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131F60">
      <w:pPr>
        <w:pStyle w:val="3"/>
        <w:keepNext/>
        <w:keepLines/>
        <w:pageBreakBefore w:val="0"/>
        <w:widowControl w:val="0"/>
        <w:kinsoku/>
        <w:wordWrap/>
        <w:overflowPunct/>
        <w:topLinePunct w:val="0"/>
        <w:autoSpaceDE/>
        <w:autoSpaceDN/>
        <w:bidi w:val="0"/>
        <w:adjustRightInd/>
        <w:snapToGrid/>
        <w:spacing w:line="240" w:lineRule="auto"/>
        <w:jc w:val="center"/>
        <w:textAlignment w:val="auto"/>
        <w:rPr>
          <w:rFonts w:hint="eastAsia"/>
          <w:color w:val="auto"/>
          <w:highlight w:val="none"/>
        </w:rPr>
      </w:pPr>
      <w:r>
        <w:rPr>
          <w:rFonts w:hint="eastAsia"/>
          <w:color w:val="auto"/>
          <w:highlight w:val="none"/>
        </w:rPr>
        <w:t>采购需求</w:t>
      </w:r>
    </w:p>
    <w:p w14:paraId="0D740CA2">
      <w:pPr>
        <w:spacing w:line="36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说明：</w:t>
      </w:r>
    </w:p>
    <w:p w14:paraId="21D89F6D">
      <w:pPr>
        <w:spacing w:line="360" w:lineRule="exact"/>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1.</w:t>
      </w:r>
      <w:r>
        <w:rPr>
          <w:rFonts w:hint="eastAsia"/>
          <w:color w:val="000000" w:themeColor="text1"/>
          <w:highlight w:val="none"/>
          <w14:textFill>
            <w14:solidFill>
              <w14:schemeClr w14:val="tx1"/>
            </w14:solidFill>
          </w14:textFill>
        </w:rPr>
        <w:t>为落实政府采购政策需满足的要求</w:t>
      </w:r>
    </w:p>
    <w:p w14:paraId="69A54A1C">
      <w:pPr>
        <w:spacing w:line="360" w:lineRule="exact"/>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本竞争性磋商采购文件所称中小企业必须符合《政府采购促进中小企业发展管理办法》（财库〔2020〕46号）的规定。</w:t>
      </w:r>
    </w:p>
    <w:p w14:paraId="3FDB9356">
      <w:pPr>
        <w:spacing w:line="360" w:lineRule="exact"/>
        <w:ind w:firstLine="424" w:firstLineChars="202"/>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2.“实质性要求”是指采购需求中带“▲”的条款或者不能负偏离的条款或者已经指明不满足按响应文件按无效处理的条款。</w:t>
      </w:r>
    </w:p>
    <w:p w14:paraId="7E0FF288">
      <w:pPr>
        <w:spacing w:line="360" w:lineRule="exact"/>
        <w:ind w:firstLine="426" w:firstLineChars="202"/>
        <w:jc w:val="left"/>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本采购需求表凡标注“▲”的条款或要求不响应或不满足的，其响应文件即作无效竞标处理。</w:t>
      </w:r>
    </w:p>
    <w:p w14:paraId="01A65A96">
      <w:pPr>
        <w:spacing w:line="360" w:lineRule="exact"/>
        <w:ind w:firstLine="424" w:firstLineChars="202"/>
        <w:jc w:val="left"/>
        <w:rPr>
          <w:color w:val="000000" w:themeColor="text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w:t>
      </w:r>
      <w:r>
        <w:rPr>
          <w:rFonts w:hint="eastAsia"/>
          <w:color w:val="000000" w:themeColor="text1"/>
          <w:highlight w:val="none"/>
          <w14:textFill>
            <w14:solidFill>
              <w14:schemeClr w14:val="tx1"/>
            </w14:solidFill>
          </w14:textFill>
        </w:rPr>
        <w:t>供应商必须自行为其竞标产品侵犯他人的知识产权或者专利成果的行为承担相应法律责任。</w:t>
      </w:r>
    </w:p>
    <w:p w14:paraId="457E6BA9">
      <w:pPr>
        <w:spacing w:line="360" w:lineRule="exact"/>
        <w:ind w:firstLine="424" w:firstLineChars="202"/>
        <w:jc w:val="left"/>
        <w:rPr>
          <w:rFonts w:hint="eastAsia" w:ascii="宋体" w:hAnsi="宋体"/>
          <w:b/>
          <w:bCs/>
          <w:color w:val="000000" w:themeColor="text1"/>
          <w:sz w:val="24"/>
          <w:szCs w:val="24"/>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.所属行业依照《中小企业划型标准规定》（工信部联企业〔2011〕300号）及《国民经济行业分类》（GB/T4754-2017）的有关规定执行。</w:t>
      </w:r>
    </w:p>
    <w:p w14:paraId="62C8661E">
      <w:pPr>
        <w:spacing w:line="360" w:lineRule="exact"/>
        <w:ind w:firstLine="487" w:firstLineChars="202"/>
        <w:jc w:val="left"/>
        <w:rPr>
          <w:rFonts w:hint="eastAsia" w:ascii="宋体" w:hAnsi="宋体"/>
          <w:color w:val="auto"/>
          <w:szCs w:val="21"/>
          <w:highlight w:val="none"/>
        </w:rPr>
      </w:pPr>
      <w:r>
        <w:rPr>
          <w:rFonts w:hint="eastAsia" w:ascii="宋体" w:hAnsi="宋体"/>
          <w:b/>
          <w:bCs/>
          <w:color w:val="auto"/>
          <w:sz w:val="24"/>
          <w:szCs w:val="24"/>
          <w:highlight w:val="none"/>
        </w:rPr>
        <w:t>分标</w:t>
      </w:r>
      <w:r>
        <w:rPr>
          <w:rFonts w:hint="eastAsia" w:ascii="宋体" w:hAnsi="宋体"/>
          <w:b/>
          <w:bCs/>
          <w:color w:val="auto"/>
          <w:sz w:val="24"/>
          <w:szCs w:val="24"/>
          <w:highlight w:val="none"/>
          <w:u w:val="single"/>
        </w:rPr>
        <w:t xml:space="preserve"> </w:t>
      </w:r>
      <w:r>
        <w:rPr>
          <w:rFonts w:hint="eastAsia" w:ascii="宋体" w:hAnsi="宋体"/>
          <w:b/>
          <w:bCs/>
          <w:color w:val="auto"/>
          <w:sz w:val="24"/>
          <w:szCs w:val="24"/>
          <w:highlight w:val="none"/>
          <w:u w:val="single"/>
          <w:lang w:val="en-US" w:eastAsia="zh-CN"/>
        </w:rPr>
        <w:t>1</w:t>
      </w:r>
      <w:r>
        <w:rPr>
          <w:rFonts w:hint="eastAsia" w:ascii="宋体" w:hAnsi="宋体"/>
          <w:b/>
          <w:bCs/>
          <w:color w:val="auto"/>
          <w:sz w:val="24"/>
          <w:szCs w:val="24"/>
          <w:highlight w:val="none"/>
          <w:u w:val="single"/>
        </w:rPr>
        <w:t xml:space="preserve"> </w:t>
      </w:r>
      <w:r>
        <w:rPr>
          <w:rFonts w:hint="eastAsia" w:ascii="宋体" w:hAnsi="宋体"/>
          <w:b/>
          <w:bCs/>
          <w:color w:val="auto"/>
          <w:sz w:val="24"/>
          <w:szCs w:val="24"/>
          <w:highlight w:val="none"/>
        </w:rPr>
        <w:t xml:space="preserve"> 采购预算：</w:t>
      </w:r>
      <w:r>
        <w:rPr>
          <w:rFonts w:hint="eastAsia" w:ascii="宋体" w:hAnsi="宋体"/>
          <w:b/>
          <w:bCs/>
          <w:color w:val="auto"/>
          <w:sz w:val="24"/>
          <w:szCs w:val="24"/>
          <w:highlight w:val="none"/>
          <w:lang w:val="en-US" w:eastAsia="zh-CN"/>
        </w:rPr>
        <w:t>67.25万元。</w:t>
      </w:r>
    </w:p>
    <w:tbl>
      <w:tblPr>
        <w:tblStyle w:val="4"/>
        <w:tblW w:w="982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2"/>
        <w:gridCol w:w="1248"/>
        <w:gridCol w:w="682"/>
        <w:gridCol w:w="846"/>
        <w:gridCol w:w="6378"/>
      </w:tblGrid>
      <w:tr w14:paraId="5E999C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6" w:hRule="atLeast"/>
          <w:jc w:val="center"/>
        </w:trPr>
        <w:tc>
          <w:tcPr>
            <w:tcW w:w="9826" w:type="dxa"/>
            <w:gridSpan w:val="5"/>
            <w:shd w:val="clear" w:color="auto" w:fill="auto"/>
            <w:noWrap w:val="0"/>
            <w:vAlign w:val="center"/>
          </w:tcPr>
          <w:p w14:paraId="62EC9DD8">
            <w:pPr>
              <w:tabs>
                <w:tab w:val="left" w:pos="180"/>
                <w:tab w:val="left" w:pos="1620"/>
              </w:tabs>
              <w:spacing w:line="240" w:lineRule="auto"/>
              <w:jc w:val="center"/>
              <w:rPr>
                <w:rFonts w:hint="default" w:ascii="宋体" w:hAnsi="宋体" w:eastAsia="宋体" w:cs="宋体"/>
                <w:color w:val="auto"/>
                <w:kern w:val="2"/>
                <w:sz w:val="21"/>
                <w:szCs w:val="21"/>
                <w:highlight w:val="none"/>
                <w:lang w:val="en-US" w:eastAsia="zh-CN" w:bidi="ar-SA"/>
              </w:rPr>
            </w:pPr>
            <w:r>
              <w:rPr>
                <w:rFonts w:hint="eastAsia" w:ascii="宋体" w:hAnsi="宋体" w:cs="宋体"/>
                <w:b/>
                <w:bCs/>
                <w:color w:val="auto"/>
                <w:kern w:val="2"/>
                <w:sz w:val="28"/>
                <w:szCs w:val="28"/>
                <w:highlight w:val="none"/>
                <w:lang w:val="en-US" w:eastAsia="zh-CN" w:bidi="ar-SA"/>
              </w:rPr>
              <w:t>服务需求一览表</w:t>
            </w:r>
          </w:p>
        </w:tc>
      </w:tr>
      <w:tr w14:paraId="491902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672" w:type="dxa"/>
            <w:shd w:val="clear" w:color="auto" w:fill="auto"/>
            <w:noWrap w:val="0"/>
            <w:vAlign w:val="center"/>
          </w:tcPr>
          <w:p w14:paraId="5DB47713">
            <w:pPr>
              <w:tabs>
                <w:tab w:val="left" w:pos="180"/>
                <w:tab w:val="left" w:pos="1620"/>
              </w:tabs>
              <w:spacing w:line="240" w:lineRule="auto"/>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1248" w:type="dxa"/>
            <w:shd w:val="clear" w:color="auto" w:fill="auto"/>
            <w:noWrap w:val="0"/>
            <w:vAlign w:val="center"/>
          </w:tcPr>
          <w:p w14:paraId="0BFE49F3">
            <w:pPr>
              <w:tabs>
                <w:tab w:val="left" w:pos="180"/>
                <w:tab w:val="left" w:pos="1620"/>
              </w:tabs>
              <w:spacing w:line="240" w:lineRule="auto"/>
              <w:jc w:val="center"/>
              <w:rPr>
                <w:rFonts w:hint="eastAsia" w:ascii="宋体" w:hAnsi="宋体" w:cs="宋体"/>
                <w:color w:val="auto"/>
                <w:szCs w:val="21"/>
                <w:highlight w:val="none"/>
              </w:rPr>
            </w:pPr>
            <w:r>
              <w:rPr>
                <w:rFonts w:hint="eastAsia" w:ascii="宋体" w:hAnsi="宋体" w:cs="宋体"/>
                <w:color w:val="auto"/>
                <w:szCs w:val="21"/>
                <w:highlight w:val="none"/>
              </w:rPr>
              <w:t>标的名称</w:t>
            </w:r>
          </w:p>
        </w:tc>
        <w:tc>
          <w:tcPr>
            <w:tcW w:w="682" w:type="dxa"/>
            <w:shd w:val="clear" w:color="auto" w:fill="auto"/>
            <w:noWrap w:val="0"/>
            <w:vAlign w:val="center"/>
          </w:tcPr>
          <w:p w14:paraId="1C905973">
            <w:pPr>
              <w:tabs>
                <w:tab w:val="left" w:pos="180"/>
                <w:tab w:val="left" w:pos="1620"/>
              </w:tabs>
              <w:spacing w:line="240" w:lineRule="auto"/>
              <w:jc w:val="center"/>
              <w:rPr>
                <w:rFonts w:hint="eastAsia" w:ascii="宋体" w:hAnsi="宋体" w:cs="宋体"/>
                <w:color w:val="auto"/>
                <w:szCs w:val="21"/>
                <w:highlight w:val="none"/>
              </w:rPr>
            </w:pPr>
            <w:r>
              <w:rPr>
                <w:rFonts w:hint="eastAsia" w:ascii="宋体" w:hAnsi="宋体" w:cs="宋体"/>
                <w:color w:val="auto"/>
                <w:szCs w:val="21"/>
                <w:highlight w:val="none"/>
              </w:rPr>
              <w:t>数量及单位</w:t>
            </w:r>
          </w:p>
        </w:tc>
        <w:tc>
          <w:tcPr>
            <w:tcW w:w="846" w:type="dxa"/>
            <w:shd w:val="clear" w:color="auto" w:fill="auto"/>
            <w:noWrap w:val="0"/>
            <w:vAlign w:val="center"/>
          </w:tcPr>
          <w:p w14:paraId="1B10A506">
            <w:pPr>
              <w:tabs>
                <w:tab w:val="left" w:pos="180"/>
                <w:tab w:val="left" w:pos="1620"/>
              </w:tabs>
              <w:spacing w:line="240" w:lineRule="auto"/>
              <w:jc w:val="center"/>
              <w:rPr>
                <w:rFonts w:hint="eastAsia" w:ascii="宋体" w:hAnsi="宋体" w:cs="宋体"/>
                <w:color w:val="auto"/>
                <w:szCs w:val="21"/>
                <w:highlight w:val="none"/>
              </w:rPr>
            </w:pPr>
            <w:r>
              <w:rPr>
                <w:rFonts w:hint="eastAsia" w:ascii="宋体" w:hAnsi="宋体" w:cs="宋体"/>
                <w:color w:val="auto"/>
                <w:szCs w:val="21"/>
                <w:highlight w:val="none"/>
              </w:rPr>
              <w:t>所属</w:t>
            </w:r>
          </w:p>
          <w:p w14:paraId="69DF5C86">
            <w:pPr>
              <w:tabs>
                <w:tab w:val="left" w:pos="180"/>
                <w:tab w:val="left" w:pos="1620"/>
              </w:tabs>
              <w:spacing w:line="240" w:lineRule="auto"/>
              <w:jc w:val="center"/>
              <w:rPr>
                <w:rFonts w:hint="eastAsia" w:ascii="宋体" w:hAnsi="宋体" w:cs="宋体"/>
                <w:color w:val="auto"/>
                <w:szCs w:val="21"/>
                <w:highlight w:val="none"/>
              </w:rPr>
            </w:pPr>
            <w:r>
              <w:rPr>
                <w:rFonts w:hint="eastAsia" w:ascii="宋体" w:hAnsi="宋体" w:cs="宋体"/>
                <w:color w:val="auto"/>
                <w:szCs w:val="21"/>
                <w:highlight w:val="none"/>
              </w:rPr>
              <w:t>行业</w:t>
            </w:r>
          </w:p>
        </w:tc>
        <w:tc>
          <w:tcPr>
            <w:tcW w:w="6378" w:type="dxa"/>
            <w:shd w:val="clear" w:color="auto" w:fill="auto"/>
            <w:noWrap w:val="0"/>
            <w:vAlign w:val="center"/>
          </w:tcPr>
          <w:p w14:paraId="60E319BD">
            <w:pPr>
              <w:tabs>
                <w:tab w:val="left" w:pos="180"/>
                <w:tab w:val="left" w:pos="1620"/>
              </w:tabs>
              <w:spacing w:line="240" w:lineRule="auto"/>
              <w:jc w:val="center"/>
              <w:rPr>
                <w:rFonts w:hint="eastAsia" w:ascii="宋体" w:hAnsi="宋体" w:cs="宋体"/>
                <w:color w:val="auto"/>
                <w:szCs w:val="21"/>
                <w:highlight w:val="none"/>
              </w:rPr>
            </w:pPr>
            <w:r>
              <w:rPr>
                <w:rFonts w:hint="eastAsia" w:ascii="宋体" w:hAnsi="宋体" w:cs="宋体"/>
                <w:color w:val="auto"/>
                <w:szCs w:val="21"/>
                <w:highlight w:val="none"/>
              </w:rPr>
              <w:t>技术或服务要求</w:t>
            </w:r>
          </w:p>
        </w:tc>
      </w:tr>
      <w:tr w14:paraId="6D4B6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dxa"/>
            <w:noWrap w:val="0"/>
            <w:vAlign w:val="center"/>
          </w:tcPr>
          <w:p w14:paraId="56E3F042">
            <w:pPr>
              <w:tabs>
                <w:tab w:val="left" w:pos="180"/>
                <w:tab w:val="left" w:pos="1620"/>
              </w:tabs>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248" w:type="dxa"/>
            <w:noWrap w:val="0"/>
            <w:vAlign w:val="center"/>
          </w:tcPr>
          <w:p w14:paraId="42E1F898">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color w:val="auto"/>
                <w:kern w:val="0"/>
                <w:szCs w:val="21"/>
                <w:highlight w:val="none"/>
              </w:rPr>
            </w:pPr>
            <w:r>
              <w:rPr>
                <w:rFonts w:hint="eastAsia" w:ascii="宋体" w:hAnsi="宋体" w:cs="宋体"/>
                <w:color w:val="auto"/>
                <w:kern w:val="0"/>
                <w:szCs w:val="21"/>
                <w:highlight w:val="none"/>
              </w:rPr>
              <w:t>防城港市中小学教师培训团队人工智能融合教科研能力提升培训</w:t>
            </w:r>
          </w:p>
        </w:tc>
        <w:tc>
          <w:tcPr>
            <w:tcW w:w="682" w:type="dxa"/>
            <w:noWrap w:val="0"/>
            <w:vAlign w:val="center"/>
          </w:tcPr>
          <w:p w14:paraId="0E6AA0EA">
            <w:pPr>
              <w:spacing w:line="360" w:lineRule="exact"/>
              <w:jc w:val="center"/>
              <w:rPr>
                <w:rFonts w:ascii="宋体" w:hAnsi="宋体"/>
                <w:color w:val="auto"/>
                <w:szCs w:val="21"/>
                <w:highlight w:val="none"/>
              </w:rPr>
            </w:pPr>
            <w:r>
              <w:rPr>
                <w:rFonts w:hint="eastAsia" w:ascii="宋体" w:hAnsi="宋体"/>
                <w:color w:val="auto"/>
                <w:szCs w:val="21"/>
                <w:highlight w:val="none"/>
              </w:rPr>
              <w:t>1项</w:t>
            </w:r>
          </w:p>
        </w:tc>
        <w:tc>
          <w:tcPr>
            <w:tcW w:w="846" w:type="dxa"/>
            <w:noWrap w:val="0"/>
            <w:vAlign w:val="center"/>
          </w:tcPr>
          <w:p w14:paraId="2FF4380B">
            <w:pPr>
              <w:keepNext w:val="0"/>
              <w:keepLines w:val="0"/>
              <w:pageBreakBefore w:val="0"/>
              <w:widowControl w:val="0"/>
              <w:tabs>
                <w:tab w:val="left" w:pos="180"/>
                <w:tab w:val="left" w:pos="1620"/>
              </w:tabs>
              <w:kinsoku/>
              <w:wordWrap/>
              <w:overflowPunct/>
              <w:topLinePunct w:val="0"/>
              <w:autoSpaceDE/>
              <w:autoSpaceDN/>
              <w:bidi w:val="0"/>
              <w:adjustRightInd/>
              <w:snapToGrid/>
              <w:spacing w:line="32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其他未列明行业</w:t>
            </w:r>
          </w:p>
        </w:tc>
        <w:tc>
          <w:tcPr>
            <w:tcW w:w="6378" w:type="dxa"/>
            <w:noWrap w:val="0"/>
            <w:vAlign w:val="center"/>
          </w:tcPr>
          <w:p w14:paraId="46E73DFD">
            <w:pPr>
              <w:keepNext w:val="0"/>
              <w:keepLines w:val="0"/>
              <w:pageBreakBefore w:val="0"/>
              <w:widowControl w:val="0"/>
              <w:kinsoku/>
              <w:wordWrap/>
              <w:overflowPunct/>
              <w:topLinePunct w:val="0"/>
              <w:autoSpaceDE/>
              <w:autoSpaceDN/>
              <w:bidi w:val="0"/>
              <w:adjustRightInd/>
              <w:snapToGrid/>
              <w:spacing w:line="320" w:lineRule="exact"/>
              <w:ind w:firstLine="422"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lang w:val="en-US" w:eastAsia="zh-CN"/>
              </w:rPr>
              <w:t>一、</w:t>
            </w:r>
            <w:r>
              <w:rPr>
                <w:rFonts w:hint="eastAsia" w:asciiTheme="minorEastAsia" w:hAnsiTheme="minorEastAsia" w:eastAsiaTheme="minorEastAsia" w:cstheme="minorEastAsia"/>
                <w:b/>
                <w:bCs/>
                <w:color w:val="auto"/>
                <w:sz w:val="21"/>
                <w:szCs w:val="21"/>
                <w:highlight w:val="none"/>
              </w:rPr>
              <w:t>项目设置</w:t>
            </w:r>
          </w:p>
          <w:p w14:paraId="1C048551">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防城港市202</w:t>
            </w:r>
            <w:r>
              <w:rPr>
                <w:rFonts w:hint="eastAsia" w:asciiTheme="minorEastAsia" w:hAnsiTheme="minorEastAsia" w:eastAsiaTheme="minorEastAsia" w:cstheme="minorEastAsia"/>
                <w:color w:val="auto"/>
                <w:sz w:val="21"/>
                <w:szCs w:val="21"/>
                <w:highlight w:val="none"/>
                <w:lang w:val="en-US" w:eastAsia="zh-CN"/>
              </w:rPr>
              <w:t>6</w:t>
            </w:r>
            <w:r>
              <w:rPr>
                <w:rFonts w:hint="eastAsia" w:asciiTheme="minorEastAsia" w:hAnsiTheme="minorEastAsia" w:eastAsiaTheme="minorEastAsia" w:cstheme="minorEastAsia"/>
                <w:color w:val="auto"/>
                <w:sz w:val="21"/>
                <w:szCs w:val="21"/>
                <w:highlight w:val="none"/>
              </w:rPr>
              <w:t>年“国培计划”市级统筹项目共</w:t>
            </w:r>
            <w:r>
              <w:rPr>
                <w:rFonts w:hint="eastAsia" w:asciiTheme="minorEastAsia" w:hAnsiTheme="minorEastAsia" w:eastAsiaTheme="minorEastAsia" w:cstheme="minorEastAsia"/>
                <w:color w:val="auto"/>
                <w:sz w:val="21"/>
                <w:szCs w:val="21"/>
                <w:highlight w:val="none"/>
                <w:lang w:val="en-US" w:eastAsia="zh-CN"/>
              </w:rPr>
              <w:t>4</w:t>
            </w:r>
            <w:r>
              <w:rPr>
                <w:rFonts w:hint="eastAsia" w:asciiTheme="minorEastAsia" w:hAnsiTheme="minorEastAsia" w:eastAsiaTheme="minorEastAsia" w:cstheme="minorEastAsia"/>
                <w:color w:val="auto"/>
                <w:sz w:val="21"/>
                <w:szCs w:val="21"/>
                <w:highlight w:val="none"/>
              </w:rPr>
              <w:t>大类</w:t>
            </w:r>
            <w:r>
              <w:rPr>
                <w:rFonts w:hint="eastAsia" w:asciiTheme="minorEastAsia" w:hAnsiTheme="minorEastAsia" w:eastAsiaTheme="minorEastAsia" w:cstheme="minorEastAsia"/>
                <w:color w:val="auto"/>
                <w:sz w:val="21"/>
                <w:szCs w:val="21"/>
                <w:highlight w:val="none"/>
                <w:lang w:val="en-US" w:eastAsia="zh-CN"/>
              </w:rPr>
              <w:t>11</w:t>
            </w:r>
            <w:r>
              <w:rPr>
                <w:rFonts w:hint="eastAsia" w:asciiTheme="minorEastAsia" w:hAnsiTheme="minorEastAsia" w:eastAsiaTheme="minorEastAsia" w:cstheme="minorEastAsia"/>
                <w:color w:val="auto"/>
                <w:sz w:val="21"/>
                <w:szCs w:val="21"/>
                <w:highlight w:val="none"/>
              </w:rPr>
              <w:t>个子项目，项目总金额2</w:t>
            </w:r>
            <w:r>
              <w:rPr>
                <w:rFonts w:hint="eastAsia" w:asciiTheme="minorEastAsia" w:hAnsiTheme="minorEastAsia" w:eastAsiaTheme="minorEastAsia" w:cstheme="minorEastAsia"/>
                <w:color w:val="auto"/>
                <w:sz w:val="21"/>
                <w:szCs w:val="21"/>
                <w:highlight w:val="none"/>
                <w:lang w:val="en-US" w:eastAsia="zh-CN"/>
              </w:rPr>
              <w:t>0</w:t>
            </w:r>
            <w:r>
              <w:rPr>
                <w:rFonts w:hint="eastAsia" w:asciiTheme="minorEastAsia" w:hAnsiTheme="minorEastAsia" w:eastAsiaTheme="minorEastAsia" w:cstheme="minorEastAsia"/>
                <w:color w:val="auto"/>
                <w:sz w:val="21"/>
                <w:szCs w:val="21"/>
                <w:highlight w:val="none"/>
              </w:rPr>
              <w:t>0万元，计划培训</w:t>
            </w:r>
            <w:r>
              <w:rPr>
                <w:rFonts w:hint="eastAsia" w:asciiTheme="minorEastAsia" w:hAnsiTheme="minorEastAsia" w:eastAsiaTheme="minorEastAsia" w:cstheme="minorEastAsia"/>
                <w:color w:val="auto"/>
                <w:sz w:val="21"/>
                <w:szCs w:val="21"/>
                <w:highlight w:val="none"/>
                <w:lang w:eastAsia="zh-CN"/>
              </w:rPr>
              <w:t>教师</w:t>
            </w:r>
            <w:r>
              <w:rPr>
                <w:rFonts w:hint="eastAsia" w:asciiTheme="minorEastAsia" w:hAnsiTheme="minorEastAsia" w:eastAsiaTheme="minorEastAsia" w:cstheme="minorEastAsia"/>
                <w:color w:val="auto"/>
                <w:sz w:val="21"/>
                <w:szCs w:val="21"/>
                <w:highlight w:val="none"/>
                <w:lang w:val="en-US" w:eastAsia="zh-CN"/>
              </w:rPr>
              <w:t>615</w:t>
            </w:r>
            <w:r>
              <w:rPr>
                <w:rFonts w:hint="eastAsia" w:asciiTheme="minorEastAsia" w:hAnsiTheme="minorEastAsia" w:eastAsiaTheme="minorEastAsia" w:cstheme="minorEastAsia"/>
                <w:color w:val="auto"/>
                <w:sz w:val="21"/>
                <w:szCs w:val="21"/>
                <w:highlight w:val="none"/>
              </w:rPr>
              <w:t>人</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详见附件</w:t>
            </w: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lang w:eastAsia="zh-CN"/>
              </w:rPr>
              <w:t>）</w:t>
            </w:r>
          </w:p>
          <w:p w14:paraId="618FDF96">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2" w:firstLineChars="200"/>
              <w:textAlignment w:val="auto"/>
              <w:rPr>
                <w:rFonts w:hint="eastAsia" w:asciiTheme="minorEastAsia" w:hAnsiTheme="minorEastAsia" w:eastAsiaTheme="minorEastAsia" w:cstheme="minorEastAsia"/>
                <w:b/>
                <w:bCs/>
                <w:color w:val="auto"/>
                <w:kern w:val="0"/>
                <w:sz w:val="21"/>
                <w:szCs w:val="21"/>
                <w:highlight w:val="none"/>
              </w:rPr>
            </w:pPr>
            <w:r>
              <w:rPr>
                <w:rFonts w:hint="eastAsia" w:asciiTheme="minorEastAsia" w:hAnsiTheme="minorEastAsia" w:eastAsiaTheme="minorEastAsia" w:cstheme="minorEastAsia"/>
                <w:b/>
                <w:bCs/>
                <w:color w:val="auto"/>
                <w:kern w:val="0"/>
                <w:sz w:val="21"/>
                <w:szCs w:val="21"/>
                <w:highlight w:val="none"/>
                <w:lang w:eastAsia="zh-CN"/>
              </w:rPr>
              <w:t>（一）</w:t>
            </w:r>
            <w:r>
              <w:rPr>
                <w:rFonts w:hint="eastAsia" w:asciiTheme="minorEastAsia" w:hAnsiTheme="minorEastAsia" w:eastAsiaTheme="minorEastAsia" w:cstheme="minorEastAsia"/>
                <w:b/>
                <w:bCs/>
                <w:color w:val="auto"/>
                <w:kern w:val="0"/>
                <w:sz w:val="21"/>
                <w:szCs w:val="21"/>
                <w:highlight w:val="none"/>
              </w:rPr>
              <w:t>防城港市中小学教师培训团队人工智能融合教科研能力提升培训</w:t>
            </w:r>
          </w:p>
          <w:p w14:paraId="2F410E0B">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1. </w:t>
            </w:r>
            <w:r>
              <w:rPr>
                <w:rFonts w:hint="eastAsia" w:asciiTheme="minorEastAsia" w:hAnsiTheme="minorEastAsia" w:eastAsiaTheme="minorEastAsia" w:cstheme="minorEastAsia"/>
                <w:color w:val="000000"/>
                <w:sz w:val="21"/>
                <w:szCs w:val="21"/>
              </w:rPr>
              <w:t>培训对象：市</w:t>
            </w:r>
            <w:r>
              <w:rPr>
                <w:rFonts w:hint="eastAsia" w:asciiTheme="minorEastAsia" w:hAnsiTheme="minorEastAsia" w:eastAsiaTheme="minorEastAsia" w:cstheme="minorEastAsia"/>
                <w:color w:val="000000"/>
                <w:sz w:val="21"/>
                <w:szCs w:val="21"/>
                <w:lang w:eastAsia="zh-CN"/>
              </w:rPr>
              <w:t>、</w:t>
            </w:r>
            <w:r>
              <w:rPr>
                <w:rFonts w:hint="eastAsia" w:asciiTheme="minorEastAsia" w:hAnsiTheme="minorEastAsia" w:eastAsiaTheme="minorEastAsia" w:cstheme="minorEastAsia"/>
                <w:color w:val="000000"/>
                <w:sz w:val="21"/>
                <w:szCs w:val="21"/>
              </w:rPr>
              <w:t>县</w:t>
            </w:r>
            <w:r>
              <w:rPr>
                <w:rFonts w:hint="eastAsia" w:asciiTheme="minorEastAsia" w:hAnsiTheme="minorEastAsia" w:eastAsiaTheme="minorEastAsia" w:cstheme="minorEastAsia"/>
                <w:color w:val="000000"/>
                <w:sz w:val="21"/>
                <w:szCs w:val="21"/>
                <w:lang w:eastAsia="zh-CN"/>
              </w:rPr>
              <w:t>（市、区）专职</w:t>
            </w:r>
            <w:r>
              <w:rPr>
                <w:rFonts w:hint="eastAsia" w:asciiTheme="minorEastAsia" w:hAnsiTheme="minorEastAsia" w:eastAsiaTheme="minorEastAsia" w:cstheme="minorEastAsia"/>
                <w:color w:val="000000"/>
                <w:sz w:val="21"/>
                <w:szCs w:val="21"/>
              </w:rPr>
              <w:t>教研员</w:t>
            </w:r>
            <w:r>
              <w:rPr>
                <w:rFonts w:hint="eastAsia" w:asciiTheme="minorEastAsia" w:hAnsiTheme="minorEastAsia" w:eastAsiaTheme="minorEastAsia" w:cstheme="minorEastAsia"/>
                <w:color w:val="000000"/>
                <w:sz w:val="21"/>
                <w:szCs w:val="21"/>
                <w:lang w:eastAsia="zh-CN"/>
              </w:rPr>
              <w:t>；市</w:t>
            </w:r>
            <w:r>
              <w:rPr>
                <w:rFonts w:hint="eastAsia" w:asciiTheme="minorEastAsia" w:hAnsiTheme="minorEastAsia" w:eastAsiaTheme="minorEastAsia" w:cstheme="minorEastAsia"/>
                <w:color w:val="000000"/>
                <w:sz w:val="21"/>
                <w:szCs w:val="21"/>
              </w:rPr>
              <w:t>学科中心组</w:t>
            </w:r>
            <w:r>
              <w:rPr>
                <w:rFonts w:hint="eastAsia" w:asciiTheme="minorEastAsia" w:hAnsiTheme="minorEastAsia" w:eastAsiaTheme="minorEastAsia" w:cstheme="minorEastAsia"/>
                <w:color w:val="000000"/>
                <w:sz w:val="21"/>
                <w:szCs w:val="21"/>
                <w:lang w:eastAsia="zh-CN"/>
              </w:rPr>
              <w:t>组长；幼儿园、</w:t>
            </w:r>
            <w:r>
              <w:rPr>
                <w:rFonts w:hint="eastAsia" w:asciiTheme="minorEastAsia" w:hAnsiTheme="minorEastAsia" w:eastAsiaTheme="minorEastAsia" w:cstheme="minorEastAsia"/>
                <w:sz w:val="21"/>
                <w:szCs w:val="21"/>
              </w:rPr>
              <w:t>中小学学校业务管理人员。</w:t>
            </w:r>
          </w:p>
          <w:p w14:paraId="45D60E4D">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 培训人数：70人。</w:t>
            </w:r>
          </w:p>
          <w:p w14:paraId="04B0DDFF">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cstheme="minorEastAsia"/>
                <w:color w:val="000000"/>
                <w:sz w:val="21"/>
                <w:szCs w:val="21"/>
                <w:lang w:val="en-US"/>
              </w:rPr>
            </w:pPr>
            <w:r>
              <w:rPr>
                <w:rFonts w:hint="eastAsia" w:asciiTheme="minorEastAsia" w:hAnsiTheme="minorEastAsia" w:eastAsiaTheme="minorEastAsia" w:cstheme="minorEastAsia"/>
                <w:sz w:val="21"/>
                <w:szCs w:val="21"/>
              </w:rPr>
              <w:t>3. </w:t>
            </w:r>
            <w:r>
              <w:rPr>
                <w:rFonts w:hint="eastAsia" w:asciiTheme="minorEastAsia" w:hAnsiTheme="minorEastAsia" w:eastAsiaTheme="minorEastAsia" w:cstheme="minorEastAsia"/>
                <w:color w:val="000000"/>
                <w:sz w:val="21"/>
                <w:szCs w:val="21"/>
              </w:rPr>
              <w:t>培训时间：</w:t>
            </w:r>
            <w:r>
              <w:rPr>
                <w:rFonts w:hint="eastAsia" w:asciiTheme="minorEastAsia" w:hAnsiTheme="minorEastAsia" w:eastAsiaTheme="minorEastAsia" w:cstheme="minorEastAsia"/>
                <w:color w:val="000000"/>
                <w:sz w:val="21"/>
                <w:szCs w:val="21"/>
                <w:lang w:val="en-US" w:eastAsia="zh-CN"/>
              </w:rPr>
              <w:t>2026年9月，共8天。</w:t>
            </w:r>
          </w:p>
          <w:p w14:paraId="608877F1">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4. 培训地点：广西区内。</w:t>
            </w:r>
          </w:p>
          <w:p w14:paraId="547348AE">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w:t>
            </w:r>
            <w:r>
              <w:rPr>
                <w:rFonts w:hint="eastAsia" w:asciiTheme="minorEastAsia" w:hAnsiTheme="minorEastAsia" w:eastAsiaTheme="minorEastAsia" w:cstheme="minorEastAsia"/>
                <w:sz w:val="21"/>
                <w:szCs w:val="21"/>
                <w:lang w:val="en-US" w:eastAsia="zh-CN"/>
              </w:rPr>
              <w:t xml:space="preserve">  </w:t>
            </w:r>
            <w:r>
              <w:rPr>
                <w:rFonts w:hint="eastAsia" w:asciiTheme="minorEastAsia" w:hAnsiTheme="minorEastAsia" w:eastAsiaTheme="minorEastAsia" w:cstheme="minorEastAsia"/>
                <w:sz w:val="21"/>
                <w:szCs w:val="21"/>
              </w:rPr>
              <w:t>培训目标：通过培训，帮助参训人员深入了解人工智能赋能教育科研的前沿趋势与理论；提升运用大数据分析与智能工具开展课题研究及组织区域教研活动的能力；促进教科研工作的科学化与精准化水平提高；推动区域教师培训团队向专家型、智能化方向发展。</w:t>
            </w:r>
          </w:p>
          <w:p w14:paraId="606181AC">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sz w:val="21"/>
                <w:szCs w:val="21"/>
              </w:rPr>
              <w:t> 6. 培训内容：以</w:t>
            </w:r>
            <w:r>
              <w:rPr>
                <w:rFonts w:hint="eastAsia" w:asciiTheme="minorEastAsia" w:hAnsiTheme="minorEastAsia" w:eastAsiaTheme="minorEastAsia" w:cstheme="minorEastAsia"/>
                <w:sz w:val="21"/>
                <w:szCs w:val="21"/>
                <w:lang w:eastAsia="zh-CN"/>
              </w:rPr>
              <w:t>铸牢中华民族共同体意识教育和加强</w:t>
            </w:r>
            <w:r>
              <w:rPr>
                <w:rFonts w:hint="eastAsia" w:asciiTheme="minorEastAsia" w:hAnsiTheme="minorEastAsia" w:eastAsiaTheme="minorEastAsia" w:cstheme="minorEastAsia"/>
                <w:sz w:val="21"/>
                <w:szCs w:val="21"/>
              </w:rPr>
              <w:t>师德师风建设为引领，</w:t>
            </w:r>
            <w:r>
              <w:rPr>
                <w:rFonts w:hint="eastAsia" w:asciiTheme="minorEastAsia" w:hAnsiTheme="minorEastAsia" w:eastAsiaTheme="minorEastAsia" w:cstheme="minorEastAsia"/>
                <w:sz w:val="21"/>
                <w:szCs w:val="21"/>
                <w:lang w:eastAsia="zh-CN"/>
              </w:rPr>
              <w:t>重点围绕</w:t>
            </w:r>
            <w:r>
              <w:rPr>
                <w:rFonts w:hint="eastAsia" w:asciiTheme="minorEastAsia" w:hAnsiTheme="minorEastAsia" w:eastAsiaTheme="minorEastAsia" w:cstheme="minorEastAsia"/>
                <w:sz w:val="21"/>
                <w:szCs w:val="21"/>
              </w:rPr>
              <w:t>人工智能在教育科研中的应用、数据驱动的教学改进、课题研究设计与实施、教研活动组织与创新、智能教研平台操作与实践</w:t>
            </w:r>
            <w:r>
              <w:rPr>
                <w:rFonts w:hint="eastAsia" w:asciiTheme="minorEastAsia" w:hAnsiTheme="minorEastAsia" w:eastAsiaTheme="minorEastAsia" w:cstheme="minorEastAsia"/>
                <w:sz w:val="21"/>
                <w:szCs w:val="21"/>
                <w:lang w:eastAsia="zh-CN"/>
              </w:rPr>
              <w:t>、教研活动与安全等核心内容</w:t>
            </w:r>
            <w:r>
              <w:rPr>
                <w:rFonts w:hint="eastAsia" w:asciiTheme="minorEastAsia" w:hAnsiTheme="minorEastAsia" w:eastAsiaTheme="minorEastAsia" w:cstheme="minorEastAsia"/>
                <w:sz w:val="21"/>
                <w:szCs w:val="21"/>
              </w:rPr>
              <w:t>设置课程。</w:t>
            </w:r>
            <w:r>
              <w:rPr>
                <w:rFonts w:hint="eastAsia" w:asciiTheme="minorEastAsia" w:hAnsiTheme="minorEastAsia" w:eastAsiaTheme="minorEastAsia" w:cstheme="minorEastAsia"/>
                <w:color w:val="000000"/>
                <w:sz w:val="21"/>
                <w:szCs w:val="21"/>
              </w:rPr>
              <w:t>其中集中培训可开展生成式AI在文献综述、课题申报书撰写及数据分析中的实操工作坊，通过“专家引领+任务驱动”提升培训者的数智化指导能力；名校访学可深入数字化教研示范校，实地观摩AI赋能下的集体备课、跨学科教研及智能教研平台的常态化应用；返岗研修可带领本区域教师开展一次AI辅助的教科研活动，并产出一份基于数据驱动的教学改进报告或数智化教研典型案例。</w:t>
            </w:r>
          </w:p>
          <w:p w14:paraId="37B79A01">
            <w:pPr>
              <w:keepNext w:val="0"/>
              <w:keepLines w:val="0"/>
              <w:pageBreakBefore w:val="0"/>
              <w:widowControl w:val="0"/>
              <w:kinsoku/>
              <w:wordWrap/>
              <w:overflowPunct/>
              <w:topLinePunct w:val="0"/>
              <w:autoSpaceDE/>
              <w:autoSpaceDN/>
              <w:bidi w:val="0"/>
              <w:adjustRightInd/>
              <w:snapToGrid/>
              <w:spacing w:line="320" w:lineRule="exact"/>
              <w:ind w:firstLine="211" w:firstLineChars="100"/>
              <w:textAlignment w:val="auto"/>
              <w:rPr>
                <w:rFonts w:hint="eastAsia" w:asciiTheme="minorEastAsia" w:hAnsiTheme="minorEastAsia" w:eastAsiaTheme="minorEastAsia" w:cstheme="minorEastAsia"/>
                <w:sz w:val="21"/>
                <w:szCs w:val="21"/>
              </w:rPr>
            </w:pPr>
            <w:r>
              <w:rPr>
                <w:rFonts w:hint="eastAsia" w:ascii="宋体" w:hAnsi="宋体" w:cs="宋体"/>
                <w:b/>
                <w:color w:val="000000" w:themeColor="text1"/>
                <w:szCs w:val="21"/>
                <w:highlight w:val="none"/>
                <w14:textFill>
                  <w14:solidFill>
                    <w14:schemeClr w14:val="tx1"/>
                  </w14:solidFill>
                </w14:textFill>
              </w:rPr>
              <w:t>▲</w:t>
            </w:r>
            <w:r>
              <w:rPr>
                <w:rFonts w:hint="eastAsia" w:asciiTheme="minorEastAsia" w:hAnsiTheme="minorEastAsia" w:eastAsiaTheme="minorEastAsia" w:cstheme="minorEastAsia"/>
                <w:sz w:val="21"/>
                <w:szCs w:val="21"/>
              </w:rPr>
              <w:t>7. 培训方式：集中培训+名校访学+返岗研修</w:t>
            </w: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rPr>
              <w:t>个月。</w:t>
            </w:r>
          </w:p>
          <w:p w14:paraId="2997DD45">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sz w:val="21"/>
                <w:szCs w:val="21"/>
              </w:rPr>
              <w:t>8. 培训团队：</w:t>
            </w:r>
            <w:r>
              <w:rPr>
                <w:rFonts w:hint="eastAsia" w:asciiTheme="minorEastAsia" w:hAnsiTheme="minorEastAsia" w:eastAsiaTheme="minorEastAsia" w:cstheme="minorEastAsia"/>
                <w:color w:val="000000"/>
                <w:sz w:val="21"/>
                <w:szCs w:val="21"/>
                <w:lang w:eastAsia="zh-CN"/>
              </w:rPr>
              <w:t>培训专家团队</w:t>
            </w:r>
            <w:r>
              <w:rPr>
                <w:rFonts w:hint="eastAsia" w:asciiTheme="minorEastAsia" w:hAnsiTheme="minorEastAsia" w:eastAsiaTheme="minorEastAsia" w:cstheme="minorEastAsia"/>
                <w:color w:val="000000"/>
                <w:sz w:val="21"/>
                <w:szCs w:val="21"/>
              </w:rPr>
              <w:t>由高校专家、省级教研员、一线名校长、人工智能教育研究员</w:t>
            </w:r>
            <w:r>
              <w:rPr>
                <w:rFonts w:hint="eastAsia" w:asciiTheme="minorEastAsia" w:hAnsiTheme="minorEastAsia" w:eastAsiaTheme="minorEastAsia" w:cstheme="minorEastAsia"/>
                <w:color w:val="000000"/>
                <w:sz w:val="21"/>
                <w:szCs w:val="21"/>
                <w:lang w:eastAsia="zh-CN"/>
              </w:rPr>
              <w:t>等具有丰富培训经验的“四位一体”复合型专家团队</w:t>
            </w:r>
            <w:r>
              <w:rPr>
                <w:rFonts w:hint="eastAsia" w:asciiTheme="minorEastAsia" w:hAnsiTheme="minorEastAsia" w:eastAsiaTheme="minorEastAsia" w:cstheme="minorEastAsia"/>
                <w:color w:val="000000"/>
                <w:sz w:val="21"/>
                <w:szCs w:val="21"/>
              </w:rPr>
              <w:t>组成。</w:t>
            </w:r>
            <w:r>
              <w:rPr>
                <w:rFonts w:hint="eastAsia" w:asciiTheme="minorEastAsia" w:hAnsiTheme="minorEastAsia" w:eastAsiaTheme="minorEastAsia" w:cstheme="minorEastAsia"/>
                <w:color w:val="000000"/>
                <w:sz w:val="21"/>
                <w:szCs w:val="21"/>
                <w:lang w:eastAsia="zh-CN"/>
              </w:rPr>
              <w:t>其中以上专家比例达到</w:t>
            </w:r>
            <w:r>
              <w:rPr>
                <w:rFonts w:hint="eastAsia" w:asciiTheme="minorEastAsia" w:hAnsiTheme="minorEastAsia" w:eastAsiaTheme="minorEastAsia" w:cstheme="minorEastAsia"/>
                <w:color w:val="000000"/>
                <w:sz w:val="21"/>
                <w:szCs w:val="21"/>
                <w:lang w:val="en-US" w:eastAsia="zh-CN"/>
              </w:rPr>
              <w:t>60%以上，高级职称以上的教师比例不少于70%</w:t>
            </w:r>
            <w:r>
              <w:rPr>
                <w:rFonts w:hint="eastAsia" w:asciiTheme="minorEastAsia" w:hAnsiTheme="minorEastAsia" w:eastAsiaTheme="minorEastAsia" w:cstheme="minorEastAsia"/>
                <w:color w:val="000000"/>
                <w:sz w:val="21"/>
                <w:szCs w:val="21"/>
                <w:lang w:eastAsia="zh-CN"/>
              </w:rPr>
              <w:t>，</w:t>
            </w:r>
            <w:r>
              <w:rPr>
                <w:rFonts w:hint="eastAsia" w:asciiTheme="minorEastAsia" w:hAnsiTheme="minorEastAsia" w:eastAsiaTheme="minorEastAsia" w:cstheme="minorEastAsia"/>
                <w:b w:val="0"/>
                <w:bCs w:val="0"/>
                <w:sz w:val="21"/>
                <w:szCs w:val="21"/>
              </w:rPr>
              <w:t>广西区外培训专家比例不少于40%。</w:t>
            </w:r>
          </w:p>
          <w:p w14:paraId="2DBF8D75">
            <w:pPr>
              <w:keepNext w:val="0"/>
              <w:keepLines w:val="0"/>
              <w:pageBreakBefore w:val="0"/>
              <w:widowControl w:val="0"/>
              <w:kinsoku/>
              <w:wordWrap/>
              <w:overflowPunct/>
              <w:topLinePunct w:val="0"/>
              <w:autoSpaceDE/>
              <w:autoSpaceDN/>
              <w:bidi w:val="0"/>
              <w:adjustRightInd/>
              <w:snapToGrid/>
              <w:spacing w:line="320" w:lineRule="exact"/>
              <w:ind w:firstLine="211" w:firstLineChars="100"/>
              <w:textAlignment w:val="auto"/>
              <w:rPr>
                <w:rFonts w:hint="eastAsia" w:asciiTheme="minorEastAsia" w:hAnsiTheme="minorEastAsia" w:eastAsiaTheme="minorEastAsia" w:cstheme="minorEastAsia"/>
                <w:color w:val="FF0000"/>
                <w:sz w:val="21"/>
                <w:szCs w:val="21"/>
              </w:rPr>
            </w:pPr>
            <w:r>
              <w:rPr>
                <w:rFonts w:hint="eastAsia" w:ascii="宋体" w:hAnsi="宋体" w:cs="宋体"/>
                <w:b/>
                <w:color w:val="000000" w:themeColor="text1"/>
                <w:szCs w:val="21"/>
                <w:highlight w:val="none"/>
                <w14:textFill>
                  <w14:solidFill>
                    <w14:schemeClr w14:val="tx1"/>
                  </w14:solidFill>
                </w14:textFill>
              </w:rPr>
              <w:t>▲</w:t>
            </w:r>
            <w:r>
              <w:rPr>
                <w:rFonts w:hint="eastAsia" w:asciiTheme="minorEastAsia" w:hAnsiTheme="minorEastAsia" w:eastAsiaTheme="minorEastAsia" w:cstheme="minorEastAsia"/>
                <w:color w:val="000000"/>
                <w:sz w:val="21"/>
                <w:szCs w:val="21"/>
              </w:rPr>
              <w:t>9. 培训管理：组建培训管理团队，制定完善的培训管理制度</w:t>
            </w:r>
            <w:r>
              <w:rPr>
                <w:rFonts w:hint="eastAsia" w:asciiTheme="minorEastAsia" w:hAnsiTheme="minorEastAsia" w:eastAsiaTheme="minorEastAsia" w:cstheme="minorEastAsia"/>
                <w:color w:val="000000"/>
                <w:sz w:val="21"/>
                <w:szCs w:val="21"/>
                <w:lang w:eastAsia="zh-CN"/>
              </w:rPr>
              <w:t>，</w:t>
            </w:r>
            <w:r>
              <w:rPr>
                <w:rFonts w:hint="eastAsia" w:asciiTheme="minorEastAsia" w:hAnsiTheme="minorEastAsia" w:eastAsiaTheme="minorEastAsia" w:cstheme="minorEastAsia"/>
                <w:color w:val="000000"/>
                <w:sz w:val="21"/>
                <w:szCs w:val="21"/>
              </w:rPr>
              <w:t>引入AI考勤与学习状态监测系统，实时反馈学员参与度</w:t>
            </w:r>
            <w:r>
              <w:rPr>
                <w:rFonts w:hint="eastAsia" w:asciiTheme="minorEastAsia" w:hAnsiTheme="minorEastAsia" w:eastAsiaTheme="minorEastAsia" w:cstheme="minorEastAsia"/>
                <w:color w:val="000000"/>
                <w:sz w:val="21"/>
                <w:szCs w:val="21"/>
                <w:lang w:eastAsia="zh-CN"/>
              </w:rPr>
              <w:t>，</w:t>
            </w:r>
            <w:r>
              <w:rPr>
                <w:rFonts w:hint="eastAsia" w:asciiTheme="minorEastAsia" w:hAnsiTheme="minorEastAsia" w:eastAsiaTheme="minorEastAsia" w:cstheme="minorEastAsia"/>
                <w:color w:val="000000"/>
                <w:sz w:val="21"/>
                <w:szCs w:val="21"/>
              </w:rPr>
              <w:t>加强项目管理。充分调动和整合各方优质资源，提供项目实施期间所需的培训(授课)场所，授课所需教学设备设施，参训教师必要的学习资料等教学保障条件；提供良好的后勤保障条件，确保安全。严格考勤管理，对按要求完成培训学习并经考核合格的参训学员颁发培训结业证书。</w:t>
            </w:r>
          </w:p>
          <w:p w14:paraId="524CF92D">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sz w:val="21"/>
                <w:szCs w:val="21"/>
                <w:lang w:val="en-US" w:eastAsia="zh-CN"/>
              </w:rPr>
              <w:t>10.</w:t>
            </w:r>
            <w:r>
              <w:rPr>
                <w:rFonts w:hint="eastAsia" w:asciiTheme="minorEastAsia" w:hAnsiTheme="minorEastAsia" w:eastAsiaTheme="minorEastAsia" w:cstheme="minorEastAsia"/>
                <w:sz w:val="21"/>
                <w:szCs w:val="21"/>
              </w:rPr>
              <w:t>培训课程内容安排及组织教师参训：</w:t>
            </w:r>
            <w:r>
              <w:rPr>
                <w:rFonts w:hint="eastAsia" w:asciiTheme="minorEastAsia" w:hAnsiTheme="minorEastAsia" w:eastAsiaTheme="minorEastAsia" w:cstheme="minorEastAsia"/>
                <w:color w:val="000000"/>
                <w:sz w:val="21"/>
                <w:szCs w:val="21"/>
              </w:rPr>
              <w:t>签订合同后，由成交供应商按照本项目要求提供项目实施方案，合理安排培训课程，经采购人审核同意后组织实施并组织教师参训。培训</w:t>
            </w:r>
            <w:r>
              <w:rPr>
                <w:rFonts w:hint="eastAsia" w:asciiTheme="minorEastAsia" w:hAnsiTheme="minorEastAsia" w:eastAsiaTheme="minorEastAsia" w:cstheme="minorEastAsia"/>
                <w:color w:val="000000"/>
                <w:sz w:val="21"/>
                <w:szCs w:val="21"/>
                <w:lang w:eastAsia="zh-CN"/>
              </w:rPr>
              <w:t>主要</w:t>
            </w:r>
            <w:r>
              <w:rPr>
                <w:rFonts w:hint="eastAsia" w:asciiTheme="minorEastAsia" w:hAnsiTheme="minorEastAsia" w:eastAsiaTheme="minorEastAsia" w:cstheme="minorEastAsia"/>
                <w:color w:val="000000"/>
                <w:sz w:val="21"/>
                <w:szCs w:val="21"/>
              </w:rPr>
              <w:t>采用“理论—工具—案例”递进模式。训前</w:t>
            </w:r>
            <w:r>
              <w:rPr>
                <w:rFonts w:hint="eastAsia" w:asciiTheme="minorEastAsia" w:hAnsiTheme="minorEastAsia" w:eastAsiaTheme="minorEastAsia" w:cstheme="minorEastAsia"/>
                <w:color w:val="000000"/>
                <w:sz w:val="21"/>
                <w:szCs w:val="21"/>
                <w:lang w:eastAsia="zh-CN"/>
              </w:rPr>
              <w:t>可</w:t>
            </w:r>
            <w:r>
              <w:rPr>
                <w:rFonts w:hint="eastAsia" w:asciiTheme="minorEastAsia" w:hAnsiTheme="minorEastAsia" w:eastAsiaTheme="minorEastAsia" w:cstheme="minorEastAsia"/>
                <w:color w:val="000000"/>
                <w:sz w:val="21"/>
                <w:szCs w:val="21"/>
              </w:rPr>
              <w:t>征集教科研痛点；训中</w:t>
            </w:r>
            <w:r>
              <w:rPr>
                <w:rFonts w:hint="eastAsia" w:asciiTheme="minorEastAsia" w:hAnsiTheme="minorEastAsia" w:eastAsiaTheme="minorEastAsia" w:cstheme="minorEastAsia"/>
                <w:color w:val="000000"/>
                <w:sz w:val="21"/>
                <w:szCs w:val="21"/>
                <w:lang w:eastAsia="zh-CN"/>
              </w:rPr>
              <w:t>可</w:t>
            </w:r>
            <w:r>
              <w:rPr>
                <w:rFonts w:hint="eastAsia" w:asciiTheme="minorEastAsia" w:hAnsiTheme="minorEastAsia" w:eastAsiaTheme="minorEastAsia" w:cstheme="minorEastAsia"/>
                <w:color w:val="000000"/>
                <w:sz w:val="21"/>
                <w:szCs w:val="21"/>
              </w:rPr>
              <w:t>开展AI辅助课题选题、数据分析实操，打磨数智化教科研成果。</w:t>
            </w:r>
          </w:p>
          <w:p w14:paraId="6F0974D0">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宋体" w:hAnsi="宋体" w:cs="宋体"/>
                <w:color w:val="auto"/>
                <w:szCs w:val="21"/>
                <w:highlight w:val="none"/>
              </w:rPr>
            </w:pPr>
            <w:r>
              <w:rPr>
                <w:rFonts w:hint="eastAsia" w:asciiTheme="minorEastAsia" w:hAnsiTheme="minorEastAsia" w:eastAsiaTheme="minorEastAsia" w:cstheme="minorEastAsia"/>
                <w:sz w:val="21"/>
                <w:szCs w:val="21"/>
              </w:rPr>
              <w:t>11. 培训材料收集归档：</w:t>
            </w:r>
            <w:r>
              <w:rPr>
                <w:rFonts w:hint="eastAsia" w:asciiTheme="minorEastAsia" w:hAnsiTheme="minorEastAsia" w:eastAsiaTheme="minorEastAsia" w:cstheme="minorEastAsia"/>
                <w:color w:val="000000"/>
                <w:sz w:val="21"/>
                <w:szCs w:val="21"/>
              </w:rPr>
              <w:t>培训结束后10个工作日内向采购人提交完整的培训过程材料，包括</w:t>
            </w:r>
            <w:r>
              <w:rPr>
                <w:rFonts w:hint="eastAsia" w:asciiTheme="minorEastAsia" w:hAnsiTheme="minorEastAsia" w:eastAsiaTheme="minorEastAsia" w:cstheme="minorEastAsia"/>
                <w:color w:val="000000"/>
                <w:sz w:val="21"/>
                <w:szCs w:val="21"/>
                <w:lang w:eastAsia="zh-CN"/>
              </w:rPr>
              <w:t>开班通知，课程安排表，</w:t>
            </w:r>
            <w:r>
              <w:rPr>
                <w:rFonts w:hint="eastAsia" w:asciiTheme="minorEastAsia" w:hAnsiTheme="minorEastAsia" w:eastAsiaTheme="minorEastAsia" w:cstheme="minorEastAsia"/>
                <w:color w:val="000000"/>
                <w:sz w:val="21"/>
                <w:szCs w:val="21"/>
              </w:rPr>
              <w:t>培训项目实施方案，</w:t>
            </w:r>
            <w:r>
              <w:rPr>
                <w:rFonts w:hint="eastAsia" w:asciiTheme="minorEastAsia" w:hAnsiTheme="minorEastAsia" w:eastAsiaTheme="minorEastAsia" w:cstheme="minorEastAsia"/>
                <w:color w:val="000000"/>
                <w:sz w:val="21"/>
                <w:szCs w:val="21"/>
                <w:lang w:eastAsia="zh-CN"/>
              </w:rPr>
              <w:t>培训学员手册，绩效考评自评表，项目绩效自评报告，</w:t>
            </w:r>
            <w:r>
              <w:rPr>
                <w:rFonts w:hint="eastAsia" w:asciiTheme="minorEastAsia" w:hAnsiTheme="minorEastAsia" w:eastAsiaTheme="minorEastAsia" w:cstheme="minorEastAsia"/>
                <w:color w:val="000000"/>
                <w:sz w:val="21"/>
                <w:szCs w:val="21"/>
              </w:rPr>
              <w:t>培训工作简报，</w:t>
            </w:r>
            <w:r>
              <w:rPr>
                <w:rFonts w:hint="eastAsia" w:asciiTheme="minorEastAsia" w:hAnsiTheme="minorEastAsia" w:eastAsiaTheme="minorEastAsia" w:cstheme="minorEastAsia"/>
                <w:color w:val="000000"/>
                <w:sz w:val="21"/>
                <w:szCs w:val="21"/>
                <w:lang w:eastAsia="zh-CN"/>
              </w:rPr>
              <w:t>参训学员信息汇总表，学员报到表及考勤表，</w:t>
            </w:r>
            <w:r>
              <w:rPr>
                <w:rFonts w:hint="eastAsia" w:asciiTheme="minorEastAsia" w:hAnsiTheme="minorEastAsia" w:eastAsiaTheme="minorEastAsia" w:cstheme="minorEastAsia"/>
                <w:color w:val="000000"/>
                <w:sz w:val="21"/>
                <w:szCs w:val="21"/>
              </w:rPr>
              <w:t>学员满意度</w:t>
            </w:r>
            <w:r>
              <w:rPr>
                <w:rFonts w:hint="eastAsia" w:asciiTheme="minorEastAsia" w:hAnsiTheme="minorEastAsia" w:eastAsiaTheme="minorEastAsia" w:cstheme="minorEastAsia"/>
                <w:color w:val="000000"/>
                <w:sz w:val="21"/>
                <w:szCs w:val="21"/>
                <w:lang w:eastAsia="zh-CN"/>
              </w:rPr>
              <w:t>调查问卷结果及分析报告，培训经费使用统计表，典型工作案例，教师成长案例，媒体报道材料，学员成绩表，学员培训总结，参训学员学习纪律承诺书，培训过程性照片，培训过程性视频，培训课件</w:t>
            </w:r>
            <w:r>
              <w:rPr>
                <w:rFonts w:hint="eastAsia" w:asciiTheme="minorEastAsia" w:hAnsiTheme="minorEastAsia" w:eastAsiaTheme="minorEastAsia" w:cstheme="minorEastAsia"/>
                <w:color w:val="000000"/>
                <w:sz w:val="21"/>
                <w:szCs w:val="21"/>
              </w:rPr>
              <w:t>等。</w:t>
            </w:r>
            <w:r>
              <w:rPr>
                <w:rFonts w:hint="eastAsia" w:asciiTheme="minorEastAsia" w:hAnsiTheme="minorEastAsia" w:eastAsiaTheme="minorEastAsia" w:cstheme="minorEastAsia"/>
                <w:color w:val="000000"/>
                <w:sz w:val="21"/>
                <w:szCs w:val="21"/>
                <w:lang w:eastAsia="zh-CN"/>
              </w:rPr>
              <w:t>并筛选</w:t>
            </w:r>
            <w:r>
              <w:rPr>
                <w:rFonts w:hint="eastAsia" w:asciiTheme="minorEastAsia" w:hAnsiTheme="minorEastAsia" w:eastAsiaTheme="minorEastAsia" w:cstheme="minorEastAsia"/>
                <w:color w:val="000000"/>
                <w:sz w:val="21"/>
                <w:szCs w:val="21"/>
              </w:rPr>
              <w:t>整理</w:t>
            </w:r>
            <w:r>
              <w:rPr>
                <w:rFonts w:hint="eastAsia" w:asciiTheme="minorEastAsia" w:hAnsiTheme="minorEastAsia" w:eastAsiaTheme="minorEastAsia" w:cstheme="minorEastAsia"/>
                <w:color w:val="000000"/>
                <w:sz w:val="21"/>
                <w:szCs w:val="21"/>
                <w:lang w:eastAsia="zh-CN"/>
              </w:rPr>
              <w:t>返岗研修</w:t>
            </w:r>
            <w:r>
              <w:rPr>
                <w:rFonts w:hint="eastAsia" w:asciiTheme="minorEastAsia" w:hAnsiTheme="minorEastAsia" w:eastAsiaTheme="minorEastAsia" w:cstheme="minorEastAsia"/>
                <w:color w:val="000000"/>
                <w:sz w:val="21"/>
                <w:szCs w:val="21"/>
                <w:lang w:val="en-US" w:eastAsia="zh-CN"/>
              </w:rPr>
              <w:t>10份左右优秀的</w:t>
            </w:r>
            <w:r>
              <w:rPr>
                <w:rFonts w:hint="eastAsia" w:asciiTheme="minorEastAsia" w:hAnsiTheme="minorEastAsia" w:eastAsiaTheme="minorEastAsia" w:cstheme="minorEastAsia"/>
                <w:color w:val="000000"/>
                <w:sz w:val="21"/>
                <w:szCs w:val="21"/>
              </w:rPr>
              <w:t>教学改进报告或数智化教研典型案例，上传至</w:t>
            </w:r>
            <w:r>
              <w:rPr>
                <w:rFonts w:hint="eastAsia" w:asciiTheme="minorEastAsia" w:hAnsiTheme="minorEastAsia" w:eastAsiaTheme="minorEastAsia" w:cstheme="minorEastAsia"/>
                <w:color w:val="000000"/>
                <w:sz w:val="21"/>
                <w:szCs w:val="21"/>
                <w:lang w:eastAsia="zh-CN"/>
              </w:rPr>
              <w:t>班级</w:t>
            </w:r>
            <w:r>
              <w:rPr>
                <w:rFonts w:hint="eastAsia" w:asciiTheme="minorEastAsia" w:hAnsiTheme="minorEastAsia" w:eastAsiaTheme="minorEastAsia" w:cstheme="minorEastAsia"/>
                <w:color w:val="000000"/>
                <w:sz w:val="21"/>
                <w:szCs w:val="21"/>
                <w:lang w:val="en-US" w:eastAsia="zh-CN"/>
              </w:rPr>
              <w:t>Q群</w:t>
            </w:r>
            <w:r>
              <w:rPr>
                <w:rFonts w:hint="eastAsia" w:asciiTheme="minorEastAsia" w:hAnsiTheme="minorEastAsia" w:eastAsiaTheme="minorEastAsia" w:cstheme="minorEastAsia"/>
                <w:color w:val="000000"/>
                <w:sz w:val="21"/>
                <w:szCs w:val="21"/>
              </w:rPr>
              <w:t>供全员共享。</w:t>
            </w:r>
          </w:p>
        </w:tc>
      </w:tr>
      <w:tr w14:paraId="45D968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dxa"/>
            <w:noWrap w:val="0"/>
            <w:vAlign w:val="center"/>
          </w:tcPr>
          <w:p w14:paraId="29A80F16">
            <w:pPr>
              <w:tabs>
                <w:tab w:val="left" w:pos="180"/>
                <w:tab w:val="left" w:pos="1620"/>
              </w:tabs>
              <w:spacing w:line="360" w:lineRule="exact"/>
              <w:jc w:val="center"/>
              <w:rPr>
                <w:rFonts w:hint="eastAsia" w:ascii="宋体" w:hAnsi="宋体" w:cs="宋体"/>
                <w:color w:val="auto"/>
                <w:szCs w:val="21"/>
                <w:highlight w:val="none"/>
                <w:lang w:val="en-US" w:eastAsia="zh-CN"/>
              </w:rPr>
            </w:pPr>
          </w:p>
          <w:p w14:paraId="1412C1C6">
            <w:pPr>
              <w:tabs>
                <w:tab w:val="left" w:pos="180"/>
                <w:tab w:val="left" w:pos="1620"/>
              </w:tabs>
              <w:spacing w:line="360" w:lineRule="exact"/>
              <w:jc w:val="center"/>
              <w:rPr>
                <w:rFonts w:hint="eastAsia" w:ascii="宋体" w:hAnsi="宋体" w:cs="宋体"/>
                <w:color w:val="auto"/>
                <w:szCs w:val="21"/>
                <w:highlight w:val="none"/>
                <w:lang w:val="en-US" w:eastAsia="zh-CN"/>
              </w:rPr>
            </w:pPr>
          </w:p>
          <w:p w14:paraId="345F8919">
            <w:pPr>
              <w:tabs>
                <w:tab w:val="left" w:pos="180"/>
                <w:tab w:val="left" w:pos="1620"/>
              </w:tabs>
              <w:spacing w:line="360" w:lineRule="exact"/>
              <w:jc w:val="center"/>
              <w:rPr>
                <w:rFonts w:hint="eastAsia" w:ascii="宋体" w:hAnsi="宋体" w:cs="宋体"/>
                <w:color w:val="auto"/>
                <w:szCs w:val="21"/>
                <w:highlight w:val="none"/>
                <w:lang w:val="en-US" w:eastAsia="zh-CN"/>
              </w:rPr>
            </w:pPr>
          </w:p>
          <w:p w14:paraId="045819C3">
            <w:pPr>
              <w:tabs>
                <w:tab w:val="left" w:pos="180"/>
                <w:tab w:val="left" w:pos="1620"/>
              </w:tabs>
              <w:spacing w:line="360" w:lineRule="exact"/>
              <w:jc w:val="center"/>
              <w:rPr>
                <w:rFonts w:hint="eastAsia" w:ascii="宋体" w:hAnsi="宋体" w:cs="宋体"/>
                <w:color w:val="auto"/>
                <w:szCs w:val="21"/>
                <w:highlight w:val="none"/>
                <w:lang w:val="en-US" w:eastAsia="zh-CN"/>
              </w:rPr>
            </w:pPr>
          </w:p>
          <w:p w14:paraId="30889F66">
            <w:pPr>
              <w:tabs>
                <w:tab w:val="left" w:pos="180"/>
                <w:tab w:val="left" w:pos="1620"/>
              </w:tabs>
              <w:spacing w:line="360" w:lineRule="exact"/>
              <w:jc w:val="center"/>
              <w:rPr>
                <w:rFonts w:hint="eastAsia" w:ascii="宋体" w:hAnsi="宋体" w:cs="宋体"/>
                <w:color w:val="auto"/>
                <w:szCs w:val="21"/>
                <w:highlight w:val="none"/>
                <w:lang w:val="en-US" w:eastAsia="zh-CN"/>
              </w:rPr>
            </w:pPr>
          </w:p>
          <w:p w14:paraId="0E85C4B5">
            <w:pPr>
              <w:tabs>
                <w:tab w:val="left" w:pos="180"/>
                <w:tab w:val="left" w:pos="1620"/>
              </w:tabs>
              <w:spacing w:line="360" w:lineRule="exact"/>
              <w:jc w:val="center"/>
              <w:rPr>
                <w:rFonts w:hint="eastAsia" w:ascii="宋体" w:hAnsi="宋体" w:cs="宋体"/>
                <w:color w:val="auto"/>
                <w:szCs w:val="21"/>
                <w:highlight w:val="none"/>
                <w:lang w:val="en-US" w:eastAsia="zh-CN"/>
              </w:rPr>
            </w:pPr>
          </w:p>
          <w:p w14:paraId="1A31AC6F">
            <w:pPr>
              <w:tabs>
                <w:tab w:val="left" w:pos="180"/>
                <w:tab w:val="left" w:pos="1620"/>
              </w:tabs>
              <w:spacing w:line="360" w:lineRule="exact"/>
              <w:jc w:val="center"/>
              <w:rPr>
                <w:rFonts w:hint="eastAsia" w:ascii="宋体" w:hAnsi="宋体" w:cs="宋体"/>
                <w:color w:val="auto"/>
                <w:szCs w:val="21"/>
                <w:highlight w:val="none"/>
                <w:lang w:val="en-US" w:eastAsia="zh-CN"/>
              </w:rPr>
            </w:pPr>
          </w:p>
          <w:p w14:paraId="7AF3779F">
            <w:pPr>
              <w:tabs>
                <w:tab w:val="left" w:pos="180"/>
                <w:tab w:val="left" w:pos="1620"/>
              </w:tabs>
              <w:spacing w:line="360" w:lineRule="exact"/>
              <w:jc w:val="center"/>
              <w:rPr>
                <w:rFonts w:hint="eastAsia" w:ascii="宋体" w:hAnsi="宋体" w:cs="宋体"/>
                <w:color w:val="auto"/>
                <w:szCs w:val="21"/>
                <w:highlight w:val="none"/>
                <w:lang w:val="en-US" w:eastAsia="zh-CN"/>
              </w:rPr>
            </w:pPr>
          </w:p>
          <w:p w14:paraId="40EF2E1A">
            <w:pPr>
              <w:tabs>
                <w:tab w:val="left" w:pos="180"/>
                <w:tab w:val="left" w:pos="1620"/>
              </w:tabs>
              <w:spacing w:line="360" w:lineRule="exact"/>
              <w:jc w:val="center"/>
              <w:rPr>
                <w:rFonts w:hint="eastAsia" w:ascii="宋体" w:hAnsi="宋体" w:cs="宋体"/>
                <w:color w:val="auto"/>
                <w:szCs w:val="21"/>
                <w:highlight w:val="none"/>
                <w:lang w:val="en-US" w:eastAsia="zh-CN"/>
              </w:rPr>
            </w:pPr>
          </w:p>
          <w:p w14:paraId="77128F93">
            <w:pPr>
              <w:tabs>
                <w:tab w:val="left" w:pos="180"/>
                <w:tab w:val="left" w:pos="1620"/>
              </w:tabs>
              <w:spacing w:line="360" w:lineRule="exact"/>
              <w:jc w:val="center"/>
              <w:rPr>
                <w:rFonts w:hint="eastAsia" w:ascii="宋体" w:hAnsi="宋体" w:cs="宋体"/>
                <w:color w:val="auto"/>
                <w:szCs w:val="21"/>
                <w:highlight w:val="none"/>
                <w:lang w:val="en-US" w:eastAsia="zh-CN"/>
              </w:rPr>
            </w:pPr>
          </w:p>
          <w:p w14:paraId="14EAA684">
            <w:pPr>
              <w:tabs>
                <w:tab w:val="left" w:pos="180"/>
                <w:tab w:val="left" w:pos="1620"/>
              </w:tabs>
              <w:spacing w:line="360" w:lineRule="exact"/>
              <w:jc w:val="center"/>
              <w:rPr>
                <w:rFonts w:hint="eastAsia" w:ascii="宋体" w:hAnsi="宋体" w:cs="宋体"/>
                <w:color w:val="auto"/>
                <w:szCs w:val="21"/>
                <w:highlight w:val="none"/>
                <w:lang w:val="en-US" w:eastAsia="zh-CN"/>
              </w:rPr>
            </w:pPr>
          </w:p>
          <w:p w14:paraId="0D14834E">
            <w:pPr>
              <w:tabs>
                <w:tab w:val="left" w:pos="180"/>
                <w:tab w:val="left" w:pos="1620"/>
              </w:tabs>
              <w:spacing w:line="360" w:lineRule="exact"/>
              <w:jc w:val="center"/>
              <w:rPr>
                <w:rFonts w:hint="eastAsia" w:ascii="宋体" w:hAnsi="宋体" w:cs="宋体"/>
                <w:color w:val="auto"/>
                <w:szCs w:val="21"/>
                <w:highlight w:val="none"/>
                <w:lang w:val="en-US" w:eastAsia="zh-CN"/>
              </w:rPr>
            </w:pPr>
          </w:p>
          <w:p w14:paraId="6301E495">
            <w:pPr>
              <w:tabs>
                <w:tab w:val="left" w:pos="180"/>
                <w:tab w:val="left" w:pos="1620"/>
              </w:tabs>
              <w:spacing w:line="360" w:lineRule="exact"/>
              <w:jc w:val="center"/>
              <w:rPr>
                <w:rFonts w:hint="eastAsia" w:ascii="宋体" w:hAnsi="宋体" w:cs="宋体"/>
                <w:color w:val="auto"/>
                <w:szCs w:val="21"/>
                <w:highlight w:val="none"/>
                <w:lang w:val="en-US" w:eastAsia="zh-CN"/>
              </w:rPr>
            </w:pPr>
          </w:p>
          <w:p w14:paraId="0245CEF8">
            <w:pPr>
              <w:tabs>
                <w:tab w:val="left" w:pos="180"/>
                <w:tab w:val="left" w:pos="1620"/>
              </w:tabs>
              <w:spacing w:line="360" w:lineRule="exact"/>
              <w:jc w:val="center"/>
              <w:rPr>
                <w:rFonts w:hint="eastAsia" w:ascii="宋体" w:hAnsi="宋体" w:cs="宋体"/>
                <w:color w:val="auto"/>
                <w:szCs w:val="21"/>
                <w:highlight w:val="none"/>
                <w:lang w:val="en-US" w:eastAsia="zh-CN"/>
              </w:rPr>
            </w:pPr>
          </w:p>
          <w:p w14:paraId="1178F4D6">
            <w:pPr>
              <w:tabs>
                <w:tab w:val="left" w:pos="180"/>
                <w:tab w:val="left" w:pos="1620"/>
              </w:tabs>
              <w:spacing w:line="360" w:lineRule="exact"/>
              <w:jc w:val="center"/>
              <w:rPr>
                <w:rFonts w:hint="eastAsia" w:ascii="宋体" w:hAnsi="宋体" w:cs="宋体"/>
                <w:color w:val="auto"/>
                <w:szCs w:val="21"/>
                <w:highlight w:val="none"/>
                <w:lang w:val="en-US" w:eastAsia="zh-CN"/>
              </w:rPr>
            </w:pPr>
          </w:p>
          <w:p w14:paraId="68B97E02">
            <w:pPr>
              <w:tabs>
                <w:tab w:val="left" w:pos="180"/>
                <w:tab w:val="left" w:pos="1620"/>
              </w:tabs>
              <w:spacing w:line="360" w:lineRule="exact"/>
              <w:jc w:val="center"/>
              <w:rPr>
                <w:rFonts w:hint="eastAsia" w:ascii="宋体" w:hAnsi="宋体" w:cs="宋体"/>
                <w:color w:val="auto"/>
                <w:szCs w:val="21"/>
                <w:highlight w:val="none"/>
                <w:lang w:val="en-US" w:eastAsia="zh-CN"/>
              </w:rPr>
            </w:pPr>
          </w:p>
          <w:p w14:paraId="5220E8CB">
            <w:pPr>
              <w:tabs>
                <w:tab w:val="left" w:pos="180"/>
                <w:tab w:val="left" w:pos="1620"/>
              </w:tabs>
              <w:spacing w:line="360" w:lineRule="exact"/>
              <w:jc w:val="center"/>
              <w:rPr>
                <w:rFonts w:hint="eastAsia" w:ascii="宋体" w:hAnsi="宋体" w:cs="宋体"/>
                <w:color w:val="auto"/>
                <w:szCs w:val="21"/>
                <w:highlight w:val="none"/>
                <w:lang w:val="en-US" w:eastAsia="zh-CN"/>
              </w:rPr>
            </w:pPr>
          </w:p>
          <w:p w14:paraId="1B4B1DA0">
            <w:pPr>
              <w:tabs>
                <w:tab w:val="left" w:pos="180"/>
                <w:tab w:val="left" w:pos="1620"/>
              </w:tabs>
              <w:spacing w:line="360" w:lineRule="exact"/>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w:t>
            </w:r>
          </w:p>
        </w:tc>
        <w:tc>
          <w:tcPr>
            <w:tcW w:w="1248" w:type="dxa"/>
            <w:noWrap w:val="0"/>
            <w:vAlign w:val="center"/>
          </w:tcPr>
          <w:p w14:paraId="76AE1767">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val="0"/>
                <w:sz w:val="21"/>
                <w:szCs w:val="21"/>
                <w:lang w:eastAsia="zh-CN"/>
              </w:rPr>
            </w:pPr>
          </w:p>
          <w:p w14:paraId="66D798F2">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val="0"/>
                <w:sz w:val="21"/>
                <w:szCs w:val="21"/>
                <w:lang w:eastAsia="zh-CN"/>
              </w:rPr>
            </w:pPr>
          </w:p>
          <w:p w14:paraId="6934620D">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val="0"/>
                <w:sz w:val="21"/>
                <w:szCs w:val="21"/>
                <w:lang w:eastAsia="zh-CN"/>
              </w:rPr>
            </w:pPr>
          </w:p>
          <w:p w14:paraId="2805B40B">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val="0"/>
                <w:sz w:val="21"/>
                <w:szCs w:val="21"/>
                <w:lang w:eastAsia="zh-CN"/>
              </w:rPr>
            </w:pPr>
          </w:p>
          <w:p w14:paraId="715D8969">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val="0"/>
                <w:sz w:val="21"/>
                <w:szCs w:val="21"/>
                <w:lang w:eastAsia="zh-CN"/>
              </w:rPr>
            </w:pPr>
          </w:p>
          <w:p w14:paraId="18E41DA3">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val="0"/>
                <w:sz w:val="21"/>
                <w:szCs w:val="21"/>
                <w:lang w:eastAsia="zh-CN"/>
              </w:rPr>
            </w:pPr>
          </w:p>
          <w:p w14:paraId="64854AE2">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val="0"/>
                <w:sz w:val="21"/>
                <w:szCs w:val="21"/>
                <w:lang w:eastAsia="zh-CN"/>
              </w:rPr>
            </w:pPr>
          </w:p>
          <w:p w14:paraId="26E41103">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val="0"/>
                <w:sz w:val="21"/>
                <w:szCs w:val="21"/>
                <w:lang w:eastAsia="zh-CN"/>
              </w:rPr>
            </w:pPr>
          </w:p>
          <w:p w14:paraId="0AE5DA59">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val="0"/>
                <w:sz w:val="21"/>
                <w:szCs w:val="21"/>
                <w:lang w:eastAsia="zh-CN"/>
              </w:rPr>
            </w:pPr>
          </w:p>
          <w:p w14:paraId="2FCA280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val="0"/>
                <w:sz w:val="21"/>
                <w:szCs w:val="21"/>
                <w:lang w:eastAsia="zh-CN"/>
              </w:rPr>
            </w:pPr>
          </w:p>
          <w:p w14:paraId="59197265">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val="0"/>
                <w:sz w:val="21"/>
                <w:szCs w:val="21"/>
                <w:lang w:eastAsia="zh-CN"/>
              </w:rPr>
            </w:pPr>
          </w:p>
          <w:p w14:paraId="7B6B1559">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val="0"/>
                <w:sz w:val="21"/>
                <w:szCs w:val="21"/>
                <w:lang w:eastAsia="zh-CN"/>
              </w:rPr>
            </w:pPr>
          </w:p>
          <w:p w14:paraId="1EACFF78">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val="0"/>
                <w:sz w:val="21"/>
                <w:szCs w:val="21"/>
                <w:lang w:eastAsia="zh-CN"/>
              </w:rPr>
            </w:pPr>
          </w:p>
          <w:p w14:paraId="31A787E7">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val="0"/>
                <w:sz w:val="21"/>
                <w:szCs w:val="21"/>
                <w:lang w:eastAsia="zh-CN"/>
              </w:rPr>
            </w:pPr>
          </w:p>
          <w:p w14:paraId="2A27CE7F">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val="0"/>
                <w:sz w:val="21"/>
                <w:szCs w:val="21"/>
                <w:lang w:eastAsia="zh-CN"/>
              </w:rPr>
            </w:pPr>
          </w:p>
          <w:p w14:paraId="3DC414EB">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val="0"/>
                <w:sz w:val="21"/>
                <w:szCs w:val="21"/>
                <w:lang w:eastAsia="zh-CN"/>
              </w:rPr>
            </w:pPr>
          </w:p>
          <w:p w14:paraId="7B55295E">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val="0"/>
                <w:sz w:val="21"/>
                <w:szCs w:val="21"/>
                <w:lang w:eastAsia="zh-CN"/>
              </w:rPr>
            </w:pPr>
          </w:p>
          <w:p w14:paraId="7FC370FF">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color w:val="auto"/>
                <w:kern w:val="0"/>
                <w:szCs w:val="21"/>
                <w:highlight w:val="none"/>
                <w:lang w:val="en-US" w:eastAsia="zh-CN"/>
              </w:rPr>
            </w:pPr>
            <w:r>
              <w:rPr>
                <w:rFonts w:hint="eastAsia" w:asciiTheme="minorEastAsia" w:hAnsiTheme="minorEastAsia" w:eastAsiaTheme="minorEastAsia" w:cstheme="minorEastAsia"/>
                <w:b w:val="0"/>
                <w:bCs w:val="0"/>
                <w:sz w:val="21"/>
                <w:szCs w:val="21"/>
                <w:lang w:eastAsia="zh-CN"/>
              </w:rPr>
              <w:t>防城港</w:t>
            </w:r>
            <w:r>
              <w:rPr>
                <w:rFonts w:hint="eastAsia" w:asciiTheme="minorEastAsia" w:hAnsiTheme="minorEastAsia" w:eastAsiaTheme="minorEastAsia" w:cstheme="minorEastAsia"/>
                <w:b w:val="0"/>
                <w:bCs w:val="0"/>
                <w:sz w:val="21"/>
                <w:szCs w:val="21"/>
              </w:rPr>
              <w:t>市中小学劳动教育学科骨干教师培训</w:t>
            </w:r>
          </w:p>
        </w:tc>
        <w:tc>
          <w:tcPr>
            <w:tcW w:w="682" w:type="dxa"/>
            <w:noWrap w:val="0"/>
            <w:vAlign w:val="center"/>
          </w:tcPr>
          <w:p w14:paraId="50F4E02D">
            <w:pPr>
              <w:spacing w:line="360" w:lineRule="exact"/>
              <w:jc w:val="center"/>
              <w:rPr>
                <w:rFonts w:hint="eastAsia" w:ascii="宋体" w:hAnsi="宋体"/>
                <w:color w:val="auto"/>
                <w:szCs w:val="21"/>
                <w:highlight w:val="none"/>
              </w:rPr>
            </w:pPr>
          </w:p>
          <w:p w14:paraId="6D443A66">
            <w:pPr>
              <w:spacing w:line="360" w:lineRule="exact"/>
              <w:jc w:val="center"/>
              <w:rPr>
                <w:rFonts w:hint="eastAsia" w:ascii="宋体" w:hAnsi="宋体"/>
                <w:color w:val="auto"/>
                <w:szCs w:val="21"/>
                <w:highlight w:val="none"/>
              </w:rPr>
            </w:pPr>
          </w:p>
          <w:p w14:paraId="6B8223BB">
            <w:pPr>
              <w:spacing w:line="360" w:lineRule="exact"/>
              <w:jc w:val="center"/>
              <w:rPr>
                <w:rFonts w:hint="eastAsia" w:ascii="宋体" w:hAnsi="宋体"/>
                <w:color w:val="auto"/>
                <w:szCs w:val="21"/>
                <w:highlight w:val="none"/>
              </w:rPr>
            </w:pPr>
          </w:p>
          <w:p w14:paraId="4C790B8E">
            <w:pPr>
              <w:spacing w:line="360" w:lineRule="exact"/>
              <w:jc w:val="center"/>
              <w:rPr>
                <w:rFonts w:hint="eastAsia" w:ascii="宋体" w:hAnsi="宋体"/>
                <w:color w:val="auto"/>
                <w:szCs w:val="21"/>
                <w:highlight w:val="none"/>
              </w:rPr>
            </w:pPr>
          </w:p>
          <w:p w14:paraId="0207F5CE">
            <w:pPr>
              <w:spacing w:line="360" w:lineRule="exact"/>
              <w:jc w:val="center"/>
              <w:rPr>
                <w:rFonts w:hint="eastAsia" w:ascii="宋体" w:hAnsi="宋体"/>
                <w:color w:val="auto"/>
                <w:szCs w:val="21"/>
                <w:highlight w:val="none"/>
              </w:rPr>
            </w:pPr>
          </w:p>
          <w:p w14:paraId="4D3AED15">
            <w:pPr>
              <w:spacing w:line="360" w:lineRule="exact"/>
              <w:jc w:val="center"/>
              <w:rPr>
                <w:rFonts w:hint="eastAsia" w:ascii="宋体" w:hAnsi="宋体"/>
                <w:color w:val="auto"/>
                <w:szCs w:val="21"/>
                <w:highlight w:val="none"/>
              </w:rPr>
            </w:pPr>
          </w:p>
          <w:p w14:paraId="10E87506">
            <w:pPr>
              <w:spacing w:line="360" w:lineRule="exact"/>
              <w:jc w:val="center"/>
              <w:rPr>
                <w:rFonts w:hint="eastAsia" w:ascii="宋体" w:hAnsi="宋体"/>
                <w:color w:val="auto"/>
                <w:szCs w:val="21"/>
                <w:highlight w:val="none"/>
              </w:rPr>
            </w:pPr>
          </w:p>
          <w:p w14:paraId="42D9B594">
            <w:pPr>
              <w:spacing w:line="360" w:lineRule="exact"/>
              <w:jc w:val="center"/>
              <w:rPr>
                <w:rFonts w:hint="eastAsia" w:ascii="宋体" w:hAnsi="宋体"/>
                <w:color w:val="auto"/>
                <w:szCs w:val="21"/>
                <w:highlight w:val="none"/>
              </w:rPr>
            </w:pPr>
          </w:p>
          <w:p w14:paraId="638FC42F">
            <w:pPr>
              <w:spacing w:line="360" w:lineRule="exact"/>
              <w:jc w:val="center"/>
              <w:rPr>
                <w:rFonts w:hint="eastAsia" w:ascii="宋体" w:hAnsi="宋体"/>
                <w:color w:val="auto"/>
                <w:szCs w:val="21"/>
                <w:highlight w:val="none"/>
              </w:rPr>
            </w:pPr>
          </w:p>
          <w:p w14:paraId="2F20777F">
            <w:pPr>
              <w:spacing w:line="360" w:lineRule="exact"/>
              <w:jc w:val="center"/>
              <w:rPr>
                <w:rFonts w:hint="eastAsia" w:ascii="宋体" w:hAnsi="宋体"/>
                <w:color w:val="auto"/>
                <w:szCs w:val="21"/>
                <w:highlight w:val="none"/>
              </w:rPr>
            </w:pPr>
          </w:p>
          <w:p w14:paraId="181D0797">
            <w:pPr>
              <w:spacing w:line="360" w:lineRule="exact"/>
              <w:jc w:val="center"/>
              <w:rPr>
                <w:rFonts w:hint="eastAsia" w:ascii="宋体" w:hAnsi="宋体"/>
                <w:color w:val="auto"/>
                <w:szCs w:val="21"/>
                <w:highlight w:val="none"/>
              </w:rPr>
            </w:pPr>
          </w:p>
          <w:p w14:paraId="41BD3037">
            <w:pPr>
              <w:spacing w:line="360" w:lineRule="exact"/>
              <w:jc w:val="center"/>
              <w:rPr>
                <w:rFonts w:hint="eastAsia" w:ascii="宋体" w:hAnsi="宋体"/>
                <w:color w:val="auto"/>
                <w:szCs w:val="21"/>
                <w:highlight w:val="none"/>
              </w:rPr>
            </w:pPr>
          </w:p>
          <w:p w14:paraId="1B7B940E">
            <w:pPr>
              <w:spacing w:line="360" w:lineRule="exact"/>
              <w:jc w:val="center"/>
              <w:rPr>
                <w:rFonts w:hint="eastAsia" w:ascii="宋体" w:hAnsi="宋体"/>
                <w:color w:val="auto"/>
                <w:szCs w:val="21"/>
                <w:highlight w:val="none"/>
              </w:rPr>
            </w:pPr>
          </w:p>
          <w:p w14:paraId="21F54051">
            <w:pPr>
              <w:spacing w:line="360" w:lineRule="exact"/>
              <w:jc w:val="center"/>
              <w:rPr>
                <w:rFonts w:hint="eastAsia" w:ascii="宋体" w:hAnsi="宋体"/>
                <w:color w:val="auto"/>
                <w:szCs w:val="21"/>
                <w:highlight w:val="none"/>
              </w:rPr>
            </w:pPr>
          </w:p>
          <w:p w14:paraId="19F049C0">
            <w:pPr>
              <w:spacing w:line="360" w:lineRule="exact"/>
              <w:jc w:val="center"/>
              <w:rPr>
                <w:rFonts w:hint="eastAsia" w:ascii="宋体" w:hAnsi="宋体"/>
                <w:color w:val="auto"/>
                <w:szCs w:val="21"/>
                <w:highlight w:val="none"/>
              </w:rPr>
            </w:pPr>
          </w:p>
          <w:p w14:paraId="2C9F6D80">
            <w:pPr>
              <w:spacing w:line="360" w:lineRule="exact"/>
              <w:jc w:val="center"/>
              <w:rPr>
                <w:rFonts w:hint="eastAsia" w:ascii="宋体" w:hAnsi="宋体"/>
                <w:color w:val="auto"/>
                <w:szCs w:val="21"/>
                <w:highlight w:val="none"/>
              </w:rPr>
            </w:pPr>
          </w:p>
          <w:p w14:paraId="52DB74BC">
            <w:pPr>
              <w:spacing w:line="360" w:lineRule="exact"/>
              <w:jc w:val="center"/>
              <w:rPr>
                <w:rFonts w:hint="eastAsia" w:ascii="宋体" w:hAnsi="宋体"/>
                <w:color w:val="auto"/>
                <w:szCs w:val="21"/>
                <w:highlight w:val="none"/>
              </w:rPr>
            </w:pPr>
          </w:p>
          <w:p w14:paraId="4567B2A3">
            <w:pPr>
              <w:spacing w:line="360" w:lineRule="exact"/>
              <w:jc w:val="center"/>
              <w:rPr>
                <w:rFonts w:hint="eastAsia" w:ascii="宋体" w:hAnsi="宋体"/>
                <w:color w:val="auto"/>
                <w:szCs w:val="21"/>
                <w:highlight w:val="none"/>
              </w:rPr>
            </w:pPr>
            <w:r>
              <w:rPr>
                <w:rFonts w:hint="eastAsia" w:ascii="宋体" w:hAnsi="宋体"/>
                <w:color w:val="auto"/>
                <w:szCs w:val="21"/>
                <w:highlight w:val="none"/>
              </w:rPr>
              <w:t>1项</w:t>
            </w:r>
          </w:p>
        </w:tc>
        <w:tc>
          <w:tcPr>
            <w:tcW w:w="846" w:type="dxa"/>
            <w:noWrap w:val="0"/>
            <w:vAlign w:val="center"/>
          </w:tcPr>
          <w:p w14:paraId="66CE0751">
            <w:pPr>
              <w:keepNext w:val="0"/>
              <w:keepLines w:val="0"/>
              <w:pageBreakBefore w:val="0"/>
              <w:widowControl w:val="0"/>
              <w:tabs>
                <w:tab w:val="left" w:pos="180"/>
                <w:tab w:val="left" w:pos="1620"/>
              </w:tabs>
              <w:kinsoku/>
              <w:wordWrap/>
              <w:overflowPunct/>
              <w:topLinePunct w:val="0"/>
              <w:autoSpaceDE/>
              <w:autoSpaceDN/>
              <w:bidi w:val="0"/>
              <w:adjustRightInd/>
              <w:snapToGrid/>
              <w:spacing w:line="320" w:lineRule="exact"/>
              <w:jc w:val="center"/>
              <w:textAlignment w:val="auto"/>
              <w:rPr>
                <w:rFonts w:hint="eastAsia" w:ascii="宋体" w:hAnsi="宋体" w:cs="宋体"/>
                <w:color w:val="auto"/>
                <w:szCs w:val="21"/>
                <w:highlight w:val="none"/>
              </w:rPr>
            </w:pPr>
          </w:p>
          <w:p w14:paraId="2465EE99">
            <w:pPr>
              <w:keepNext w:val="0"/>
              <w:keepLines w:val="0"/>
              <w:pageBreakBefore w:val="0"/>
              <w:widowControl w:val="0"/>
              <w:tabs>
                <w:tab w:val="left" w:pos="180"/>
                <w:tab w:val="left" w:pos="1620"/>
              </w:tabs>
              <w:kinsoku/>
              <w:wordWrap/>
              <w:overflowPunct/>
              <w:topLinePunct w:val="0"/>
              <w:autoSpaceDE/>
              <w:autoSpaceDN/>
              <w:bidi w:val="0"/>
              <w:adjustRightInd/>
              <w:snapToGrid/>
              <w:spacing w:line="320" w:lineRule="exact"/>
              <w:jc w:val="center"/>
              <w:textAlignment w:val="auto"/>
              <w:rPr>
                <w:rFonts w:hint="eastAsia" w:ascii="宋体" w:hAnsi="宋体" w:cs="宋体"/>
                <w:color w:val="auto"/>
                <w:szCs w:val="21"/>
                <w:highlight w:val="none"/>
              </w:rPr>
            </w:pPr>
          </w:p>
          <w:p w14:paraId="1C4C3586">
            <w:pPr>
              <w:keepNext w:val="0"/>
              <w:keepLines w:val="0"/>
              <w:pageBreakBefore w:val="0"/>
              <w:widowControl w:val="0"/>
              <w:tabs>
                <w:tab w:val="left" w:pos="180"/>
                <w:tab w:val="left" w:pos="1620"/>
              </w:tabs>
              <w:kinsoku/>
              <w:wordWrap/>
              <w:overflowPunct/>
              <w:topLinePunct w:val="0"/>
              <w:autoSpaceDE/>
              <w:autoSpaceDN/>
              <w:bidi w:val="0"/>
              <w:adjustRightInd/>
              <w:snapToGrid/>
              <w:spacing w:line="320" w:lineRule="exact"/>
              <w:jc w:val="center"/>
              <w:textAlignment w:val="auto"/>
              <w:rPr>
                <w:rFonts w:hint="eastAsia" w:ascii="宋体" w:hAnsi="宋体" w:cs="宋体"/>
                <w:color w:val="auto"/>
                <w:szCs w:val="21"/>
                <w:highlight w:val="none"/>
              </w:rPr>
            </w:pPr>
          </w:p>
          <w:p w14:paraId="30238CC4">
            <w:pPr>
              <w:keepNext w:val="0"/>
              <w:keepLines w:val="0"/>
              <w:pageBreakBefore w:val="0"/>
              <w:widowControl w:val="0"/>
              <w:tabs>
                <w:tab w:val="left" w:pos="180"/>
                <w:tab w:val="left" w:pos="1620"/>
              </w:tabs>
              <w:kinsoku/>
              <w:wordWrap/>
              <w:overflowPunct/>
              <w:topLinePunct w:val="0"/>
              <w:autoSpaceDE/>
              <w:autoSpaceDN/>
              <w:bidi w:val="0"/>
              <w:adjustRightInd/>
              <w:snapToGrid/>
              <w:spacing w:line="320" w:lineRule="exact"/>
              <w:jc w:val="center"/>
              <w:textAlignment w:val="auto"/>
              <w:rPr>
                <w:rFonts w:hint="eastAsia" w:ascii="宋体" w:hAnsi="宋体" w:cs="宋体"/>
                <w:color w:val="auto"/>
                <w:szCs w:val="21"/>
                <w:highlight w:val="none"/>
              </w:rPr>
            </w:pPr>
          </w:p>
          <w:p w14:paraId="5778468F">
            <w:pPr>
              <w:keepNext w:val="0"/>
              <w:keepLines w:val="0"/>
              <w:pageBreakBefore w:val="0"/>
              <w:widowControl w:val="0"/>
              <w:tabs>
                <w:tab w:val="left" w:pos="180"/>
                <w:tab w:val="left" w:pos="1620"/>
              </w:tabs>
              <w:kinsoku/>
              <w:wordWrap/>
              <w:overflowPunct/>
              <w:topLinePunct w:val="0"/>
              <w:autoSpaceDE/>
              <w:autoSpaceDN/>
              <w:bidi w:val="0"/>
              <w:adjustRightInd/>
              <w:snapToGrid/>
              <w:spacing w:line="320" w:lineRule="exact"/>
              <w:jc w:val="center"/>
              <w:textAlignment w:val="auto"/>
              <w:rPr>
                <w:rFonts w:hint="eastAsia" w:ascii="宋体" w:hAnsi="宋体" w:cs="宋体"/>
                <w:color w:val="auto"/>
                <w:szCs w:val="21"/>
                <w:highlight w:val="none"/>
              </w:rPr>
            </w:pPr>
          </w:p>
          <w:p w14:paraId="6A1E571F">
            <w:pPr>
              <w:keepNext w:val="0"/>
              <w:keepLines w:val="0"/>
              <w:pageBreakBefore w:val="0"/>
              <w:widowControl w:val="0"/>
              <w:tabs>
                <w:tab w:val="left" w:pos="180"/>
                <w:tab w:val="left" w:pos="1620"/>
              </w:tabs>
              <w:kinsoku/>
              <w:wordWrap/>
              <w:overflowPunct/>
              <w:topLinePunct w:val="0"/>
              <w:autoSpaceDE/>
              <w:autoSpaceDN/>
              <w:bidi w:val="0"/>
              <w:adjustRightInd/>
              <w:snapToGrid/>
              <w:spacing w:line="320" w:lineRule="exact"/>
              <w:jc w:val="center"/>
              <w:textAlignment w:val="auto"/>
              <w:rPr>
                <w:rFonts w:hint="eastAsia" w:ascii="宋体" w:hAnsi="宋体" w:cs="宋体"/>
                <w:color w:val="auto"/>
                <w:szCs w:val="21"/>
                <w:highlight w:val="none"/>
              </w:rPr>
            </w:pPr>
          </w:p>
          <w:p w14:paraId="2322D3D2">
            <w:pPr>
              <w:keepNext w:val="0"/>
              <w:keepLines w:val="0"/>
              <w:pageBreakBefore w:val="0"/>
              <w:widowControl w:val="0"/>
              <w:tabs>
                <w:tab w:val="left" w:pos="180"/>
                <w:tab w:val="left" w:pos="1620"/>
              </w:tabs>
              <w:kinsoku/>
              <w:wordWrap/>
              <w:overflowPunct/>
              <w:topLinePunct w:val="0"/>
              <w:autoSpaceDE/>
              <w:autoSpaceDN/>
              <w:bidi w:val="0"/>
              <w:adjustRightInd/>
              <w:snapToGrid/>
              <w:spacing w:line="320" w:lineRule="exact"/>
              <w:jc w:val="center"/>
              <w:textAlignment w:val="auto"/>
              <w:rPr>
                <w:rFonts w:hint="eastAsia" w:ascii="宋体" w:hAnsi="宋体" w:cs="宋体"/>
                <w:color w:val="auto"/>
                <w:szCs w:val="21"/>
                <w:highlight w:val="none"/>
              </w:rPr>
            </w:pPr>
          </w:p>
          <w:p w14:paraId="256C97F3">
            <w:pPr>
              <w:keepNext w:val="0"/>
              <w:keepLines w:val="0"/>
              <w:pageBreakBefore w:val="0"/>
              <w:widowControl w:val="0"/>
              <w:tabs>
                <w:tab w:val="left" w:pos="180"/>
                <w:tab w:val="left" w:pos="1620"/>
              </w:tabs>
              <w:kinsoku/>
              <w:wordWrap/>
              <w:overflowPunct/>
              <w:topLinePunct w:val="0"/>
              <w:autoSpaceDE/>
              <w:autoSpaceDN/>
              <w:bidi w:val="0"/>
              <w:adjustRightInd/>
              <w:snapToGrid/>
              <w:spacing w:line="320" w:lineRule="exact"/>
              <w:jc w:val="center"/>
              <w:textAlignment w:val="auto"/>
              <w:rPr>
                <w:rFonts w:hint="eastAsia" w:ascii="宋体" w:hAnsi="宋体" w:cs="宋体"/>
                <w:color w:val="auto"/>
                <w:szCs w:val="21"/>
                <w:highlight w:val="none"/>
              </w:rPr>
            </w:pPr>
          </w:p>
          <w:p w14:paraId="287F1A78">
            <w:pPr>
              <w:keepNext w:val="0"/>
              <w:keepLines w:val="0"/>
              <w:pageBreakBefore w:val="0"/>
              <w:widowControl w:val="0"/>
              <w:tabs>
                <w:tab w:val="left" w:pos="180"/>
                <w:tab w:val="left" w:pos="1620"/>
              </w:tabs>
              <w:kinsoku/>
              <w:wordWrap/>
              <w:overflowPunct/>
              <w:topLinePunct w:val="0"/>
              <w:autoSpaceDE/>
              <w:autoSpaceDN/>
              <w:bidi w:val="0"/>
              <w:adjustRightInd/>
              <w:snapToGrid/>
              <w:spacing w:line="320" w:lineRule="exact"/>
              <w:jc w:val="center"/>
              <w:textAlignment w:val="auto"/>
              <w:rPr>
                <w:rFonts w:hint="eastAsia" w:ascii="宋体" w:hAnsi="宋体" w:cs="宋体"/>
                <w:color w:val="auto"/>
                <w:szCs w:val="21"/>
                <w:highlight w:val="none"/>
              </w:rPr>
            </w:pPr>
          </w:p>
          <w:p w14:paraId="57D0C31F">
            <w:pPr>
              <w:keepNext w:val="0"/>
              <w:keepLines w:val="0"/>
              <w:pageBreakBefore w:val="0"/>
              <w:widowControl w:val="0"/>
              <w:tabs>
                <w:tab w:val="left" w:pos="180"/>
                <w:tab w:val="left" w:pos="1620"/>
              </w:tabs>
              <w:kinsoku/>
              <w:wordWrap/>
              <w:overflowPunct/>
              <w:topLinePunct w:val="0"/>
              <w:autoSpaceDE/>
              <w:autoSpaceDN/>
              <w:bidi w:val="0"/>
              <w:adjustRightInd/>
              <w:snapToGrid/>
              <w:spacing w:line="320" w:lineRule="exact"/>
              <w:jc w:val="center"/>
              <w:textAlignment w:val="auto"/>
              <w:rPr>
                <w:rFonts w:hint="eastAsia" w:ascii="宋体" w:hAnsi="宋体" w:cs="宋体"/>
                <w:color w:val="auto"/>
                <w:szCs w:val="21"/>
                <w:highlight w:val="none"/>
              </w:rPr>
            </w:pPr>
          </w:p>
          <w:p w14:paraId="5A45A724">
            <w:pPr>
              <w:keepNext w:val="0"/>
              <w:keepLines w:val="0"/>
              <w:pageBreakBefore w:val="0"/>
              <w:widowControl w:val="0"/>
              <w:tabs>
                <w:tab w:val="left" w:pos="180"/>
                <w:tab w:val="left" w:pos="1620"/>
              </w:tabs>
              <w:kinsoku/>
              <w:wordWrap/>
              <w:overflowPunct/>
              <w:topLinePunct w:val="0"/>
              <w:autoSpaceDE/>
              <w:autoSpaceDN/>
              <w:bidi w:val="0"/>
              <w:adjustRightInd/>
              <w:snapToGrid/>
              <w:spacing w:line="320" w:lineRule="exact"/>
              <w:jc w:val="center"/>
              <w:textAlignment w:val="auto"/>
              <w:rPr>
                <w:rFonts w:hint="eastAsia" w:ascii="宋体" w:hAnsi="宋体" w:cs="宋体"/>
                <w:color w:val="auto"/>
                <w:szCs w:val="21"/>
                <w:highlight w:val="none"/>
              </w:rPr>
            </w:pPr>
          </w:p>
          <w:p w14:paraId="72BD1C37">
            <w:pPr>
              <w:keepNext w:val="0"/>
              <w:keepLines w:val="0"/>
              <w:pageBreakBefore w:val="0"/>
              <w:widowControl w:val="0"/>
              <w:tabs>
                <w:tab w:val="left" w:pos="180"/>
                <w:tab w:val="left" w:pos="1620"/>
              </w:tabs>
              <w:kinsoku/>
              <w:wordWrap/>
              <w:overflowPunct/>
              <w:topLinePunct w:val="0"/>
              <w:autoSpaceDE/>
              <w:autoSpaceDN/>
              <w:bidi w:val="0"/>
              <w:adjustRightInd/>
              <w:snapToGrid/>
              <w:spacing w:line="320" w:lineRule="exact"/>
              <w:jc w:val="center"/>
              <w:textAlignment w:val="auto"/>
              <w:rPr>
                <w:rFonts w:hint="eastAsia" w:ascii="宋体" w:hAnsi="宋体" w:cs="宋体"/>
                <w:color w:val="auto"/>
                <w:szCs w:val="21"/>
                <w:highlight w:val="none"/>
              </w:rPr>
            </w:pPr>
          </w:p>
          <w:p w14:paraId="5D393521">
            <w:pPr>
              <w:keepNext w:val="0"/>
              <w:keepLines w:val="0"/>
              <w:pageBreakBefore w:val="0"/>
              <w:widowControl w:val="0"/>
              <w:tabs>
                <w:tab w:val="left" w:pos="180"/>
                <w:tab w:val="left" w:pos="1620"/>
              </w:tabs>
              <w:kinsoku/>
              <w:wordWrap/>
              <w:overflowPunct/>
              <w:topLinePunct w:val="0"/>
              <w:autoSpaceDE/>
              <w:autoSpaceDN/>
              <w:bidi w:val="0"/>
              <w:adjustRightInd/>
              <w:snapToGrid/>
              <w:spacing w:line="320" w:lineRule="exact"/>
              <w:jc w:val="center"/>
              <w:textAlignment w:val="auto"/>
              <w:rPr>
                <w:rFonts w:hint="eastAsia" w:ascii="宋体" w:hAnsi="宋体" w:cs="宋体"/>
                <w:color w:val="auto"/>
                <w:szCs w:val="21"/>
                <w:highlight w:val="none"/>
              </w:rPr>
            </w:pPr>
          </w:p>
          <w:p w14:paraId="75275267">
            <w:pPr>
              <w:keepNext w:val="0"/>
              <w:keepLines w:val="0"/>
              <w:pageBreakBefore w:val="0"/>
              <w:widowControl w:val="0"/>
              <w:tabs>
                <w:tab w:val="left" w:pos="180"/>
                <w:tab w:val="left" w:pos="1620"/>
              </w:tabs>
              <w:kinsoku/>
              <w:wordWrap/>
              <w:overflowPunct/>
              <w:topLinePunct w:val="0"/>
              <w:autoSpaceDE/>
              <w:autoSpaceDN/>
              <w:bidi w:val="0"/>
              <w:adjustRightInd/>
              <w:snapToGrid/>
              <w:spacing w:line="320" w:lineRule="exact"/>
              <w:jc w:val="center"/>
              <w:textAlignment w:val="auto"/>
              <w:rPr>
                <w:rFonts w:hint="eastAsia" w:ascii="宋体" w:hAnsi="宋体" w:cs="宋体"/>
                <w:color w:val="auto"/>
                <w:szCs w:val="21"/>
                <w:highlight w:val="none"/>
              </w:rPr>
            </w:pPr>
          </w:p>
          <w:p w14:paraId="7F8A445A">
            <w:pPr>
              <w:keepNext w:val="0"/>
              <w:keepLines w:val="0"/>
              <w:pageBreakBefore w:val="0"/>
              <w:widowControl w:val="0"/>
              <w:tabs>
                <w:tab w:val="left" w:pos="180"/>
                <w:tab w:val="left" w:pos="1620"/>
              </w:tabs>
              <w:kinsoku/>
              <w:wordWrap/>
              <w:overflowPunct/>
              <w:topLinePunct w:val="0"/>
              <w:autoSpaceDE/>
              <w:autoSpaceDN/>
              <w:bidi w:val="0"/>
              <w:adjustRightInd/>
              <w:snapToGrid/>
              <w:spacing w:line="320" w:lineRule="exact"/>
              <w:jc w:val="center"/>
              <w:textAlignment w:val="auto"/>
              <w:rPr>
                <w:rFonts w:hint="eastAsia" w:ascii="宋体" w:hAnsi="宋体" w:cs="宋体"/>
                <w:color w:val="auto"/>
                <w:szCs w:val="21"/>
                <w:highlight w:val="none"/>
              </w:rPr>
            </w:pPr>
          </w:p>
          <w:p w14:paraId="7D2A3FA1">
            <w:pPr>
              <w:keepNext w:val="0"/>
              <w:keepLines w:val="0"/>
              <w:pageBreakBefore w:val="0"/>
              <w:widowControl w:val="0"/>
              <w:tabs>
                <w:tab w:val="left" w:pos="180"/>
                <w:tab w:val="left" w:pos="1620"/>
              </w:tabs>
              <w:kinsoku/>
              <w:wordWrap/>
              <w:overflowPunct/>
              <w:topLinePunct w:val="0"/>
              <w:autoSpaceDE/>
              <w:autoSpaceDN/>
              <w:bidi w:val="0"/>
              <w:adjustRightInd/>
              <w:snapToGrid/>
              <w:spacing w:line="320" w:lineRule="exact"/>
              <w:jc w:val="center"/>
              <w:textAlignment w:val="auto"/>
              <w:rPr>
                <w:rFonts w:hint="eastAsia" w:ascii="宋体" w:hAnsi="宋体" w:cs="宋体"/>
                <w:color w:val="auto"/>
                <w:szCs w:val="21"/>
                <w:highlight w:val="none"/>
              </w:rPr>
            </w:pPr>
          </w:p>
          <w:p w14:paraId="03A35C41">
            <w:pPr>
              <w:keepNext w:val="0"/>
              <w:keepLines w:val="0"/>
              <w:pageBreakBefore w:val="0"/>
              <w:widowControl w:val="0"/>
              <w:tabs>
                <w:tab w:val="left" w:pos="180"/>
                <w:tab w:val="left" w:pos="1620"/>
              </w:tabs>
              <w:kinsoku/>
              <w:wordWrap/>
              <w:overflowPunct/>
              <w:topLinePunct w:val="0"/>
              <w:autoSpaceDE/>
              <w:autoSpaceDN/>
              <w:bidi w:val="0"/>
              <w:adjustRightInd/>
              <w:snapToGrid/>
              <w:spacing w:line="320" w:lineRule="exact"/>
              <w:jc w:val="center"/>
              <w:textAlignment w:val="auto"/>
              <w:rPr>
                <w:rFonts w:hint="eastAsia" w:ascii="宋体" w:hAnsi="宋体" w:cs="宋体"/>
                <w:color w:val="auto"/>
                <w:szCs w:val="21"/>
                <w:highlight w:val="none"/>
              </w:rPr>
            </w:pPr>
          </w:p>
          <w:p w14:paraId="452509C5">
            <w:pPr>
              <w:keepNext w:val="0"/>
              <w:keepLines w:val="0"/>
              <w:pageBreakBefore w:val="0"/>
              <w:widowControl w:val="0"/>
              <w:tabs>
                <w:tab w:val="left" w:pos="180"/>
                <w:tab w:val="left" w:pos="1620"/>
              </w:tabs>
              <w:kinsoku/>
              <w:wordWrap/>
              <w:overflowPunct/>
              <w:topLinePunct w:val="0"/>
              <w:autoSpaceDE/>
              <w:autoSpaceDN/>
              <w:bidi w:val="0"/>
              <w:adjustRightInd/>
              <w:snapToGrid/>
              <w:spacing w:line="32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其他未列明行业</w:t>
            </w:r>
          </w:p>
        </w:tc>
        <w:tc>
          <w:tcPr>
            <w:tcW w:w="6378" w:type="dxa"/>
            <w:noWrap w:val="0"/>
            <w:vAlign w:val="center"/>
          </w:tcPr>
          <w:p w14:paraId="318A46B3">
            <w:pPr>
              <w:keepNext w:val="0"/>
              <w:keepLines w:val="0"/>
              <w:pageBreakBefore w:val="0"/>
              <w:widowControl w:val="0"/>
              <w:kinsoku/>
              <w:wordWrap/>
              <w:overflowPunct/>
              <w:topLinePunct w:val="0"/>
              <w:autoSpaceDE/>
              <w:autoSpaceDN/>
              <w:bidi w:val="0"/>
              <w:adjustRightInd/>
              <w:snapToGrid/>
              <w:spacing w:line="320" w:lineRule="exact"/>
              <w:ind w:firstLine="422"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Cs w:val="21"/>
                <w:highlight w:val="none"/>
              </w:rPr>
              <w:t>（二</w:t>
            </w:r>
            <w:r>
              <w:rPr>
                <w:rFonts w:hint="eastAsia" w:asciiTheme="minorEastAsia" w:hAnsiTheme="minorEastAsia" w:eastAsiaTheme="minorEastAsia" w:cstheme="minorEastAsia"/>
                <w:b/>
                <w:bCs/>
                <w:color w:val="auto"/>
                <w:sz w:val="21"/>
                <w:szCs w:val="21"/>
                <w:highlight w:val="none"/>
              </w:rPr>
              <w:t>）</w:t>
            </w:r>
            <w:r>
              <w:rPr>
                <w:rFonts w:hint="eastAsia" w:asciiTheme="minorEastAsia" w:hAnsiTheme="minorEastAsia" w:eastAsiaTheme="minorEastAsia" w:cstheme="minorEastAsia"/>
                <w:b/>
                <w:bCs/>
                <w:sz w:val="21"/>
                <w:szCs w:val="21"/>
                <w:lang w:eastAsia="zh-CN"/>
              </w:rPr>
              <w:t>防城港</w:t>
            </w:r>
            <w:r>
              <w:rPr>
                <w:rFonts w:hint="eastAsia" w:asciiTheme="minorEastAsia" w:hAnsiTheme="minorEastAsia" w:eastAsiaTheme="minorEastAsia" w:cstheme="minorEastAsia"/>
                <w:b/>
                <w:bCs/>
                <w:sz w:val="21"/>
                <w:szCs w:val="21"/>
              </w:rPr>
              <w:t>市中小学劳动教育学科骨干教师培训</w:t>
            </w:r>
          </w:p>
          <w:p w14:paraId="46BCD82F">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1.培训对象</w:t>
            </w:r>
            <w:r>
              <w:rPr>
                <w:rFonts w:hint="eastAsia" w:asciiTheme="minorEastAsia" w:hAnsiTheme="minorEastAsia" w:eastAsiaTheme="minorEastAsia" w:cstheme="minorEastAsia"/>
                <w:color w:val="000000"/>
                <w:sz w:val="21"/>
                <w:szCs w:val="21"/>
                <w:lang w:eastAsia="zh-CN"/>
              </w:rPr>
              <w:t>：</w:t>
            </w:r>
            <w:r>
              <w:rPr>
                <w:rFonts w:hint="eastAsia" w:asciiTheme="minorEastAsia" w:hAnsiTheme="minorEastAsia" w:eastAsiaTheme="minorEastAsia" w:cstheme="minorEastAsia"/>
                <w:sz w:val="21"/>
                <w:szCs w:val="21"/>
                <w:lang w:eastAsia="zh-CN"/>
              </w:rPr>
              <w:t>市、县（市、区）中小学劳动教研员；</w:t>
            </w:r>
            <w:r>
              <w:rPr>
                <w:rFonts w:hint="eastAsia" w:asciiTheme="minorEastAsia" w:hAnsiTheme="minorEastAsia" w:eastAsiaTheme="minorEastAsia" w:cstheme="minorEastAsia"/>
                <w:color w:val="000000"/>
                <w:sz w:val="21"/>
                <w:szCs w:val="21"/>
                <w:lang w:eastAsia="zh-CN"/>
              </w:rPr>
              <w:t>县级及以下</w:t>
            </w:r>
            <w:r>
              <w:rPr>
                <w:rFonts w:hint="eastAsia" w:asciiTheme="minorEastAsia" w:hAnsiTheme="minorEastAsia" w:eastAsiaTheme="minorEastAsia" w:cstheme="minorEastAsia"/>
                <w:color w:val="000000"/>
                <w:sz w:val="21"/>
                <w:szCs w:val="21"/>
              </w:rPr>
              <w:t>中小学劳动教育学科专兼职骨干教师、劳动教育教研组长、负责劳动教育的德育主任及综合实践活动课教师。</w:t>
            </w:r>
          </w:p>
          <w:p w14:paraId="0502BCB3">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cstheme="minorEastAsia"/>
                <w:color w:val="000000"/>
                <w:sz w:val="21"/>
                <w:szCs w:val="21"/>
                <w:lang w:eastAsia="zh-CN"/>
              </w:rPr>
            </w:pPr>
            <w:r>
              <w:rPr>
                <w:rFonts w:hint="eastAsia" w:asciiTheme="minorEastAsia" w:hAnsiTheme="minorEastAsia" w:eastAsiaTheme="minorEastAsia" w:cstheme="minorEastAsia"/>
                <w:color w:val="000000"/>
                <w:sz w:val="21"/>
                <w:szCs w:val="21"/>
              </w:rPr>
              <w:t>2.培训人数</w:t>
            </w:r>
            <w:r>
              <w:rPr>
                <w:rFonts w:hint="eastAsia" w:asciiTheme="minorEastAsia" w:hAnsiTheme="minorEastAsia" w:eastAsiaTheme="minorEastAsia" w:cstheme="minorEastAsia"/>
                <w:color w:val="000000"/>
                <w:sz w:val="21"/>
                <w:szCs w:val="21"/>
                <w:lang w:eastAsia="zh-CN"/>
              </w:rPr>
              <w:t>：</w:t>
            </w:r>
            <w:r>
              <w:rPr>
                <w:rFonts w:hint="eastAsia" w:asciiTheme="minorEastAsia" w:hAnsiTheme="minorEastAsia" w:eastAsiaTheme="minorEastAsia" w:cstheme="minorEastAsia"/>
                <w:color w:val="000000"/>
                <w:sz w:val="21"/>
                <w:szCs w:val="21"/>
                <w:lang w:val="en-US" w:eastAsia="zh-CN"/>
              </w:rPr>
              <w:t>5</w:t>
            </w:r>
            <w:r>
              <w:rPr>
                <w:rFonts w:hint="eastAsia" w:asciiTheme="minorEastAsia" w:hAnsiTheme="minorEastAsia" w:eastAsiaTheme="minorEastAsia" w:cstheme="minorEastAsia"/>
                <w:color w:val="000000"/>
                <w:sz w:val="21"/>
                <w:szCs w:val="21"/>
              </w:rPr>
              <w:t>0 人</w:t>
            </w:r>
            <w:r>
              <w:rPr>
                <w:rFonts w:hint="eastAsia" w:asciiTheme="minorEastAsia" w:hAnsiTheme="minorEastAsia" w:eastAsiaTheme="minorEastAsia" w:cstheme="minorEastAsia"/>
                <w:color w:val="000000"/>
                <w:sz w:val="21"/>
                <w:szCs w:val="21"/>
                <w:lang w:eastAsia="zh-CN"/>
              </w:rPr>
              <w:t>。</w:t>
            </w:r>
          </w:p>
          <w:p w14:paraId="386B0427">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cstheme="minorEastAsia"/>
                <w:color w:val="000000"/>
                <w:sz w:val="21"/>
                <w:szCs w:val="21"/>
                <w:lang w:val="en-US"/>
              </w:rPr>
            </w:pPr>
            <w:r>
              <w:rPr>
                <w:rFonts w:hint="eastAsia" w:asciiTheme="minorEastAsia" w:hAnsiTheme="minorEastAsia" w:eastAsiaTheme="minorEastAsia" w:cstheme="minorEastAsia"/>
                <w:color w:val="000000"/>
                <w:sz w:val="21"/>
                <w:szCs w:val="21"/>
              </w:rPr>
              <w:t>3.培训时间</w:t>
            </w:r>
            <w:r>
              <w:rPr>
                <w:rFonts w:hint="eastAsia" w:asciiTheme="minorEastAsia" w:hAnsiTheme="minorEastAsia" w:eastAsiaTheme="minorEastAsia" w:cstheme="minorEastAsia"/>
                <w:color w:val="000000"/>
                <w:sz w:val="21"/>
                <w:szCs w:val="21"/>
                <w:lang w:eastAsia="zh-CN"/>
              </w:rPr>
              <w:t>：</w:t>
            </w:r>
            <w:r>
              <w:rPr>
                <w:rFonts w:hint="eastAsia" w:asciiTheme="minorEastAsia" w:hAnsiTheme="minorEastAsia" w:eastAsiaTheme="minorEastAsia" w:cstheme="minorEastAsia"/>
                <w:color w:val="000000"/>
                <w:sz w:val="21"/>
                <w:szCs w:val="21"/>
                <w:lang w:val="en-US" w:eastAsia="zh-CN"/>
              </w:rPr>
              <w:t>2026年9月，共7天。</w:t>
            </w:r>
          </w:p>
          <w:p w14:paraId="0E44729C">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cstheme="minorEastAsia"/>
                <w:color w:val="000000"/>
                <w:sz w:val="21"/>
                <w:szCs w:val="21"/>
                <w:lang w:eastAsia="zh-CN"/>
              </w:rPr>
            </w:pPr>
            <w:r>
              <w:rPr>
                <w:rFonts w:hint="eastAsia" w:asciiTheme="minorEastAsia" w:hAnsiTheme="minorEastAsia" w:eastAsiaTheme="minorEastAsia" w:cstheme="minorEastAsia"/>
                <w:color w:val="000000"/>
                <w:sz w:val="21"/>
                <w:szCs w:val="21"/>
              </w:rPr>
              <w:t>4.培训地点</w:t>
            </w:r>
            <w:r>
              <w:rPr>
                <w:rFonts w:hint="eastAsia" w:asciiTheme="minorEastAsia" w:hAnsiTheme="minorEastAsia" w:eastAsiaTheme="minorEastAsia" w:cstheme="minorEastAsia"/>
                <w:color w:val="000000"/>
                <w:sz w:val="21"/>
                <w:szCs w:val="21"/>
                <w:lang w:eastAsia="zh-CN"/>
              </w:rPr>
              <w:t>：广西区内。</w:t>
            </w:r>
          </w:p>
          <w:p w14:paraId="64DE8776">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lang w:val="en-US" w:eastAsia="zh-CN"/>
              </w:rPr>
              <w:t>5</w:t>
            </w:r>
            <w:r>
              <w:rPr>
                <w:rFonts w:hint="eastAsia" w:asciiTheme="minorEastAsia" w:hAnsiTheme="minorEastAsia" w:eastAsiaTheme="minorEastAsia" w:cstheme="minorEastAsia"/>
                <w:color w:val="000000"/>
                <w:sz w:val="21"/>
                <w:szCs w:val="21"/>
              </w:rPr>
              <w:t>.培训目标</w:t>
            </w:r>
            <w:r>
              <w:rPr>
                <w:rFonts w:hint="eastAsia" w:asciiTheme="minorEastAsia" w:hAnsiTheme="minorEastAsia" w:eastAsiaTheme="minorEastAsia" w:cstheme="minorEastAsia"/>
                <w:color w:val="000000"/>
                <w:sz w:val="21"/>
                <w:szCs w:val="21"/>
                <w:lang w:eastAsia="zh-CN"/>
              </w:rPr>
              <w:t>：通过培训，</w:t>
            </w:r>
            <w:r>
              <w:rPr>
                <w:rFonts w:hint="eastAsia" w:asciiTheme="minorEastAsia" w:hAnsiTheme="minorEastAsia" w:eastAsiaTheme="minorEastAsia" w:cstheme="minorEastAsia"/>
                <w:color w:val="000000"/>
                <w:sz w:val="21"/>
                <w:szCs w:val="21"/>
              </w:rPr>
              <w:t>帮助骨干教师准确把握劳动教育的育人价值与课程内涵，解决当前劳动教育“有活动无课程、有劳动无教育”的痛点；提升教师开发具有本土特色（如广西民族文化、农耕文化）劳动课程的能力，打造一支能上课、会设计、善指导的市级劳动教育种子教师队伍。</w:t>
            </w:r>
          </w:p>
          <w:p w14:paraId="74D2A8AF">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lang w:val="en-US" w:eastAsia="zh-CN"/>
              </w:rPr>
              <w:t>6.</w:t>
            </w:r>
            <w:r>
              <w:rPr>
                <w:rFonts w:hint="eastAsia" w:asciiTheme="minorEastAsia" w:hAnsiTheme="minorEastAsia" w:eastAsiaTheme="minorEastAsia" w:cstheme="minorEastAsia"/>
                <w:color w:val="000000"/>
                <w:sz w:val="21"/>
                <w:szCs w:val="21"/>
              </w:rPr>
              <w:t>培训内容</w:t>
            </w:r>
            <w:r>
              <w:rPr>
                <w:rFonts w:hint="eastAsia" w:asciiTheme="minorEastAsia" w:hAnsiTheme="minorEastAsia" w:eastAsiaTheme="minorEastAsia" w:cstheme="minorEastAsia"/>
                <w:color w:val="000000"/>
                <w:sz w:val="21"/>
                <w:szCs w:val="21"/>
                <w:lang w:eastAsia="zh-CN"/>
              </w:rPr>
              <w:t>：</w:t>
            </w:r>
            <w:r>
              <w:rPr>
                <w:rFonts w:hint="eastAsia" w:asciiTheme="minorEastAsia" w:hAnsiTheme="minorEastAsia" w:eastAsiaTheme="minorEastAsia" w:cstheme="minorEastAsia"/>
                <w:sz w:val="21"/>
                <w:szCs w:val="21"/>
              </w:rPr>
              <w:t>以</w:t>
            </w:r>
            <w:r>
              <w:rPr>
                <w:rFonts w:hint="eastAsia" w:asciiTheme="minorEastAsia" w:hAnsiTheme="minorEastAsia" w:eastAsiaTheme="minorEastAsia" w:cstheme="minorEastAsia"/>
                <w:sz w:val="21"/>
                <w:szCs w:val="21"/>
                <w:lang w:eastAsia="zh-CN"/>
              </w:rPr>
              <w:t>铸牢中华民族共同体意识教育和加强</w:t>
            </w:r>
            <w:r>
              <w:rPr>
                <w:rFonts w:hint="eastAsia" w:asciiTheme="minorEastAsia" w:hAnsiTheme="minorEastAsia" w:eastAsiaTheme="minorEastAsia" w:cstheme="minorEastAsia"/>
                <w:color w:val="000000"/>
                <w:sz w:val="21"/>
                <w:szCs w:val="21"/>
                <w:lang w:eastAsia="zh-CN"/>
              </w:rPr>
              <w:t>师德师风建设为引领，重点围绕</w:t>
            </w:r>
            <w:r>
              <w:rPr>
                <w:rFonts w:hint="eastAsia" w:asciiTheme="minorEastAsia" w:hAnsiTheme="minorEastAsia" w:eastAsiaTheme="minorEastAsia" w:cstheme="minorEastAsia"/>
                <w:color w:val="000000"/>
                <w:sz w:val="21"/>
                <w:szCs w:val="21"/>
              </w:rPr>
              <w:t>劳动教育新课标深度解读、劳动课程项目化设计与跨学科融合、劳动素养评价体系建设、区内优秀劳动教育校本课程开发经验分享、校园劳动实践基地建设与运营、非遗文化与劳动教育融合</w:t>
            </w:r>
            <w:r>
              <w:rPr>
                <w:rFonts w:hint="eastAsia" w:asciiTheme="minorEastAsia" w:hAnsiTheme="minorEastAsia" w:eastAsiaTheme="minorEastAsia" w:cstheme="minorEastAsia"/>
                <w:color w:val="000000"/>
                <w:sz w:val="21"/>
                <w:szCs w:val="21"/>
                <w:lang w:eastAsia="zh-CN"/>
              </w:rPr>
              <w:t>、劳动与安全</w:t>
            </w:r>
            <w:r>
              <w:rPr>
                <w:rFonts w:hint="eastAsia" w:asciiTheme="minorEastAsia" w:hAnsiTheme="minorEastAsia" w:eastAsiaTheme="minorEastAsia" w:cstheme="minorEastAsia"/>
                <w:color w:val="000000"/>
                <w:sz w:val="21"/>
                <w:szCs w:val="21"/>
              </w:rPr>
              <w:t>等核心内容设置课程。其中集中培训可聚焦新课标理念更新与项目化教学设计策略；名校访学可走进区内劳动教育实践基地与示范校开展实操体验与课例观摩；返岗研修可将所学理念转化为校本劳动课程并开展常态化教学实践</w:t>
            </w:r>
            <w:r>
              <w:rPr>
                <w:rFonts w:hint="eastAsia" w:asciiTheme="minorEastAsia" w:hAnsiTheme="minorEastAsia" w:eastAsiaTheme="minorEastAsia" w:cstheme="minorEastAsia"/>
                <w:color w:val="000000"/>
                <w:sz w:val="21"/>
                <w:szCs w:val="21"/>
                <w:lang w:eastAsia="zh-CN"/>
              </w:rPr>
              <w:t>，设计一节精品劳动课教案并实施</w:t>
            </w:r>
            <w:r>
              <w:rPr>
                <w:rFonts w:hint="eastAsia" w:asciiTheme="minorEastAsia" w:hAnsiTheme="minorEastAsia" w:eastAsiaTheme="minorEastAsia" w:cstheme="minorEastAsia"/>
                <w:color w:val="000000"/>
                <w:sz w:val="21"/>
                <w:szCs w:val="21"/>
              </w:rPr>
              <w:t>。</w:t>
            </w:r>
          </w:p>
          <w:p w14:paraId="7D75A2B7">
            <w:pPr>
              <w:keepNext w:val="0"/>
              <w:keepLines w:val="0"/>
              <w:pageBreakBefore w:val="0"/>
              <w:widowControl w:val="0"/>
              <w:kinsoku/>
              <w:wordWrap/>
              <w:overflowPunct/>
              <w:topLinePunct w:val="0"/>
              <w:autoSpaceDE/>
              <w:autoSpaceDN/>
              <w:bidi w:val="0"/>
              <w:adjustRightInd/>
              <w:snapToGrid/>
              <w:spacing w:line="320" w:lineRule="exact"/>
              <w:ind w:firstLine="211" w:firstLineChars="100"/>
              <w:textAlignment w:val="auto"/>
              <w:rPr>
                <w:rFonts w:hint="eastAsia" w:asciiTheme="minorEastAsia" w:hAnsiTheme="minorEastAsia" w:eastAsiaTheme="minorEastAsia" w:cstheme="minorEastAsia"/>
                <w:color w:val="000000"/>
                <w:sz w:val="21"/>
                <w:szCs w:val="21"/>
              </w:rPr>
            </w:pPr>
            <w:r>
              <w:rPr>
                <w:rFonts w:hint="eastAsia" w:ascii="宋体" w:hAnsi="宋体" w:cs="宋体"/>
                <w:b/>
                <w:color w:val="000000" w:themeColor="text1"/>
                <w:szCs w:val="21"/>
                <w:highlight w:val="none"/>
                <w14:textFill>
                  <w14:solidFill>
                    <w14:schemeClr w14:val="tx1"/>
                  </w14:solidFill>
                </w14:textFill>
              </w:rPr>
              <w:t>▲</w:t>
            </w:r>
            <w:r>
              <w:rPr>
                <w:rFonts w:hint="eastAsia" w:asciiTheme="minorEastAsia" w:hAnsiTheme="minorEastAsia" w:eastAsiaTheme="minorEastAsia" w:cstheme="minorEastAsia"/>
                <w:color w:val="000000"/>
                <w:sz w:val="21"/>
                <w:szCs w:val="21"/>
              </w:rPr>
              <w:t>7.培训方式</w:t>
            </w:r>
            <w:r>
              <w:rPr>
                <w:rFonts w:hint="eastAsia" w:asciiTheme="minorEastAsia" w:hAnsiTheme="minorEastAsia" w:eastAsiaTheme="minorEastAsia" w:cstheme="minorEastAsia"/>
                <w:color w:val="000000"/>
                <w:sz w:val="21"/>
                <w:szCs w:val="21"/>
                <w:lang w:eastAsia="zh-CN"/>
              </w:rPr>
              <w:t>：集中培训+名校访学+返岗研修</w:t>
            </w:r>
            <w:r>
              <w:rPr>
                <w:rFonts w:hint="eastAsia" w:asciiTheme="minorEastAsia" w:hAnsiTheme="minorEastAsia" w:eastAsiaTheme="minorEastAsia" w:cstheme="minorEastAsia"/>
                <w:color w:val="000000"/>
                <w:sz w:val="21"/>
                <w:szCs w:val="21"/>
                <w:lang w:val="en-US" w:eastAsia="zh-CN"/>
              </w:rPr>
              <w:t>1</w:t>
            </w:r>
            <w:r>
              <w:rPr>
                <w:rFonts w:hint="eastAsia" w:asciiTheme="minorEastAsia" w:hAnsiTheme="minorEastAsia" w:eastAsiaTheme="minorEastAsia" w:cstheme="minorEastAsia"/>
                <w:color w:val="000000"/>
                <w:sz w:val="21"/>
                <w:szCs w:val="21"/>
                <w:lang w:eastAsia="zh-CN"/>
              </w:rPr>
              <w:t>个月</w:t>
            </w:r>
          </w:p>
          <w:p w14:paraId="7EFF3BB4">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8.培训团队</w:t>
            </w:r>
            <w:r>
              <w:rPr>
                <w:rFonts w:hint="eastAsia" w:asciiTheme="minorEastAsia" w:hAnsiTheme="minorEastAsia" w:eastAsiaTheme="minorEastAsia" w:cstheme="minorEastAsia"/>
                <w:color w:val="000000"/>
                <w:sz w:val="21"/>
                <w:szCs w:val="21"/>
                <w:lang w:eastAsia="zh-CN"/>
              </w:rPr>
              <w:t>：培训专家团队</w:t>
            </w:r>
            <w:r>
              <w:rPr>
                <w:rFonts w:hint="eastAsia" w:asciiTheme="minorEastAsia" w:hAnsiTheme="minorEastAsia" w:eastAsiaTheme="minorEastAsia" w:cstheme="minorEastAsia"/>
                <w:color w:val="000000"/>
                <w:sz w:val="21"/>
                <w:szCs w:val="21"/>
              </w:rPr>
              <w:t>由区内</w:t>
            </w:r>
            <w:r>
              <w:rPr>
                <w:rFonts w:hint="eastAsia" w:asciiTheme="minorEastAsia" w:hAnsiTheme="minorEastAsia" w:eastAsiaTheme="minorEastAsia" w:cstheme="minorEastAsia"/>
                <w:color w:val="000000"/>
                <w:sz w:val="21"/>
                <w:szCs w:val="21"/>
                <w:lang w:eastAsia="zh-CN"/>
              </w:rPr>
              <w:t>外</w:t>
            </w:r>
            <w:r>
              <w:rPr>
                <w:rFonts w:hint="eastAsia" w:asciiTheme="minorEastAsia" w:hAnsiTheme="minorEastAsia" w:eastAsiaTheme="minorEastAsia" w:cstheme="minorEastAsia"/>
                <w:color w:val="000000"/>
                <w:sz w:val="21"/>
                <w:szCs w:val="21"/>
              </w:rPr>
              <w:t>劳动教育研究专家、市级以上劳动教育名师工作室主持人、优秀劳动教育教研员以及具有丰富实操经验的能工巧匠（如非遗传承人、农业技术专家）</w:t>
            </w:r>
            <w:r>
              <w:rPr>
                <w:rFonts w:hint="eastAsia" w:asciiTheme="minorEastAsia" w:hAnsiTheme="minorEastAsia" w:eastAsiaTheme="minorEastAsia" w:cstheme="minorEastAsia"/>
                <w:color w:val="000000"/>
                <w:sz w:val="21"/>
                <w:szCs w:val="21"/>
                <w:lang w:eastAsia="zh-CN"/>
              </w:rPr>
              <w:t>等具有丰富培训经验的专家团队</w:t>
            </w:r>
            <w:r>
              <w:rPr>
                <w:rFonts w:hint="eastAsia" w:asciiTheme="minorEastAsia" w:hAnsiTheme="minorEastAsia" w:eastAsiaTheme="minorEastAsia" w:cstheme="minorEastAsia"/>
                <w:color w:val="000000"/>
                <w:sz w:val="21"/>
                <w:szCs w:val="21"/>
              </w:rPr>
              <w:t>组成。</w:t>
            </w:r>
            <w:r>
              <w:rPr>
                <w:rFonts w:hint="eastAsia" w:asciiTheme="minorEastAsia" w:hAnsiTheme="minorEastAsia" w:eastAsiaTheme="minorEastAsia" w:cstheme="minorEastAsia"/>
                <w:color w:val="000000"/>
                <w:sz w:val="21"/>
                <w:szCs w:val="21"/>
                <w:lang w:eastAsia="zh-CN"/>
              </w:rPr>
              <w:t>其中以上专家比例达到</w:t>
            </w:r>
            <w:r>
              <w:rPr>
                <w:rFonts w:hint="eastAsia" w:asciiTheme="minorEastAsia" w:hAnsiTheme="minorEastAsia" w:eastAsiaTheme="minorEastAsia" w:cstheme="minorEastAsia"/>
                <w:color w:val="000000"/>
                <w:sz w:val="21"/>
                <w:szCs w:val="21"/>
                <w:lang w:val="en-US" w:eastAsia="zh-CN"/>
              </w:rPr>
              <w:t>60%以上，高级职称以上的教师比例不少于70%</w:t>
            </w:r>
            <w:r>
              <w:rPr>
                <w:rFonts w:hint="eastAsia" w:asciiTheme="minorEastAsia" w:hAnsiTheme="minorEastAsia" w:eastAsiaTheme="minorEastAsia" w:cstheme="minorEastAsia"/>
                <w:color w:val="000000"/>
                <w:sz w:val="21"/>
                <w:szCs w:val="21"/>
                <w:lang w:eastAsia="zh-CN"/>
              </w:rPr>
              <w:t>，</w:t>
            </w:r>
            <w:r>
              <w:rPr>
                <w:rFonts w:hint="eastAsia" w:asciiTheme="minorEastAsia" w:hAnsiTheme="minorEastAsia" w:eastAsiaTheme="minorEastAsia" w:cstheme="minorEastAsia"/>
                <w:b w:val="0"/>
                <w:bCs w:val="0"/>
                <w:sz w:val="21"/>
                <w:szCs w:val="21"/>
              </w:rPr>
              <w:t>广西区外培训专家比例不少于40%。</w:t>
            </w:r>
          </w:p>
          <w:p w14:paraId="03C7096F">
            <w:pPr>
              <w:keepNext w:val="0"/>
              <w:keepLines w:val="0"/>
              <w:pageBreakBefore w:val="0"/>
              <w:widowControl w:val="0"/>
              <w:kinsoku/>
              <w:wordWrap/>
              <w:overflowPunct/>
              <w:topLinePunct w:val="0"/>
              <w:autoSpaceDE/>
              <w:autoSpaceDN/>
              <w:bidi w:val="0"/>
              <w:adjustRightInd/>
              <w:snapToGrid/>
              <w:spacing w:line="320" w:lineRule="exact"/>
              <w:ind w:firstLine="211" w:firstLineChars="100"/>
              <w:textAlignment w:val="auto"/>
              <w:rPr>
                <w:rFonts w:hint="eastAsia" w:asciiTheme="minorEastAsia" w:hAnsiTheme="minorEastAsia" w:eastAsiaTheme="minorEastAsia" w:cstheme="minorEastAsia"/>
                <w:color w:val="000000"/>
                <w:sz w:val="21"/>
                <w:szCs w:val="21"/>
              </w:rPr>
            </w:pPr>
            <w:r>
              <w:rPr>
                <w:rFonts w:hint="eastAsia" w:ascii="宋体" w:hAnsi="宋体" w:cs="宋体"/>
                <w:b/>
                <w:color w:val="000000" w:themeColor="text1"/>
                <w:szCs w:val="21"/>
                <w:highlight w:val="none"/>
                <w14:textFill>
                  <w14:solidFill>
                    <w14:schemeClr w14:val="tx1"/>
                  </w14:solidFill>
                </w14:textFill>
              </w:rPr>
              <w:t>▲</w:t>
            </w:r>
            <w:r>
              <w:rPr>
                <w:rFonts w:hint="eastAsia" w:asciiTheme="minorEastAsia" w:hAnsiTheme="minorEastAsia" w:eastAsiaTheme="minorEastAsia" w:cstheme="minorEastAsia"/>
                <w:color w:val="000000"/>
                <w:sz w:val="21"/>
                <w:szCs w:val="21"/>
              </w:rPr>
              <w:t>9.培训管理</w:t>
            </w:r>
            <w:r>
              <w:rPr>
                <w:rFonts w:hint="eastAsia" w:asciiTheme="minorEastAsia" w:hAnsiTheme="minorEastAsia" w:eastAsiaTheme="minorEastAsia" w:cstheme="minorEastAsia"/>
                <w:color w:val="000000"/>
                <w:sz w:val="21"/>
                <w:szCs w:val="21"/>
                <w:lang w:eastAsia="zh-CN"/>
              </w:rPr>
              <w:t>：</w:t>
            </w:r>
            <w:r>
              <w:rPr>
                <w:rFonts w:hint="eastAsia" w:asciiTheme="minorEastAsia" w:hAnsiTheme="minorEastAsia" w:eastAsiaTheme="minorEastAsia" w:cstheme="minorEastAsia"/>
                <w:color w:val="000000"/>
                <w:sz w:val="21"/>
                <w:szCs w:val="21"/>
              </w:rPr>
              <w:t>组建培训管理团队，制定完善的培训管理制度</w:t>
            </w:r>
            <w:r>
              <w:rPr>
                <w:rFonts w:hint="eastAsia" w:asciiTheme="minorEastAsia" w:hAnsiTheme="minorEastAsia" w:eastAsiaTheme="minorEastAsia" w:cstheme="minorEastAsia"/>
                <w:color w:val="000000"/>
                <w:sz w:val="21"/>
                <w:szCs w:val="21"/>
                <w:lang w:eastAsia="zh-CN"/>
              </w:rPr>
              <w:t>，</w:t>
            </w:r>
            <w:r>
              <w:rPr>
                <w:rFonts w:hint="eastAsia" w:asciiTheme="minorEastAsia" w:hAnsiTheme="minorEastAsia" w:eastAsiaTheme="minorEastAsia" w:cstheme="minorEastAsia"/>
                <w:color w:val="000000"/>
                <w:sz w:val="21"/>
                <w:szCs w:val="21"/>
              </w:rPr>
              <w:t>引入AI考勤与学习状态监测系统，实时反馈学员参与度</w:t>
            </w:r>
            <w:r>
              <w:rPr>
                <w:rFonts w:hint="eastAsia" w:asciiTheme="minorEastAsia" w:hAnsiTheme="minorEastAsia" w:eastAsiaTheme="minorEastAsia" w:cstheme="minorEastAsia"/>
                <w:color w:val="000000"/>
                <w:sz w:val="21"/>
                <w:szCs w:val="21"/>
                <w:lang w:eastAsia="zh-CN"/>
              </w:rPr>
              <w:t>，</w:t>
            </w:r>
            <w:r>
              <w:rPr>
                <w:rFonts w:hint="eastAsia" w:asciiTheme="minorEastAsia" w:hAnsiTheme="minorEastAsia" w:eastAsiaTheme="minorEastAsia" w:cstheme="minorEastAsia"/>
                <w:color w:val="000000"/>
                <w:sz w:val="21"/>
                <w:szCs w:val="21"/>
              </w:rPr>
              <w:t>加强项目管理。充分调动和整合各方优质资源，提供项目实施期间所需的培训(授课)场所，授课所需教学设备设施，参训教师必要的学习资料等教学保障条件；提供良好的后勤保障条件，确保安全。严格考勤管理，对按要求完成培训学习并经考核合格的参训学员颁发培训结业证书。</w:t>
            </w:r>
          </w:p>
          <w:p w14:paraId="5F3CA247">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10.培训课程内容安排及组织教师参训</w:t>
            </w:r>
            <w:r>
              <w:rPr>
                <w:rFonts w:hint="eastAsia" w:asciiTheme="minorEastAsia" w:hAnsiTheme="minorEastAsia" w:eastAsiaTheme="minorEastAsia" w:cstheme="minorEastAsia"/>
                <w:color w:val="000000"/>
                <w:sz w:val="21"/>
                <w:szCs w:val="21"/>
                <w:lang w:eastAsia="zh-CN"/>
              </w:rPr>
              <w:t>：</w:t>
            </w:r>
            <w:r>
              <w:rPr>
                <w:rFonts w:hint="eastAsia" w:asciiTheme="minorEastAsia" w:hAnsiTheme="minorEastAsia" w:eastAsiaTheme="minorEastAsia" w:cstheme="minorEastAsia"/>
                <w:color w:val="000000"/>
                <w:sz w:val="21"/>
                <w:szCs w:val="21"/>
              </w:rPr>
              <w:t>签订合同后，由成交供应商按照本项目要求提供项目实施方案，合理安排培训课程，经采购人审核同意后组织实施并组织教师参训。培训主要采用“任务驱动+工作坊实操+做中学”的实践赋能模式。训前可自学新课标，并梳理本校及周边劳动教育资源清单，为课程开发做准备；训中可开展分学段工作坊实操，在导师带领下现场进行课程设计、说课与“磨课”指导。</w:t>
            </w:r>
          </w:p>
          <w:p w14:paraId="4E22F711">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宋体" w:hAnsi="宋体" w:cs="宋体"/>
                <w:color w:val="auto"/>
                <w:szCs w:val="21"/>
                <w:highlight w:val="none"/>
              </w:rPr>
            </w:pPr>
            <w:r>
              <w:rPr>
                <w:rFonts w:hint="eastAsia" w:asciiTheme="minorEastAsia" w:hAnsiTheme="minorEastAsia" w:eastAsiaTheme="minorEastAsia" w:cstheme="minorEastAsia"/>
                <w:color w:val="000000"/>
                <w:sz w:val="21"/>
                <w:szCs w:val="21"/>
              </w:rPr>
              <w:t>11.培训材料收集归档</w:t>
            </w:r>
            <w:r>
              <w:rPr>
                <w:rFonts w:hint="eastAsia" w:asciiTheme="minorEastAsia" w:hAnsiTheme="minorEastAsia" w:eastAsiaTheme="minorEastAsia" w:cstheme="minorEastAsia"/>
                <w:color w:val="000000"/>
                <w:sz w:val="21"/>
                <w:szCs w:val="21"/>
                <w:lang w:eastAsia="zh-CN"/>
              </w:rPr>
              <w:t>：</w:t>
            </w:r>
            <w:r>
              <w:rPr>
                <w:rFonts w:hint="eastAsia" w:asciiTheme="minorEastAsia" w:hAnsiTheme="minorEastAsia" w:eastAsiaTheme="minorEastAsia" w:cstheme="minorEastAsia"/>
                <w:color w:val="000000"/>
                <w:sz w:val="21"/>
                <w:szCs w:val="21"/>
              </w:rPr>
              <w:t>培训结束后10个工作日内向采购人提交完整的培训过程材料，包括</w:t>
            </w:r>
            <w:r>
              <w:rPr>
                <w:rFonts w:hint="eastAsia" w:asciiTheme="minorEastAsia" w:hAnsiTheme="minorEastAsia" w:eastAsiaTheme="minorEastAsia" w:cstheme="minorEastAsia"/>
                <w:color w:val="000000"/>
                <w:sz w:val="21"/>
                <w:szCs w:val="21"/>
                <w:lang w:eastAsia="zh-CN"/>
              </w:rPr>
              <w:t>开班通知，课程安排表，</w:t>
            </w:r>
            <w:r>
              <w:rPr>
                <w:rFonts w:hint="eastAsia" w:asciiTheme="minorEastAsia" w:hAnsiTheme="minorEastAsia" w:eastAsiaTheme="minorEastAsia" w:cstheme="minorEastAsia"/>
                <w:color w:val="000000"/>
                <w:sz w:val="21"/>
                <w:szCs w:val="21"/>
              </w:rPr>
              <w:t>培训项目实施方案，</w:t>
            </w:r>
            <w:r>
              <w:rPr>
                <w:rFonts w:hint="eastAsia" w:asciiTheme="minorEastAsia" w:hAnsiTheme="minorEastAsia" w:eastAsiaTheme="minorEastAsia" w:cstheme="minorEastAsia"/>
                <w:color w:val="000000"/>
                <w:sz w:val="21"/>
                <w:szCs w:val="21"/>
                <w:lang w:eastAsia="zh-CN"/>
              </w:rPr>
              <w:t>培训学员手册，绩效考评自评表，项目绩效自评报告，</w:t>
            </w:r>
            <w:r>
              <w:rPr>
                <w:rFonts w:hint="eastAsia" w:asciiTheme="minorEastAsia" w:hAnsiTheme="minorEastAsia" w:eastAsiaTheme="minorEastAsia" w:cstheme="minorEastAsia"/>
                <w:color w:val="000000"/>
                <w:sz w:val="21"/>
                <w:szCs w:val="21"/>
              </w:rPr>
              <w:t>培训工作简报，</w:t>
            </w:r>
            <w:r>
              <w:rPr>
                <w:rFonts w:hint="eastAsia" w:asciiTheme="minorEastAsia" w:hAnsiTheme="minorEastAsia" w:eastAsiaTheme="minorEastAsia" w:cstheme="minorEastAsia"/>
                <w:color w:val="000000"/>
                <w:sz w:val="21"/>
                <w:szCs w:val="21"/>
                <w:lang w:eastAsia="zh-CN"/>
              </w:rPr>
              <w:t>参训学员信息汇总表，学员报到表及考勤表，</w:t>
            </w:r>
            <w:r>
              <w:rPr>
                <w:rFonts w:hint="eastAsia" w:asciiTheme="minorEastAsia" w:hAnsiTheme="minorEastAsia" w:eastAsiaTheme="minorEastAsia" w:cstheme="minorEastAsia"/>
                <w:color w:val="000000"/>
                <w:sz w:val="21"/>
                <w:szCs w:val="21"/>
              </w:rPr>
              <w:t>学员满意度</w:t>
            </w:r>
            <w:r>
              <w:rPr>
                <w:rFonts w:hint="eastAsia" w:asciiTheme="minorEastAsia" w:hAnsiTheme="minorEastAsia" w:eastAsiaTheme="minorEastAsia" w:cstheme="minorEastAsia"/>
                <w:color w:val="000000"/>
                <w:sz w:val="21"/>
                <w:szCs w:val="21"/>
                <w:lang w:eastAsia="zh-CN"/>
              </w:rPr>
              <w:t>调查问卷结果及分析报告，培训经费使用统计表，典型工作案例，教师成长案例，媒体报道材料，学员成绩表，学员培训总结，参训学员学习纪律承诺书，培训过程性照片，培训过程性视频，培训课件</w:t>
            </w:r>
            <w:r>
              <w:rPr>
                <w:rFonts w:hint="eastAsia" w:asciiTheme="minorEastAsia" w:hAnsiTheme="minorEastAsia" w:eastAsiaTheme="minorEastAsia" w:cstheme="minorEastAsia"/>
                <w:color w:val="000000"/>
                <w:sz w:val="21"/>
                <w:szCs w:val="21"/>
              </w:rPr>
              <w:t>等。</w:t>
            </w:r>
            <w:r>
              <w:rPr>
                <w:rFonts w:hint="eastAsia" w:asciiTheme="minorEastAsia" w:hAnsiTheme="minorEastAsia" w:eastAsiaTheme="minorEastAsia" w:cstheme="minorEastAsia"/>
                <w:color w:val="000000"/>
                <w:sz w:val="21"/>
                <w:szCs w:val="21"/>
                <w:lang w:eastAsia="zh-CN"/>
              </w:rPr>
              <w:t>并筛选</w:t>
            </w:r>
            <w:r>
              <w:rPr>
                <w:rFonts w:hint="eastAsia" w:asciiTheme="minorEastAsia" w:hAnsiTheme="minorEastAsia" w:eastAsiaTheme="minorEastAsia" w:cstheme="minorEastAsia"/>
                <w:color w:val="000000"/>
                <w:sz w:val="21"/>
                <w:szCs w:val="21"/>
              </w:rPr>
              <w:t>整理</w:t>
            </w:r>
            <w:r>
              <w:rPr>
                <w:rFonts w:hint="eastAsia" w:asciiTheme="minorEastAsia" w:hAnsiTheme="minorEastAsia" w:eastAsiaTheme="minorEastAsia" w:cstheme="minorEastAsia"/>
                <w:color w:val="000000"/>
                <w:sz w:val="21"/>
                <w:szCs w:val="21"/>
                <w:lang w:eastAsia="zh-CN"/>
              </w:rPr>
              <w:t>返岗研修</w:t>
            </w:r>
            <w:r>
              <w:rPr>
                <w:rFonts w:hint="eastAsia" w:asciiTheme="minorEastAsia" w:hAnsiTheme="minorEastAsia" w:eastAsiaTheme="minorEastAsia" w:cstheme="minorEastAsia"/>
                <w:color w:val="000000"/>
                <w:sz w:val="21"/>
                <w:szCs w:val="21"/>
                <w:lang w:val="en-US" w:eastAsia="zh-CN"/>
              </w:rPr>
              <w:t>10篇左右优秀的</w:t>
            </w:r>
            <w:r>
              <w:rPr>
                <w:rFonts w:hint="eastAsia" w:asciiTheme="minorEastAsia" w:hAnsiTheme="minorEastAsia" w:eastAsiaTheme="minorEastAsia" w:cstheme="minorEastAsia"/>
                <w:color w:val="000000"/>
                <w:sz w:val="21"/>
                <w:szCs w:val="21"/>
                <w:lang w:eastAsia="zh-CN"/>
              </w:rPr>
              <w:t>劳动课教案</w:t>
            </w:r>
            <w:r>
              <w:rPr>
                <w:rFonts w:hint="eastAsia" w:asciiTheme="minorEastAsia" w:hAnsiTheme="minorEastAsia" w:eastAsiaTheme="minorEastAsia" w:cstheme="minorEastAsia"/>
                <w:color w:val="000000"/>
                <w:sz w:val="21"/>
                <w:szCs w:val="21"/>
              </w:rPr>
              <w:t>，上传至</w:t>
            </w:r>
            <w:r>
              <w:rPr>
                <w:rFonts w:hint="eastAsia" w:asciiTheme="minorEastAsia" w:hAnsiTheme="minorEastAsia" w:eastAsiaTheme="minorEastAsia" w:cstheme="minorEastAsia"/>
                <w:color w:val="000000"/>
                <w:sz w:val="21"/>
                <w:szCs w:val="21"/>
                <w:lang w:eastAsia="zh-CN"/>
              </w:rPr>
              <w:t>班级</w:t>
            </w:r>
            <w:r>
              <w:rPr>
                <w:rFonts w:hint="eastAsia" w:asciiTheme="minorEastAsia" w:hAnsiTheme="minorEastAsia" w:eastAsiaTheme="minorEastAsia" w:cstheme="minorEastAsia"/>
                <w:color w:val="000000"/>
                <w:sz w:val="21"/>
                <w:szCs w:val="21"/>
                <w:lang w:val="en-US" w:eastAsia="zh-CN"/>
              </w:rPr>
              <w:t>Q群</w:t>
            </w:r>
            <w:r>
              <w:rPr>
                <w:rFonts w:hint="eastAsia" w:asciiTheme="minorEastAsia" w:hAnsiTheme="minorEastAsia" w:eastAsiaTheme="minorEastAsia" w:cstheme="minorEastAsia"/>
                <w:color w:val="000000"/>
                <w:sz w:val="21"/>
                <w:szCs w:val="21"/>
              </w:rPr>
              <w:t>供全员共享。</w:t>
            </w:r>
          </w:p>
        </w:tc>
      </w:tr>
      <w:tr w14:paraId="645CD8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dxa"/>
            <w:noWrap w:val="0"/>
            <w:vAlign w:val="center"/>
          </w:tcPr>
          <w:p w14:paraId="6F7583DF">
            <w:pPr>
              <w:tabs>
                <w:tab w:val="left" w:pos="180"/>
                <w:tab w:val="left" w:pos="1620"/>
              </w:tabs>
              <w:spacing w:line="360" w:lineRule="exact"/>
              <w:jc w:val="center"/>
              <w:rPr>
                <w:rFonts w:hint="eastAsia" w:ascii="宋体" w:hAnsi="宋体" w:cs="宋体"/>
                <w:color w:val="auto"/>
                <w:szCs w:val="21"/>
                <w:highlight w:val="none"/>
                <w:lang w:val="en-US" w:eastAsia="zh-CN"/>
              </w:rPr>
            </w:pPr>
          </w:p>
          <w:p w14:paraId="37C510C2">
            <w:pPr>
              <w:tabs>
                <w:tab w:val="left" w:pos="180"/>
                <w:tab w:val="left" w:pos="1620"/>
              </w:tabs>
              <w:spacing w:line="360" w:lineRule="exact"/>
              <w:jc w:val="center"/>
              <w:rPr>
                <w:rFonts w:hint="eastAsia" w:ascii="宋体" w:hAnsi="宋体" w:cs="宋体"/>
                <w:color w:val="auto"/>
                <w:szCs w:val="21"/>
                <w:highlight w:val="none"/>
                <w:lang w:val="en-US" w:eastAsia="zh-CN"/>
              </w:rPr>
            </w:pPr>
          </w:p>
          <w:p w14:paraId="7604E77D">
            <w:pPr>
              <w:tabs>
                <w:tab w:val="left" w:pos="180"/>
                <w:tab w:val="left" w:pos="1620"/>
              </w:tabs>
              <w:spacing w:line="360" w:lineRule="exact"/>
              <w:jc w:val="center"/>
              <w:rPr>
                <w:rFonts w:hint="eastAsia" w:ascii="宋体" w:hAnsi="宋体" w:cs="宋体"/>
                <w:color w:val="auto"/>
                <w:szCs w:val="21"/>
                <w:highlight w:val="none"/>
                <w:lang w:val="en-US" w:eastAsia="zh-CN"/>
              </w:rPr>
            </w:pPr>
          </w:p>
          <w:p w14:paraId="18D19DB3">
            <w:pPr>
              <w:tabs>
                <w:tab w:val="left" w:pos="180"/>
                <w:tab w:val="left" w:pos="1620"/>
              </w:tabs>
              <w:spacing w:line="360" w:lineRule="exact"/>
              <w:jc w:val="center"/>
              <w:rPr>
                <w:rFonts w:hint="eastAsia" w:ascii="宋体" w:hAnsi="宋体" w:cs="宋体"/>
                <w:color w:val="auto"/>
                <w:szCs w:val="21"/>
                <w:highlight w:val="none"/>
                <w:lang w:val="en-US" w:eastAsia="zh-CN"/>
              </w:rPr>
            </w:pPr>
          </w:p>
          <w:p w14:paraId="17CE57EA">
            <w:pPr>
              <w:tabs>
                <w:tab w:val="left" w:pos="180"/>
                <w:tab w:val="left" w:pos="1620"/>
              </w:tabs>
              <w:spacing w:line="360" w:lineRule="exact"/>
              <w:jc w:val="center"/>
              <w:rPr>
                <w:rFonts w:hint="eastAsia" w:ascii="宋体" w:hAnsi="宋体" w:cs="宋体"/>
                <w:color w:val="auto"/>
                <w:szCs w:val="21"/>
                <w:highlight w:val="none"/>
                <w:lang w:val="en-US" w:eastAsia="zh-CN"/>
              </w:rPr>
            </w:pPr>
          </w:p>
          <w:p w14:paraId="04658B3E">
            <w:pPr>
              <w:tabs>
                <w:tab w:val="left" w:pos="180"/>
                <w:tab w:val="left" w:pos="1620"/>
              </w:tabs>
              <w:spacing w:line="360" w:lineRule="exact"/>
              <w:jc w:val="center"/>
              <w:rPr>
                <w:rFonts w:hint="eastAsia" w:ascii="宋体" w:hAnsi="宋体" w:cs="宋体"/>
                <w:color w:val="auto"/>
                <w:szCs w:val="21"/>
                <w:highlight w:val="none"/>
                <w:lang w:val="en-US" w:eastAsia="zh-CN"/>
              </w:rPr>
            </w:pPr>
          </w:p>
          <w:p w14:paraId="7A03920A">
            <w:pPr>
              <w:tabs>
                <w:tab w:val="left" w:pos="180"/>
                <w:tab w:val="left" w:pos="1620"/>
              </w:tabs>
              <w:spacing w:line="360" w:lineRule="exact"/>
              <w:jc w:val="center"/>
              <w:rPr>
                <w:rFonts w:hint="eastAsia" w:ascii="宋体" w:hAnsi="宋体" w:cs="宋体"/>
                <w:color w:val="auto"/>
                <w:szCs w:val="21"/>
                <w:highlight w:val="none"/>
                <w:lang w:val="en-US" w:eastAsia="zh-CN"/>
              </w:rPr>
            </w:pPr>
          </w:p>
          <w:p w14:paraId="5840AC4D">
            <w:pPr>
              <w:tabs>
                <w:tab w:val="left" w:pos="180"/>
                <w:tab w:val="left" w:pos="1620"/>
              </w:tabs>
              <w:spacing w:line="360" w:lineRule="exact"/>
              <w:jc w:val="center"/>
              <w:rPr>
                <w:rFonts w:hint="eastAsia" w:ascii="宋体" w:hAnsi="宋体" w:cs="宋体"/>
                <w:color w:val="auto"/>
                <w:szCs w:val="21"/>
                <w:highlight w:val="none"/>
                <w:lang w:val="en-US" w:eastAsia="zh-CN"/>
              </w:rPr>
            </w:pPr>
          </w:p>
          <w:p w14:paraId="406A932B">
            <w:pPr>
              <w:tabs>
                <w:tab w:val="left" w:pos="180"/>
                <w:tab w:val="left" w:pos="1620"/>
              </w:tabs>
              <w:spacing w:line="360" w:lineRule="exact"/>
              <w:jc w:val="center"/>
              <w:rPr>
                <w:rFonts w:hint="eastAsia" w:ascii="宋体" w:hAnsi="宋体" w:cs="宋体"/>
                <w:color w:val="auto"/>
                <w:szCs w:val="21"/>
                <w:highlight w:val="none"/>
                <w:lang w:val="en-US" w:eastAsia="zh-CN"/>
              </w:rPr>
            </w:pPr>
          </w:p>
          <w:p w14:paraId="683F0015">
            <w:pPr>
              <w:tabs>
                <w:tab w:val="left" w:pos="180"/>
                <w:tab w:val="left" w:pos="1620"/>
              </w:tabs>
              <w:spacing w:line="360" w:lineRule="exact"/>
              <w:jc w:val="center"/>
              <w:rPr>
                <w:rFonts w:hint="eastAsia" w:ascii="宋体" w:hAnsi="宋体" w:cs="宋体"/>
                <w:color w:val="auto"/>
                <w:szCs w:val="21"/>
                <w:highlight w:val="none"/>
                <w:lang w:val="en-US" w:eastAsia="zh-CN"/>
              </w:rPr>
            </w:pPr>
          </w:p>
          <w:p w14:paraId="3CFF5A1F">
            <w:pPr>
              <w:tabs>
                <w:tab w:val="left" w:pos="180"/>
                <w:tab w:val="left" w:pos="1620"/>
              </w:tabs>
              <w:spacing w:line="360" w:lineRule="exact"/>
              <w:jc w:val="center"/>
              <w:rPr>
                <w:rFonts w:hint="eastAsia" w:ascii="宋体" w:hAnsi="宋体" w:cs="宋体"/>
                <w:color w:val="auto"/>
                <w:szCs w:val="21"/>
                <w:highlight w:val="none"/>
                <w:lang w:val="en-US" w:eastAsia="zh-CN"/>
              </w:rPr>
            </w:pPr>
          </w:p>
          <w:p w14:paraId="7305912D">
            <w:pPr>
              <w:tabs>
                <w:tab w:val="left" w:pos="180"/>
                <w:tab w:val="left" w:pos="1620"/>
              </w:tabs>
              <w:spacing w:line="360" w:lineRule="exact"/>
              <w:jc w:val="center"/>
              <w:rPr>
                <w:rFonts w:hint="eastAsia" w:ascii="宋体" w:hAnsi="宋体" w:cs="宋体"/>
                <w:color w:val="auto"/>
                <w:szCs w:val="21"/>
                <w:highlight w:val="none"/>
                <w:lang w:val="en-US" w:eastAsia="zh-CN"/>
              </w:rPr>
            </w:pPr>
          </w:p>
          <w:p w14:paraId="315E6B73">
            <w:pPr>
              <w:tabs>
                <w:tab w:val="left" w:pos="180"/>
                <w:tab w:val="left" w:pos="1620"/>
              </w:tabs>
              <w:spacing w:line="360" w:lineRule="exact"/>
              <w:jc w:val="center"/>
              <w:rPr>
                <w:rFonts w:hint="eastAsia" w:ascii="宋体" w:hAnsi="宋体" w:cs="宋体"/>
                <w:color w:val="auto"/>
                <w:szCs w:val="21"/>
                <w:highlight w:val="none"/>
                <w:lang w:val="en-US" w:eastAsia="zh-CN"/>
              </w:rPr>
            </w:pPr>
          </w:p>
          <w:p w14:paraId="152F5419">
            <w:pPr>
              <w:tabs>
                <w:tab w:val="left" w:pos="180"/>
                <w:tab w:val="left" w:pos="1620"/>
              </w:tabs>
              <w:spacing w:line="360" w:lineRule="exact"/>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3</w:t>
            </w:r>
          </w:p>
        </w:tc>
        <w:tc>
          <w:tcPr>
            <w:tcW w:w="1248" w:type="dxa"/>
            <w:noWrap w:val="0"/>
            <w:vAlign w:val="center"/>
          </w:tcPr>
          <w:p w14:paraId="2A8B574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val="0"/>
                <w:sz w:val="21"/>
                <w:szCs w:val="21"/>
                <w:lang w:eastAsia="zh-CN"/>
              </w:rPr>
            </w:pPr>
          </w:p>
          <w:p w14:paraId="3314F7D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val="0"/>
                <w:sz w:val="21"/>
                <w:szCs w:val="21"/>
                <w:lang w:eastAsia="zh-CN"/>
              </w:rPr>
            </w:pPr>
          </w:p>
          <w:p w14:paraId="2DAD722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val="0"/>
                <w:sz w:val="21"/>
                <w:szCs w:val="21"/>
                <w:lang w:eastAsia="zh-CN"/>
              </w:rPr>
            </w:pPr>
          </w:p>
          <w:p w14:paraId="61F0083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val="0"/>
                <w:sz w:val="21"/>
                <w:szCs w:val="21"/>
                <w:lang w:eastAsia="zh-CN"/>
              </w:rPr>
            </w:pPr>
          </w:p>
          <w:p w14:paraId="6737156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val="0"/>
                <w:sz w:val="21"/>
                <w:szCs w:val="21"/>
                <w:lang w:eastAsia="zh-CN"/>
              </w:rPr>
            </w:pPr>
          </w:p>
          <w:p w14:paraId="218CDF4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val="0"/>
                <w:sz w:val="21"/>
                <w:szCs w:val="21"/>
                <w:lang w:eastAsia="zh-CN"/>
              </w:rPr>
            </w:pPr>
          </w:p>
          <w:p w14:paraId="3515C40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val="0"/>
                <w:sz w:val="21"/>
                <w:szCs w:val="21"/>
                <w:lang w:eastAsia="zh-CN"/>
              </w:rPr>
            </w:pPr>
          </w:p>
          <w:p w14:paraId="5227F9C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val="0"/>
                <w:sz w:val="21"/>
                <w:szCs w:val="21"/>
                <w:lang w:eastAsia="zh-CN"/>
              </w:rPr>
            </w:pPr>
          </w:p>
          <w:p w14:paraId="47CD1F8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val="0"/>
                <w:sz w:val="21"/>
                <w:szCs w:val="21"/>
                <w:lang w:eastAsia="zh-CN"/>
              </w:rPr>
            </w:pPr>
          </w:p>
          <w:p w14:paraId="1964136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val="0"/>
                <w:sz w:val="21"/>
                <w:szCs w:val="21"/>
                <w:lang w:eastAsia="zh-CN"/>
              </w:rPr>
            </w:pPr>
          </w:p>
          <w:p w14:paraId="7BEF56A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val="0"/>
                <w:sz w:val="21"/>
                <w:szCs w:val="21"/>
                <w:lang w:eastAsia="zh-CN"/>
              </w:rPr>
            </w:pPr>
          </w:p>
          <w:p w14:paraId="54E4F5D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val="0"/>
                <w:sz w:val="21"/>
                <w:szCs w:val="21"/>
                <w:lang w:eastAsia="zh-CN"/>
              </w:rPr>
            </w:pPr>
          </w:p>
          <w:p w14:paraId="6AE014E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val="0"/>
                <w:sz w:val="21"/>
                <w:szCs w:val="21"/>
                <w:lang w:eastAsia="zh-CN"/>
              </w:rPr>
            </w:pPr>
          </w:p>
          <w:p w14:paraId="116F52E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val="0"/>
                <w:sz w:val="21"/>
                <w:szCs w:val="21"/>
                <w:lang w:eastAsia="zh-CN"/>
              </w:rPr>
            </w:pPr>
          </w:p>
          <w:p w14:paraId="784CED6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eastAsia="zh-CN"/>
              </w:rPr>
              <w:t>防城港</w:t>
            </w:r>
            <w:r>
              <w:rPr>
                <w:rFonts w:hint="eastAsia" w:asciiTheme="minorEastAsia" w:hAnsiTheme="minorEastAsia" w:eastAsiaTheme="minorEastAsia" w:cstheme="minorEastAsia"/>
                <w:b w:val="0"/>
                <w:bCs w:val="0"/>
                <w:sz w:val="21"/>
                <w:szCs w:val="21"/>
              </w:rPr>
              <w:t>市小学语文骨干教师人工智能</w:t>
            </w:r>
            <w:r>
              <w:rPr>
                <w:rFonts w:hint="eastAsia" w:asciiTheme="minorEastAsia" w:hAnsiTheme="minorEastAsia" w:eastAsiaTheme="minorEastAsia" w:cstheme="minorEastAsia"/>
                <w:b w:val="0"/>
                <w:bCs w:val="0"/>
                <w:sz w:val="21"/>
                <w:szCs w:val="21"/>
                <w:lang w:eastAsia="zh-CN"/>
              </w:rPr>
              <w:t>融合教学创新能力提升</w:t>
            </w:r>
            <w:r>
              <w:rPr>
                <w:rFonts w:hint="eastAsia" w:asciiTheme="minorEastAsia" w:hAnsiTheme="minorEastAsia" w:eastAsiaTheme="minorEastAsia" w:cstheme="minorEastAsia"/>
                <w:b w:val="0"/>
                <w:bCs w:val="0"/>
                <w:sz w:val="21"/>
                <w:szCs w:val="21"/>
              </w:rPr>
              <w:t>培训</w:t>
            </w:r>
          </w:p>
          <w:p w14:paraId="52EF522B">
            <w:pPr>
              <w:widowControl/>
              <w:spacing w:line="360" w:lineRule="exact"/>
              <w:jc w:val="center"/>
              <w:rPr>
                <w:rFonts w:hint="eastAsia" w:ascii="宋体" w:hAnsi="宋体" w:cs="宋体"/>
                <w:color w:val="auto"/>
                <w:kern w:val="0"/>
                <w:szCs w:val="21"/>
                <w:highlight w:val="none"/>
                <w:lang w:val="en-US" w:eastAsia="zh-CN"/>
              </w:rPr>
            </w:pPr>
          </w:p>
        </w:tc>
        <w:tc>
          <w:tcPr>
            <w:tcW w:w="682" w:type="dxa"/>
            <w:noWrap w:val="0"/>
            <w:vAlign w:val="center"/>
          </w:tcPr>
          <w:p w14:paraId="6D8FC415">
            <w:pPr>
              <w:spacing w:line="360" w:lineRule="exact"/>
              <w:jc w:val="center"/>
              <w:rPr>
                <w:rFonts w:hint="eastAsia" w:ascii="宋体" w:hAnsi="宋体"/>
                <w:color w:val="auto"/>
                <w:szCs w:val="21"/>
                <w:highlight w:val="none"/>
                <w:lang w:val="en-US" w:eastAsia="zh-CN"/>
              </w:rPr>
            </w:pPr>
          </w:p>
          <w:p w14:paraId="61DE3DE4">
            <w:pPr>
              <w:spacing w:line="360" w:lineRule="exact"/>
              <w:jc w:val="center"/>
              <w:rPr>
                <w:rFonts w:hint="eastAsia" w:ascii="宋体" w:hAnsi="宋体"/>
                <w:color w:val="auto"/>
                <w:szCs w:val="21"/>
                <w:highlight w:val="none"/>
                <w:lang w:val="en-US" w:eastAsia="zh-CN"/>
              </w:rPr>
            </w:pPr>
          </w:p>
          <w:p w14:paraId="617851AD">
            <w:pPr>
              <w:spacing w:line="360" w:lineRule="exact"/>
              <w:jc w:val="center"/>
              <w:rPr>
                <w:rFonts w:hint="eastAsia" w:ascii="宋体" w:hAnsi="宋体"/>
                <w:color w:val="auto"/>
                <w:szCs w:val="21"/>
                <w:highlight w:val="none"/>
                <w:lang w:val="en-US" w:eastAsia="zh-CN"/>
              </w:rPr>
            </w:pPr>
          </w:p>
          <w:p w14:paraId="11486336">
            <w:pPr>
              <w:spacing w:line="360" w:lineRule="exact"/>
              <w:jc w:val="center"/>
              <w:rPr>
                <w:rFonts w:hint="eastAsia" w:ascii="宋体" w:hAnsi="宋体"/>
                <w:color w:val="auto"/>
                <w:szCs w:val="21"/>
                <w:highlight w:val="none"/>
                <w:lang w:val="en-US" w:eastAsia="zh-CN"/>
              </w:rPr>
            </w:pPr>
          </w:p>
          <w:p w14:paraId="46F28937">
            <w:pPr>
              <w:spacing w:line="360" w:lineRule="exact"/>
              <w:jc w:val="center"/>
              <w:rPr>
                <w:rFonts w:hint="eastAsia" w:ascii="宋体" w:hAnsi="宋体"/>
                <w:color w:val="auto"/>
                <w:szCs w:val="21"/>
                <w:highlight w:val="none"/>
                <w:lang w:val="en-US" w:eastAsia="zh-CN"/>
              </w:rPr>
            </w:pPr>
          </w:p>
          <w:p w14:paraId="3880236B">
            <w:pPr>
              <w:spacing w:line="360" w:lineRule="exact"/>
              <w:jc w:val="center"/>
              <w:rPr>
                <w:rFonts w:hint="eastAsia" w:ascii="宋体" w:hAnsi="宋体"/>
                <w:color w:val="auto"/>
                <w:szCs w:val="21"/>
                <w:highlight w:val="none"/>
                <w:lang w:val="en-US" w:eastAsia="zh-CN"/>
              </w:rPr>
            </w:pPr>
          </w:p>
          <w:p w14:paraId="61557477">
            <w:pPr>
              <w:spacing w:line="360" w:lineRule="exact"/>
              <w:jc w:val="center"/>
              <w:rPr>
                <w:rFonts w:hint="eastAsia" w:ascii="宋体" w:hAnsi="宋体"/>
                <w:color w:val="auto"/>
                <w:szCs w:val="21"/>
                <w:highlight w:val="none"/>
                <w:lang w:val="en-US" w:eastAsia="zh-CN"/>
              </w:rPr>
            </w:pPr>
          </w:p>
          <w:p w14:paraId="58EA255A">
            <w:pPr>
              <w:spacing w:line="360" w:lineRule="exact"/>
              <w:jc w:val="center"/>
              <w:rPr>
                <w:rFonts w:hint="eastAsia" w:ascii="宋体" w:hAnsi="宋体"/>
                <w:color w:val="auto"/>
                <w:szCs w:val="21"/>
                <w:highlight w:val="none"/>
                <w:lang w:val="en-US" w:eastAsia="zh-CN"/>
              </w:rPr>
            </w:pPr>
          </w:p>
          <w:p w14:paraId="669412A5">
            <w:pPr>
              <w:spacing w:line="360" w:lineRule="exact"/>
              <w:jc w:val="center"/>
              <w:rPr>
                <w:rFonts w:hint="eastAsia" w:ascii="宋体" w:hAnsi="宋体"/>
                <w:color w:val="auto"/>
                <w:szCs w:val="21"/>
                <w:highlight w:val="none"/>
                <w:lang w:val="en-US" w:eastAsia="zh-CN"/>
              </w:rPr>
            </w:pPr>
          </w:p>
          <w:p w14:paraId="02ECD4C1">
            <w:pPr>
              <w:spacing w:line="360" w:lineRule="exact"/>
              <w:jc w:val="center"/>
              <w:rPr>
                <w:rFonts w:hint="eastAsia" w:ascii="宋体" w:hAnsi="宋体"/>
                <w:color w:val="auto"/>
                <w:szCs w:val="21"/>
                <w:highlight w:val="none"/>
                <w:lang w:val="en-US" w:eastAsia="zh-CN"/>
              </w:rPr>
            </w:pPr>
          </w:p>
          <w:p w14:paraId="0CDBA310">
            <w:pPr>
              <w:spacing w:line="360" w:lineRule="exact"/>
              <w:jc w:val="center"/>
              <w:rPr>
                <w:rFonts w:hint="eastAsia" w:ascii="宋体" w:hAnsi="宋体"/>
                <w:color w:val="auto"/>
                <w:szCs w:val="21"/>
                <w:highlight w:val="none"/>
                <w:lang w:val="en-US" w:eastAsia="zh-CN"/>
              </w:rPr>
            </w:pPr>
          </w:p>
          <w:p w14:paraId="452E30B0">
            <w:pPr>
              <w:spacing w:line="360" w:lineRule="exact"/>
              <w:jc w:val="center"/>
              <w:rPr>
                <w:rFonts w:hint="eastAsia" w:ascii="宋体" w:hAnsi="宋体"/>
                <w:color w:val="auto"/>
                <w:szCs w:val="21"/>
                <w:highlight w:val="none"/>
                <w:lang w:val="en-US" w:eastAsia="zh-CN"/>
              </w:rPr>
            </w:pPr>
          </w:p>
          <w:p w14:paraId="09D0E8A1">
            <w:pPr>
              <w:spacing w:line="360" w:lineRule="exact"/>
              <w:jc w:val="center"/>
              <w:rPr>
                <w:rFonts w:hint="eastAsia" w:ascii="宋体" w:hAnsi="宋体"/>
                <w:color w:val="auto"/>
                <w:szCs w:val="21"/>
                <w:highlight w:val="none"/>
                <w:lang w:val="en-US" w:eastAsia="zh-CN"/>
              </w:rPr>
            </w:pPr>
          </w:p>
          <w:p w14:paraId="3930F89D">
            <w:pPr>
              <w:spacing w:line="360" w:lineRule="exact"/>
              <w:jc w:val="center"/>
              <w:rPr>
                <w:rFonts w:hint="eastAsia" w:ascii="宋体" w:hAnsi="宋体"/>
                <w:color w:val="auto"/>
                <w:szCs w:val="21"/>
                <w:highlight w:val="none"/>
                <w:lang w:val="en-US" w:eastAsia="zh-CN"/>
              </w:rPr>
            </w:pPr>
          </w:p>
          <w:p w14:paraId="364DE6BF">
            <w:pPr>
              <w:spacing w:line="360" w:lineRule="exact"/>
              <w:jc w:val="center"/>
              <w:rPr>
                <w:rFonts w:hint="eastAsia" w:ascii="宋体" w:hAnsi="宋体"/>
                <w:color w:val="auto"/>
                <w:szCs w:val="21"/>
                <w:highlight w:val="none"/>
                <w:lang w:val="en-US" w:eastAsia="zh-CN"/>
              </w:rPr>
            </w:pPr>
          </w:p>
          <w:p w14:paraId="18E29788">
            <w:pPr>
              <w:spacing w:line="360" w:lineRule="exact"/>
              <w:jc w:val="center"/>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1项</w:t>
            </w:r>
          </w:p>
        </w:tc>
        <w:tc>
          <w:tcPr>
            <w:tcW w:w="846" w:type="dxa"/>
            <w:noWrap w:val="0"/>
            <w:vAlign w:val="center"/>
          </w:tcPr>
          <w:p w14:paraId="38E83483">
            <w:pPr>
              <w:tabs>
                <w:tab w:val="left" w:pos="180"/>
                <w:tab w:val="left" w:pos="1620"/>
              </w:tabs>
              <w:spacing w:line="360" w:lineRule="exact"/>
              <w:jc w:val="center"/>
              <w:rPr>
                <w:rFonts w:hint="eastAsia" w:ascii="宋体" w:hAnsi="宋体" w:cs="宋体"/>
                <w:color w:val="auto"/>
                <w:szCs w:val="21"/>
                <w:highlight w:val="none"/>
              </w:rPr>
            </w:pPr>
          </w:p>
          <w:p w14:paraId="57AC1174">
            <w:pPr>
              <w:tabs>
                <w:tab w:val="left" w:pos="180"/>
                <w:tab w:val="left" w:pos="1620"/>
              </w:tabs>
              <w:spacing w:line="360" w:lineRule="exact"/>
              <w:jc w:val="center"/>
              <w:rPr>
                <w:rFonts w:hint="eastAsia" w:ascii="宋体" w:hAnsi="宋体" w:cs="宋体"/>
                <w:color w:val="auto"/>
                <w:szCs w:val="21"/>
                <w:highlight w:val="none"/>
              </w:rPr>
            </w:pPr>
          </w:p>
          <w:p w14:paraId="61ACBD4C">
            <w:pPr>
              <w:tabs>
                <w:tab w:val="left" w:pos="180"/>
                <w:tab w:val="left" w:pos="1620"/>
              </w:tabs>
              <w:spacing w:line="360" w:lineRule="exact"/>
              <w:jc w:val="center"/>
              <w:rPr>
                <w:rFonts w:hint="eastAsia" w:ascii="宋体" w:hAnsi="宋体" w:cs="宋体"/>
                <w:color w:val="auto"/>
                <w:szCs w:val="21"/>
                <w:highlight w:val="none"/>
              </w:rPr>
            </w:pPr>
          </w:p>
          <w:p w14:paraId="4D863F7C">
            <w:pPr>
              <w:tabs>
                <w:tab w:val="left" w:pos="180"/>
                <w:tab w:val="left" w:pos="1620"/>
              </w:tabs>
              <w:spacing w:line="360" w:lineRule="exact"/>
              <w:jc w:val="center"/>
              <w:rPr>
                <w:rFonts w:hint="eastAsia" w:ascii="宋体" w:hAnsi="宋体" w:cs="宋体"/>
                <w:color w:val="auto"/>
                <w:szCs w:val="21"/>
                <w:highlight w:val="none"/>
              </w:rPr>
            </w:pPr>
          </w:p>
          <w:p w14:paraId="504E5312">
            <w:pPr>
              <w:tabs>
                <w:tab w:val="left" w:pos="180"/>
                <w:tab w:val="left" w:pos="1620"/>
              </w:tabs>
              <w:spacing w:line="360" w:lineRule="exact"/>
              <w:jc w:val="center"/>
              <w:rPr>
                <w:rFonts w:hint="eastAsia" w:ascii="宋体" w:hAnsi="宋体" w:cs="宋体"/>
                <w:color w:val="auto"/>
                <w:szCs w:val="21"/>
                <w:highlight w:val="none"/>
              </w:rPr>
            </w:pPr>
          </w:p>
          <w:p w14:paraId="6D82CF37">
            <w:pPr>
              <w:tabs>
                <w:tab w:val="left" w:pos="180"/>
                <w:tab w:val="left" w:pos="1620"/>
              </w:tabs>
              <w:spacing w:line="360" w:lineRule="exact"/>
              <w:jc w:val="center"/>
              <w:rPr>
                <w:rFonts w:hint="eastAsia" w:ascii="宋体" w:hAnsi="宋体" w:cs="宋体"/>
                <w:color w:val="auto"/>
                <w:szCs w:val="21"/>
                <w:highlight w:val="none"/>
              </w:rPr>
            </w:pPr>
          </w:p>
          <w:p w14:paraId="770EC0B9">
            <w:pPr>
              <w:tabs>
                <w:tab w:val="left" w:pos="180"/>
                <w:tab w:val="left" w:pos="1620"/>
              </w:tabs>
              <w:spacing w:line="360" w:lineRule="exact"/>
              <w:jc w:val="center"/>
              <w:rPr>
                <w:rFonts w:hint="eastAsia" w:ascii="宋体" w:hAnsi="宋体" w:cs="宋体"/>
                <w:color w:val="auto"/>
                <w:szCs w:val="21"/>
                <w:highlight w:val="none"/>
              </w:rPr>
            </w:pPr>
          </w:p>
          <w:p w14:paraId="603B1F32">
            <w:pPr>
              <w:tabs>
                <w:tab w:val="left" w:pos="180"/>
                <w:tab w:val="left" w:pos="1620"/>
              </w:tabs>
              <w:spacing w:line="360" w:lineRule="exact"/>
              <w:jc w:val="center"/>
              <w:rPr>
                <w:rFonts w:hint="eastAsia" w:ascii="宋体" w:hAnsi="宋体" w:cs="宋体"/>
                <w:color w:val="auto"/>
                <w:szCs w:val="21"/>
                <w:highlight w:val="none"/>
              </w:rPr>
            </w:pPr>
          </w:p>
          <w:p w14:paraId="2ACD8682">
            <w:pPr>
              <w:tabs>
                <w:tab w:val="left" w:pos="180"/>
                <w:tab w:val="left" w:pos="1620"/>
              </w:tabs>
              <w:spacing w:line="360" w:lineRule="exact"/>
              <w:jc w:val="center"/>
              <w:rPr>
                <w:rFonts w:hint="eastAsia" w:ascii="宋体" w:hAnsi="宋体" w:cs="宋体"/>
                <w:color w:val="auto"/>
                <w:szCs w:val="21"/>
                <w:highlight w:val="none"/>
              </w:rPr>
            </w:pPr>
          </w:p>
          <w:p w14:paraId="24FB241D">
            <w:pPr>
              <w:tabs>
                <w:tab w:val="left" w:pos="180"/>
                <w:tab w:val="left" w:pos="1620"/>
              </w:tabs>
              <w:spacing w:line="360" w:lineRule="exact"/>
              <w:jc w:val="center"/>
              <w:rPr>
                <w:rFonts w:hint="eastAsia" w:ascii="宋体" w:hAnsi="宋体" w:cs="宋体"/>
                <w:color w:val="auto"/>
                <w:szCs w:val="21"/>
                <w:highlight w:val="none"/>
              </w:rPr>
            </w:pPr>
          </w:p>
          <w:p w14:paraId="279E9ED8">
            <w:pPr>
              <w:tabs>
                <w:tab w:val="left" w:pos="180"/>
                <w:tab w:val="left" w:pos="1620"/>
              </w:tabs>
              <w:spacing w:line="360" w:lineRule="exact"/>
              <w:jc w:val="center"/>
              <w:rPr>
                <w:rFonts w:hint="eastAsia" w:ascii="宋体" w:hAnsi="宋体" w:cs="宋体"/>
                <w:color w:val="auto"/>
                <w:szCs w:val="21"/>
                <w:highlight w:val="none"/>
              </w:rPr>
            </w:pPr>
          </w:p>
          <w:p w14:paraId="2485AC56">
            <w:pPr>
              <w:tabs>
                <w:tab w:val="left" w:pos="180"/>
                <w:tab w:val="left" w:pos="1620"/>
              </w:tabs>
              <w:spacing w:line="360" w:lineRule="exact"/>
              <w:jc w:val="center"/>
              <w:rPr>
                <w:rFonts w:hint="eastAsia" w:ascii="宋体" w:hAnsi="宋体" w:cs="宋体"/>
                <w:color w:val="auto"/>
                <w:szCs w:val="21"/>
                <w:highlight w:val="none"/>
              </w:rPr>
            </w:pPr>
          </w:p>
          <w:p w14:paraId="67FAEF53">
            <w:pPr>
              <w:tabs>
                <w:tab w:val="left" w:pos="180"/>
                <w:tab w:val="left" w:pos="1620"/>
              </w:tabs>
              <w:spacing w:line="360" w:lineRule="exact"/>
              <w:jc w:val="center"/>
              <w:rPr>
                <w:rFonts w:hint="eastAsia" w:ascii="宋体" w:hAnsi="宋体" w:cs="宋体"/>
                <w:color w:val="auto"/>
                <w:szCs w:val="21"/>
                <w:highlight w:val="none"/>
              </w:rPr>
            </w:pPr>
          </w:p>
          <w:p w14:paraId="470071B1">
            <w:pPr>
              <w:tabs>
                <w:tab w:val="left" w:pos="180"/>
                <w:tab w:val="left" w:pos="1620"/>
              </w:tabs>
              <w:spacing w:line="360" w:lineRule="exact"/>
              <w:jc w:val="center"/>
              <w:rPr>
                <w:rFonts w:hint="eastAsia" w:ascii="宋体" w:hAnsi="宋体" w:cs="宋体"/>
                <w:color w:val="auto"/>
                <w:szCs w:val="21"/>
                <w:highlight w:val="none"/>
              </w:rPr>
            </w:pPr>
          </w:p>
          <w:p w14:paraId="6838E96C">
            <w:pPr>
              <w:keepNext w:val="0"/>
              <w:keepLines w:val="0"/>
              <w:pageBreakBefore w:val="0"/>
              <w:widowControl w:val="0"/>
              <w:tabs>
                <w:tab w:val="left" w:pos="180"/>
                <w:tab w:val="left" w:pos="1620"/>
              </w:tabs>
              <w:kinsoku/>
              <w:wordWrap/>
              <w:overflowPunct/>
              <w:topLinePunct w:val="0"/>
              <w:autoSpaceDE/>
              <w:autoSpaceDN/>
              <w:bidi w:val="0"/>
              <w:adjustRightInd/>
              <w:snapToGrid/>
              <w:spacing w:line="32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其他未列明行业</w:t>
            </w:r>
          </w:p>
        </w:tc>
        <w:tc>
          <w:tcPr>
            <w:tcW w:w="6378" w:type="dxa"/>
            <w:noWrap w:val="0"/>
            <w:vAlign w:val="center"/>
          </w:tcPr>
          <w:p w14:paraId="7D4CA868">
            <w:pPr>
              <w:keepNext w:val="0"/>
              <w:keepLines w:val="0"/>
              <w:pageBreakBefore w:val="0"/>
              <w:widowControl w:val="0"/>
              <w:kinsoku/>
              <w:wordWrap/>
              <w:overflowPunct/>
              <w:topLinePunct w:val="0"/>
              <w:autoSpaceDE/>
              <w:autoSpaceDN/>
              <w:bidi w:val="0"/>
              <w:adjustRightInd/>
              <w:snapToGrid/>
              <w:spacing w:line="320" w:lineRule="exact"/>
              <w:ind w:firstLine="422" w:firstLineChars="200"/>
              <w:textAlignment w:val="auto"/>
              <w:rPr>
                <w:rFonts w:hint="eastAsia" w:asciiTheme="minorEastAsia" w:hAnsiTheme="minorEastAsia" w:eastAsiaTheme="minorEastAsia" w:cstheme="minorEastAsia"/>
                <w:b/>
                <w:bCs/>
                <w:sz w:val="21"/>
                <w:szCs w:val="21"/>
              </w:rPr>
            </w:pPr>
            <w:r>
              <w:rPr>
                <w:rFonts w:hint="eastAsia" w:ascii="宋体" w:hAnsi="宋体" w:cs="宋体"/>
                <w:b/>
                <w:bCs/>
                <w:color w:val="auto"/>
                <w:szCs w:val="21"/>
                <w:highlight w:val="none"/>
              </w:rPr>
              <w:t>（</w:t>
            </w:r>
            <w:r>
              <w:rPr>
                <w:rFonts w:hint="eastAsia" w:ascii="宋体" w:hAnsi="宋体" w:cs="宋体"/>
                <w:b/>
                <w:bCs/>
                <w:color w:val="auto"/>
                <w:szCs w:val="21"/>
                <w:highlight w:val="none"/>
                <w:lang w:val="en-US" w:eastAsia="zh-CN"/>
              </w:rPr>
              <w:t>三</w:t>
            </w:r>
            <w:r>
              <w:rPr>
                <w:rFonts w:hint="eastAsia" w:ascii="宋体" w:hAnsi="宋体" w:cs="宋体"/>
                <w:b/>
                <w:bCs/>
                <w:color w:val="auto"/>
                <w:szCs w:val="21"/>
                <w:highlight w:val="none"/>
              </w:rPr>
              <w:t>）</w:t>
            </w:r>
            <w:r>
              <w:rPr>
                <w:rFonts w:hint="eastAsia" w:asciiTheme="minorEastAsia" w:hAnsiTheme="minorEastAsia" w:eastAsiaTheme="minorEastAsia" w:cstheme="minorEastAsia"/>
                <w:b/>
                <w:bCs/>
                <w:sz w:val="21"/>
                <w:szCs w:val="21"/>
                <w:lang w:eastAsia="zh-CN"/>
              </w:rPr>
              <w:t>防城港</w:t>
            </w:r>
            <w:r>
              <w:rPr>
                <w:rFonts w:hint="eastAsia" w:asciiTheme="minorEastAsia" w:hAnsiTheme="minorEastAsia" w:eastAsiaTheme="minorEastAsia" w:cstheme="minorEastAsia"/>
                <w:b/>
                <w:bCs/>
                <w:sz w:val="21"/>
                <w:szCs w:val="21"/>
              </w:rPr>
              <w:t>市小学语文骨干教师人工智能</w:t>
            </w:r>
            <w:r>
              <w:rPr>
                <w:rFonts w:hint="eastAsia" w:asciiTheme="minorEastAsia" w:hAnsiTheme="minorEastAsia" w:eastAsiaTheme="minorEastAsia" w:cstheme="minorEastAsia"/>
                <w:b/>
                <w:bCs/>
                <w:sz w:val="21"/>
                <w:szCs w:val="21"/>
                <w:lang w:eastAsia="zh-CN"/>
              </w:rPr>
              <w:t>融合教学创新能力提升</w:t>
            </w:r>
            <w:r>
              <w:rPr>
                <w:rFonts w:hint="eastAsia" w:asciiTheme="minorEastAsia" w:hAnsiTheme="minorEastAsia" w:eastAsiaTheme="minorEastAsia" w:cstheme="minorEastAsia"/>
                <w:b/>
                <w:bCs/>
                <w:sz w:val="21"/>
                <w:szCs w:val="21"/>
              </w:rPr>
              <w:t>培训</w:t>
            </w:r>
          </w:p>
          <w:p w14:paraId="1FD5DB61">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 培训对象：</w:t>
            </w:r>
            <w:r>
              <w:rPr>
                <w:rFonts w:hint="eastAsia" w:asciiTheme="minorEastAsia" w:hAnsiTheme="minorEastAsia" w:eastAsiaTheme="minorEastAsia" w:cstheme="minorEastAsia"/>
                <w:sz w:val="21"/>
                <w:szCs w:val="21"/>
                <w:lang w:eastAsia="zh-CN"/>
              </w:rPr>
              <w:t>市、县（市、区）小学语文教研员；全市</w:t>
            </w:r>
            <w:r>
              <w:rPr>
                <w:rFonts w:hint="eastAsia" w:asciiTheme="minorEastAsia" w:hAnsiTheme="minorEastAsia" w:eastAsiaTheme="minorEastAsia" w:cstheme="minorEastAsia"/>
                <w:sz w:val="21"/>
                <w:szCs w:val="21"/>
              </w:rPr>
              <w:t>小学语文骨干教师。</w:t>
            </w:r>
          </w:p>
          <w:p w14:paraId="3753BFEC">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 培训人数：</w:t>
            </w:r>
            <w:r>
              <w:rPr>
                <w:rFonts w:hint="eastAsia" w:asciiTheme="minorEastAsia" w:hAnsiTheme="minorEastAsia" w:eastAsiaTheme="minorEastAsia" w:cstheme="minorEastAsia"/>
                <w:sz w:val="21"/>
                <w:szCs w:val="21"/>
                <w:lang w:val="en-US" w:eastAsia="zh-CN"/>
              </w:rPr>
              <w:t>55</w:t>
            </w:r>
            <w:r>
              <w:rPr>
                <w:rFonts w:hint="eastAsia" w:asciiTheme="minorEastAsia" w:hAnsiTheme="minorEastAsia" w:eastAsiaTheme="minorEastAsia" w:cstheme="minorEastAsia"/>
                <w:sz w:val="21"/>
                <w:szCs w:val="21"/>
              </w:rPr>
              <w:t>人。</w:t>
            </w:r>
          </w:p>
          <w:p w14:paraId="7A9F7031">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 培训时间：</w:t>
            </w:r>
            <w:r>
              <w:rPr>
                <w:rFonts w:hint="eastAsia" w:asciiTheme="minorEastAsia" w:hAnsiTheme="minorEastAsia" w:eastAsiaTheme="minorEastAsia" w:cstheme="minorEastAsia"/>
                <w:sz w:val="21"/>
                <w:szCs w:val="21"/>
                <w:lang w:val="en-US" w:eastAsia="zh-CN"/>
              </w:rPr>
              <w:t>2026年10月，共</w:t>
            </w:r>
            <w:r>
              <w:rPr>
                <w:rFonts w:hint="eastAsia" w:asciiTheme="minorEastAsia" w:hAnsiTheme="minorEastAsia" w:eastAsiaTheme="minorEastAsia" w:cstheme="minorEastAsia"/>
                <w:sz w:val="21"/>
                <w:szCs w:val="21"/>
              </w:rPr>
              <w:t>8天。</w:t>
            </w:r>
          </w:p>
          <w:p w14:paraId="5BD9B6C4">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 培训地点：广西区内。</w:t>
            </w:r>
          </w:p>
          <w:p w14:paraId="713B60A5">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5</w:t>
            </w:r>
            <w:r>
              <w:rPr>
                <w:rFonts w:hint="eastAsia" w:asciiTheme="minorEastAsia" w:hAnsiTheme="minorEastAsia" w:eastAsiaTheme="minorEastAsia" w:cstheme="minorEastAsia"/>
                <w:sz w:val="21"/>
                <w:szCs w:val="21"/>
              </w:rPr>
              <w:t>. 培训目标：通过培训，引导小学语文骨干教师深刻认识人工智能技术对语文课堂教学模式的革新价值；全面提升教师运用智能教学工具优化阅读指导、写作评价与课程教学设计的实操能力；持续提升语文课堂教学效能，助力学生语文学科核心素养落地生长；引领小学语文学科朝着智能化、精准化方向高质量发展。</w:t>
            </w:r>
          </w:p>
          <w:p w14:paraId="112C895C">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sz w:val="21"/>
                <w:szCs w:val="21"/>
                <w:lang w:val="en-US" w:eastAsia="zh-CN"/>
              </w:rPr>
              <w:t>6</w:t>
            </w:r>
            <w:r>
              <w:rPr>
                <w:rFonts w:hint="eastAsia" w:asciiTheme="minorEastAsia" w:hAnsiTheme="minorEastAsia" w:eastAsiaTheme="minorEastAsia" w:cstheme="minorEastAsia"/>
                <w:sz w:val="21"/>
                <w:szCs w:val="21"/>
              </w:rPr>
              <w:t>. 培训内容：以</w:t>
            </w:r>
            <w:r>
              <w:rPr>
                <w:rFonts w:hint="eastAsia" w:asciiTheme="minorEastAsia" w:hAnsiTheme="minorEastAsia" w:eastAsiaTheme="minorEastAsia" w:cstheme="minorEastAsia"/>
                <w:sz w:val="21"/>
                <w:szCs w:val="21"/>
                <w:lang w:eastAsia="zh-CN"/>
              </w:rPr>
              <w:t>铸牢中华民族共同体意识教育和加强</w:t>
            </w:r>
            <w:r>
              <w:rPr>
                <w:rFonts w:hint="eastAsia" w:asciiTheme="minorEastAsia" w:hAnsiTheme="minorEastAsia" w:eastAsiaTheme="minorEastAsia" w:cstheme="minorEastAsia"/>
                <w:sz w:val="21"/>
                <w:szCs w:val="21"/>
              </w:rPr>
              <w:t>师德师风建设为引领，</w:t>
            </w:r>
            <w:r>
              <w:rPr>
                <w:rFonts w:hint="eastAsia" w:asciiTheme="minorEastAsia" w:hAnsiTheme="minorEastAsia" w:eastAsiaTheme="minorEastAsia" w:cstheme="minorEastAsia"/>
                <w:sz w:val="21"/>
                <w:szCs w:val="21"/>
                <w:lang w:eastAsia="zh-CN"/>
              </w:rPr>
              <w:t>重点</w:t>
            </w:r>
            <w:r>
              <w:rPr>
                <w:rFonts w:hint="eastAsia" w:asciiTheme="minorEastAsia" w:hAnsiTheme="minorEastAsia" w:eastAsiaTheme="minorEastAsia" w:cstheme="minorEastAsia"/>
                <w:sz w:val="21"/>
                <w:szCs w:val="21"/>
              </w:rPr>
              <w:t>围</w:t>
            </w:r>
            <w:r>
              <w:rPr>
                <w:rFonts w:hint="eastAsia" w:asciiTheme="minorEastAsia" w:hAnsiTheme="minorEastAsia" w:eastAsiaTheme="minorEastAsia" w:cstheme="minorEastAsia"/>
                <w:color w:val="000000"/>
                <w:sz w:val="21"/>
                <w:szCs w:val="21"/>
              </w:rPr>
              <w:t>绕智能阅读教学系统实操应用、作文智能批改与精准反馈、语文教学数字化资源整合、AI赋能教学设计、学生学习行为数据分析、沉浸式技术在古诗词教学中的运用、智能语文教学安全规范保障等核心内容设置课程。其中集中培训可重点演练利用AI工具进行学情精准分析、个性化阅读资源推送及作文智能批改与讲评，重构智慧语文课堂；名校访学可深入语文教学数字化转型示范校，观摩AI辅助下的大单元教学设计与学习行为数据分析的实际应用；返岗研修需结合智能阅读或写作教学系统，打磨一节体现“教-学-评”一致性的语文精品课例并进行展示。</w:t>
            </w:r>
          </w:p>
          <w:p w14:paraId="10235CD0">
            <w:pPr>
              <w:keepNext w:val="0"/>
              <w:keepLines w:val="0"/>
              <w:pageBreakBefore w:val="0"/>
              <w:widowControl w:val="0"/>
              <w:kinsoku/>
              <w:wordWrap/>
              <w:overflowPunct/>
              <w:topLinePunct w:val="0"/>
              <w:autoSpaceDE/>
              <w:autoSpaceDN/>
              <w:bidi w:val="0"/>
              <w:adjustRightInd/>
              <w:snapToGrid/>
              <w:spacing w:line="320" w:lineRule="exact"/>
              <w:ind w:firstLine="211" w:firstLineChars="100"/>
              <w:textAlignment w:val="auto"/>
              <w:rPr>
                <w:rFonts w:hint="eastAsia" w:asciiTheme="minorEastAsia" w:hAnsiTheme="minorEastAsia" w:eastAsiaTheme="minorEastAsia" w:cstheme="minorEastAsia"/>
                <w:color w:val="000000"/>
                <w:sz w:val="21"/>
                <w:szCs w:val="21"/>
              </w:rPr>
            </w:pPr>
            <w:r>
              <w:rPr>
                <w:rFonts w:hint="eastAsia" w:ascii="宋体" w:hAnsi="宋体" w:cs="宋体"/>
                <w:b/>
                <w:color w:val="000000" w:themeColor="text1"/>
                <w:szCs w:val="21"/>
                <w:highlight w:val="none"/>
                <w14:textFill>
                  <w14:solidFill>
                    <w14:schemeClr w14:val="tx1"/>
                  </w14:solidFill>
                </w14:textFill>
              </w:rPr>
              <w:t>▲</w:t>
            </w:r>
            <w:r>
              <w:rPr>
                <w:rFonts w:hint="eastAsia" w:asciiTheme="minorEastAsia" w:hAnsiTheme="minorEastAsia" w:eastAsiaTheme="minorEastAsia" w:cstheme="minorEastAsia"/>
                <w:color w:val="000000"/>
                <w:sz w:val="21"/>
                <w:szCs w:val="21"/>
              </w:rPr>
              <w:t>7. 培训方式：集中培训+名校访学+返岗研修</w:t>
            </w:r>
            <w:r>
              <w:rPr>
                <w:rFonts w:hint="eastAsia" w:asciiTheme="minorEastAsia" w:hAnsiTheme="minorEastAsia" w:eastAsiaTheme="minorEastAsia" w:cstheme="minorEastAsia"/>
                <w:color w:val="000000"/>
                <w:sz w:val="21"/>
                <w:szCs w:val="21"/>
                <w:lang w:val="en-US" w:eastAsia="zh-CN"/>
              </w:rPr>
              <w:t>1</w:t>
            </w:r>
            <w:r>
              <w:rPr>
                <w:rFonts w:hint="eastAsia" w:asciiTheme="minorEastAsia" w:hAnsiTheme="minorEastAsia" w:eastAsiaTheme="minorEastAsia" w:cstheme="minorEastAsia"/>
                <w:color w:val="000000"/>
                <w:sz w:val="21"/>
                <w:szCs w:val="21"/>
              </w:rPr>
              <w:t>个月。</w:t>
            </w:r>
          </w:p>
          <w:p w14:paraId="577DE6A4">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8. 培训团队：</w:t>
            </w:r>
            <w:r>
              <w:rPr>
                <w:rFonts w:hint="eastAsia" w:asciiTheme="minorEastAsia" w:hAnsiTheme="minorEastAsia" w:eastAsiaTheme="minorEastAsia" w:cstheme="minorEastAsia"/>
                <w:color w:val="000000"/>
                <w:sz w:val="21"/>
                <w:szCs w:val="21"/>
                <w:lang w:eastAsia="zh-CN"/>
              </w:rPr>
              <w:t>培训专家团队</w:t>
            </w:r>
            <w:r>
              <w:rPr>
                <w:rFonts w:hint="eastAsia" w:asciiTheme="minorEastAsia" w:hAnsiTheme="minorEastAsia" w:eastAsiaTheme="minorEastAsia" w:cstheme="minorEastAsia"/>
                <w:color w:val="000000"/>
                <w:sz w:val="21"/>
                <w:szCs w:val="21"/>
              </w:rPr>
              <w:t>由语文教研员、特级教师、教育技术专家、AI教育应用讲师</w:t>
            </w:r>
            <w:r>
              <w:rPr>
                <w:rFonts w:hint="eastAsia" w:asciiTheme="minorEastAsia" w:hAnsiTheme="minorEastAsia" w:eastAsiaTheme="minorEastAsia" w:cstheme="minorEastAsia"/>
                <w:color w:val="000000"/>
                <w:sz w:val="21"/>
                <w:szCs w:val="21"/>
                <w:lang w:eastAsia="zh-CN"/>
              </w:rPr>
              <w:t>等具有丰富培训经验的专家团队</w:t>
            </w:r>
            <w:r>
              <w:rPr>
                <w:rFonts w:hint="eastAsia" w:asciiTheme="minorEastAsia" w:hAnsiTheme="minorEastAsia" w:eastAsiaTheme="minorEastAsia" w:cstheme="minorEastAsia"/>
                <w:color w:val="000000"/>
                <w:sz w:val="21"/>
                <w:szCs w:val="21"/>
              </w:rPr>
              <w:t>组成。</w:t>
            </w:r>
            <w:r>
              <w:rPr>
                <w:rFonts w:hint="eastAsia" w:asciiTheme="minorEastAsia" w:hAnsiTheme="minorEastAsia" w:eastAsiaTheme="minorEastAsia" w:cstheme="minorEastAsia"/>
                <w:color w:val="000000"/>
                <w:sz w:val="21"/>
                <w:szCs w:val="21"/>
                <w:lang w:eastAsia="zh-CN"/>
              </w:rPr>
              <w:t>其中以上专家比例达到</w:t>
            </w:r>
            <w:r>
              <w:rPr>
                <w:rFonts w:hint="eastAsia" w:asciiTheme="minorEastAsia" w:hAnsiTheme="minorEastAsia" w:eastAsiaTheme="minorEastAsia" w:cstheme="minorEastAsia"/>
                <w:color w:val="000000"/>
                <w:sz w:val="21"/>
                <w:szCs w:val="21"/>
                <w:lang w:val="en-US" w:eastAsia="zh-CN"/>
              </w:rPr>
              <w:t>60%以上，高级职称以上的教师比例不少于70%，</w:t>
            </w:r>
            <w:r>
              <w:rPr>
                <w:rFonts w:hint="eastAsia" w:asciiTheme="minorEastAsia" w:hAnsiTheme="minorEastAsia" w:eastAsiaTheme="minorEastAsia" w:cstheme="minorEastAsia"/>
                <w:b w:val="0"/>
                <w:bCs w:val="0"/>
                <w:sz w:val="21"/>
                <w:szCs w:val="21"/>
              </w:rPr>
              <w:t>广西区外培训专家比例不少于40%。</w:t>
            </w:r>
          </w:p>
          <w:p w14:paraId="3FE591EC">
            <w:pPr>
              <w:keepNext w:val="0"/>
              <w:keepLines w:val="0"/>
              <w:pageBreakBefore w:val="0"/>
              <w:widowControl w:val="0"/>
              <w:kinsoku/>
              <w:wordWrap/>
              <w:overflowPunct/>
              <w:topLinePunct w:val="0"/>
              <w:autoSpaceDE/>
              <w:autoSpaceDN/>
              <w:bidi w:val="0"/>
              <w:adjustRightInd/>
              <w:snapToGrid/>
              <w:spacing w:line="320" w:lineRule="exact"/>
              <w:ind w:firstLine="211" w:firstLineChars="100"/>
              <w:textAlignment w:val="auto"/>
              <w:rPr>
                <w:rFonts w:hint="eastAsia" w:asciiTheme="minorEastAsia" w:hAnsiTheme="minorEastAsia" w:eastAsiaTheme="minorEastAsia" w:cstheme="minorEastAsia"/>
                <w:color w:val="000000"/>
                <w:sz w:val="21"/>
                <w:szCs w:val="21"/>
              </w:rPr>
            </w:pPr>
            <w:r>
              <w:rPr>
                <w:rFonts w:hint="eastAsia" w:ascii="宋体" w:hAnsi="宋体" w:cs="宋体"/>
                <w:b/>
                <w:color w:val="000000" w:themeColor="text1"/>
                <w:szCs w:val="21"/>
                <w:highlight w:val="none"/>
                <w14:textFill>
                  <w14:solidFill>
                    <w14:schemeClr w14:val="tx1"/>
                  </w14:solidFill>
                </w14:textFill>
              </w:rPr>
              <w:t>▲</w:t>
            </w:r>
            <w:r>
              <w:rPr>
                <w:rFonts w:hint="eastAsia" w:asciiTheme="minorEastAsia" w:hAnsiTheme="minorEastAsia" w:eastAsiaTheme="minorEastAsia" w:cstheme="minorEastAsia"/>
                <w:color w:val="000000"/>
                <w:sz w:val="21"/>
                <w:szCs w:val="21"/>
              </w:rPr>
              <w:t>9. 培训管理：组建培训管理团队，制定完善的培训管理制度</w:t>
            </w:r>
            <w:r>
              <w:rPr>
                <w:rFonts w:hint="eastAsia" w:asciiTheme="minorEastAsia" w:hAnsiTheme="minorEastAsia" w:eastAsiaTheme="minorEastAsia" w:cstheme="minorEastAsia"/>
                <w:color w:val="000000"/>
                <w:sz w:val="21"/>
                <w:szCs w:val="21"/>
                <w:lang w:eastAsia="zh-CN"/>
              </w:rPr>
              <w:t>，</w:t>
            </w:r>
            <w:r>
              <w:rPr>
                <w:rFonts w:hint="eastAsia" w:asciiTheme="minorEastAsia" w:hAnsiTheme="minorEastAsia" w:eastAsiaTheme="minorEastAsia" w:cstheme="minorEastAsia"/>
                <w:color w:val="000000"/>
                <w:sz w:val="21"/>
                <w:szCs w:val="21"/>
              </w:rPr>
              <w:t>引入AI考勤与学习状态监测系统，实时反馈学员参与度</w:t>
            </w:r>
            <w:r>
              <w:rPr>
                <w:rFonts w:hint="eastAsia" w:asciiTheme="minorEastAsia" w:hAnsiTheme="minorEastAsia" w:eastAsiaTheme="minorEastAsia" w:cstheme="minorEastAsia"/>
                <w:color w:val="000000"/>
                <w:sz w:val="21"/>
                <w:szCs w:val="21"/>
                <w:lang w:eastAsia="zh-CN"/>
              </w:rPr>
              <w:t>，</w:t>
            </w:r>
            <w:r>
              <w:rPr>
                <w:rFonts w:hint="eastAsia" w:asciiTheme="minorEastAsia" w:hAnsiTheme="minorEastAsia" w:eastAsiaTheme="minorEastAsia" w:cstheme="minorEastAsia"/>
                <w:color w:val="000000"/>
                <w:sz w:val="21"/>
                <w:szCs w:val="21"/>
              </w:rPr>
              <w:t>加强项目管理。充分调动和整合各方优质资源，提供项目实施期间所需的培训(授课)场所，授课所需教学设备设施，参训教师必要的学习资料等教学保障条件；提供良好的后勤保障条件，确保安全。严格考勤管理，对按要求完成培训学习并经考核合格的参训学员颁发培训结业证书。</w:t>
            </w:r>
          </w:p>
          <w:p w14:paraId="75C7B7F2">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10.</w:t>
            </w:r>
            <w:r>
              <w:rPr>
                <w:rFonts w:hint="eastAsia" w:asciiTheme="minorEastAsia" w:hAnsiTheme="minorEastAsia" w:eastAsiaTheme="minorEastAsia" w:cstheme="minorEastAsia"/>
                <w:color w:val="000000"/>
                <w:sz w:val="21"/>
                <w:szCs w:val="21"/>
              </w:rPr>
              <w:t>培训课程内容安排及组织教师参训：签订合同后，由成交供应商按照本项目要求提供项目实施方案，合理安排培训课程，经采购人审核同意后组织实施并组织教师参训。</w:t>
            </w:r>
            <w:r>
              <w:rPr>
                <w:rFonts w:hint="eastAsia" w:asciiTheme="minorEastAsia" w:hAnsiTheme="minorEastAsia" w:eastAsiaTheme="minorEastAsia" w:cstheme="minorEastAsia"/>
                <w:color w:val="000000"/>
                <w:sz w:val="21"/>
                <w:szCs w:val="21"/>
                <w:lang w:eastAsia="zh-CN"/>
              </w:rPr>
              <w:t>培训主要</w:t>
            </w:r>
            <w:r>
              <w:rPr>
                <w:rFonts w:hint="eastAsia" w:asciiTheme="minorEastAsia" w:hAnsiTheme="minorEastAsia" w:eastAsiaTheme="minorEastAsia" w:cstheme="minorEastAsia"/>
                <w:color w:val="000000"/>
                <w:sz w:val="21"/>
                <w:szCs w:val="21"/>
              </w:rPr>
              <w:t>采用“课例研磨+智能助学”模式。训前</w:t>
            </w:r>
            <w:r>
              <w:rPr>
                <w:rFonts w:hint="eastAsia" w:asciiTheme="minorEastAsia" w:hAnsiTheme="minorEastAsia" w:eastAsiaTheme="minorEastAsia" w:cstheme="minorEastAsia"/>
                <w:color w:val="000000"/>
                <w:sz w:val="21"/>
                <w:szCs w:val="21"/>
                <w:lang w:eastAsia="zh-CN"/>
              </w:rPr>
              <w:t>可</w:t>
            </w:r>
            <w:r>
              <w:rPr>
                <w:rFonts w:hint="eastAsia" w:asciiTheme="minorEastAsia" w:hAnsiTheme="minorEastAsia" w:eastAsiaTheme="minorEastAsia" w:cstheme="minorEastAsia"/>
                <w:color w:val="000000"/>
                <w:sz w:val="21"/>
                <w:szCs w:val="21"/>
              </w:rPr>
              <w:t>上传教学设计；训中</w:t>
            </w:r>
            <w:r>
              <w:rPr>
                <w:rFonts w:hint="eastAsia" w:asciiTheme="minorEastAsia" w:hAnsiTheme="minorEastAsia" w:eastAsiaTheme="minorEastAsia" w:cstheme="minorEastAsia"/>
                <w:color w:val="000000"/>
                <w:sz w:val="21"/>
                <w:szCs w:val="21"/>
                <w:lang w:eastAsia="zh-CN"/>
              </w:rPr>
              <w:t>可</w:t>
            </w:r>
            <w:r>
              <w:rPr>
                <w:rFonts w:hint="eastAsia" w:asciiTheme="minorEastAsia" w:hAnsiTheme="minorEastAsia" w:eastAsiaTheme="minorEastAsia" w:cstheme="minorEastAsia"/>
                <w:color w:val="000000"/>
                <w:sz w:val="21"/>
                <w:szCs w:val="21"/>
              </w:rPr>
              <w:t>实操AI学情分析、个性化阅读推送及作文智能批改讲评。</w:t>
            </w:r>
            <w:r>
              <w:rPr>
                <w:rFonts w:hint="eastAsia" w:asciiTheme="minorEastAsia" w:hAnsiTheme="minorEastAsia" w:eastAsiaTheme="minorEastAsia" w:cstheme="minorEastAsia"/>
                <w:color w:val="000000"/>
                <w:sz w:val="21"/>
                <w:szCs w:val="21"/>
                <w:lang w:val="en-US" w:eastAsia="zh-CN"/>
              </w:rPr>
              <w:t xml:space="preserve">     </w:t>
            </w:r>
          </w:p>
          <w:p w14:paraId="6A4D3082">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cs="宋体"/>
                <w:color w:val="auto"/>
                <w:szCs w:val="21"/>
                <w:highlight w:val="none"/>
              </w:rPr>
            </w:pPr>
            <w:r>
              <w:rPr>
                <w:rFonts w:hint="eastAsia" w:asciiTheme="minorEastAsia" w:hAnsiTheme="minorEastAsia" w:eastAsiaTheme="minorEastAsia" w:cstheme="minorEastAsia"/>
                <w:color w:val="000000"/>
                <w:sz w:val="21"/>
                <w:szCs w:val="21"/>
              </w:rPr>
              <w:t>11. 培训材料收集归档：培训结束后10个工作日内向采购人提交完整的培训过程材料，包括</w:t>
            </w:r>
            <w:r>
              <w:rPr>
                <w:rFonts w:hint="eastAsia" w:asciiTheme="minorEastAsia" w:hAnsiTheme="minorEastAsia" w:eastAsiaTheme="minorEastAsia" w:cstheme="minorEastAsia"/>
                <w:color w:val="000000"/>
                <w:sz w:val="21"/>
                <w:szCs w:val="21"/>
                <w:lang w:eastAsia="zh-CN"/>
              </w:rPr>
              <w:t>开班通知，课程安排表，</w:t>
            </w:r>
            <w:r>
              <w:rPr>
                <w:rFonts w:hint="eastAsia" w:asciiTheme="minorEastAsia" w:hAnsiTheme="minorEastAsia" w:eastAsiaTheme="minorEastAsia" w:cstheme="minorEastAsia"/>
                <w:color w:val="000000"/>
                <w:sz w:val="21"/>
                <w:szCs w:val="21"/>
              </w:rPr>
              <w:t>培训项目实施方案，</w:t>
            </w:r>
            <w:r>
              <w:rPr>
                <w:rFonts w:hint="eastAsia" w:asciiTheme="minorEastAsia" w:hAnsiTheme="minorEastAsia" w:eastAsiaTheme="minorEastAsia" w:cstheme="minorEastAsia"/>
                <w:color w:val="000000"/>
                <w:sz w:val="21"/>
                <w:szCs w:val="21"/>
                <w:lang w:eastAsia="zh-CN"/>
              </w:rPr>
              <w:t>培训学员手册，绩效考评自评表，项目绩效自评报告，</w:t>
            </w:r>
            <w:r>
              <w:rPr>
                <w:rFonts w:hint="eastAsia" w:asciiTheme="minorEastAsia" w:hAnsiTheme="minorEastAsia" w:eastAsiaTheme="minorEastAsia" w:cstheme="minorEastAsia"/>
                <w:color w:val="000000"/>
                <w:sz w:val="21"/>
                <w:szCs w:val="21"/>
              </w:rPr>
              <w:t>培训工作简报，</w:t>
            </w:r>
            <w:r>
              <w:rPr>
                <w:rFonts w:hint="eastAsia" w:asciiTheme="minorEastAsia" w:hAnsiTheme="minorEastAsia" w:eastAsiaTheme="minorEastAsia" w:cstheme="minorEastAsia"/>
                <w:color w:val="000000"/>
                <w:sz w:val="21"/>
                <w:szCs w:val="21"/>
                <w:lang w:eastAsia="zh-CN"/>
              </w:rPr>
              <w:t>参训学员信息汇总表，学员报到表及考勤表，</w:t>
            </w:r>
            <w:r>
              <w:rPr>
                <w:rFonts w:hint="eastAsia" w:asciiTheme="minorEastAsia" w:hAnsiTheme="minorEastAsia" w:eastAsiaTheme="minorEastAsia" w:cstheme="minorEastAsia"/>
                <w:color w:val="000000"/>
                <w:sz w:val="21"/>
                <w:szCs w:val="21"/>
              </w:rPr>
              <w:t>学员满意度</w:t>
            </w:r>
            <w:r>
              <w:rPr>
                <w:rFonts w:hint="eastAsia" w:asciiTheme="minorEastAsia" w:hAnsiTheme="minorEastAsia" w:eastAsiaTheme="minorEastAsia" w:cstheme="minorEastAsia"/>
                <w:color w:val="000000"/>
                <w:sz w:val="21"/>
                <w:szCs w:val="21"/>
                <w:lang w:eastAsia="zh-CN"/>
              </w:rPr>
              <w:t>调查问卷结果及分析报告，培训经费使用统计表，典型工作案例，教师成长案例，媒体报道材料，学员成绩表，学员培训总结，参训学员学习纪律承诺书，培训过程性照片，培训过程性视频，培训课件</w:t>
            </w:r>
            <w:r>
              <w:rPr>
                <w:rFonts w:hint="eastAsia" w:asciiTheme="minorEastAsia" w:hAnsiTheme="minorEastAsia" w:eastAsiaTheme="minorEastAsia" w:cstheme="minorEastAsia"/>
                <w:color w:val="000000"/>
                <w:sz w:val="21"/>
                <w:szCs w:val="21"/>
              </w:rPr>
              <w:t>等。</w:t>
            </w:r>
            <w:r>
              <w:rPr>
                <w:rFonts w:hint="eastAsia" w:asciiTheme="minorEastAsia" w:hAnsiTheme="minorEastAsia" w:eastAsiaTheme="minorEastAsia" w:cstheme="minorEastAsia"/>
                <w:color w:val="000000"/>
                <w:sz w:val="21"/>
                <w:szCs w:val="21"/>
                <w:lang w:eastAsia="zh-CN"/>
              </w:rPr>
              <w:t>并筛选</w:t>
            </w:r>
            <w:r>
              <w:rPr>
                <w:rFonts w:hint="eastAsia" w:asciiTheme="minorEastAsia" w:hAnsiTheme="minorEastAsia" w:eastAsiaTheme="minorEastAsia" w:cstheme="minorEastAsia"/>
                <w:color w:val="000000"/>
                <w:sz w:val="21"/>
                <w:szCs w:val="21"/>
              </w:rPr>
              <w:t>整理</w:t>
            </w:r>
            <w:r>
              <w:rPr>
                <w:rFonts w:hint="eastAsia" w:asciiTheme="minorEastAsia" w:hAnsiTheme="minorEastAsia" w:eastAsiaTheme="minorEastAsia" w:cstheme="minorEastAsia"/>
                <w:color w:val="000000"/>
                <w:sz w:val="21"/>
                <w:szCs w:val="21"/>
                <w:lang w:eastAsia="zh-CN"/>
              </w:rPr>
              <w:t>返岗研修</w:t>
            </w:r>
            <w:r>
              <w:rPr>
                <w:rFonts w:hint="eastAsia" w:asciiTheme="minorEastAsia" w:hAnsiTheme="minorEastAsia" w:eastAsiaTheme="minorEastAsia" w:cstheme="minorEastAsia"/>
                <w:color w:val="000000"/>
                <w:sz w:val="21"/>
                <w:szCs w:val="21"/>
                <w:lang w:val="en-US" w:eastAsia="zh-CN"/>
              </w:rPr>
              <w:t>10份左右优秀的</w:t>
            </w:r>
            <w:r>
              <w:rPr>
                <w:rFonts w:hint="eastAsia" w:asciiTheme="minorEastAsia" w:hAnsiTheme="minorEastAsia" w:eastAsiaTheme="minorEastAsia" w:cstheme="minorEastAsia"/>
                <w:color w:val="000000"/>
                <w:sz w:val="21"/>
                <w:szCs w:val="21"/>
              </w:rPr>
              <w:t>语文精品课例</w:t>
            </w:r>
            <w:r>
              <w:rPr>
                <w:rFonts w:hint="eastAsia" w:asciiTheme="minorEastAsia" w:hAnsiTheme="minorEastAsia" w:eastAsiaTheme="minorEastAsia" w:cstheme="minorEastAsia"/>
                <w:color w:val="000000"/>
                <w:sz w:val="21"/>
                <w:szCs w:val="21"/>
                <w:lang w:eastAsia="zh-CN"/>
              </w:rPr>
              <w:t>教案</w:t>
            </w:r>
            <w:r>
              <w:rPr>
                <w:rFonts w:hint="eastAsia" w:asciiTheme="minorEastAsia" w:hAnsiTheme="minorEastAsia" w:eastAsiaTheme="minorEastAsia" w:cstheme="minorEastAsia"/>
                <w:color w:val="000000"/>
                <w:sz w:val="21"/>
                <w:szCs w:val="21"/>
              </w:rPr>
              <w:t>，上传至</w:t>
            </w:r>
            <w:r>
              <w:rPr>
                <w:rFonts w:hint="eastAsia" w:asciiTheme="minorEastAsia" w:hAnsiTheme="minorEastAsia" w:eastAsiaTheme="minorEastAsia" w:cstheme="minorEastAsia"/>
                <w:color w:val="000000"/>
                <w:sz w:val="21"/>
                <w:szCs w:val="21"/>
                <w:lang w:eastAsia="zh-CN"/>
              </w:rPr>
              <w:t>班级</w:t>
            </w:r>
            <w:r>
              <w:rPr>
                <w:rFonts w:hint="eastAsia" w:asciiTheme="minorEastAsia" w:hAnsiTheme="minorEastAsia" w:eastAsiaTheme="minorEastAsia" w:cstheme="minorEastAsia"/>
                <w:color w:val="000000"/>
                <w:sz w:val="21"/>
                <w:szCs w:val="21"/>
                <w:lang w:val="en-US" w:eastAsia="zh-CN"/>
              </w:rPr>
              <w:t>Q群</w:t>
            </w:r>
            <w:r>
              <w:rPr>
                <w:rFonts w:hint="eastAsia" w:asciiTheme="minorEastAsia" w:hAnsiTheme="minorEastAsia" w:eastAsiaTheme="minorEastAsia" w:cstheme="minorEastAsia"/>
                <w:color w:val="000000"/>
                <w:sz w:val="21"/>
                <w:szCs w:val="21"/>
              </w:rPr>
              <w:t>供全员共享。</w:t>
            </w:r>
          </w:p>
        </w:tc>
      </w:tr>
      <w:tr w14:paraId="6FAB75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dxa"/>
            <w:noWrap w:val="0"/>
            <w:vAlign w:val="center"/>
          </w:tcPr>
          <w:p w14:paraId="424C8ABA">
            <w:pPr>
              <w:tabs>
                <w:tab w:val="left" w:pos="180"/>
                <w:tab w:val="left" w:pos="1620"/>
              </w:tabs>
              <w:spacing w:line="360" w:lineRule="exact"/>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4</w:t>
            </w:r>
          </w:p>
        </w:tc>
        <w:tc>
          <w:tcPr>
            <w:tcW w:w="1248" w:type="dxa"/>
            <w:noWrap w:val="0"/>
            <w:vAlign w:val="center"/>
          </w:tcPr>
          <w:p w14:paraId="3AAB502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楷体_GB2312" w:hAnsi="楷体_GB2312" w:eastAsia="楷体_GB2312" w:cs="楷体_GB2312"/>
                <w:b/>
                <w:bCs/>
                <w:sz w:val="32"/>
                <w:szCs w:val="32"/>
              </w:rPr>
            </w:pPr>
            <w:r>
              <w:rPr>
                <w:rFonts w:hint="eastAsia" w:asciiTheme="minorEastAsia" w:hAnsiTheme="minorEastAsia" w:eastAsiaTheme="minorEastAsia" w:cstheme="minorEastAsia"/>
                <w:b w:val="0"/>
                <w:bCs w:val="0"/>
                <w:sz w:val="21"/>
                <w:szCs w:val="21"/>
                <w:lang w:eastAsia="zh-CN"/>
              </w:rPr>
              <w:t>防城港</w:t>
            </w:r>
            <w:r>
              <w:rPr>
                <w:rFonts w:hint="eastAsia" w:asciiTheme="minorEastAsia" w:hAnsiTheme="minorEastAsia" w:eastAsiaTheme="minorEastAsia" w:cstheme="minorEastAsia"/>
                <w:b w:val="0"/>
                <w:bCs w:val="0"/>
                <w:sz w:val="21"/>
                <w:szCs w:val="21"/>
              </w:rPr>
              <w:t>市初中语文骨干教师人工智能</w:t>
            </w:r>
            <w:r>
              <w:rPr>
                <w:rFonts w:hint="eastAsia" w:asciiTheme="minorEastAsia" w:hAnsiTheme="minorEastAsia" w:eastAsiaTheme="minorEastAsia" w:cstheme="minorEastAsia"/>
                <w:b w:val="0"/>
                <w:bCs w:val="0"/>
                <w:sz w:val="21"/>
                <w:szCs w:val="21"/>
                <w:lang w:eastAsia="zh-CN"/>
              </w:rPr>
              <w:t>融合教学创新能力提升</w:t>
            </w:r>
            <w:r>
              <w:rPr>
                <w:rFonts w:hint="eastAsia" w:asciiTheme="minorEastAsia" w:hAnsiTheme="minorEastAsia" w:eastAsiaTheme="minorEastAsia" w:cstheme="minorEastAsia"/>
                <w:b w:val="0"/>
                <w:bCs w:val="0"/>
                <w:sz w:val="21"/>
                <w:szCs w:val="21"/>
              </w:rPr>
              <w:t>培训</w:t>
            </w:r>
          </w:p>
          <w:p w14:paraId="7B8580C3">
            <w:pPr>
              <w:widowControl/>
              <w:spacing w:line="360" w:lineRule="exact"/>
              <w:jc w:val="center"/>
              <w:rPr>
                <w:rFonts w:hint="eastAsia" w:ascii="宋体" w:hAnsi="宋体" w:cs="宋体"/>
                <w:color w:val="auto"/>
                <w:kern w:val="0"/>
                <w:szCs w:val="21"/>
                <w:highlight w:val="none"/>
                <w:lang w:val="en-US" w:eastAsia="zh-CN"/>
              </w:rPr>
            </w:pPr>
          </w:p>
        </w:tc>
        <w:tc>
          <w:tcPr>
            <w:tcW w:w="682" w:type="dxa"/>
            <w:noWrap w:val="0"/>
            <w:vAlign w:val="center"/>
          </w:tcPr>
          <w:p w14:paraId="59627A2D">
            <w:pPr>
              <w:spacing w:line="360" w:lineRule="exact"/>
              <w:jc w:val="center"/>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1项</w:t>
            </w:r>
          </w:p>
        </w:tc>
        <w:tc>
          <w:tcPr>
            <w:tcW w:w="846" w:type="dxa"/>
            <w:noWrap w:val="0"/>
            <w:vAlign w:val="center"/>
          </w:tcPr>
          <w:p w14:paraId="619655A6">
            <w:pPr>
              <w:keepNext w:val="0"/>
              <w:keepLines w:val="0"/>
              <w:pageBreakBefore w:val="0"/>
              <w:widowControl w:val="0"/>
              <w:tabs>
                <w:tab w:val="left" w:pos="180"/>
                <w:tab w:val="left" w:pos="1620"/>
              </w:tabs>
              <w:kinsoku/>
              <w:wordWrap/>
              <w:overflowPunct/>
              <w:topLinePunct w:val="0"/>
              <w:autoSpaceDE/>
              <w:autoSpaceDN/>
              <w:bidi w:val="0"/>
              <w:adjustRightInd/>
              <w:snapToGrid/>
              <w:spacing w:line="32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其他未列明行业</w:t>
            </w:r>
          </w:p>
        </w:tc>
        <w:tc>
          <w:tcPr>
            <w:tcW w:w="6378" w:type="dxa"/>
            <w:noWrap w:val="0"/>
            <w:vAlign w:val="center"/>
          </w:tcPr>
          <w:p w14:paraId="38339C49">
            <w:pPr>
              <w:keepNext w:val="0"/>
              <w:keepLines w:val="0"/>
              <w:pageBreakBefore w:val="0"/>
              <w:widowControl w:val="0"/>
              <w:kinsoku/>
              <w:wordWrap/>
              <w:overflowPunct/>
              <w:topLinePunct w:val="0"/>
              <w:autoSpaceDE/>
              <w:autoSpaceDN/>
              <w:bidi w:val="0"/>
              <w:adjustRightInd/>
              <w:snapToGrid/>
              <w:spacing w:line="320" w:lineRule="exact"/>
              <w:ind w:firstLine="422" w:firstLineChars="200"/>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w:t>
            </w:r>
            <w:r>
              <w:rPr>
                <w:rFonts w:hint="eastAsia" w:asciiTheme="minorEastAsia" w:hAnsiTheme="minorEastAsia" w:eastAsiaTheme="minorEastAsia" w:cstheme="minorEastAsia"/>
                <w:b/>
                <w:bCs/>
                <w:sz w:val="21"/>
                <w:szCs w:val="21"/>
                <w:lang w:eastAsia="zh-CN"/>
              </w:rPr>
              <w:t>四</w:t>
            </w:r>
            <w:r>
              <w:rPr>
                <w:rFonts w:hint="eastAsia" w:asciiTheme="minorEastAsia" w:hAnsiTheme="minorEastAsia" w:eastAsiaTheme="minorEastAsia" w:cstheme="minorEastAsia"/>
                <w:b/>
                <w:bCs/>
                <w:sz w:val="21"/>
                <w:szCs w:val="21"/>
              </w:rPr>
              <w:t>）</w:t>
            </w:r>
            <w:r>
              <w:rPr>
                <w:rFonts w:hint="eastAsia" w:asciiTheme="minorEastAsia" w:hAnsiTheme="minorEastAsia" w:eastAsiaTheme="minorEastAsia" w:cstheme="minorEastAsia"/>
                <w:b/>
                <w:bCs/>
                <w:sz w:val="21"/>
                <w:szCs w:val="21"/>
                <w:lang w:eastAsia="zh-CN"/>
              </w:rPr>
              <w:t>防城港</w:t>
            </w:r>
            <w:r>
              <w:rPr>
                <w:rFonts w:hint="eastAsia" w:asciiTheme="minorEastAsia" w:hAnsiTheme="minorEastAsia" w:eastAsiaTheme="minorEastAsia" w:cstheme="minorEastAsia"/>
                <w:b/>
                <w:bCs/>
                <w:sz w:val="21"/>
                <w:szCs w:val="21"/>
              </w:rPr>
              <w:t>市初中语文骨干教师人工智能</w:t>
            </w:r>
            <w:r>
              <w:rPr>
                <w:rFonts w:hint="eastAsia" w:asciiTheme="minorEastAsia" w:hAnsiTheme="minorEastAsia" w:eastAsiaTheme="minorEastAsia" w:cstheme="minorEastAsia"/>
                <w:b/>
                <w:bCs/>
                <w:sz w:val="21"/>
                <w:szCs w:val="21"/>
                <w:lang w:eastAsia="zh-CN"/>
              </w:rPr>
              <w:t>融合教学创新能力提升</w:t>
            </w:r>
            <w:r>
              <w:rPr>
                <w:rFonts w:hint="eastAsia" w:asciiTheme="minorEastAsia" w:hAnsiTheme="minorEastAsia" w:eastAsiaTheme="minorEastAsia" w:cstheme="minorEastAsia"/>
                <w:b/>
                <w:bCs/>
                <w:sz w:val="21"/>
                <w:szCs w:val="21"/>
              </w:rPr>
              <w:t>培训</w:t>
            </w:r>
          </w:p>
          <w:p w14:paraId="69C3DA30">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 培训对象：</w:t>
            </w:r>
            <w:r>
              <w:rPr>
                <w:rFonts w:hint="eastAsia" w:asciiTheme="minorEastAsia" w:hAnsiTheme="minorEastAsia" w:eastAsiaTheme="minorEastAsia" w:cstheme="minorEastAsia"/>
                <w:sz w:val="21"/>
                <w:szCs w:val="21"/>
                <w:lang w:eastAsia="zh-CN"/>
              </w:rPr>
              <w:t>市、县（市、区）初中语文教研员；全市</w:t>
            </w:r>
            <w:r>
              <w:rPr>
                <w:rFonts w:hint="eastAsia" w:asciiTheme="minorEastAsia" w:hAnsiTheme="minorEastAsia" w:eastAsiaTheme="minorEastAsia" w:cstheme="minorEastAsia"/>
                <w:sz w:val="21"/>
                <w:szCs w:val="21"/>
              </w:rPr>
              <w:t>初中语文骨干教师。</w:t>
            </w:r>
          </w:p>
          <w:p w14:paraId="78E0F4D3">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 培训人数：</w:t>
            </w:r>
            <w:r>
              <w:rPr>
                <w:rFonts w:hint="eastAsia" w:asciiTheme="minorEastAsia" w:hAnsiTheme="minorEastAsia" w:eastAsiaTheme="minorEastAsia" w:cstheme="minorEastAsia"/>
                <w:sz w:val="21"/>
                <w:szCs w:val="21"/>
                <w:lang w:val="en-US" w:eastAsia="zh-CN"/>
              </w:rPr>
              <w:t>55</w:t>
            </w:r>
            <w:r>
              <w:rPr>
                <w:rFonts w:hint="eastAsia" w:asciiTheme="minorEastAsia" w:hAnsiTheme="minorEastAsia" w:eastAsiaTheme="minorEastAsia" w:cstheme="minorEastAsia"/>
                <w:sz w:val="21"/>
                <w:szCs w:val="21"/>
              </w:rPr>
              <w:t>人。</w:t>
            </w:r>
          </w:p>
          <w:p w14:paraId="684C94D0">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 培训时间：</w:t>
            </w:r>
            <w:r>
              <w:rPr>
                <w:rFonts w:hint="eastAsia" w:asciiTheme="minorEastAsia" w:hAnsiTheme="minorEastAsia" w:eastAsiaTheme="minorEastAsia" w:cstheme="minorEastAsia"/>
                <w:sz w:val="21"/>
                <w:szCs w:val="21"/>
                <w:lang w:val="en-US" w:eastAsia="zh-CN"/>
              </w:rPr>
              <w:t>2026年10月，共</w:t>
            </w:r>
            <w:r>
              <w:rPr>
                <w:rFonts w:hint="eastAsia" w:asciiTheme="minorEastAsia" w:hAnsiTheme="minorEastAsia" w:eastAsiaTheme="minorEastAsia" w:cstheme="minorEastAsia"/>
                <w:sz w:val="21"/>
                <w:szCs w:val="21"/>
              </w:rPr>
              <w:t>8天。</w:t>
            </w:r>
          </w:p>
          <w:p w14:paraId="21570A64">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 培训地点：广西区内。</w:t>
            </w:r>
          </w:p>
          <w:p w14:paraId="2CBB32B1">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5</w:t>
            </w:r>
            <w:r>
              <w:rPr>
                <w:rFonts w:hint="eastAsia" w:asciiTheme="minorEastAsia" w:hAnsiTheme="minorEastAsia" w:eastAsiaTheme="minorEastAsia" w:cstheme="minorEastAsia"/>
                <w:sz w:val="21"/>
                <w:szCs w:val="21"/>
              </w:rPr>
              <w:t>. 培训目标：通过培训，帮助初中语文骨干教师深入了解人工智能支持下的深度学习策略；提升运用技术手段破解文言文教学难点、精准分析阅读与写作学情的能力；促进初中语文教学质量与学生思维品质的提高；推动初中语文学科教学改革与评价方式的创新发展。</w:t>
            </w:r>
          </w:p>
          <w:p w14:paraId="36174B70">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6</w:t>
            </w:r>
            <w:r>
              <w:rPr>
                <w:rFonts w:hint="eastAsia" w:asciiTheme="minorEastAsia" w:hAnsiTheme="minorEastAsia" w:eastAsiaTheme="minorEastAsia" w:cstheme="minorEastAsia"/>
                <w:sz w:val="21"/>
                <w:szCs w:val="21"/>
              </w:rPr>
              <w:t>. 培训内容：以</w:t>
            </w:r>
            <w:r>
              <w:rPr>
                <w:rFonts w:hint="eastAsia" w:asciiTheme="minorEastAsia" w:hAnsiTheme="minorEastAsia" w:eastAsiaTheme="minorEastAsia" w:cstheme="minorEastAsia"/>
                <w:sz w:val="21"/>
                <w:szCs w:val="21"/>
                <w:lang w:eastAsia="zh-CN"/>
              </w:rPr>
              <w:t>铸牢中华民族共同体意识教育和加强</w:t>
            </w:r>
            <w:r>
              <w:rPr>
                <w:rFonts w:hint="eastAsia" w:asciiTheme="minorEastAsia" w:hAnsiTheme="minorEastAsia" w:eastAsiaTheme="minorEastAsia" w:cstheme="minorEastAsia"/>
                <w:sz w:val="21"/>
                <w:szCs w:val="21"/>
              </w:rPr>
              <w:t>师德师风建设为引领，</w:t>
            </w:r>
            <w:r>
              <w:rPr>
                <w:rFonts w:hint="eastAsia" w:asciiTheme="minorEastAsia" w:hAnsiTheme="minorEastAsia" w:eastAsiaTheme="minorEastAsia" w:cstheme="minorEastAsia"/>
                <w:sz w:val="21"/>
                <w:szCs w:val="21"/>
                <w:lang w:eastAsia="zh-CN"/>
              </w:rPr>
              <w:t>重点围绕</w:t>
            </w:r>
            <w:r>
              <w:rPr>
                <w:rFonts w:hint="eastAsia" w:asciiTheme="minorEastAsia" w:hAnsiTheme="minorEastAsia" w:eastAsiaTheme="minorEastAsia" w:cstheme="minorEastAsia"/>
                <w:sz w:val="21"/>
                <w:szCs w:val="21"/>
              </w:rPr>
              <w:t>智能文言文教学辅助、阅读理解AI分析、</w:t>
            </w:r>
            <w:r>
              <w:rPr>
                <w:rFonts w:hint="eastAsia" w:asciiTheme="minorEastAsia" w:hAnsiTheme="minorEastAsia" w:eastAsiaTheme="minorEastAsia" w:cstheme="minorEastAsia"/>
                <w:color w:val="000000"/>
                <w:sz w:val="21"/>
                <w:szCs w:val="21"/>
              </w:rPr>
              <w:t>基于AI的作文多维评价与修改建议、语文核心素养评价系统应用、跨学科语文教学设计、项目式学习的数字化资源整合</w:t>
            </w:r>
            <w:r>
              <w:rPr>
                <w:rFonts w:hint="eastAsia" w:asciiTheme="minorEastAsia" w:hAnsiTheme="minorEastAsia" w:eastAsiaTheme="minorEastAsia" w:cstheme="minorEastAsia"/>
                <w:color w:val="000000"/>
                <w:sz w:val="21"/>
                <w:szCs w:val="21"/>
                <w:lang w:eastAsia="zh-CN"/>
              </w:rPr>
              <w:t>、</w:t>
            </w:r>
            <w:r>
              <w:rPr>
                <w:rFonts w:hint="eastAsia" w:asciiTheme="minorEastAsia" w:hAnsiTheme="minorEastAsia" w:eastAsiaTheme="minorEastAsia" w:cstheme="minorEastAsia"/>
                <w:color w:val="000000"/>
                <w:sz w:val="21"/>
                <w:szCs w:val="21"/>
              </w:rPr>
              <w:t>智能语文教学安全规范保障</w:t>
            </w:r>
            <w:r>
              <w:rPr>
                <w:rFonts w:hint="eastAsia" w:asciiTheme="minorEastAsia" w:hAnsiTheme="minorEastAsia" w:eastAsiaTheme="minorEastAsia" w:cstheme="minorEastAsia"/>
                <w:sz w:val="21"/>
                <w:szCs w:val="21"/>
              </w:rPr>
              <w:t>等</w:t>
            </w:r>
            <w:r>
              <w:rPr>
                <w:rFonts w:hint="eastAsia" w:asciiTheme="minorEastAsia" w:hAnsiTheme="minorEastAsia" w:eastAsiaTheme="minorEastAsia" w:cstheme="minorEastAsia"/>
                <w:sz w:val="21"/>
                <w:szCs w:val="21"/>
                <w:lang w:eastAsia="zh-CN"/>
              </w:rPr>
              <w:t>核心</w:t>
            </w:r>
            <w:r>
              <w:rPr>
                <w:rFonts w:hint="eastAsia" w:asciiTheme="minorEastAsia" w:hAnsiTheme="minorEastAsia" w:eastAsiaTheme="minorEastAsia" w:cstheme="minorEastAsia"/>
                <w:sz w:val="21"/>
                <w:szCs w:val="21"/>
              </w:rPr>
              <w:t>内容设置课程。其中集中培训可借助AI大模型辅助构建文言文教学情境、阅读理解思维支架及写作智能反馈机制，突破传统教学难点；名校访学可观摩初中语文智慧课堂，学习如何利用AI分析工具提升学生语文核心素养评价的科学性与精准度；返岗研修需设计并实施一个融合AI技术的跨学科语文学习任务群，并形成一份关于AI赋能初中语文深度学习的教学反思报告。</w:t>
            </w:r>
          </w:p>
          <w:p w14:paraId="38F48055">
            <w:pPr>
              <w:keepNext w:val="0"/>
              <w:keepLines w:val="0"/>
              <w:pageBreakBefore w:val="0"/>
              <w:widowControl w:val="0"/>
              <w:kinsoku/>
              <w:wordWrap/>
              <w:overflowPunct/>
              <w:topLinePunct w:val="0"/>
              <w:autoSpaceDE/>
              <w:autoSpaceDN/>
              <w:bidi w:val="0"/>
              <w:adjustRightInd/>
              <w:snapToGrid/>
              <w:spacing w:line="320" w:lineRule="exact"/>
              <w:ind w:firstLine="211" w:firstLineChars="100"/>
              <w:textAlignment w:val="auto"/>
              <w:rPr>
                <w:rFonts w:hint="eastAsia" w:asciiTheme="minorEastAsia" w:hAnsiTheme="minorEastAsia" w:eastAsiaTheme="minorEastAsia" w:cstheme="minorEastAsia"/>
                <w:sz w:val="21"/>
                <w:szCs w:val="21"/>
              </w:rPr>
            </w:pPr>
            <w:r>
              <w:rPr>
                <w:rFonts w:hint="eastAsia" w:ascii="宋体" w:hAnsi="宋体" w:cs="宋体"/>
                <w:b/>
                <w:color w:val="000000" w:themeColor="text1"/>
                <w:szCs w:val="21"/>
                <w:highlight w:val="none"/>
                <w14:textFill>
                  <w14:solidFill>
                    <w14:schemeClr w14:val="tx1"/>
                  </w14:solidFill>
                </w14:textFill>
              </w:rPr>
              <w:t>▲</w:t>
            </w:r>
            <w:r>
              <w:rPr>
                <w:rFonts w:hint="eastAsia" w:asciiTheme="minorEastAsia" w:hAnsiTheme="minorEastAsia" w:eastAsiaTheme="minorEastAsia" w:cstheme="minorEastAsia"/>
                <w:sz w:val="21"/>
                <w:szCs w:val="21"/>
                <w:lang w:val="en-US" w:eastAsia="zh-CN"/>
              </w:rPr>
              <w:t>7.</w:t>
            </w:r>
            <w:r>
              <w:rPr>
                <w:rFonts w:hint="eastAsia" w:asciiTheme="minorEastAsia" w:hAnsiTheme="minorEastAsia" w:eastAsiaTheme="minorEastAsia" w:cstheme="minorEastAsia"/>
                <w:sz w:val="21"/>
                <w:szCs w:val="21"/>
              </w:rPr>
              <w:t>培训方式：集中培训+名校访学+返岗研修</w:t>
            </w: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rPr>
              <w:t>个月。</w:t>
            </w:r>
          </w:p>
          <w:p w14:paraId="460076FA">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sz w:val="21"/>
                <w:szCs w:val="21"/>
              </w:rPr>
              <w:t>8. 培训团队：</w:t>
            </w:r>
            <w:r>
              <w:rPr>
                <w:rFonts w:hint="eastAsia" w:asciiTheme="minorEastAsia" w:hAnsiTheme="minorEastAsia" w:eastAsiaTheme="minorEastAsia" w:cstheme="minorEastAsia"/>
                <w:color w:val="000000"/>
                <w:sz w:val="21"/>
                <w:szCs w:val="21"/>
                <w:lang w:eastAsia="zh-CN"/>
              </w:rPr>
              <w:t>培训专家团队</w:t>
            </w:r>
            <w:r>
              <w:rPr>
                <w:rFonts w:hint="eastAsia" w:asciiTheme="minorEastAsia" w:hAnsiTheme="minorEastAsia" w:eastAsiaTheme="minorEastAsia" w:cstheme="minorEastAsia"/>
                <w:color w:val="000000"/>
                <w:sz w:val="21"/>
                <w:szCs w:val="21"/>
              </w:rPr>
              <w:t>由初中语文教研员、名师工作室主持人、教育技术专家、AI教育研究员</w:t>
            </w:r>
            <w:r>
              <w:rPr>
                <w:rFonts w:hint="eastAsia" w:asciiTheme="minorEastAsia" w:hAnsiTheme="minorEastAsia" w:eastAsiaTheme="minorEastAsia" w:cstheme="minorEastAsia"/>
                <w:color w:val="000000"/>
                <w:sz w:val="21"/>
                <w:szCs w:val="21"/>
                <w:lang w:eastAsia="zh-CN"/>
              </w:rPr>
              <w:t>等具有丰富培训经验的专家团队</w:t>
            </w:r>
            <w:r>
              <w:rPr>
                <w:rFonts w:hint="eastAsia" w:asciiTheme="minorEastAsia" w:hAnsiTheme="minorEastAsia" w:eastAsiaTheme="minorEastAsia" w:cstheme="minorEastAsia"/>
                <w:color w:val="000000"/>
                <w:sz w:val="21"/>
                <w:szCs w:val="21"/>
              </w:rPr>
              <w:t>组成。</w:t>
            </w:r>
            <w:r>
              <w:rPr>
                <w:rFonts w:hint="eastAsia" w:asciiTheme="minorEastAsia" w:hAnsiTheme="minorEastAsia" w:eastAsiaTheme="minorEastAsia" w:cstheme="minorEastAsia"/>
                <w:color w:val="000000"/>
                <w:sz w:val="21"/>
                <w:szCs w:val="21"/>
                <w:lang w:eastAsia="zh-CN"/>
              </w:rPr>
              <w:t>其中以上专家比例达到</w:t>
            </w:r>
            <w:r>
              <w:rPr>
                <w:rFonts w:hint="eastAsia" w:asciiTheme="minorEastAsia" w:hAnsiTheme="minorEastAsia" w:eastAsiaTheme="minorEastAsia" w:cstheme="minorEastAsia"/>
                <w:color w:val="000000"/>
                <w:sz w:val="21"/>
                <w:szCs w:val="21"/>
                <w:lang w:val="en-US" w:eastAsia="zh-CN"/>
              </w:rPr>
              <w:t>60%以上，高级职称以上的教师比例不少于70%，</w:t>
            </w:r>
            <w:r>
              <w:rPr>
                <w:rFonts w:hint="eastAsia" w:asciiTheme="minorEastAsia" w:hAnsiTheme="minorEastAsia" w:eastAsiaTheme="minorEastAsia" w:cstheme="minorEastAsia"/>
                <w:b w:val="0"/>
                <w:bCs w:val="0"/>
                <w:sz w:val="21"/>
                <w:szCs w:val="21"/>
              </w:rPr>
              <w:t>广西区外培训专家比例不少于40%。</w:t>
            </w:r>
          </w:p>
          <w:p w14:paraId="1C3C31CE">
            <w:pPr>
              <w:keepNext w:val="0"/>
              <w:keepLines w:val="0"/>
              <w:pageBreakBefore w:val="0"/>
              <w:widowControl w:val="0"/>
              <w:kinsoku/>
              <w:wordWrap/>
              <w:overflowPunct/>
              <w:topLinePunct w:val="0"/>
              <w:autoSpaceDE/>
              <w:autoSpaceDN/>
              <w:bidi w:val="0"/>
              <w:adjustRightInd/>
              <w:snapToGrid/>
              <w:spacing w:line="320" w:lineRule="exact"/>
              <w:ind w:firstLine="211" w:firstLineChars="100"/>
              <w:textAlignment w:val="auto"/>
              <w:rPr>
                <w:rFonts w:hint="eastAsia" w:asciiTheme="minorEastAsia" w:hAnsiTheme="minorEastAsia" w:eastAsiaTheme="minorEastAsia" w:cstheme="minorEastAsia"/>
                <w:color w:val="000000"/>
                <w:sz w:val="21"/>
                <w:szCs w:val="21"/>
              </w:rPr>
            </w:pPr>
            <w:r>
              <w:rPr>
                <w:rFonts w:hint="eastAsia" w:ascii="宋体" w:hAnsi="宋体" w:cs="宋体"/>
                <w:b/>
                <w:color w:val="000000" w:themeColor="text1"/>
                <w:szCs w:val="21"/>
                <w:highlight w:val="none"/>
                <w14:textFill>
                  <w14:solidFill>
                    <w14:schemeClr w14:val="tx1"/>
                  </w14:solidFill>
                </w14:textFill>
              </w:rPr>
              <w:t>▲</w:t>
            </w:r>
            <w:r>
              <w:rPr>
                <w:rFonts w:hint="eastAsia" w:asciiTheme="minorEastAsia" w:hAnsiTheme="minorEastAsia" w:eastAsiaTheme="minorEastAsia" w:cstheme="minorEastAsia"/>
                <w:sz w:val="21"/>
                <w:szCs w:val="21"/>
              </w:rPr>
              <w:t>9. 培训管理：</w:t>
            </w:r>
            <w:r>
              <w:rPr>
                <w:rFonts w:hint="eastAsia" w:asciiTheme="minorEastAsia" w:hAnsiTheme="minorEastAsia" w:eastAsiaTheme="minorEastAsia" w:cstheme="minorEastAsia"/>
                <w:color w:val="000000"/>
                <w:sz w:val="21"/>
                <w:szCs w:val="21"/>
              </w:rPr>
              <w:t>组建培训管理团队，制定完善的培训管理制度</w:t>
            </w:r>
            <w:r>
              <w:rPr>
                <w:rFonts w:hint="eastAsia" w:asciiTheme="minorEastAsia" w:hAnsiTheme="minorEastAsia" w:eastAsiaTheme="minorEastAsia" w:cstheme="minorEastAsia"/>
                <w:color w:val="000000"/>
                <w:sz w:val="21"/>
                <w:szCs w:val="21"/>
                <w:lang w:eastAsia="zh-CN"/>
              </w:rPr>
              <w:t>，</w:t>
            </w:r>
            <w:r>
              <w:rPr>
                <w:rFonts w:hint="eastAsia" w:asciiTheme="minorEastAsia" w:hAnsiTheme="minorEastAsia" w:eastAsiaTheme="minorEastAsia" w:cstheme="minorEastAsia"/>
                <w:color w:val="000000"/>
                <w:sz w:val="21"/>
                <w:szCs w:val="21"/>
              </w:rPr>
              <w:t>引入AI考勤与学习状态监测系统，实时反馈学员参与度</w:t>
            </w:r>
            <w:r>
              <w:rPr>
                <w:rFonts w:hint="eastAsia" w:asciiTheme="minorEastAsia" w:hAnsiTheme="minorEastAsia" w:eastAsiaTheme="minorEastAsia" w:cstheme="minorEastAsia"/>
                <w:color w:val="000000"/>
                <w:sz w:val="21"/>
                <w:szCs w:val="21"/>
                <w:lang w:eastAsia="zh-CN"/>
              </w:rPr>
              <w:t>，</w:t>
            </w:r>
            <w:r>
              <w:rPr>
                <w:rFonts w:hint="eastAsia" w:asciiTheme="minorEastAsia" w:hAnsiTheme="minorEastAsia" w:eastAsiaTheme="minorEastAsia" w:cstheme="minorEastAsia"/>
                <w:color w:val="000000"/>
                <w:sz w:val="21"/>
                <w:szCs w:val="21"/>
              </w:rPr>
              <w:t>加强项目管理。充分调动和整合各方优质资源，提供项目实施期间所需的培训(授课)场所，授课所需教学设备设施，参训教师必要的学习资料等教学保障条件；提供良好的后勤保障条件，确保安全。严格考勤管理，对按要求完成培训学习并经考核合格的参训学员颁发培训结业证书。</w:t>
            </w:r>
          </w:p>
          <w:p w14:paraId="5C89B36C">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sz w:val="21"/>
                <w:szCs w:val="21"/>
                <w:lang w:val="en-US" w:eastAsia="zh-CN"/>
              </w:rPr>
              <w:t>10.</w:t>
            </w:r>
            <w:r>
              <w:rPr>
                <w:rFonts w:hint="eastAsia" w:asciiTheme="minorEastAsia" w:hAnsiTheme="minorEastAsia" w:eastAsiaTheme="minorEastAsia" w:cstheme="minorEastAsia"/>
                <w:sz w:val="21"/>
                <w:szCs w:val="21"/>
              </w:rPr>
              <w:t>培训课程内容安排及组织教师参训：</w:t>
            </w:r>
            <w:r>
              <w:rPr>
                <w:rFonts w:hint="eastAsia" w:asciiTheme="minorEastAsia" w:hAnsiTheme="minorEastAsia" w:eastAsiaTheme="minorEastAsia" w:cstheme="minorEastAsia"/>
                <w:color w:val="000000"/>
                <w:sz w:val="21"/>
                <w:szCs w:val="21"/>
              </w:rPr>
              <w:t>签订合同后，由成交供应商按照本项目要求提供项目实施方案，合理安排培训课程，经采购人审核同意后组织实施并组织教师参训。</w:t>
            </w:r>
            <w:r>
              <w:rPr>
                <w:rFonts w:hint="eastAsia" w:asciiTheme="minorEastAsia" w:hAnsiTheme="minorEastAsia" w:eastAsiaTheme="minorEastAsia" w:cstheme="minorEastAsia"/>
                <w:color w:val="000000"/>
                <w:sz w:val="21"/>
                <w:szCs w:val="21"/>
                <w:lang w:eastAsia="zh-CN"/>
              </w:rPr>
              <w:t>培训主要</w:t>
            </w:r>
            <w:r>
              <w:rPr>
                <w:rFonts w:hint="eastAsia" w:asciiTheme="minorEastAsia" w:hAnsiTheme="minorEastAsia" w:eastAsiaTheme="minorEastAsia" w:cstheme="minorEastAsia"/>
                <w:color w:val="000000"/>
                <w:sz w:val="21"/>
                <w:szCs w:val="21"/>
              </w:rPr>
              <w:t>采用“大单元设计+AI支架”模式。训前</w:t>
            </w:r>
            <w:r>
              <w:rPr>
                <w:rFonts w:hint="eastAsia" w:asciiTheme="minorEastAsia" w:hAnsiTheme="minorEastAsia" w:eastAsiaTheme="minorEastAsia" w:cstheme="minorEastAsia"/>
                <w:color w:val="000000"/>
                <w:sz w:val="21"/>
                <w:szCs w:val="21"/>
                <w:lang w:eastAsia="zh-CN"/>
              </w:rPr>
              <w:t>可</w:t>
            </w:r>
            <w:r>
              <w:rPr>
                <w:rFonts w:hint="eastAsia" w:asciiTheme="minorEastAsia" w:hAnsiTheme="minorEastAsia" w:eastAsiaTheme="minorEastAsia" w:cstheme="minorEastAsia"/>
                <w:color w:val="000000"/>
                <w:sz w:val="21"/>
                <w:szCs w:val="21"/>
              </w:rPr>
              <w:t>梳理单元教学逻辑；训中</w:t>
            </w:r>
            <w:r>
              <w:rPr>
                <w:rFonts w:hint="eastAsia" w:asciiTheme="minorEastAsia" w:hAnsiTheme="minorEastAsia" w:eastAsiaTheme="minorEastAsia" w:cstheme="minorEastAsia"/>
                <w:color w:val="000000"/>
                <w:sz w:val="21"/>
                <w:szCs w:val="21"/>
                <w:lang w:eastAsia="zh-CN"/>
              </w:rPr>
              <w:t>可</w:t>
            </w:r>
            <w:r>
              <w:rPr>
                <w:rFonts w:hint="eastAsia" w:asciiTheme="minorEastAsia" w:hAnsiTheme="minorEastAsia" w:eastAsiaTheme="minorEastAsia" w:cstheme="minorEastAsia"/>
                <w:color w:val="000000"/>
                <w:sz w:val="21"/>
                <w:szCs w:val="21"/>
              </w:rPr>
              <w:t>借助AI构建教学情境与任务链，打磨“教-学-评”一致性的精品课例。</w:t>
            </w:r>
          </w:p>
          <w:p w14:paraId="472E03B6">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宋体" w:hAnsi="宋体" w:cs="宋体"/>
                <w:color w:val="auto"/>
                <w:szCs w:val="21"/>
                <w:highlight w:val="none"/>
              </w:rPr>
            </w:pPr>
            <w:r>
              <w:rPr>
                <w:rFonts w:hint="eastAsia" w:asciiTheme="minorEastAsia" w:hAnsiTheme="minorEastAsia" w:eastAsiaTheme="minorEastAsia" w:cstheme="minorEastAsia"/>
                <w:sz w:val="21"/>
                <w:szCs w:val="21"/>
              </w:rPr>
              <w:t>11. 培训材料收集归档：</w:t>
            </w:r>
            <w:r>
              <w:rPr>
                <w:rFonts w:hint="eastAsia" w:asciiTheme="minorEastAsia" w:hAnsiTheme="minorEastAsia" w:eastAsiaTheme="minorEastAsia" w:cstheme="minorEastAsia"/>
                <w:color w:val="000000"/>
                <w:sz w:val="21"/>
                <w:szCs w:val="21"/>
              </w:rPr>
              <w:t>培训结束后10个工作日内向采购人提交完整的培训过程材料，包括</w:t>
            </w:r>
            <w:r>
              <w:rPr>
                <w:rFonts w:hint="eastAsia" w:asciiTheme="minorEastAsia" w:hAnsiTheme="minorEastAsia" w:eastAsiaTheme="minorEastAsia" w:cstheme="minorEastAsia"/>
                <w:color w:val="000000"/>
                <w:sz w:val="21"/>
                <w:szCs w:val="21"/>
                <w:lang w:eastAsia="zh-CN"/>
              </w:rPr>
              <w:t>开班通知，课程安排表，</w:t>
            </w:r>
            <w:r>
              <w:rPr>
                <w:rFonts w:hint="eastAsia" w:asciiTheme="minorEastAsia" w:hAnsiTheme="minorEastAsia" w:eastAsiaTheme="minorEastAsia" w:cstheme="minorEastAsia"/>
                <w:color w:val="000000"/>
                <w:sz w:val="21"/>
                <w:szCs w:val="21"/>
              </w:rPr>
              <w:t>培训项目实施方案，</w:t>
            </w:r>
            <w:r>
              <w:rPr>
                <w:rFonts w:hint="eastAsia" w:asciiTheme="minorEastAsia" w:hAnsiTheme="minorEastAsia" w:eastAsiaTheme="minorEastAsia" w:cstheme="minorEastAsia"/>
                <w:color w:val="000000"/>
                <w:sz w:val="21"/>
                <w:szCs w:val="21"/>
                <w:lang w:eastAsia="zh-CN"/>
              </w:rPr>
              <w:t>培训学员手册，绩效考评自评表，项目绩效自评报告，</w:t>
            </w:r>
            <w:r>
              <w:rPr>
                <w:rFonts w:hint="eastAsia" w:asciiTheme="minorEastAsia" w:hAnsiTheme="minorEastAsia" w:eastAsiaTheme="minorEastAsia" w:cstheme="minorEastAsia"/>
                <w:color w:val="000000"/>
                <w:sz w:val="21"/>
                <w:szCs w:val="21"/>
              </w:rPr>
              <w:t>培训工作简报，</w:t>
            </w:r>
            <w:r>
              <w:rPr>
                <w:rFonts w:hint="eastAsia" w:asciiTheme="minorEastAsia" w:hAnsiTheme="minorEastAsia" w:eastAsiaTheme="minorEastAsia" w:cstheme="minorEastAsia"/>
                <w:color w:val="000000"/>
                <w:sz w:val="21"/>
                <w:szCs w:val="21"/>
                <w:lang w:eastAsia="zh-CN"/>
              </w:rPr>
              <w:t>参训学员信息汇总表，学员报到表及考勤表，</w:t>
            </w:r>
            <w:r>
              <w:rPr>
                <w:rFonts w:hint="eastAsia" w:asciiTheme="minorEastAsia" w:hAnsiTheme="minorEastAsia" w:eastAsiaTheme="minorEastAsia" w:cstheme="minorEastAsia"/>
                <w:color w:val="000000"/>
                <w:sz w:val="21"/>
                <w:szCs w:val="21"/>
              </w:rPr>
              <w:t>学员满意度</w:t>
            </w:r>
            <w:r>
              <w:rPr>
                <w:rFonts w:hint="eastAsia" w:asciiTheme="minorEastAsia" w:hAnsiTheme="minorEastAsia" w:eastAsiaTheme="minorEastAsia" w:cstheme="minorEastAsia"/>
                <w:color w:val="000000"/>
                <w:sz w:val="21"/>
                <w:szCs w:val="21"/>
                <w:lang w:eastAsia="zh-CN"/>
              </w:rPr>
              <w:t>调查问卷结果及分析报告，培训经费使用统计表，典型工作案例，教师成长案例，媒体报道材料，学员成绩表，学员培训总结，参训学员学习纪律承诺书，培训过程性照片，培训过程性视频，培训课件</w:t>
            </w:r>
            <w:r>
              <w:rPr>
                <w:rFonts w:hint="eastAsia" w:asciiTheme="minorEastAsia" w:hAnsiTheme="minorEastAsia" w:eastAsiaTheme="minorEastAsia" w:cstheme="minorEastAsia"/>
                <w:color w:val="000000"/>
                <w:sz w:val="21"/>
                <w:szCs w:val="21"/>
              </w:rPr>
              <w:t>等。</w:t>
            </w:r>
            <w:r>
              <w:rPr>
                <w:rFonts w:hint="eastAsia" w:asciiTheme="minorEastAsia" w:hAnsiTheme="minorEastAsia" w:eastAsiaTheme="minorEastAsia" w:cstheme="minorEastAsia"/>
                <w:color w:val="000000"/>
                <w:sz w:val="21"/>
                <w:szCs w:val="21"/>
                <w:lang w:eastAsia="zh-CN"/>
              </w:rPr>
              <w:t>并筛选</w:t>
            </w:r>
            <w:r>
              <w:rPr>
                <w:rFonts w:hint="eastAsia" w:asciiTheme="minorEastAsia" w:hAnsiTheme="minorEastAsia" w:eastAsiaTheme="minorEastAsia" w:cstheme="minorEastAsia"/>
                <w:color w:val="000000"/>
                <w:sz w:val="21"/>
                <w:szCs w:val="21"/>
              </w:rPr>
              <w:t>整理</w:t>
            </w:r>
            <w:r>
              <w:rPr>
                <w:rFonts w:hint="eastAsia" w:asciiTheme="minorEastAsia" w:hAnsiTheme="minorEastAsia" w:eastAsiaTheme="minorEastAsia" w:cstheme="minorEastAsia"/>
                <w:color w:val="000000"/>
                <w:sz w:val="21"/>
                <w:szCs w:val="21"/>
                <w:lang w:eastAsia="zh-CN"/>
              </w:rPr>
              <w:t>返岗研修</w:t>
            </w:r>
            <w:r>
              <w:rPr>
                <w:rFonts w:hint="eastAsia" w:asciiTheme="minorEastAsia" w:hAnsiTheme="minorEastAsia" w:eastAsiaTheme="minorEastAsia" w:cstheme="minorEastAsia"/>
                <w:color w:val="000000"/>
                <w:sz w:val="21"/>
                <w:szCs w:val="21"/>
                <w:lang w:val="en-US" w:eastAsia="zh-CN"/>
              </w:rPr>
              <w:t>10份左右优秀的</w:t>
            </w:r>
            <w:r>
              <w:rPr>
                <w:rFonts w:hint="eastAsia" w:asciiTheme="minorEastAsia" w:hAnsiTheme="minorEastAsia" w:eastAsiaTheme="minorEastAsia" w:cstheme="minorEastAsia"/>
                <w:color w:val="000000"/>
                <w:sz w:val="21"/>
                <w:szCs w:val="21"/>
              </w:rPr>
              <w:t>教学反思报告，上传至</w:t>
            </w:r>
            <w:r>
              <w:rPr>
                <w:rFonts w:hint="eastAsia" w:asciiTheme="minorEastAsia" w:hAnsiTheme="minorEastAsia" w:eastAsiaTheme="minorEastAsia" w:cstheme="minorEastAsia"/>
                <w:color w:val="000000"/>
                <w:sz w:val="21"/>
                <w:szCs w:val="21"/>
                <w:lang w:eastAsia="zh-CN"/>
              </w:rPr>
              <w:t>班级</w:t>
            </w:r>
            <w:r>
              <w:rPr>
                <w:rFonts w:hint="eastAsia" w:asciiTheme="minorEastAsia" w:hAnsiTheme="minorEastAsia" w:eastAsiaTheme="minorEastAsia" w:cstheme="minorEastAsia"/>
                <w:color w:val="000000"/>
                <w:sz w:val="21"/>
                <w:szCs w:val="21"/>
                <w:lang w:val="en-US" w:eastAsia="zh-CN"/>
              </w:rPr>
              <w:t>Q群</w:t>
            </w:r>
            <w:r>
              <w:rPr>
                <w:rFonts w:hint="eastAsia" w:asciiTheme="minorEastAsia" w:hAnsiTheme="minorEastAsia" w:eastAsiaTheme="minorEastAsia" w:cstheme="minorEastAsia"/>
                <w:color w:val="000000"/>
                <w:sz w:val="21"/>
                <w:szCs w:val="21"/>
              </w:rPr>
              <w:t>供全员共享。</w:t>
            </w:r>
          </w:p>
        </w:tc>
      </w:tr>
      <w:tr w14:paraId="6F48BC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5" w:hRule="atLeast"/>
          <w:jc w:val="center"/>
        </w:trPr>
        <w:tc>
          <w:tcPr>
            <w:tcW w:w="9826" w:type="dxa"/>
            <w:gridSpan w:val="5"/>
            <w:tcBorders>
              <w:top w:val="single" w:color="auto" w:sz="4" w:space="0"/>
              <w:left w:val="single" w:color="auto" w:sz="4" w:space="0"/>
              <w:bottom w:val="single" w:color="auto" w:sz="4" w:space="0"/>
              <w:right w:val="single" w:color="auto" w:sz="4" w:space="0"/>
            </w:tcBorders>
            <w:noWrap w:val="0"/>
            <w:vAlign w:val="center"/>
          </w:tcPr>
          <w:p w14:paraId="4EF0FBB5">
            <w:pPr>
              <w:spacing w:line="360" w:lineRule="exact"/>
              <w:jc w:val="center"/>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b/>
                <w:color w:val="000000" w:themeColor="text1"/>
                <w:sz w:val="24"/>
                <w:szCs w:val="24"/>
                <w:highlight w:val="none"/>
                <w14:textFill>
                  <w14:solidFill>
                    <w14:schemeClr w14:val="tx1"/>
                  </w14:solidFill>
                </w14:textFill>
              </w:rPr>
              <w:t>商务</w:t>
            </w:r>
            <w:r>
              <w:rPr>
                <w:rFonts w:hint="eastAsia" w:ascii="宋体" w:hAnsi="宋体"/>
                <w:b/>
                <w:color w:val="000000" w:themeColor="text1"/>
                <w:sz w:val="24"/>
                <w:szCs w:val="24"/>
                <w:highlight w:val="none"/>
                <w:lang w:val="en-US" w:eastAsia="zh-CN"/>
                <w14:textFill>
                  <w14:solidFill>
                    <w14:schemeClr w14:val="tx1"/>
                  </w14:solidFill>
                </w14:textFill>
              </w:rPr>
              <w:t>要求</w:t>
            </w:r>
          </w:p>
        </w:tc>
      </w:tr>
      <w:tr w14:paraId="45FEE5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920"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50D779DB">
            <w:pPr>
              <w:spacing w:line="360" w:lineRule="auto"/>
              <w:jc w:val="center"/>
              <w:rPr>
                <w:rFonts w:hint="eastAsia" w:ascii="宋体" w:hAnsi="宋体" w:eastAsia="宋体" w:cs="Times New Roman"/>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Times New Roman"/>
                <w:color w:val="000000" w:themeColor="text1"/>
                <w:sz w:val="21"/>
                <w:szCs w:val="21"/>
                <w:highlight w:val="none"/>
                <w14:textFill>
                  <w14:solidFill>
                    <w14:schemeClr w14:val="tx1"/>
                  </w14:solidFill>
                </w14:textFill>
              </w:rPr>
              <w:t>服务期限和地点</w:t>
            </w:r>
          </w:p>
        </w:tc>
        <w:tc>
          <w:tcPr>
            <w:tcW w:w="7906" w:type="dxa"/>
            <w:gridSpan w:val="3"/>
            <w:tcBorders>
              <w:top w:val="single" w:color="auto" w:sz="4" w:space="0"/>
              <w:left w:val="single" w:color="auto" w:sz="4" w:space="0"/>
              <w:bottom w:val="single" w:color="auto" w:sz="4" w:space="0"/>
              <w:right w:val="single" w:color="auto" w:sz="4" w:space="0"/>
            </w:tcBorders>
            <w:noWrap w:val="0"/>
            <w:vAlign w:val="center"/>
          </w:tcPr>
          <w:p w14:paraId="17429BB9">
            <w:pPr>
              <w:spacing w:line="360" w:lineRule="auto"/>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1.服务期限</w:t>
            </w:r>
            <w:r>
              <w:rPr>
                <w:rFonts w:hint="eastAsia" w:ascii="宋体" w:hAnsi="宋体" w:cs="宋体"/>
                <w:color w:val="000000" w:themeColor="text1"/>
                <w:sz w:val="21"/>
                <w:szCs w:val="21"/>
                <w:highlight w:val="none"/>
                <w:lang w:eastAsia="zh-CN"/>
                <w14:textFill>
                  <w14:solidFill>
                    <w14:schemeClr w14:val="tx1"/>
                  </w14:solidFill>
                </w14:textFill>
              </w:rPr>
              <w:t>：</w:t>
            </w:r>
            <w:r>
              <w:rPr>
                <w:rFonts w:hint="eastAsia" w:ascii="宋体" w:hAnsi="宋体" w:cs="宋体"/>
                <w:color w:val="000000" w:themeColor="text1"/>
                <w:sz w:val="21"/>
                <w:szCs w:val="21"/>
                <w:highlight w:val="none"/>
                <w:lang w:val="en-US" w:eastAsia="zh-CN"/>
                <w14:textFill>
                  <w14:solidFill>
                    <w14:schemeClr w14:val="tx1"/>
                  </w14:solidFill>
                </w14:textFill>
              </w:rPr>
              <w:t>签订合同后，采购人根据实际情况制定具体培训开始的时间及培训期限（含跟踪服务指导期限），成交供应商接到采购人通知后按磋商文件和采购人要求以及响应文件承诺提供培训服务</w:t>
            </w:r>
            <w:r>
              <w:rPr>
                <w:rFonts w:hint="eastAsia" w:ascii="宋体" w:hAnsi="宋体" w:cs="宋体"/>
                <w:color w:val="000000" w:themeColor="text1"/>
                <w:sz w:val="21"/>
                <w:szCs w:val="21"/>
                <w:highlight w:val="none"/>
                <w:lang w:eastAsia="zh-CN"/>
                <w14:textFill>
                  <w14:solidFill>
                    <w14:schemeClr w14:val="tx1"/>
                  </w14:solidFill>
                </w14:textFill>
              </w:rPr>
              <w:t>。</w:t>
            </w:r>
          </w:p>
          <w:p w14:paraId="5F8D4B68">
            <w:pPr>
              <w:spacing w:line="360" w:lineRule="auto"/>
              <w:rPr>
                <w:rFonts w:ascii="宋体" w:hAnsi="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2.服务的地点：</w:t>
            </w:r>
            <w:r>
              <w:rPr>
                <w:rFonts w:hint="eastAsia" w:ascii="宋体" w:hAnsi="宋体" w:cs="宋体"/>
                <w:color w:val="000000" w:themeColor="text1"/>
                <w:sz w:val="21"/>
                <w:szCs w:val="21"/>
                <w:highlight w:val="none"/>
                <w:lang w:val="en-US" w:eastAsia="zh-CN"/>
                <w14:textFill>
                  <w14:solidFill>
                    <w14:schemeClr w14:val="tx1"/>
                  </w14:solidFill>
                </w14:textFill>
              </w:rPr>
              <w:t>广西区内采购人指定地点。</w:t>
            </w:r>
          </w:p>
        </w:tc>
      </w:tr>
      <w:tr w14:paraId="3E1CF6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8" w:hRule="atLeast"/>
          <w:jc w:val="center"/>
        </w:trPr>
        <w:tc>
          <w:tcPr>
            <w:tcW w:w="1920"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68F65A93">
            <w:pPr>
              <w:spacing w:line="360" w:lineRule="atLeast"/>
              <w:jc w:val="center"/>
              <w:rPr>
                <w:rFonts w:hint="eastAsia" w:ascii="宋体" w:hAnsi="宋体" w:eastAsia="宋体" w:cs="Times New Roman"/>
                <w:color w:val="000000" w:themeColor="text1"/>
                <w:sz w:val="21"/>
                <w:szCs w:val="21"/>
                <w:highlight w:val="none"/>
                <w:lang w:val="en-US" w:eastAsia="zh-CN"/>
                <w14:textFill>
                  <w14:solidFill>
                    <w14:schemeClr w14:val="tx1"/>
                  </w14:solidFill>
                </w14:textFill>
              </w:rPr>
            </w:pPr>
            <w:r>
              <w:rPr>
                <w:rFonts w:hint="eastAsia" w:ascii="宋体" w:hAnsi="宋体" w:eastAsia="宋体" w:cs="Times New Roman"/>
                <w:color w:val="000000" w:themeColor="text1"/>
                <w:sz w:val="21"/>
                <w:szCs w:val="21"/>
                <w:highlight w:val="none"/>
                <w14:textFill>
                  <w14:solidFill>
                    <w14:schemeClr w14:val="tx1"/>
                  </w14:solidFill>
                </w14:textFill>
              </w:rPr>
              <w:t>合同签订时间</w:t>
            </w:r>
          </w:p>
        </w:tc>
        <w:tc>
          <w:tcPr>
            <w:tcW w:w="7906" w:type="dxa"/>
            <w:gridSpan w:val="3"/>
            <w:tcBorders>
              <w:top w:val="single" w:color="auto" w:sz="4" w:space="0"/>
              <w:left w:val="single" w:color="auto" w:sz="4" w:space="0"/>
              <w:bottom w:val="single" w:color="auto" w:sz="4" w:space="0"/>
              <w:right w:val="single" w:color="auto" w:sz="4" w:space="0"/>
            </w:tcBorders>
            <w:noWrap w:val="0"/>
            <w:vAlign w:val="center"/>
          </w:tcPr>
          <w:p w14:paraId="2A399B67">
            <w:pPr>
              <w:spacing w:line="360" w:lineRule="atLeast"/>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自成交通知书发出之日起</w:t>
            </w:r>
            <w:r>
              <w:rPr>
                <w:rFonts w:hint="eastAsia" w:ascii="宋体" w:hAnsi="宋体"/>
                <w:color w:val="000000" w:themeColor="text1"/>
                <w:sz w:val="21"/>
                <w:szCs w:val="21"/>
                <w:highlight w:val="none"/>
                <w:u w:val="single"/>
                <w14:textFill>
                  <w14:solidFill>
                    <w14:schemeClr w14:val="tx1"/>
                  </w14:solidFill>
                </w14:textFill>
              </w:rPr>
              <w:t xml:space="preserve"> 25</w:t>
            </w:r>
            <w:r>
              <w:rPr>
                <w:rFonts w:hint="eastAsia" w:ascii="宋体" w:hAnsi="宋体"/>
                <w:color w:val="000000" w:themeColor="text1"/>
                <w:sz w:val="21"/>
                <w:szCs w:val="21"/>
                <w:highlight w:val="none"/>
                <w14:textFill>
                  <w14:solidFill>
                    <w14:schemeClr w14:val="tx1"/>
                  </w14:solidFill>
                </w14:textFill>
              </w:rPr>
              <w:t>日内。</w:t>
            </w:r>
          </w:p>
        </w:tc>
      </w:tr>
      <w:tr w14:paraId="7CB601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920"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015E4439">
            <w:pPr>
              <w:adjustRightInd w:val="0"/>
              <w:spacing w:line="360" w:lineRule="auto"/>
              <w:ind w:left="6" w:leftChars="0" w:firstLine="420" w:firstLineChars="200"/>
              <w:rPr>
                <w:rFonts w:hint="eastAsia" w:ascii="宋体" w:hAnsi="宋体" w:eastAsia="宋体" w:cs="宋体"/>
                <w:b/>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报价要求</w:t>
            </w:r>
          </w:p>
        </w:tc>
        <w:tc>
          <w:tcPr>
            <w:tcW w:w="7906" w:type="dxa"/>
            <w:gridSpan w:val="3"/>
            <w:tcBorders>
              <w:top w:val="single" w:color="auto" w:sz="4" w:space="0"/>
              <w:left w:val="single" w:color="auto" w:sz="4" w:space="0"/>
              <w:bottom w:val="single" w:color="auto" w:sz="4" w:space="0"/>
              <w:right w:val="single" w:color="auto" w:sz="4" w:space="0"/>
            </w:tcBorders>
            <w:noWrap w:val="0"/>
            <w:vAlign w:val="center"/>
          </w:tcPr>
          <w:p w14:paraId="0563BDF1">
            <w:pPr>
              <w:spacing w:line="360" w:lineRule="auto"/>
              <w:jc w:val="left"/>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Times New Roman"/>
                <w:color w:val="000000" w:themeColor="text1"/>
                <w:szCs w:val="21"/>
                <w:highlight w:val="none"/>
                <w:lang w:val="en-US" w:eastAsia="zh-CN"/>
                <w14:textFill>
                  <w14:solidFill>
                    <w14:schemeClr w14:val="tx1"/>
                  </w14:solidFill>
                </w14:textFill>
              </w:rPr>
              <w:t>竞标报价是履行合同的最终价格，即满足全部采购需求所应提供的服务的价格</w:t>
            </w:r>
            <w:r>
              <w:rPr>
                <w:rFonts w:hint="eastAsia" w:ascii="宋体" w:hAnsi="宋体" w:cs="Times New Roman"/>
                <w:color w:val="000000" w:themeColor="text1"/>
                <w:szCs w:val="21"/>
                <w:highlight w:val="none"/>
                <w:lang w:val="en-US" w:eastAsia="zh-CN"/>
                <w14:textFill>
                  <w14:solidFill>
                    <w14:schemeClr w14:val="tx1"/>
                  </w14:solidFill>
                </w14:textFill>
              </w:rPr>
              <w:t>，</w:t>
            </w:r>
            <w:r>
              <w:rPr>
                <w:rFonts w:hint="eastAsia" w:ascii="宋体" w:hAnsi="宋体"/>
                <w:bCs/>
                <w:color w:val="000000" w:themeColor="text1"/>
                <w:szCs w:val="21"/>
                <w:highlight w:val="none"/>
                <w:lang w:val="en-US" w:eastAsia="zh-CN"/>
                <w14:textFill>
                  <w14:solidFill>
                    <w14:schemeClr w14:val="tx1"/>
                  </w14:solidFill>
                </w14:textFill>
              </w:rPr>
              <w:t>包括项目实施的全部学员的住宿费、伙食费、培训专家费、培训场地费、培训设备费、培训资料费、交通费、劳务费、现场教学、必要的保险费用和各项税金等完成本项目服务内容所需要的其他一切费用。对于本文件中未列明，而供应商认为必需的费用也需列入总报价。在合同实施时，采购人将不予支付成交供应商没有列入的项目费用，并认为此项目的费用已包括在总报价中。</w:t>
            </w:r>
          </w:p>
        </w:tc>
      </w:tr>
      <w:tr w14:paraId="2EA724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920" w:type="dxa"/>
            <w:gridSpan w:val="2"/>
            <w:tcBorders>
              <w:top w:val="single" w:color="auto" w:sz="4" w:space="0"/>
              <w:left w:val="single" w:color="auto" w:sz="4" w:space="0"/>
              <w:bottom w:val="single" w:color="auto" w:sz="4" w:space="0"/>
              <w:right w:val="single" w:color="auto" w:sz="4" w:space="0"/>
            </w:tcBorders>
            <w:noWrap w:val="0"/>
            <w:vAlign w:val="center"/>
          </w:tcPr>
          <w:p w14:paraId="3D20DC98">
            <w:pPr>
              <w:snapToGrid w:val="0"/>
              <w:spacing w:line="360" w:lineRule="exact"/>
              <w:jc w:val="center"/>
              <w:rPr>
                <w:rFonts w:hint="eastAsia" w:ascii="宋体" w:hAnsi="宋体" w:eastAsia="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color w:val="000000" w:themeColor="text1"/>
                <w:sz w:val="21"/>
                <w:szCs w:val="21"/>
                <w:highlight w:val="none"/>
                <w14:textFill>
                  <w14:solidFill>
                    <w14:schemeClr w14:val="tx1"/>
                  </w14:solidFill>
                </w14:textFill>
              </w:rPr>
              <w:t>付款</w:t>
            </w:r>
            <w:r>
              <w:rPr>
                <w:rFonts w:hint="eastAsia" w:ascii="宋体" w:hAnsi="宋体"/>
                <w:color w:val="000000" w:themeColor="text1"/>
                <w:sz w:val="21"/>
                <w:szCs w:val="21"/>
                <w:highlight w:val="none"/>
                <w:lang w:val="en-US" w:eastAsia="zh-CN"/>
                <w14:textFill>
                  <w14:solidFill>
                    <w14:schemeClr w14:val="tx1"/>
                  </w14:solidFill>
                </w14:textFill>
              </w:rPr>
              <w:t>方式</w:t>
            </w:r>
          </w:p>
        </w:tc>
        <w:tc>
          <w:tcPr>
            <w:tcW w:w="7906" w:type="dxa"/>
            <w:gridSpan w:val="3"/>
            <w:tcBorders>
              <w:top w:val="single" w:color="auto" w:sz="4" w:space="0"/>
              <w:left w:val="single" w:color="auto" w:sz="4" w:space="0"/>
              <w:bottom w:val="single" w:color="auto" w:sz="4" w:space="0"/>
              <w:right w:val="single" w:color="auto" w:sz="4" w:space="0"/>
            </w:tcBorders>
            <w:noWrap w:val="0"/>
            <w:vAlign w:val="center"/>
          </w:tcPr>
          <w:p w14:paraId="1217052C">
            <w:pPr>
              <w:autoSpaceDE w:val="0"/>
              <w:autoSpaceDN w:val="0"/>
              <w:adjustRightInd w:val="0"/>
              <w:spacing w:line="360" w:lineRule="exact"/>
              <w:ind w:left="-2" w:leftChars="-1"/>
              <w:jc w:val="left"/>
              <w:rPr>
                <w:rFonts w:hint="eastAsia"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lang w:val="en-US" w:eastAsia="zh-CN"/>
                <w14:textFill>
                  <w14:solidFill>
                    <w14:schemeClr w14:val="tx1"/>
                  </w14:solidFill>
                </w14:textFill>
              </w:rPr>
              <w:t>合同签订后10个工作日内</w:t>
            </w:r>
            <w:r>
              <w:rPr>
                <w:rFonts w:hint="eastAsia" w:ascii="宋体" w:hAnsi="宋体"/>
                <w:color w:val="000000" w:themeColor="text1"/>
                <w:sz w:val="21"/>
                <w:szCs w:val="21"/>
                <w:highlight w:val="none"/>
                <w:lang w:eastAsia="zh-CN"/>
                <w14:textFill>
                  <w14:solidFill>
                    <w14:schemeClr w14:val="tx1"/>
                  </w14:solidFill>
                </w14:textFill>
              </w:rPr>
              <w:t>成交供应商向采购人提交培训实施方案，方案合格后</w:t>
            </w:r>
            <w:r>
              <w:rPr>
                <w:rFonts w:hint="eastAsia" w:ascii="宋体" w:hAnsi="宋体"/>
                <w:color w:val="000000" w:themeColor="text1"/>
                <w:sz w:val="21"/>
                <w:szCs w:val="21"/>
                <w:highlight w:val="none"/>
                <w:lang w:val="en-US" w:eastAsia="zh-CN"/>
                <w14:textFill>
                  <w14:solidFill>
                    <w14:schemeClr w14:val="tx1"/>
                  </w14:solidFill>
                </w14:textFill>
              </w:rPr>
              <w:t>15个工作日内</w:t>
            </w:r>
            <w:r>
              <w:rPr>
                <w:rFonts w:hint="eastAsia" w:ascii="宋体" w:hAnsi="宋体"/>
                <w:color w:val="000000" w:themeColor="text1"/>
                <w:sz w:val="21"/>
                <w:szCs w:val="21"/>
                <w:highlight w:val="none"/>
                <w:lang w:eastAsia="zh-CN"/>
                <w14:textFill>
                  <w14:solidFill>
                    <w14:schemeClr w14:val="tx1"/>
                  </w14:solidFill>
                </w14:textFill>
              </w:rPr>
              <w:t>采购人</w:t>
            </w:r>
            <w:r>
              <w:rPr>
                <w:rFonts w:hint="eastAsia" w:ascii="宋体" w:hAnsi="宋体"/>
                <w:color w:val="000000" w:themeColor="text1"/>
                <w:sz w:val="21"/>
                <w:szCs w:val="21"/>
                <w:highlight w:val="none"/>
                <w:lang w:val="en-US" w:eastAsia="zh-CN"/>
                <w14:textFill>
                  <w14:solidFill>
                    <w14:schemeClr w14:val="tx1"/>
                  </w14:solidFill>
                </w14:textFill>
              </w:rPr>
              <w:t>向成交供应商支付合同总金额的50%；项目的全部培训结束并通过采购人</w:t>
            </w:r>
            <w:r>
              <w:rPr>
                <w:rFonts w:hint="eastAsia" w:ascii="宋体" w:hAnsi="宋体"/>
                <w:color w:val="000000" w:themeColor="text1"/>
                <w:sz w:val="21"/>
                <w:szCs w:val="21"/>
                <w:highlight w:val="none"/>
                <w:lang w:eastAsia="zh-CN"/>
                <w14:textFill>
                  <w14:solidFill>
                    <w14:schemeClr w14:val="tx1"/>
                  </w14:solidFill>
                </w14:textFill>
              </w:rPr>
              <w:t>验收合格后，</w:t>
            </w:r>
            <w:r>
              <w:rPr>
                <w:rFonts w:hint="eastAsia" w:ascii="宋体" w:hAnsi="宋体"/>
                <w:color w:val="000000" w:themeColor="text1"/>
                <w:sz w:val="21"/>
                <w:szCs w:val="21"/>
                <w:highlight w:val="none"/>
                <w:lang w:val="en-US" w:eastAsia="zh-CN"/>
                <w14:textFill>
                  <w14:solidFill>
                    <w14:schemeClr w14:val="tx1"/>
                  </w14:solidFill>
                </w14:textFill>
              </w:rPr>
              <w:t>待成交供应商向</w:t>
            </w:r>
            <w:r>
              <w:rPr>
                <w:rFonts w:hint="eastAsia" w:ascii="宋体" w:hAnsi="宋体"/>
                <w:color w:val="000000" w:themeColor="text1"/>
                <w:sz w:val="21"/>
                <w:szCs w:val="21"/>
                <w:highlight w:val="none"/>
                <w:lang w:eastAsia="zh-CN"/>
                <w14:textFill>
                  <w14:solidFill>
                    <w14:schemeClr w14:val="tx1"/>
                  </w14:solidFill>
                </w14:textFill>
              </w:rPr>
              <w:t>采购人</w:t>
            </w:r>
            <w:r>
              <w:rPr>
                <w:rFonts w:hint="eastAsia" w:ascii="宋体" w:hAnsi="宋体"/>
                <w:color w:val="000000" w:themeColor="text1"/>
                <w:sz w:val="21"/>
                <w:szCs w:val="21"/>
                <w:highlight w:val="none"/>
                <w:lang w:val="en-US" w:eastAsia="zh-CN"/>
                <w14:textFill>
                  <w14:solidFill>
                    <w14:schemeClr w14:val="tx1"/>
                  </w14:solidFill>
                </w14:textFill>
              </w:rPr>
              <w:t>提交所有培训材料后10个工作日内</w:t>
            </w:r>
            <w:r>
              <w:rPr>
                <w:rFonts w:hint="eastAsia" w:ascii="宋体" w:hAnsi="宋体"/>
                <w:color w:val="000000" w:themeColor="text1"/>
                <w:sz w:val="21"/>
                <w:szCs w:val="21"/>
                <w:highlight w:val="none"/>
                <w:lang w:eastAsia="zh-CN"/>
                <w14:textFill>
                  <w14:solidFill>
                    <w14:schemeClr w14:val="tx1"/>
                  </w14:solidFill>
                </w14:textFill>
              </w:rPr>
              <w:t>，采购人</w:t>
            </w:r>
            <w:r>
              <w:rPr>
                <w:rFonts w:hint="eastAsia" w:ascii="宋体" w:hAnsi="宋体"/>
                <w:color w:val="000000" w:themeColor="text1"/>
                <w:sz w:val="21"/>
                <w:szCs w:val="21"/>
                <w:highlight w:val="none"/>
                <w:lang w:val="en-US" w:eastAsia="zh-CN"/>
                <w14:textFill>
                  <w14:solidFill>
                    <w14:schemeClr w14:val="tx1"/>
                  </w14:solidFill>
                </w14:textFill>
              </w:rPr>
              <w:t>再向成交供应商</w:t>
            </w:r>
            <w:r>
              <w:rPr>
                <w:rFonts w:hint="eastAsia" w:ascii="宋体" w:hAnsi="宋体"/>
                <w:color w:val="000000" w:themeColor="text1"/>
                <w:sz w:val="21"/>
                <w:szCs w:val="21"/>
                <w:highlight w:val="none"/>
                <w:lang w:eastAsia="zh-CN"/>
                <w14:textFill>
                  <w14:solidFill>
                    <w14:schemeClr w14:val="tx1"/>
                  </w14:solidFill>
                </w14:textFill>
              </w:rPr>
              <w:t>支付</w:t>
            </w:r>
            <w:r>
              <w:rPr>
                <w:rFonts w:hint="eastAsia" w:ascii="宋体" w:hAnsi="宋体"/>
                <w:color w:val="000000" w:themeColor="text1"/>
                <w:sz w:val="21"/>
                <w:szCs w:val="21"/>
                <w:highlight w:val="none"/>
                <w:lang w:val="en-US" w:eastAsia="zh-CN"/>
                <w14:textFill>
                  <w14:solidFill>
                    <w14:schemeClr w14:val="tx1"/>
                  </w14:solidFill>
                </w14:textFill>
              </w:rPr>
              <w:t>合同</w:t>
            </w:r>
            <w:r>
              <w:rPr>
                <w:rFonts w:hint="eastAsia" w:ascii="宋体" w:hAnsi="宋体"/>
                <w:color w:val="000000" w:themeColor="text1"/>
                <w:sz w:val="21"/>
                <w:szCs w:val="21"/>
                <w:highlight w:val="none"/>
                <w:lang w:eastAsia="zh-CN"/>
                <w14:textFill>
                  <w14:solidFill>
                    <w14:schemeClr w14:val="tx1"/>
                  </w14:solidFill>
                </w14:textFill>
              </w:rPr>
              <w:t>余款，</w:t>
            </w:r>
            <w:r>
              <w:rPr>
                <w:rFonts w:hint="eastAsia" w:ascii="宋体" w:hAnsi="宋体"/>
                <w:color w:val="000000" w:themeColor="text1"/>
                <w:sz w:val="21"/>
                <w:szCs w:val="21"/>
                <w:highlight w:val="none"/>
                <w:lang w:val="en-US" w:eastAsia="zh-CN"/>
                <w14:textFill>
                  <w14:solidFill>
                    <w14:schemeClr w14:val="tx1"/>
                  </w14:solidFill>
                </w14:textFill>
              </w:rPr>
              <w:t>成交供应商必须在收到款项后10个工作日内开具合法的且与合同总金额等额的正式发票给采购人。</w:t>
            </w:r>
          </w:p>
        </w:tc>
      </w:tr>
      <w:tr w14:paraId="25500E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5" w:hRule="atLeast"/>
          <w:jc w:val="center"/>
        </w:trPr>
        <w:tc>
          <w:tcPr>
            <w:tcW w:w="1920" w:type="dxa"/>
            <w:gridSpan w:val="2"/>
            <w:tcBorders>
              <w:top w:val="single" w:color="auto" w:sz="4" w:space="0"/>
              <w:left w:val="single" w:color="auto" w:sz="4" w:space="0"/>
              <w:bottom w:val="single" w:color="auto" w:sz="4" w:space="0"/>
              <w:right w:val="single" w:color="auto" w:sz="4" w:space="0"/>
            </w:tcBorders>
            <w:noWrap w:val="0"/>
            <w:vAlign w:val="center"/>
          </w:tcPr>
          <w:p w14:paraId="62245672">
            <w:pPr>
              <w:spacing w:line="360" w:lineRule="exact"/>
              <w:jc w:val="center"/>
              <w:rPr>
                <w:rFonts w:hint="default" w:ascii="宋体" w:hAnsi="宋体"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服务要求</w:t>
            </w:r>
          </w:p>
        </w:tc>
        <w:tc>
          <w:tcPr>
            <w:tcW w:w="7906" w:type="dxa"/>
            <w:gridSpan w:val="3"/>
            <w:tcBorders>
              <w:top w:val="single" w:color="auto" w:sz="4" w:space="0"/>
              <w:left w:val="single" w:color="auto" w:sz="4" w:space="0"/>
              <w:bottom w:val="single" w:color="auto" w:sz="4" w:space="0"/>
              <w:right w:val="single" w:color="auto" w:sz="4" w:space="0"/>
            </w:tcBorders>
            <w:noWrap w:val="0"/>
            <w:vAlign w:val="center"/>
          </w:tcPr>
          <w:p w14:paraId="6295A7EE">
            <w:pPr>
              <w:wordWrap w:val="0"/>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1.所有培训项目均要按照教育部、教育厅项目培训相关要求指导实施</w:t>
            </w:r>
            <w:r>
              <w:rPr>
                <w:rFonts w:hint="eastAsia" w:ascii="宋体" w:hAnsi="宋体" w:cs="宋体"/>
                <w:color w:val="000000" w:themeColor="text1"/>
                <w:szCs w:val="21"/>
                <w:highlight w:val="none"/>
                <w14:textFill>
                  <w14:solidFill>
                    <w14:schemeClr w14:val="tx1"/>
                  </w14:solidFill>
                </w14:textFill>
              </w:rPr>
              <w:t>。</w:t>
            </w:r>
          </w:p>
          <w:p w14:paraId="76D75AA9">
            <w:pPr>
              <w:wordWrap w:val="0"/>
              <w:spacing w:line="400" w:lineRule="exact"/>
              <w:rPr>
                <w:rFonts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2.提供服务：</w:t>
            </w:r>
            <w:r>
              <w:rPr>
                <w:rFonts w:hint="eastAsia" w:ascii="宋体" w:hAnsi="宋体" w:cs="宋体"/>
                <w:color w:val="000000" w:themeColor="text1"/>
                <w:kern w:val="0"/>
                <w:szCs w:val="21"/>
                <w:highlight w:val="none"/>
                <w14:textFill>
                  <w14:solidFill>
                    <w14:schemeClr w14:val="tx1"/>
                  </w14:solidFill>
                </w14:textFill>
              </w:rPr>
              <w:t>签订合同后，采购人根据实际情况制定具体培训开始的时间及培训期限，成交供应商接到采购人通知后按采购文件和采购人要求以及响应文件承诺提供培训服务。</w:t>
            </w:r>
          </w:p>
          <w:p w14:paraId="51343F1F">
            <w:pPr>
              <w:wordWrap w:val="0"/>
              <w:spacing w:line="400" w:lineRule="exact"/>
              <w:rPr>
                <w:rFonts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3.成交供应商有以下情形之一的，达不到履约要求，视为违约，由成交供应商按实际赔偿损失，并将由采购人上报政府采购监督管理部门：</w:t>
            </w:r>
          </w:p>
          <w:p w14:paraId="7FABD91A">
            <w:pPr>
              <w:wordWrap w:val="0"/>
              <w:spacing w:line="400" w:lineRule="exac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（1）不按照上述规定的时间要求签订政府采购合同</w:t>
            </w:r>
          </w:p>
          <w:p w14:paraId="50EF5EF9">
            <w:pPr>
              <w:wordWrap w:val="0"/>
              <w:spacing w:line="400" w:lineRule="exac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（2）不按照上述规定的时间要求提交培训项目实施方案</w:t>
            </w:r>
          </w:p>
          <w:p w14:paraId="39931ED9">
            <w:pPr>
              <w:wordWrap w:val="0"/>
              <w:spacing w:line="400" w:lineRule="exac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（3）培训过程不按双方确认的培训项目实施方案执行的</w:t>
            </w:r>
          </w:p>
          <w:p w14:paraId="16373FFB">
            <w:pPr>
              <w:wordWrap w:val="0"/>
              <w:spacing w:line="400" w:lineRule="exac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（4）不经采购人同意擅自调换培训专家的</w:t>
            </w:r>
          </w:p>
          <w:p w14:paraId="5C6130A5">
            <w:pPr>
              <w:wordWrap w:val="0"/>
              <w:spacing w:line="400" w:lineRule="exac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（5）总结材料不完整或造假的</w:t>
            </w:r>
          </w:p>
          <w:p w14:paraId="0C0534A5">
            <w:pPr>
              <w:wordWrap w:val="0"/>
              <w:spacing w:line="400" w:lineRule="exac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（6）由于培训管理失误造成较大事故的</w:t>
            </w:r>
          </w:p>
          <w:p w14:paraId="65714E75">
            <w:pPr>
              <w:widowControl/>
              <w:wordWrap w:val="0"/>
              <w:spacing w:line="400" w:lineRule="exact"/>
              <w:rPr>
                <w:rFonts w:ascii="宋体" w:hAnsi="宋体" w:cs="宋体"/>
                <w:b/>
                <w:bCs/>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4.</w:t>
            </w:r>
            <w:r>
              <w:rPr>
                <w:rFonts w:hint="eastAsia" w:ascii="宋体" w:hAnsi="宋体" w:cs="宋体"/>
                <w:b/>
                <w:bCs/>
                <w:color w:val="000000" w:themeColor="text1"/>
                <w:kern w:val="0"/>
                <w:szCs w:val="21"/>
                <w:highlight w:val="none"/>
                <w14:textFill>
                  <w14:solidFill>
                    <w14:schemeClr w14:val="tx1"/>
                  </w14:solidFill>
                </w14:textFill>
              </w:rPr>
              <w:t>项目监管：</w:t>
            </w:r>
            <w:r>
              <w:rPr>
                <w:rFonts w:hint="eastAsia" w:ascii="宋体" w:hAnsi="宋体" w:cs="宋体"/>
                <w:color w:val="000000" w:themeColor="text1"/>
                <w:kern w:val="0"/>
                <w:szCs w:val="21"/>
                <w:highlight w:val="none"/>
                <w14:textFill>
                  <w14:solidFill>
                    <w14:schemeClr w14:val="tx1"/>
                  </w14:solidFill>
                </w14:textFill>
              </w:rPr>
              <w:t>供应商须承诺服从广西壮族自治区教育厅和</w:t>
            </w:r>
            <w:r>
              <w:rPr>
                <w:rFonts w:hint="eastAsia" w:ascii="宋体" w:hAnsi="宋体" w:cs="宋体"/>
                <w:color w:val="000000" w:themeColor="text1"/>
                <w:kern w:val="0"/>
                <w:szCs w:val="21"/>
                <w:highlight w:val="none"/>
                <w:lang w:val="en-US" w:eastAsia="zh-CN"/>
                <w14:textFill>
                  <w14:solidFill>
                    <w14:schemeClr w14:val="tx1"/>
                  </w14:solidFill>
                </w14:textFill>
              </w:rPr>
              <w:t>防城港</w:t>
            </w:r>
            <w:r>
              <w:rPr>
                <w:rFonts w:hint="eastAsia" w:ascii="宋体" w:hAnsi="宋体" w:cs="宋体"/>
                <w:color w:val="000000" w:themeColor="text1"/>
                <w:kern w:val="0"/>
                <w:szCs w:val="21"/>
                <w:highlight w:val="none"/>
                <w14:textFill>
                  <w14:solidFill>
                    <w14:schemeClr w14:val="tx1"/>
                  </w14:solidFill>
                </w14:textFill>
              </w:rPr>
              <w:t>市教育局对培训项目实施的安排，承诺按照项目实施要求按时优质组织实施，并按采购人下发的项目通知等有关文件业务要求执行，遵守有关规定，接受项目监管。</w:t>
            </w:r>
          </w:p>
          <w:p w14:paraId="73E969EB">
            <w:pPr>
              <w:widowControl/>
              <w:wordWrap w:val="0"/>
              <w:spacing w:line="400" w:lineRule="exact"/>
              <w:rPr>
                <w:rFonts w:ascii="宋体" w:hAnsi="宋体" w:cs="宋体"/>
                <w:b/>
                <w:bCs/>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八</w:t>
            </w:r>
            <w:r>
              <w:rPr>
                <w:rFonts w:hint="eastAsia" w:ascii="宋体" w:hAnsi="宋体" w:cs="宋体"/>
                <w:b/>
                <w:bCs/>
                <w:color w:val="000000" w:themeColor="text1"/>
                <w:kern w:val="0"/>
                <w:szCs w:val="21"/>
                <w:highlight w:val="none"/>
                <w14:textFill>
                  <w14:solidFill>
                    <w14:schemeClr w14:val="tx1"/>
                  </w14:solidFill>
                </w14:textFill>
              </w:rPr>
              <w:t>、</w:t>
            </w:r>
            <w:r>
              <w:rPr>
                <w:rFonts w:hint="eastAsia" w:ascii="宋体" w:hAnsi="宋体" w:cs="宋体"/>
                <w:color w:val="000000" w:themeColor="text1"/>
                <w:kern w:val="0"/>
                <w:szCs w:val="21"/>
                <w:highlight w:val="none"/>
                <w14:textFill>
                  <w14:solidFill>
                    <w14:schemeClr w14:val="tx1"/>
                  </w14:solidFill>
                </w14:textFill>
              </w:rPr>
              <w:t>成交供应商与采购人签订政府采购合同，自合同签订之日起10个工作日内，成交供应商向采购人提供项目实施方案（根据培训对象实际情况对培训项目训前、训中、训后各阶段在时间节点、进度控制、组织管理、质量要求等方面提出明确具体的安排），经采购人同意后组织实施。如果成交供应商不能按照采购时间要求签订政府采购合同以及提供培训实施方案，影响项目的开展实施，由此造成的影响和损失，全部责任由成交供应商负责。</w:t>
            </w:r>
          </w:p>
          <w:p w14:paraId="66EB5B62">
            <w:pPr>
              <w:wordWrap w:val="0"/>
              <w:autoSpaceDE w:val="0"/>
              <w:autoSpaceDN w:val="0"/>
              <w:adjustRightInd w:val="0"/>
              <w:snapToGrid w:val="0"/>
              <w:spacing w:line="400" w:lineRule="exact"/>
              <w:rPr>
                <w:rFonts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5.成交供应商必须按照采购文件、采购人要求以及响应文件响应的承诺提供优质的培训服务。</w:t>
            </w:r>
          </w:p>
          <w:p w14:paraId="1E6E0DD6">
            <w:pPr>
              <w:tabs>
                <w:tab w:val="left" w:pos="180"/>
                <w:tab w:val="left" w:pos="1620"/>
              </w:tabs>
              <w:wordWrap w:val="0"/>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6.合同履行期间，成交供应商应全力配合采购人相关工作，应及时与采购人就履约相关事项进行沟通，成交供应商接到采购人处理问题通知后2小时内响应，</w:t>
            </w:r>
            <w:r>
              <w:rPr>
                <w:rFonts w:hint="eastAsia" w:ascii="宋体" w:hAnsi="宋体" w:cs="宋体"/>
                <w:color w:val="000000" w:themeColor="text1"/>
                <w:szCs w:val="21"/>
                <w:highlight w:val="none"/>
                <w:lang w:val="en-US" w:eastAsia="zh-CN"/>
                <w14:textFill>
                  <w14:solidFill>
                    <w14:schemeClr w14:val="tx1"/>
                  </w14:solidFill>
                </w14:textFill>
              </w:rPr>
              <w:t>6</w:t>
            </w:r>
            <w:r>
              <w:rPr>
                <w:rFonts w:hint="eastAsia" w:ascii="宋体" w:hAnsi="宋体" w:cs="宋体"/>
                <w:color w:val="000000" w:themeColor="text1"/>
                <w:szCs w:val="21"/>
                <w:highlight w:val="none"/>
                <w14:textFill>
                  <w14:solidFill>
                    <w14:schemeClr w14:val="tx1"/>
                  </w14:solidFill>
                </w14:textFill>
              </w:rPr>
              <w:t>个小时内到达采购人指定现场，24个小时内提出问题解决方案。</w:t>
            </w:r>
          </w:p>
          <w:p w14:paraId="7BA35713">
            <w:pPr>
              <w:tabs>
                <w:tab w:val="left" w:pos="180"/>
                <w:tab w:val="left" w:pos="1620"/>
              </w:tabs>
              <w:wordWrap w:val="0"/>
              <w:spacing w:line="400" w:lineRule="exact"/>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7.供应商须确保响应文件中的人员信息真实、有效。成交供应商不得将项目非法分包或转包给任何单位和个人，否则采购人有权依法即刻终止合同，并要求成交供应商赔偿相应损失。</w:t>
            </w:r>
          </w:p>
          <w:p w14:paraId="240A9D24">
            <w:pPr>
              <w:adjustRightInd w:val="0"/>
              <w:snapToGrid w:val="0"/>
              <w:spacing w:line="360" w:lineRule="exact"/>
              <w:rPr>
                <w:rFonts w:hint="eastAsia" w:ascii="宋体" w:hAnsi="宋体" w:eastAsia="宋体"/>
                <w:color w:val="000000" w:themeColor="text1"/>
                <w:sz w:val="21"/>
                <w:szCs w:val="21"/>
                <w:highlight w:val="none"/>
                <w:lang w:eastAsia="zh-CN"/>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8.未经采购人允许，不得使用或者以其它方式给任何第三方提供本项目的相关信息或数据</w:t>
            </w:r>
            <w:r>
              <w:rPr>
                <w:rFonts w:hint="eastAsia" w:ascii="宋体" w:hAnsi="宋体" w:cs="宋体"/>
                <w:b/>
                <w:bCs/>
                <w:color w:val="000000" w:themeColor="text1"/>
                <w:szCs w:val="21"/>
                <w:highlight w:val="none"/>
                <w:lang w:eastAsia="zh-CN"/>
                <w14:textFill>
                  <w14:solidFill>
                    <w14:schemeClr w14:val="tx1"/>
                  </w14:solidFill>
                </w14:textFill>
              </w:rPr>
              <w:t>。</w:t>
            </w:r>
          </w:p>
        </w:tc>
      </w:tr>
    </w:tbl>
    <w:p w14:paraId="66ACDCB8">
      <w:pPr>
        <w:widowControl/>
        <w:jc w:val="left"/>
        <w:textAlignment w:val="center"/>
        <w:rPr>
          <w:rFonts w:hint="eastAsia" w:ascii="宋体" w:hAnsi="宋体"/>
          <w:b/>
          <w:color w:val="auto"/>
          <w:szCs w:val="21"/>
          <w:highlight w:val="none"/>
        </w:rPr>
      </w:pPr>
      <w:r>
        <w:rPr>
          <w:rFonts w:hint="eastAsia" w:ascii="宋体" w:hAnsi="宋体"/>
          <w:b/>
          <w:color w:val="FF0000"/>
          <w:szCs w:val="21"/>
          <w:highlight w:val="none"/>
        </w:rPr>
        <w:t xml:space="preserve"> </w:t>
      </w:r>
    </w:p>
    <w:p w14:paraId="1F3F804B">
      <w:pPr>
        <w:keepNext w:val="0"/>
        <w:keepLines w:val="0"/>
        <w:pageBreakBefore w:val="0"/>
        <w:kinsoku/>
        <w:wordWrap/>
        <w:overflowPunct/>
        <w:topLinePunct w:val="0"/>
        <w:autoSpaceDE/>
        <w:autoSpaceDN/>
        <w:bidi w:val="0"/>
        <w:adjustRightInd/>
        <w:spacing w:line="560" w:lineRule="exact"/>
        <w:jc w:val="left"/>
        <w:rPr>
          <w:rFonts w:hint="eastAsia" w:ascii="仿宋_GB2312" w:hAnsi="仿宋_GB2312" w:eastAsia="仿宋_GB2312" w:cs="仿宋_GB2312"/>
          <w:color w:val="auto"/>
          <w:sz w:val="32"/>
          <w:szCs w:val="32"/>
          <w:highlight w:val="none"/>
        </w:rPr>
      </w:pPr>
    </w:p>
    <w:p w14:paraId="4703BE28">
      <w:pPr>
        <w:keepNext w:val="0"/>
        <w:keepLines w:val="0"/>
        <w:pageBreakBefore w:val="0"/>
        <w:kinsoku/>
        <w:wordWrap/>
        <w:overflowPunct/>
        <w:topLinePunct w:val="0"/>
        <w:autoSpaceDE/>
        <w:autoSpaceDN/>
        <w:bidi w:val="0"/>
        <w:adjustRightInd/>
        <w:spacing w:line="560" w:lineRule="exact"/>
        <w:jc w:val="left"/>
        <w:rPr>
          <w:rFonts w:hint="eastAsia" w:ascii="仿宋_GB2312" w:hAnsi="仿宋_GB2312" w:eastAsia="仿宋_GB2312" w:cs="仿宋_GB2312"/>
          <w:color w:val="auto"/>
          <w:sz w:val="32"/>
          <w:szCs w:val="32"/>
          <w:highlight w:val="none"/>
        </w:rPr>
      </w:pPr>
    </w:p>
    <w:p w14:paraId="534EF6B9">
      <w:pPr>
        <w:spacing w:line="560" w:lineRule="exact"/>
        <w:rPr>
          <w:rFonts w:hint="eastAsia" w:ascii="宋体" w:hAnsi="宋体"/>
          <w:color w:val="auto"/>
          <w:szCs w:val="21"/>
          <w:highlight w:val="none"/>
        </w:rPr>
      </w:pPr>
      <w:r>
        <w:rPr>
          <w:rFonts w:hint="eastAsia" w:ascii="宋体" w:hAnsi="宋体"/>
          <w:b/>
          <w:bCs/>
          <w:color w:val="auto"/>
          <w:sz w:val="24"/>
          <w:szCs w:val="24"/>
          <w:highlight w:val="none"/>
        </w:rPr>
        <w:t>分标</w:t>
      </w:r>
      <w:r>
        <w:rPr>
          <w:rFonts w:hint="eastAsia" w:ascii="宋体" w:hAnsi="宋体"/>
          <w:b/>
          <w:bCs/>
          <w:color w:val="auto"/>
          <w:sz w:val="24"/>
          <w:szCs w:val="24"/>
          <w:highlight w:val="none"/>
          <w:u w:val="single"/>
        </w:rPr>
        <w:t xml:space="preserve"> </w:t>
      </w:r>
      <w:r>
        <w:rPr>
          <w:rFonts w:hint="eastAsia" w:ascii="宋体" w:hAnsi="宋体"/>
          <w:b/>
          <w:bCs/>
          <w:color w:val="auto"/>
          <w:sz w:val="24"/>
          <w:szCs w:val="24"/>
          <w:highlight w:val="none"/>
          <w:u w:val="single"/>
          <w:lang w:val="en-US" w:eastAsia="zh-CN"/>
        </w:rPr>
        <w:t>2</w:t>
      </w:r>
      <w:r>
        <w:rPr>
          <w:rFonts w:hint="eastAsia" w:ascii="宋体" w:hAnsi="宋体"/>
          <w:b/>
          <w:bCs/>
          <w:color w:val="auto"/>
          <w:sz w:val="24"/>
          <w:szCs w:val="24"/>
          <w:highlight w:val="none"/>
          <w:u w:val="single"/>
        </w:rPr>
        <w:t xml:space="preserve"> </w:t>
      </w:r>
      <w:r>
        <w:rPr>
          <w:rFonts w:hint="eastAsia" w:ascii="宋体" w:hAnsi="宋体"/>
          <w:b/>
          <w:bCs/>
          <w:color w:val="auto"/>
          <w:sz w:val="24"/>
          <w:szCs w:val="24"/>
          <w:highlight w:val="none"/>
        </w:rPr>
        <w:t xml:space="preserve"> </w:t>
      </w:r>
      <w:r>
        <w:rPr>
          <w:rFonts w:hint="eastAsia" w:ascii="宋体" w:hAnsi="宋体"/>
          <w:b/>
          <w:bCs/>
          <w:color w:val="auto"/>
          <w:sz w:val="24"/>
          <w:szCs w:val="24"/>
          <w:highlight w:val="none"/>
          <w:lang w:eastAsia="zh-CN"/>
        </w:rPr>
        <w:t>预算金额：</w:t>
      </w:r>
      <w:r>
        <w:rPr>
          <w:rFonts w:hint="eastAsia" w:ascii="宋体" w:hAnsi="宋体"/>
          <w:b/>
          <w:bCs/>
          <w:color w:val="000000" w:themeColor="text1"/>
          <w:sz w:val="24"/>
          <w:szCs w:val="24"/>
          <w:highlight w:val="none"/>
          <w:lang w:val="en-US" w:eastAsia="zh-CN"/>
          <w14:textFill>
            <w14:solidFill>
              <w14:schemeClr w14:val="tx1"/>
            </w14:solidFill>
          </w14:textFill>
        </w:rPr>
        <w:t>68.25</w:t>
      </w:r>
      <w:r>
        <w:rPr>
          <w:rFonts w:hint="eastAsia" w:ascii="宋体" w:hAnsi="宋体"/>
          <w:b/>
          <w:bCs/>
          <w:color w:val="000000" w:themeColor="text1"/>
          <w:sz w:val="24"/>
          <w:szCs w:val="24"/>
          <w:highlight w:val="none"/>
          <w:lang w:eastAsia="zh-CN"/>
          <w14:textFill>
            <w14:solidFill>
              <w14:schemeClr w14:val="tx1"/>
            </w14:solidFill>
          </w14:textFill>
        </w:rPr>
        <w:t>万元。</w:t>
      </w:r>
    </w:p>
    <w:tbl>
      <w:tblPr>
        <w:tblStyle w:val="4"/>
        <w:tblW w:w="982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2"/>
        <w:gridCol w:w="1248"/>
        <w:gridCol w:w="682"/>
        <w:gridCol w:w="846"/>
        <w:gridCol w:w="6378"/>
      </w:tblGrid>
      <w:tr w14:paraId="0F30B0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8" w:hRule="atLeast"/>
          <w:jc w:val="center"/>
        </w:trPr>
        <w:tc>
          <w:tcPr>
            <w:tcW w:w="9826" w:type="dxa"/>
            <w:gridSpan w:val="5"/>
            <w:shd w:val="clear" w:color="auto" w:fill="auto"/>
            <w:noWrap w:val="0"/>
            <w:vAlign w:val="center"/>
          </w:tcPr>
          <w:p w14:paraId="1EC7200C">
            <w:pPr>
              <w:tabs>
                <w:tab w:val="left" w:pos="180"/>
                <w:tab w:val="left" w:pos="1620"/>
              </w:tabs>
              <w:spacing w:line="240" w:lineRule="auto"/>
              <w:jc w:val="center"/>
              <w:rPr>
                <w:rFonts w:hint="default" w:ascii="宋体" w:hAnsi="宋体" w:eastAsia="宋体" w:cs="宋体"/>
                <w:color w:val="auto"/>
                <w:kern w:val="2"/>
                <w:sz w:val="21"/>
                <w:szCs w:val="21"/>
                <w:highlight w:val="none"/>
                <w:lang w:val="en-US" w:eastAsia="zh-CN" w:bidi="ar-SA"/>
              </w:rPr>
            </w:pPr>
            <w:r>
              <w:rPr>
                <w:rFonts w:hint="eastAsia" w:ascii="宋体" w:hAnsi="宋体" w:cs="宋体"/>
                <w:b/>
                <w:bCs/>
                <w:color w:val="auto"/>
                <w:kern w:val="2"/>
                <w:sz w:val="28"/>
                <w:szCs w:val="28"/>
                <w:highlight w:val="none"/>
                <w:lang w:val="en-US" w:eastAsia="zh-CN" w:bidi="ar-SA"/>
              </w:rPr>
              <w:t>服务需求一览表</w:t>
            </w:r>
          </w:p>
        </w:tc>
      </w:tr>
      <w:tr w14:paraId="52967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672" w:type="dxa"/>
            <w:shd w:val="clear" w:color="auto" w:fill="auto"/>
            <w:noWrap w:val="0"/>
            <w:vAlign w:val="center"/>
          </w:tcPr>
          <w:p w14:paraId="24B55D45">
            <w:pPr>
              <w:tabs>
                <w:tab w:val="left" w:pos="180"/>
                <w:tab w:val="left" w:pos="1620"/>
              </w:tabs>
              <w:spacing w:line="240" w:lineRule="auto"/>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1248" w:type="dxa"/>
            <w:shd w:val="clear" w:color="auto" w:fill="auto"/>
            <w:noWrap w:val="0"/>
            <w:vAlign w:val="center"/>
          </w:tcPr>
          <w:p w14:paraId="3C200F2F">
            <w:pPr>
              <w:tabs>
                <w:tab w:val="left" w:pos="180"/>
                <w:tab w:val="left" w:pos="1620"/>
              </w:tabs>
              <w:spacing w:line="240" w:lineRule="auto"/>
              <w:jc w:val="center"/>
              <w:rPr>
                <w:rFonts w:hint="eastAsia" w:ascii="宋体" w:hAnsi="宋体" w:cs="宋体"/>
                <w:color w:val="auto"/>
                <w:szCs w:val="21"/>
                <w:highlight w:val="none"/>
              </w:rPr>
            </w:pPr>
            <w:r>
              <w:rPr>
                <w:rFonts w:hint="eastAsia" w:ascii="宋体" w:hAnsi="宋体" w:cs="宋体"/>
                <w:color w:val="auto"/>
                <w:szCs w:val="21"/>
                <w:highlight w:val="none"/>
              </w:rPr>
              <w:t>标的名称</w:t>
            </w:r>
          </w:p>
        </w:tc>
        <w:tc>
          <w:tcPr>
            <w:tcW w:w="682" w:type="dxa"/>
            <w:shd w:val="clear" w:color="auto" w:fill="auto"/>
            <w:noWrap w:val="0"/>
            <w:vAlign w:val="center"/>
          </w:tcPr>
          <w:p w14:paraId="49F104C5">
            <w:pPr>
              <w:tabs>
                <w:tab w:val="left" w:pos="180"/>
                <w:tab w:val="left" w:pos="1620"/>
              </w:tabs>
              <w:spacing w:line="240" w:lineRule="auto"/>
              <w:jc w:val="center"/>
              <w:rPr>
                <w:rFonts w:hint="eastAsia" w:ascii="宋体" w:hAnsi="宋体" w:cs="宋体"/>
                <w:color w:val="auto"/>
                <w:szCs w:val="21"/>
                <w:highlight w:val="none"/>
              </w:rPr>
            </w:pPr>
            <w:r>
              <w:rPr>
                <w:rFonts w:hint="eastAsia" w:ascii="宋体" w:hAnsi="宋体" w:cs="宋体"/>
                <w:color w:val="auto"/>
                <w:szCs w:val="21"/>
                <w:highlight w:val="none"/>
              </w:rPr>
              <w:t>数量及单位</w:t>
            </w:r>
          </w:p>
        </w:tc>
        <w:tc>
          <w:tcPr>
            <w:tcW w:w="846" w:type="dxa"/>
            <w:shd w:val="clear" w:color="auto" w:fill="auto"/>
            <w:noWrap w:val="0"/>
            <w:vAlign w:val="center"/>
          </w:tcPr>
          <w:p w14:paraId="71BB5877">
            <w:pPr>
              <w:tabs>
                <w:tab w:val="left" w:pos="180"/>
                <w:tab w:val="left" w:pos="1620"/>
              </w:tabs>
              <w:spacing w:line="240" w:lineRule="auto"/>
              <w:jc w:val="center"/>
              <w:rPr>
                <w:rFonts w:hint="eastAsia" w:ascii="宋体" w:hAnsi="宋体" w:cs="宋体"/>
                <w:color w:val="auto"/>
                <w:szCs w:val="21"/>
                <w:highlight w:val="none"/>
              </w:rPr>
            </w:pPr>
            <w:r>
              <w:rPr>
                <w:rFonts w:hint="eastAsia" w:ascii="宋体" w:hAnsi="宋体" w:cs="宋体"/>
                <w:color w:val="auto"/>
                <w:szCs w:val="21"/>
                <w:highlight w:val="none"/>
              </w:rPr>
              <w:t>所属</w:t>
            </w:r>
          </w:p>
          <w:p w14:paraId="71A630EE">
            <w:pPr>
              <w:tabs>
                <w:tab w:val="left" w:pos="180"/>
                <w:tab w:val="left" w:pos="1620"/>
              </w:tabs>
              <w:spacing w:line="240" w:lineRule="auto"/>
              <w:jc w:val="center"/>
              <w:rPr>
                <w:rFonts w:hint="eastAsia" w:ascii="宋体" w:hAnsi="宋体" w:cs="宋体"/>
                <w:color w:val="auto"/>
                <w:szCs w:val="21"/>
                <w:highlight w:val="none"/>
              </w:rPr>
            </w:pPr>
            <w:r>
              <w:rPr>
                <w:rFonts w:hint="eastAsia" w:ascii="宋体" w:hAnsi="宋体" w:cs="宋体"/>
                <w:color w:val="auto"/>
                <w:szCs w:val="21"/>
                <w:highlight w:val="none"/>
              </w:rPr>
              <w:t>行业</w:t>
            </w:r>
          </w:p>
        </w:tc>
        <w:tc>
          <w:tcPr>
            <w:tcW w:w="6378" w:type="dxa"/>
            <w:shd w:val="clear" w:color="auto" w:fill="auto"/>
            <w:noWrap w:val="0"/>
            <w:vAlign w:val="center"/>
          </w:tcPr>
          <w:p w14:paraId="40091CD0">
            <w:pPr>
              <w:tabs>
                <w:tab w:val="left" w:pos="180"/>
                <w:tab w:val="left" w:pos="1620"/>
              </w:tabs>
              <w:spacing w:line="240" w:lineRule="auto"/>
              <w:jc w:val="center"/>
              <w:rPr>
                <w:rFonts w:hint="eastAsia" w:ascii="宋体" w:hAnsi="宋体" w:cs="宋体"/>
                <w:color w:val="auto"/>
                <w:szCs w:val="21"/>
                <w:highlight w:val="none"/>
              </w:rPr>
            </w:pPr>
            <w:r>
              <w:rPr>
                <w:rFonts w:hint="eastAsia" w:ascii="宋体" w:hAnsi="宋体" w:cs="宋体"/>
                <w:color w:val="auto"/>
                <w:szCs w:val="21"/>
                <w:highlight w:val="none"/>
              </w:rPr>
              <w:t>技术或服务要求</w:t>
            </w:r>
          </w:p>
        </w:tc>
      </w:tr>
      <w:tr w14:paraId="686EA7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dxa"/>
            <w:noWrap w:val="0"/>
            <w:vAlign w:val="center"/>
          </w:tcPr>
          <w:p w14:paraId="42A09D9D">
            <w:pPr>
              <w:tabs>
                <w:tab w:val="left" w:pos="180"/>
                <w:tab w:val="left" w:pos="1620"/>
              </w:tabs>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248" w:type="dxa"/>
            <w:shd w:val="clear" w:color="auto" w:fill="auto"/>
            <w:noWrap w:val="0"/>
            <w:vAlign w:val="center"/>
          </w:tcPr>
          <w:p w14:paraId="6E18E18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color w:val="auto"/>
                <w:kern w:val="2"/>
                <w:sz w:val="21"/>
                <w:szCs w:val="21"/>
                <w:highlight w:val="none"/>
                <w:vertAlign w:val="baseline"/>
                <w:lang w:val="en-US" w:eastAsia="zh-CN" w:bidi="ar-SA"/>
              </w:rPr>
            </w:pPr>
            <w:r>
              <w:rPr>
                <w:rFonts w:hint="eastAsia" w:asciiTheme="minorEastAsia" w:hAnsiTheme="minorEastAsia" w:eastAsiaTheme="minorEastAsia" w:cstheme="minorEastAsia"/>
                <w:b w:val="0"/>
                <w:bCs w:val="0"/>
                <w:sz w:val="21"/>
                <w:szCs w:val="21"/>
                <w:lang w:eastAsia="zh-CN"/>
              </w:rPr>
              <w:t>防城港</w:t>
            </w:r>
            <w:r>
              <w:rPr>
                <w:rFonts w:hint="eastAsia" w:asciiTheme="minorEastAsia" w:hAnsiTheme="minorEastAsia" w:eastAsiaTheme="minorEastAsia" w:cstheme="minorEastAsia"/>
                <w:b w:val="0"/>
                <w:bCs w:val="0"/>
                <w:sz w:val="21"/>
                <w:szCs w:val="21"/>
              </w:rPr>
              <w:t>市中小学校长思政领导力与治校能力提升研修</w:t>
            </w:r>
          </w:p>
        </w:tc>
        <w:tc>
          <w:tcPr>
            <w:tcW w:w="682" w:type="dxa"/>
            <w:noWrap w:val="0"/>
            <w:vAlign w:val="center"/>
          </w:tcPr>
          <w:p w14:paraId="1BCB1FB1">
            <w:pPr>
              <w:spacing w:line="360" w:lineRule="exact"/>
              <w:jc w:val="center"/>
              <w:rPr>
                <w:rFonts w:ascii="宋体" w:hAnsi="宋体"/>
                <w:color w:val="auto"/>
                <w:szCs w:val="21"/>
                <w:highlight w:val="none"/>
              </w:rPr>
            </w:pPr>
            <w:r>
              <w:rPr>
                <w:rFonts w:hint="eastAsia" w:ascii="宋体" w:hAnsi="宋体"/>
                <w:color w:val="auto"/>
                <w:szCs w:val="21"/>
                <w:highlight w:val="none"/>
              </w:rPr>
              <w:t>1项</w:t>
            </w:r>
          </w:p>
        </w:tc>
        <w:tc>
          <w:tcPr>
            <w:tcW w:w="846" w:type="dxa"/>
            <w:noWrap w:val="0"/>
            <w:vAlign w:val="center"/>
          </w:tcPr>
          <w:p w14:paraId="43DF3F33">
            <w:pPr>
              <w:keepNext w:val="0"/>
              <w:keepLines w:val="0"/>
              <w:pageBreakBefore w:val="0"/>
              <w:widowControl w:val="0"/>
              <w:tabs>
                <w:tab w:val="left" w:pos="180"/>
                <w:tab w:val="left" w:pos="1620"/>
              </w:tabs>
              <w:kinsoku/>
              <w:wordWrap/>
              <w:overflowPunct/>
              <w:topLinePunct w:val="0"/>
              <w:autoSpaceDE/>
              <w:autoSpaceDN/>
              <w:bidi w:val="0"/>
              <w:adjustRightInd/>
              <w:snapToGrid/>
              <w:spacing w:line="32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其他未列明行业</w:t>
            </w:r>
          </w:p>
        </w:tc>
        <w:tc>
          <w:tcPr>
            <w:tcW w:w="6378" w:type="dxa"/>
            <w:noWrap w:val="0"/>
            <w:vAlign w:val="center"/>
          </w:tcPr>
          <w:p w14:paraId="26D4CD78">
            <w:pPr>
              <w:keepNext w:val="0"/>
              <w:keepLines w:val="0"/>
              <w:pageBreakBefore w:val="0"/>
              <w:widowControl w:val="0"/>
              <w:numPr>
                <w:ilvl w:val="0"/>
                <w:numId w:val="1"/>
              </w:numPr>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项目设置</w:t>
            </w:r>
          </w:p>
          <w:p w14:paraId="0062BE8B">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防城港市202</w:t>
            </w:r>
            <w:r>
              <w:rPr>
                <w:rFonts w:hint="eastAsia" w:asciiTheme="minorEastAsia" w:hAnsiTheme="minorEastAsia" w:eastAsiaTheme="minorEastAsia" w:cstheme="minorEastAsia"/>
                <w:color w:val="auto"/>
                <w:sz w:val="21"/>
                <w:szCs w:val="21"/>
                <w:highlight w:val="none"/>
                <w:lang w:val="en-US" w:eastAsia="zh-CN"/>
              </w:rPr>
              <w:t>6</w:t>
            </w:r>
            <w:r>
              <w:rPr>
                <w:rFonts w:hint="eastAsia" w:asciiTheme="minorEastAsia" w:hAnsiTheme="minorEastAsia" w:eastAsiaTheme="minorEastAsia" w:cstheme="minorEastAsia"/>
                <w:color w:val="auto"/>
                <w:sz w:val="21"/>
                <w:szCs w:val="21"/>
                <w:highlight w:val="none"/>
              </w:rPr>
              <w:t>年“国培计划”市级统筹项目共</w:t>
            </w:r>
            <w:r>
              <w:rPr>
                <w:rFonts w:hint="eastAsia" w:asciiTheme="minorEastAsia" w:hAnsiTheme="minorEastAsia" w:eastAsiaTheme="minorEastAsia" w:cstheme="minorEastAsia"/>
                <w:color w:val="auto"/>
                <w:sz w:val="21"/>
                <w:szCs w:val="21"/>
                <w:highlight w:val="none"/>
                <w:lang w:val="en-US" w:eastAsia="zh-CN"/>
              </w:rPr>
              <w:t>4</w:t>
            </w:r>
            <w:r>
              <w:rPr>
                <w:rFonts w:hint="eastAsia" w:asciiTheme="minorEastAsia" w:hAnsiTheme="minorEastAsia" w:eastAsiaTheme="minorEastAsia" w:cstheme="minorEastAsia"/>
                <w:color w:val="auto"/>
                <w:sz w:val="21"/>
                <w:szCs w:val="21"/>
                <w:highlight w:val="none"/>
              </w:rPr>
              <w:t>大类</w:t>
            </w:r>
            <w:r>
              <w:rPr>
                <w:rFonts w:hint="eastAsia" w:asciiTheme="minorEastAsia" w:hAnsiTheme="minorEastAsia" w:eastAsiaTheme="minorEastAsia" w:cstheme="minorEastAsia"/>
                <w:color w:val="auto"/>
                <w:sz w:val="21"/>
                <w:szCs w:val="21"/>
                <w:highlight w:val="none"/>
                <w:lang w:val="en-US" w:eastAsia="zh-CN"/>
              </w:rPr>
              <w:t>11</w:t>
            </w:r>
            <w:r>
              <w:rPr>
                <w:rFonts w:hint="eastAsia" w:asciiTheme="minorEastAsia" w:hAnsiTheme="minorEastAsia" w:eastAsiaTheme="minorEastAsia" w:cstheme="minorEastAsia"/>
                <w:color w:val="auto"/>
                <w:sz w:val="21"/>
                <w:szCs w:val="21"/>
                <w:highlight w:val="none"/>
              </w:rPr>
              <w:t>个子项目，项目总金额2</w:t>
            </w:r>
            <w:r>
              <w:rPr>
                <w:rFonts w:hint="eastAsia" w:asciiTheme="minorEastAsia" w:hAnsiTheme="minorEastAsia" w:eastAsiaTheme="minorEastAsia" w:cstheme="minorEastAsia"/>
                <w:color w:val="auto"/>
                <w:sz w:val="21"/>
                <w:szCs w:val="21"/>
                <w:highlight w:val="none"/>
                <w:lang w:val="en-US" w:eastAsia="zh-CN"/>
              </w:rPr>
              <w:t>0</w:t>
            </w:r>
            <w:r>
              <w:rPr>
                <w:rFonts w:hint="eastAsia" w:asciiTheme="minorEastAsia" w:hAnsiTheme="minorEastAsia" w:eastAsiaTheme="minorEastAsia" w:cstheme="minorEastAsia"/>
                <w:color w:val="auto"/>
                <w:sz w:val="21"/>
                <w:szCs w:val="21"/>
                <w:highlight w:val="none"/>
              </w:rPr>
              <w:t>0万元，计划培训</w:t>
            </w:r>
            <w:r>
              <w:rPr>
                <w:rFonts w:hint="eastAsia" w:asciiTheme="minorEastAsia" w:hAnsiTheme="minorEastAsia" w:eastAsiaTheme="minorEastAsia" w:cstheme="minorEastAsia"/>
                <w:color w:val="auto"/>
                <w:sz w:val="21"/>
                <w:szCs w:val="21"/>
                <w:highlight w:val="none"/>
                <w:lang w:eastAsia="zh-CN"/>
              </w:rPr>
              <w:t>教师</w:t>
            </w:r>
            <w:r>
              <w:rPr>
                <w:rFonts w:hint="eastAsia" w:asciiTheme="minorEastAsia" w:hAnsiTheme="minorEastAsia" w:eastAsiaTheme="minorEastAsia" w:cstheme="minorEastAsia"/>
                <w:color w:val="auto"/>
                <w:sz w:val="21"/>
                <w:szCs w:val="21"/>
                <w:highlight w:val="none"/>
                <w:lang w:val="en-US" w:eastAsia="zh-CN"/>
              </w:rPr>
              <w:t>615</w:t>
            </w:r>
            <w:r>
              <w:rPr>
                <w:rFonts w:hint="eastAsia" w:asciiTheme="minorEastAsia" w:hAnsiTheme="minorEastAsia" w:eastAsiaTheme="minorEastAsia" w:cstheme="minorEastAsia"/>
                <w:color w:val="auto"/>
                <w:sz w:val="21"/>
                <w:szCs w:val="21"/>
                <w:highlight w:val="none"/>
              </w:rPr>
              <w:t>人</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详见附件</w:t>
            </w: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lang w:eastAsia="zh-CN"/>
              </w:rPr>
              <w:t>）</w:t>
            </w:r>
          </w:p>
          <w:p w14:paraId="26390F82">
            <w:pPr>
              <w:keepNext w:val="0"/>
              <w:keepLines w:val="0"/>
              <w:pageBreakBefore w:val="0"/>
              <w:widowControl w:val="0"/>
              <w:kinsoku/>
              <w:wordWrap/>
              <w:overflowPunct/>
              <w:topLinePunct w:val="0"/>
              <w:autoSpaceDE/>
              <w:autoSpaceDN/>
              <w:bidi w:val="0"/>
              <w:adjustRightInd/>
              <w:snapToGrid/>
              <w:spacing w:line="320" w:lineRule="exact"/>
              <w:ind w:firstLine="422" w:firstLineChars="200"/>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b/>
                <w:bCs/>
                <w:sz w:val="21"/>
                <w:szCs w:val="21"/>
              </w:rPr>
              <w:t>（</w:t>
            </w:r>
            <w:r>
              <w:rPr>
                <w:rFonts w:hint="eastAsia" w:asciiTheme="minorEastAsia" w:hAnsiTheme="minorEastAsia" w:eastAsiaTheme="minorEastAsia" w:cstheme="minorEastAsia"/>
                <w:b/>
                <w:bCs/>
                <w:sz w:val="21"/>
                <w:szCs w:val="21"/>
                <w:lang w:eastAsia="zh-CN"/>
              </w:rPr>
              <w:t>一</w:t>
            </w:r>
            <w:r>
              <w:rPr>
                <w:rFonts w:hint="eastAsia" w:asciiTheme="minorEastAsia" w:hAnsiTheme="minorEastAsia" w:eastAsiaTheme="minorEastAsia" w:cstheme="minorEastAsia"/>
                <w:b/>
                <w:bCs/>
                <w:sz w:val="21"/>
                <w:szCs w:val="21"/>
              </w:rPr>
              <w:t>）</w:t>
            </w:r>
            <w:r>
              <w:rPr>
                <w:rFonts w:hint="eastAsia" w:asciiTheme="minorEastAsia" w:hAnsiTheme="minorEastAsia" w:eastAsiaTheme="minorEastAsia" w:cstheme="minorEastAsia"/>
                <w:b/>
                <w:bCs/>
                <w:sz w:val="21"/>
                <w:szCs w:val="21"/>
                <w:lang w:eastAsia="zh-CN"/>
              </w:rPr>
              <w:t>防城港</w:t>
            </w:r>
            <w:r>
              <w:rPr>
                <w:rFonts w:hint="eastAsia" w:asciiTheme="minorEastAsia" w:hAnsiTheme="minorEastAsia" w:eastAsiaTheme="minorEastAsia" w:cstheme="minorEastAsia"/>
                <w:b/>
                <w:bCs/>
                <w:sz w:val="21"/>
                <w:szCs w:val="21"/>
              </w:rPr>
              <w:t>市中小学校长思政领导力与治校能力提升研修</w:t>
            </w:r>
          </w:p>
          <w:p w14:paraId="6206DD1D">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1. 培训对象</w:t>
            </w:r>
            <w:r>
              <w:rPr>
                <w:rFonts w:hint="eastAsia" w:asciiTheme="minorEastAsia" w:hAnsiTheme="minorEastAsia" w:eastAsiaTheme="minorEastAsia" w:cstheme="minorEastAsia"/>
                <w:color w:val="000000"/>
                <w:sz w:val="21"/>
                <w:szCs w:val="21"/>
                <w:lang w:eastAsia="zh-CN"/>
              </w:rPr>
              <w:t>：</w:t>
            </w:r>
            <w:r>
              <w:rPr>
                <w:rFonts w:hint="eastAsia" w:asciiTheme="minorEastAsia" w:hAnsiTheme="minorEastAsia" w:eastAsiaTheme="minorEastAsia" w:cstheme="minorEastAsia"/>
                <w:color w:val="000000"/>
                <w:sz w:val="21"/>
                <w:szCs w:val="21"/>
              </w:rPr>
              <w:t>全市</w:t>
            </w:r>
            <w:r>
              <w:rPr>
                <w:rFonts w:hint="eastAsia" w:asciiTheme="minorEastAsia" w:hAnsiTheme="minorEastAsia" w:eastAsiaTheme="minorEastAsia" w:cstheme="minorEastAsia"/>
                <w:color w:val="000000"/>
                <w:sz w:val="21"/>
                <w:szCs w:val="21"/>
                <w:lang w:eastAsia="zh-CN"/>
              </w:rPr>
              <w:t>县级及以下</w:t>
            </w:r>
            <w:r>
              <w:rPr>
                <w:rFonts w:hint="eastAsia" w:asciiTheme="minorEastAsia" w:hAnsiTheme="minorEastAsia" w:eastAsiaTheme="minorEastAsia" w:cstheme="minorEastAsia"/>
                <w:color w:val="000000"/>
                <w:sz w:val="21"/>
                <w:szCs w:val="21"/>
              </w:rPr>
              <w:t>中小学校长、分管德育与思政工作的副校长。</w:t>
            </w:r>
          </w:p>
          <w:p w14:paraId="032686FB">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rPr>
              <w:t>2. 培训人数</w:t>
            </w:r>
            <w:r>
              <w:rPr>
                <w:rFonts w:hint="eastAsia" w:asciiTheme="minorEastAsia" w:hAnsiTheme="minorEastAsia" w:eastAsiaTheme="minorEastAsia" w:cstheme="minorEastAsia"/>
                <w:color w:val="000000"/>
                <w:sz w:val="21"/>
                <w:szCs w:val="21"/>
                <w:lang w:eastAsia="zh-CN"/>
              </w:rPr>
              <w:t>：</w:t>
            </w:r>
            <w:r>
              <w:rPr>
                <w:rFonts w:hint="eastAsia" w:asciiTheme="minorEastAsia" w:hAnsiTheme="minorEastAsia" w:eastAsiaTheme="minorEastAsia" w:cstheme="minorEastAsia"/>
                <w:color w:val="000000"/>
                <w:sz w:val="21"/>
                <w:szCs w:val="21"/>
              </w:rPr>
              <w:t>50 人</w:t>
            </w:r>
            <w:r>
              <w:rPr>
                <w:rFonts w:hint="eastAsia" w:asciiTheme="minorEastAsia" w:hAnsiTheme="minorEastAsia" w:eastAsiaTheme="minorEastAsia" w:cstheme="minorEastAsia"/>
                <w:color w:val="000000"/>
                <w:sz w:val="21"/>
                <w:szCs w:val="21"/>
                <w:lang w:eastAsia="zh-CN"/>
              </w:rPr>
              <w:t>。</w:t>
            </w:r>
          </w:p>
          <w:p w14:paraId="5D8A4E19">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rPr>
              <w:t>3. 培训时间</w:t>
            </w:r>
            <w:r>
              <w:rPr>
                <w:rFonts w:hint="eastAsia" w:asciiTheme="minorEastAsia" w:hAnsiTheme="minorEastAsia" w:eastAsiaTheme="minorEastAsia" w:cstheme="minorEastAsia"/>
                <w:color w:val="000000"/>
                <w:sz w:val="21"/>
                <w:szCs w:val="21"/>
                <w:lang w:eastAsia="zh-CN"/>
              </w:rPr>
              <w:t>：</w:t>
            </w:r>
            <w:r>
              <w:rPr>
                <w:rFonts w:hint="eastAsia" w:asciiTheme="minorEastAsia" w:hAnsiTheme="minorEastAsia" w:eastAsiaTheme="minorEastAsia" w:cstheme="minorEastAsia"/>
                <w:color w:val="000000"/>
                <w:sz w:val="21"/>
                <w:szCs w:val="21"/>
              </w:rPr>
              <w:t>2026年</w:t>
            </w:r>
            <w:r>
              <w:rPr>
                <w:rFonts w:hint="eastAsia" w:asciiTheme="minorEastAsia" w:hAnsiTheme="minorEastAsia" w:eastAsiaTheme="minorEastAsia" w:cstheme="minorEastAsia"/>
                <w:color w:val="000000"/>
                <w:sz w:val="21"/>
                <w:szCs w:val="21"/>
                <w:lang w:val="en-US" w:eastAsia="zh-CN"/>
              </w:rPr>
              <w:t>10</w:t>
            </w:r>
            <w:r>
              <w:rPr>
                <w:rFonts w:hint="eastAsia" w:asciiTheme="minorEastAsia" w:hAnsiTheme="minorEastAsia" w:eastAsiaTheme="minorEastAsia" w:cstheme="minorEastAsia"/>
                <w:color w:val="000000"/>
                <w:sz w:val="21"/>
                <w:szCs w:val="21"/>
              </w:rPr>
              <w:t>月</w:t>
            </w:r>
            <w:r>
              <w:rPr>
                <w:rFonts w:hint="eastAsia" w:asciiTheme="minorEastAsia" w:hAnsiTheme="minorEastAsia" w:eastAsiaTheme="minorEastAsia" w:cstheme="minorEastAsia"/>
                <w:color w:val="000000"/>
                <w:sz w:val="21"/>
                <w:szCs w:val="21"/>
                <w:lang w:eastAsia="zh-CN"/>
              </w:rPr>
              <w:t>，共</w:t>
            </w:r>
            <w:r>
              <w:rPr>
                <w:rFonts w:hint="eastAsia" w:asciiTheme="minorEastAsia" w:hAnsiTheme="minorEastAsia" w:eastAsiaTheme="minorEastAsia" w:cstheme="minorEastAsia"/>
                <w:color w:val="000000"/>
                <w:sz w:val="21"/>
                <w:szCs w:val="21"/>
                <w:lang w:val="en-US" w:eastAsia="zh-CN"/>
              </w:rPr>
              <w:t>10天。</w:t>
            </w:r>
          </w:p>
          <w:p w14:paraId="6EA582B8">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cstheme="minorEastAsia"/>
                <w:color w:val="000000"/>
                <w:sz w:val="21"/>
                <w:szCs w:val="21"/>
                <w:lang w:eastAsia="zh-CN"/>
              </w:rPr>
            </w:pPr>
            <w:r>
              <w:rPr>
                <w:rFonts w:hint="eastAsia" w:asciiTheme="minorEastAsia" w:hAnsiTheme="minorEastAsia" w:eastAsiaTheme="minorEastAsia" w:cstheme="minorEastAsia"/>
                <w:color w:val="000000"/>
                <w:sz w:val="21"/>
                <w:szCs w:val="21"/>
              </w:rPr>
              <w:t>4. 培训地点</w:t>
            </w:r>
            <w:r>
              <w:rPr>
                <w:rFonts w:hint="eastAsia" w:asciiTheme="minorEastAsia" w:hAnsiTheme="minorEastAsia" w:eastAsiaTheme="minorEastAsia" w:cstheme="minorEastAsia"/>
                <w:color w:val="000000"/>
                <w:sz w:val="21"/>
                <w:szCs w:val="21"/>
                <w:lang w:eastAsia="zh-CN"/>
              </w:rPr>
              <w:t>：</w:t>
            </w:r>
            <w:r>
              <w:rPr>
                <w:rFonts w:hint="eastAsia" w:asciiTheme="minorEastAsia" w:hAnsiTheme="minorEastAsia" w:eastAsiaTheme="minorEastAsia" w:cstheme="minorEastAsia"/>
                <w:color w:val="000000"/>
                <w:sz w:val="21"/>
                <w:szCs w:val="21"/>
              </w:rPr>
              <w:t>广西</w:t>
            </w:r>
            <w:r>
              <w:rPr>
                <w:rFonts w:hint="eastAsia" w:asciiTheme="minorEastAsia" w:hAnsiTheme="minorEastAsia" w:eastAsiaTheme="minorEastAsia" w:cstheme="minorEastAsia"/>
                <w:color w:val="000000"/>
                <w:sz w:val="21"/>
                <w:szCs w:val="21"/>
                <w:lang w:eastAsia="zh-CN"/>
              </w:rPr>
              <w:t>区</w:t>
            </w:r>
            <w:r>
              <w:rPr>
                <w:rFonts w:hint="eastAsia" w:asciiTheme="minorEastAsia" w:hAnsiTheme="minorEastAsia" w:eastAsiaTheme="minorEastAsia" w:cstheme="minorEastAsia"/>
                <w:color w:val="000000"/>
                <w:sz w:val="21"/>
                <w:szCs w:val="21"/>
              </w:rPr>
              <w:t>外</w:t>
            </w:r>
            <w:r>
              <w:rPr>
                <w:rFonts w:hint="eastAsia" w:asciiTheme="minorEastAsia" w:hAnsiTheme="minorEastAsia" w:eastAsiaTheme="minorEastAsia" w:cstheme="minorEastAsia"/>
                <w:color w:val="000000"/>
                <w:sz w:val="21"/>
                <w:szCs w:val="21"/>
                <w:lang w:eastAsia="zh-CN"/>
              </w:rPr>
              <w:t>。</w:t>
            </w:r>
          </w:p>
          <w:p w14:paraId="15C43B58">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5</w:t>
            </w:r>
            <w:r>
              <w:rPr>
                <w:rFonts w:hint="eastAsia" w:asciiTheme="minorEastAsia" w:hAnsiTheme="minorEastAsia" w:eastAsiaTheme="minorEastAsia" w:cstheme="minorEastAsia"/>
                <w:color w:val="000000"/>
                <w:sz w:val="21"/>
                <w:szCs w:val="21"/>
              </w:rPr>
              <w:t>. 培训目标</w:t>
            </w:r>
            <w:r>
              <w:rPr>
                <w:rFonts w:hint="eastAsia" w:asciiTheme="minorEastAsia" w:hAnsiTheme="minorEastAsia" w:eastAsiaTheme="minorEastAsia" w:cstheme="minorEastAsia"/>
                <w:color w:val="000000"/>
                <w:sz w:val="21"/>
                <w:szCs w:val="21"/>
                <w:lang w:eastAsia="zh-CN"/>
              </w:rPr>
              <w:t>：</w:t>
            </w:r>
            <w:r>
              <w:rPr>
                <w:rFonts w:hint="eastAsia" w:asciiTheme="minorEastAsia" w:hAnsiTheme="minorEastAsia" w:eastAsiaTheme="minorEastAsia" w:cstheme="minorEastAsia"/>
                <w:color w:val="000000"/>
                <w:sz w:val="21"/>
                <w:szCs w:val="21"/>
              </w:rPr>
              <w:t>通过研修，使参训校长深刻领悟国家思政教育战略部署，提升运用党的创新理论指导办学治校的能力；掌握思政教育一体化与数智化转型的实践路径；能够结合本校实际，制定出具有前瞻性和实操性的学校思政工作发展规划，发挥思政育人的“头雁”效应。</w:t>
            </w:r>
            <w:r>
              <w:rPr>
                <w:rFonts w:hint="eastAsia" w:asciiTheme="minorEastAsia" w:hAnsiTheme="minorEastAsia" w:eastAsiaTheme="minorEastAsia" w:cstheme="minorEastAsia"/>
                <w:color w:val="000000"/>
                <w:sz w:val="21"/>
                <w:szCs w:val="21"/>
                <w:lang w:val="en-US" w:eastAsia="zh-CN"/>
              </w:rPr>
              <w:t xml:space="preserve">   </w:t>
            </w:r>
          </w:p>
          <w:p w14:paraId="616304A3">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lang w:val="en-US" w:eastAsia="zh-CN"/>
              </w:rPr>
              <w:t>6</w:t>
            </w:r>
            <w:r>
              <w:rPr>
                <w:rFonts w:hint="eastAsia" w:asciiTheme="minorEastAsia" w:hAnsiTheme="minorEastAsia" w:eastAsiaTheme="minorEastAsia" w:cstheme="minorEastAsia"/>
                <w:color w:val="000000"/>
                <w:sz w:val="21"/>
                <w:szCs w:val="21"/>
              </w:rPr>
              <w:t>.培训内容</w:t>
            </w:r>
            <w:r>
              <w:rPr>
                <w:rFonts w:hint="eastAsia" w:asciiTheme="minorEastAsia" w:hAnsiTheme="minorEastAsia" w:eastAsiaTheme="minorEastAsia" w:cstheme="minorEastAsia"/>
                <w:color w:val="000000"/>
                <w:sz w:val="21"/>
                <w:szCs w:val="21"/>
                <w:lang w:eastAsia="zh-CN"/>
              </w:rPr>
              <w:t>：</w:t>
            </w:r>
            <w:r>
              <w:rPr>
                <w:rFonts w:hint="eastAsia" w:asciiTheme="minorEastAsia" w:hAnsiTheme="minorEastAsia" w:eastAsiaTheme="minorEastAsia" w:cstheme="minorEastAsia"/>
                <w:sz w:val="21"/>
                <w:szCs w:val="21"/>
              </w:rPr>
              <w:t>以</w:t>
            </w:r>
            <w:r>
              <w:rPr>
                <w:rFonts w:hint="eastAsia" w:asciiTheme="minorEastAsia" w:hAnsiTheme="minorEastAsia" w:eastAsiaTheme="minorEastAsia" w:cstheme="minorEastAsia"/>
                <w:sz w:val="21"/>
                <w:szCs w:val="21"/>
                <w:lang w:eastAsia="zh-CN"/>
              </w:rPr>
              <w:t>铸牢中华民族共同体意识教育和加强</w:t>
            </w:r>
            <w:r>
              <w:rPr>
                <w:rFonts w:hint="eastAsia" w:asciiTheme="minorEastAsia" w:hAnsiTheme="minorEastAsia" w:eastAsiaTheme="minorEastAsia" w:cstheme="minorEastAsia"/>
                <w:color w:val="000000"/>
                <w:sz w:val="21"/>
                <w:szCs w:val="21"/>
                <w:lang w:eastAsia="zh-CN"/>
              </w:rPr>
              <w:t>师德师风建设为引领，重点围绕</w:t>
            </w:r>
            <w:r>
              <w:rPr>
                <w:rFonts w:hint="eastAsia" w:asciiTheme="minorEastAsia" w:hAnsiTheme="minorEastAsia" w:eastAsiaTheme="minorEastAsia" w:cstheme="minorEastAsia"/>
                <w:color w:val="000000"/>
                <w:sz w:val="21"/>
                <w:szCs w:val="21"/>
              </w:rPr>
              <w:t>新时代思政教育顶层设计、校长思政领导力模型构建、大中小学思政教育一体化建设、人工智能赋能学校思政治理、党建与业务深度融合、学校思政育人品牌打造</w:t>
            </w:r>
            <w:r>
              <w:rPr>
                <w:rFonts w:hint="eastAsia" w:asciiTheme="minorEastAsia" w:hAnsiTheme="minorEastAsia" w:eastAsiaTheme="minorEastAsia" w:cstheme="minorEastAsia"/>
                <w:color w:val="000000"/>
                <w:sz w:val="21"/>
                <w:szCs w:val="21"/>
                <w:lang w:eastAsia="zh-CN"/>
              </w:rPr>
              <w:t>、学校安全管理</w:t>
            </w:r>
            <w:r>
              <w:rPr>
                <w:rFonts w:hint="eastAsia" w:asciiTheme="minorEastAsia" w:hAnsiTheme="minorEastAsia" w:eastAsiaTheme="minorEastAsia" w:cstheme="minorEastAsia"/>
                <w:color w:val="000000"/>
                <w:sz w:val="21"/>
                <w:szCs w:val="21"/>
              </w:rPr>
              <w:t>等核心内容设置课程。其中集中培训可聚焦政策深度解读与前沿理论引领；名校访学可深入思政教育特色示范校开展沉浸式跟岗与实地观摩；返岗研修可结合本校实际制定并试行思政育人工作改进方案。</w:t>
            </w:r>
          </w:p>
          <w:p w14:paraId="3082359B">
            <w:pPr>
              <w:keepNext w:val="0"/>
              <w:keepLines w:val="0"/>
              <w:pageBreakBefore w:val="0"/>
              <w:widowControl w:val="0"/>
              <w:kinsoku/>
              <w:wordWrap/>
              <w:overflowPunct/>
              <w:topLinePunct w:val="0"/>
              <w:autoSpaceDE/>
              <w:autoSpaceDN/>
              <w:bidi w:val="0"/>
              <w:adjustRightInd/>
              <w:snapToGrid/>
              <w:spacing w:line="320" w:lineRule="exact"/>
              <w:ind w:firstLine="211" w:firstLineChars="100"/>
              <w:textAlignment w:val="auto"/>
              <w:rPr>
                <w:rFonts w:hint="eastAsia" w:asciiTheme="minorEastAsia" w:hAnsiTheme="minorEastAsia" w:eastAsiaTheme="minorEastAsia" w:cstheme="minorEastAsia"/>
                <w:color w:val="000000"/>
                <w:sz w:val="21"/>
                <w:szCs w:val="21"/>
              </w:rPr>
            </w:pPr>
            <w:r>
              <w:rPr>
                <w:rFonts w:hint="eastAsia" w:ascii="宋体" w:hAnsi="宋体" w:cs="宋体"/>
                <w:b/>
                <w:color w:val="000000" w:themeColor="text1"/>
                <w:szCs w:val="21"/>
                <w:highlight w:val="none"/>
                <w14:textFill>
                  <w14:solidFill>
                    <w14:schemeClr w14:val="tx1"/>
                  </w14:solidFill>
                </w14:textFill>
              </w:rPr>
              <w:t>▲</w:t>
            </w:r>
            <w:r>
              <w:rPr>
                <w:rFonts w:hint="eastAsia" w:asciiTheme="minorEastAsia" w:hAnsiTheme="minorEastAsia" w:eastAsiaTheme="minorEastAsia" w:cstheme="minorEastAsia"/>
                <w:color w:val="000000"/>
                <w:sz w:val="21"/>
                <w:szCs w:val="21"/>
              </w:rPr>
              <w:t>7. 培训方式</w:t>
            </w:r>
            <w:r>
              <w:rPr>
                <w:rFonts w:hint="eastAsia" w:asciiTheme="minorEastAsia" w:hAnsiTheme="minorEastAsia" w:eastAsiaTheme="minorEastAsia" w:cstheme="minorEastAsia"/>
                <w:color w:val="000000"/>
                <w:sz w:val="21"/>
                <w:szCs w:val="21"/>
                <w:lang w:eastAsia="zh-CN"/>
              </w:rPr>
              <w:t>：集中培训+名校访学+返岗研修</w:t>
            </w:r>
            <w:r>
              <w:rPr>
                <w:rFonts w:hint="eastAsia" w:asciiTheme="minorEastAsia" w:hAnsiTheme="minorEastAsia" w:eastAsiaTheme="minorEastAsia" w:cstheme="minorEastAsia"/>
                <w:color w:val="000000"/>
                <w:sz w:val="21"/>
                <w:szCs w:val="21"/>
                <w:lang w:val="en-US" w:eastAsia="zh-CN"/>
              </w:rPr>
              <w:t>1</w:t>
            </w:r>
            <w:r>
              <w:rPr>
                <w:rFonts w:hint="eastAsia" w:asciiTheme="minorEastAsia" w:hAnsiTheme="minorEastAsia" w:eastAsiaTheme="minorEastAsia" w:cstheme="minorEastAsia"/>
                <w:color w:val="000000"/>
                <w:sz w:val="21"/>
                <w:szCs w:val="21"/>
                <w:lang w:eastAsia="zh-CN"/>
              </w:rPr>
              <w:t>个月</w:t>
            </w:r>
          </w:p>
          <w:p w14:paraId="65E3ED98">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8. 培训团队</w:t>
            </w:r>
            <w:r>
              <w:rPr>
                <w:rFonts w:hint="eastAsia" w:asciiTheme="minorEastAsia" w:hAnsiTheme="minorEastAsia" w:eastAsiaTheme="minorEastAsia" w:cstheme="minorEastAsia"/>
                <w:color w:val="000000"/>
                <w:sz w:val="21"/>
                <w:szCs w:val="21"/>
                <w:lang w:eastAsia="zh-CN"/>
              </w:rPr>
              <w:t>：培训专家团队</w:t>
            </w:r>
            <w:r>
              <w:rPr>
                <w:rFonts w:hint="eastAsia" w:asciiTheme="minorEastAsia" w:hAnsiTheme="minorEastAsia" w:eastAsiaTheme="minorEastAsia" w:cstheme="minorEastAsia"/>
                <w:color w:val="000000"/>
                <w:sz w:val="21"/>
                <w:szCs w:val="21"/>
              </w:rPr>
              <w:t>由政策制定与解读专家</w:t>
            </w:r>
            <w:r>
              <w:rPr>
                <w:rFonts w:hint="eastAsia" w:asciiTheme="minorEastAsia" w:hAnsiTheme="minorEastAsia" w:eastAsiaTheme="minorEastAsia" w:cstheme="minorEastAsia"/>
                <w:color w:val="000000"/>
                <w:sz w:val="21"/>
                <w:szCs w:val="21"/>
                <w:lang w:eastAsia="zh-CN"/>
              </w:rPr>
              <w:t>、</w:t>
            </w:r>
            <w:r>
              <w:rPr>
                <w:rFonts w:hint="eastAsia" w:asciiTheme="minorEastAsia" w:hAnsiTheme="minorEastAsia" w:eastAsiaTheme="minorEastAsia" w:cstheme="minorEastAsia"/>
                <w:color w:val="000000"/>
                <w:sz w:val="21"/>
                <w:szCs w:val="21"/>
              </w:rPr>
              <w:t>高校思政教育理论学者</w:t>
            </w:r>
            <w:r>
              <w:rPr>
                <w:rFonts w:hint="eastAsia" w:asciiTheme="minorEastAsia" w:hAnsiTheme="minorEastAsia" w:eastAsiaTheme="minorEastAsia" w:cstheme="minorEastAsia"/>
                <w:color w:val="000000"/>
                <w:sz w:val="21"/>
                <w:szCs w:val="21"/>
                <w:lang w:eastAsia="zh-CN"/>
              </w:rPr>
              <w:t>、</w:t>
            </w:r>
            <w:r>
              <w:rPr>
                <w:rFonts w:hint="eastAsia" w:asciiTheme="minorEastAsia" w:hAnsiTheme="minorEastAsia" w:eastAsiaTheme="minorEastAsia" w:cstheme="minorEastAsia"/>
                <w:color w:val="000000"/>
                <w:sz w:val="21"/>
                <w:szCs w:val="21"/>
              </w:rPr>
              <w:t>全国知名中小学思政特色名校校长</w:t>
            </w:r>
            <w:r>
              <w:rPr>
                <w:rFonts w:hint="eastAsia" w:asciiTheme="minorEastAsia" w:hAnsiTheme="minorEastAsia" w:eastAsiaTheme="minorEastAsia" w:cstheme="minorEastAsia"/>
                <w:color w:val="000000"/>
                <w:sz w:val="21"/>
                <w:szCs w:val="21"/>
                <w:lang w:eastAsia="zh-CN"/>
              </w:rPr>
              <w:t>、</w:t>
            </w:r>
            <w:r>
              <w:rPr>
                <w:rFonts w:hint="eastAsia" w:asciiTheme="minorEastAsia" w:hAnsiTheme="minorEastAsia" w:eastAsiaTheme="minorEastAsia" w:cstheme="minorEastAsia"/>
                <w:color w:val="000000"/>
                <w:sz w:val="21"/>
                <w:szCs w:val="21"/>
              </w:rPr>
              <w:t>市级教育行政干部</w:t>
            </w:r>
            <w:r>
              <w:rPr>
                <w:rFonts w:hint="eastAsia" w:asciiTheme="minorEastAsia" w:hAnsiTheme="minorEastAsia" w:eastAsiaTheme="minorEastAsia" w:cstheme="minorEastAsia"/>
                <w:color w:val="000000"/>
                <w:sz w:val="21"/>
                <w:szCs w:val="21"/>
                <w:lang w:eastAsia="zh-CN"/>
              </w:rPr>
              <w:t>等</w:t>
            </w:r>
            <w:r>
              <w:rPr>
                <w:rFonts w:hint="eastAsia" w:asciiTheme="minorEastAsia" w:hAnsiTheme="minorEastAsia" w:eastAsiaTheme="minorEastAsia" w:cstheme="minorEastAsia"/>
                <w:color w:val="000000"/>
                <w:sz w:val="21"/>
                <w:szCs w:val="21"/>
              </w:rPr>
              <w:t>多元化高水平</w:t>
            </w:r>
            <w:r>
              <w:rPr>
                <w:rFonts w:hint="eastAsia" w:asciiTheme="minorEastAsia" w:hAnsiTheme="minorEastAsia" w:eastAsiaTheme="minorEastAsia" w:cstheme="minorEastAsia"/>
                <w:color w:val="000000"/>
                <w:sz w:val="21"/>
                <w:szCs w:val="21"/>
                <w:lang w:eastAsia="zh-CN"/>
              </w:rPr>
              <w:t>专家团队</w:t>
            </w:r>
            <w:r>
              <w:rPr>
                <w:rFonts w:hint="eastAsia" w:asciiTheme="minorEastAsia" w:hAnsiTheme="minorEastAsia" w:eastAsiaTheme="minorEastAsia" w:cstheme="minorEastAsia"/>
                <w:color w:val="000000"/>
                <w:sz w:val="21"/>
                <w:szCs w:val="21"/>
              </w:rPr>
              <w:t>组成。</w:t>
            </w:r>
            <w:r>
              <w:rPr>
                <w:rFonts w:hint="eastAsia" w:asciiTheme="minorEastAsia" w:hAnsiTheme="minorEastAsia" w:eastAsiaTheme="minorEastAsia" w:cstheme="minorEastAsia"/>
                <w:color w:val="000000"/>
                <w:sz w:val="21"/>
                <w:szCs w:val="21"/>
                <w:lang w:eastAsia="zh-CN"/>
              </w:rPr>
              <w:t>其中以上专家比例达到</w:t>
            </w:r>
            <w:r>
              <w:rPr>
                <w:rFonts w:hint="eastAsia" w:asciiTheme="minorEastAsia" w:hAnsiTheme="minorEastAsia" w:eastAsiaTheme="minorEastAsia" w:cstheme="minorEastAsia"/>
                <w:color w:val="000000"/>
                <w:sz w:val="21"/>
                <w:szCs w:val="21"/>
                <w:lang w:val="en-US" w:eastAsia="zh-CN"/>
              </w:rPr>
              <w:t>60%以上，高级职称以上的教师比例不少于70%</w:t>
            </w:r>
            <w:r>
              <w:rPr>
                <w:rFonts w:hint="eastAsia" w:asciiTheme="minorEastAsia" w:hAnsiTheme="minorEastAsia" w:eastAsiaTheme="minorEastAsia" w:cstheme="minorEastAsia"/>
                <w:color w:val="000000"/>
                <w:sz w:val="21"/>
                <w:szCs w:val="21"/>
                <w:lang w:eastAsia="zh-CN"/>
              </w:rPr>
              <w:t>，</w:t>
            </w:r>
            <w:r>
              <w:rPr>
                <w:rFonts w:hint="eastAsia" w:asciiTheme="minorEastAsia" w:hAnsiTheme="minorEastAsia" w:eastAsiaTheme="minorEastAsia" w:cstheme="minorEastAsia"/>
                <w:b w:val="0"/>
                <w:bCs w:val="0"/>
                <w:sz w:val="21"/>
                <w:szCs w:val="21"/>
              </w:rPr>
              <w:t>广西区外培训专家比例不少于40%。</w:t>
            </w:r>
          </w:p>
          <w:p w14:paraId="6F6305E0">
            <w:pPr>
              <w:keepNext w:val="0"/>
              <w:keepLines w:val="0"/>
              <w:pageBreakBefore w:val="0"/>
              <w:widowControl w:val="0"/>
              <w:kinsoku/>
              <w:wordWrap/>
              <w:overflowPunct/>
              <w:topLinePunct w:val="0"/>
              <w:autoSpaceDE/>
              <w:autoSpaceDN/>
              <w:bidi w:val="0"/>
              <w:adjustRightInd/>
              <w:snapToGrid/>
              <w:spacing w:line="320" w:lineRule="exact"/>
              <w:ind w:firstLine="211" w:firstLineChars="100"/>
              <w:textAlignment w:val="auto"/>
              <w:rPr>
                <w:rFonts w:hint="eastAsia" w:asciiTheme="minorEastAsia" w:hAnsiTheme="minorEastAsia" w:eastAsiaTheme="minorEastAsia" w:cstheme="minorEastAsia"/>
                <w:color w:val="000000"/>
                <w:sz w:val="21"/>
                <w:szCs w:val="21"/>
              </w:rPr>
            </w:pPr>
            <w:r>
              <w:rPr>
                <w:rFonts w:hint="eastAsia" w:ascii="宋体" w:hAnsi="宋体" w:cs="宋体"/>
                <w:b/>
                <w:color w:val="000000" w:themeColor="text1"/>
                <w:szCs w:val="21"/>
                <w:highlight w:val="none"/>
                <w14:textFill>
                  <w14:solidFill>
                    <w14:schemeClr w14:val="tx1"/>
                  </w14:solidFill>
                </w14:textFill>
              </w:rPr>
              <w:t>▲</w:t>
            </w:r>
            <w:r>
              <w:rPr>
                <w:rFonts w:hint="eastAsia" w:asciiTheme="minorEastAsia" w:hAnsiTheme="minorEastAsia" w:eastAsiaTheme="minorEastAsia" w:cstheme="minorEastAsia"/>
                <w:color w:val="000000"/>
                <w:sz w:val="21"/>
                <w:szCs w:val="21"/>
              </w:rPr>
              <w:t>9. 培训管理</w:t>
            </w:r>
            <w:r>
              <w:rPr>
                <w:rFonts w:hint="eastAsia" w:asciiTheme="minorEastAsia" w:hAnsiTheme="minorEastAsia" w:eastAsiaTheme="minorEastAsia" w:cstheme="minorEastAsia"/>
                <w:color w:val="000000"/>
                <w:sz w:val="21"/>
                <w:szCs w:val="21"/>
                <w:lang w:eastAsia="zh-CN"/>
              </w:rPr>
              <w:t>：</w:t>
            </w:r>
            <w:r>
              <w:rPr>
                <w:rFonts w:hint="eastAsia" w:asciiTheme="minorEastAsia" w:hAnsiTheme="minorEastAsia" w:eastAsiaTheme="minorEastAsia" w:cstheme="minorEastAsia"/>
                <w:color w:val="000000"/>
                <w:sz w:val="21"/>
                <w:szCs w:val="21"/>
              </w:rPr>
              <w:t>组建培训管理团队，制定完善的培训管理制度</w:t>
            </w:r>
            <w:r>
              <w:rPr>
                <w:rFonts w:hint="eastAsia" w:asciiTheme="minorEastAsia" w:hAnsiTheme="minorEastAsia" w:eastAsiaTheme="minorEastAsia" w:cstheme="minorEastAsia"/>
                <w:color w:val="000000"/>
                <w:sz w:val="21"/>
                <w:szCs w:val="21"/>
                <w:lang w:eastAsia="zh-CN"/>
              </w:rPr>
              <w:t>，</w:t>
            </w:r>
            <w:r>
              <w:rPr>
                <w:rFonts w:hint="eastAsia" w:asciiTheme="minorEastAsia" w:hAnsiTheme="minorEastAsia" w:eastAsiaTheme="minorEastAsia" w:cstheme="minorEastAsia"/>
                <w:color w:val="000000"/>
                <w:sz w:val="21"/>
                <w:szCs w:val="21"/>
              </w:rPr>
              <w:t>引入AI考勤与学习状态监测系统，实时反馈学员参与度</w:t>
            </w:r>
            <w:r>
              <w:rPr>
                <w:rFonts w:hint="eastAsia" w:asciiTheme="minorEastAsia" w:hAnsiTheme="minorEastAsia" w:eastAsiaTheme="minorEastAsia" w:cstheme="minorEastAsia"/>
                <w:color w:val="000000"/>
                <w:sz w:val="21"/>
                <w:szCs w:val="21"/>
                <w:lang w:eastAsia="zh-CN"/>
              </w:rPr>
              <w:t>，</w:t>
            </w:r>
            <w:r>
              <w:rPr>
                <w:rFonts w:hint="eastAsia" w:asciiTheme="minorEastAsia" w:hAnsiTheme="minorEastAsia" w:eastAsiaTheme="minorEastAsia" w:cstheme="minorEastAsia"/>
                <w:color w:val="000000"/>
                <w:sz w:val="21"/>
                <w:szCs w:val="21"/>
              </w:rPr>
              <w:t>加强项目管理。充分调动和整合各方优质资源，提供项目实施期间所需的培训(授课)场所，授课所需教学设备设施，参训教师必要的学习资料等教学保障条件；提供良好的后勤保障条件，确保安全。严格考勤管理，对按要求完成培训学习并经考核合格的参训学员颁发培训结业证书。</w:t>
            </w:r>
          </w:p>
          <w:p w14:paraId="29AB4A98">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10. 培训课程内容安排及组织教师参训</w:t>
            </w:r>
            <w:r>
              <w:rPr>
                <w:rFonts w:hint="eastAsia" w:asciiTheme="minorEastAsia" w:hAnsiTheme="minorEastAsia" w:eastAsiaTheme="minorEastAsia" w:cstheme="minorEastAsia"/>
                <w:color w:val="000000"/>
                <w:sz w:val="21"/>
                <w:szCs w:val="21"/>
                <w:lang w:eastAsia="zh-CN"/>
              </w:rPr>
              <w:t>：</w:t>
            </w:r>
            <w:r>
              <w:rPr>
                <w:rFonts w:hint="eastAsia" w:asciiTheme="minorEastAsia" w:hAnsiTheme="minorEastAsia" w:eastAsiaTheme="minorEastAsia" w:cstheme="minorEastAsia"/>
                <w:color w:val="000000"/>
                <w:sz w:val="21"/>
                <w:szCs w:val="21"/>
              </w:rPr>
              <w:t>签订合同后，由成交供应商按照本项目要求提供项目实施方案，合理安排培训课程，经采购人审核同意后组织实施并组织教师参训。培训主要采用“问题导向+学习共同体+行动学习”的深度研修模式。训前可开展需求诊断，要求学员提交本校思政育人工作现状诊断报告，带着问题参训；训中可开展“影子校长”沉浸式访学与结构化研讨，专家现场进行针对性答疑与方案孵化。</w:t>
            </w:r>
          </w:p>
          <w:p w14:paraId="756F8384">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宋体" w:hAnsi="宋体" w:cs="宋体"/>
                <w:color w:val="auto"/>
                <w:szCs w:val="21"/>
                <w:highlight w:val="none"/>
              </w:rPr>
            </w:pPr>
            <w:r>
              <w:rPr>
                <w:rFonts w:hint="eastAsia" w:asciiTheme="minorEastAsia" w:hAnsiTheme="minorEastAsia" w:eastAsiaTheme="minorEastAsia" w:cstheme="minorEastAsia"/>
                <w:color w:val="000000"/>
                <w:sz w:val="21"/>
                <w:szCs w:val="21"/>
              </w:rPr>
              <w:t>11. 培训材料收集归档</w:t>
            </w:r>
            <w:r>
              <w:rPr>
                <w:rFonts w:hint="eastAsia" w:asciiTheme="minorEastAsia" w:hAnsiTheme="minorEastAsia" w:eastAsiaTheme="minorEastAsia" w:cstheme="minorEastAsia"/>
                <w:color w:val="000000"/>
                <w:sz w:val="21"/>
                <w:szCs w:val="21"/>
                <w:lang w:eastAsia="zh-CN"/>
              </w:rPr>
              <w:t>：</w:t>
            </w:r>
            <w:r>
              <w:rPr>
                <w:rFonts w:hint="eastAsia" w:asciiTheme="minorEastAsia" w:hAnsiTheme="minorEastAsia" w:eastAsiaTheme="minorEastAsia" w:cstheme="minorEastAsia"/>
                <w:color w:val="000000"/>
                <w:sz w:val="21"/>
                <w:szCs w:val="21"/>
              </w:rPr>
              <w:t>培训结束后10个工作日内向采购人提交完整的培训过程材料，包括</w:t>
            </w:r>
            <w:r>
              <w:rPr>
                <w:rFonts w:hint="eastAsia" w:asciiTheme="minorEastAsia" w:hAnsiTheme="minorEastAsia" w:eastAsiaTheme="minorEastAsia" w:cstheme="minorEastAsia"/>
                <w:color w:val="000000"/>
                <w:sz w:val="21"/>
                <w:szCs w:val="21"/>
                <w:lang w:eastAsia="zh-CN"/>
              </w:rPr>
              <w:t>开班通知，课程安排表，</w:t>
            </w:r>
            <w:r>
              <w:rPr>
                <w:rFonts w:hint="eastAsia" w:asciiTheme="minorEastAsia" w:hAnsiTheme="minorEastAsia" w:eastAsiaTheme="minorEastAsia" w:cstheme="minorEastAsia"/>
                <w:color w:val="000000"/>
                <w:sz w:val="21"/>
                <w:szCs w:val="21"/>
              </w:rPr>
              <w:t>培训项目实施方案，</w:t>
            </w:r>
            <w:r>
              <w:rPr>
                <w:rFonts w:hint="eastAsia" w:asciiTheme="minorEastAsia" w:hAnsiTheme="minorEastAsia" w:eastAsiaTheme="minorEastAsia" w:cstheme="minorEastAsia"/>
                <w:color w:val="000000"/>
                <w:sz w:val="21"/>
                <w:szCs w:val="21"/>
                <w:lang w:eastAsia="zh-CN"/>
              </w:rPr>
              <w:t>培训学员手册，绩效考评自评表，项目绩效自评报告，</w:t>
            </w:r>
            <w:r>
              <w:rPr>
                <w:rFonts w:hint="eastAsia" w:asciiTheme="minorEastAsia" w:hAnsiTheme="minorEastAsia" w:eastAsiaTheme="minorEastAsia" w:cstheme="minorEastAsia"/>
                <w:color w:val="000000"/>
                <w:sz w:val="21"/>
                <w:szCs w:val="21"/>
              </w:rPr>
              <w:t>培训工作简报，</w:t>
            </w:r>
            <w:r>
              <w:rPr>
                <w:rFonts w:hint="eastAsia" w:asciiTheme="minorEastAsia" w:hAnsiTheme="minorEastAsia" w:eastAsiaTheme="minorEastAsia" w:cstheme="minorEastAsia"/>
                <w:color w:val="000000"/>
                <w:sz w:val="21"/>
                <w:szCs w:val="21"/>
                <w:lang w:eastAsia="zh-CN"/>
              </w:rPr>
              <w:t>参训学员信息汇总表，学员报到表及考勤表，</w:t>
            </w:r>
            <w:r>
              <w:rPr>
                <w:rFonts w:hint="eastAsia" w:asciiTheme="minorEastAsia" w:hAnsiTheme="minorEastAsia" w:eastAsiaTheme="minorEastAsia" w:cstheme="minorEastAsia"/>
                <w:color w:val="000000"/>
                <w:sz w:val="21"/>
                <w:szCs w:val="21"/>
              </w:rPr>
              <w:t>学员满意度</w:t>
            </w:r>
            <w:r>
              <w:rPr>
                <w:rFonts w:hint="eastAsia" w:asciiTheme="minorEastAsia" w:hAnsiTheme="minorEastAsia" w:eastAsiaTheme="minorEastAsia" w:cstheme="minorEastAsia"/>
                <w:color w:val="000000"/>
                <w:sz w:val="21"/>
                <w:szCs w:val="21"/>
                <w:lang w:eastAsia="zh-CN"/>
              </w:rPr>
              <w:t>调查问卷结果及分析报告，培训经费使用统计表，典型工作案例，教师成长案例，媒体报道材料，学员成绩表，学员培训总结，参训学员学习纪律承诺书，培训过程性照片，培训过程性视频，培训课件</w:t>
            </w:r>
            <w:r>
              <w:rPr>
                <w:rFonts w:hint="eastAsia" w:asciiTheme="minorEastAsia" w:hAnsiTheme="minorEastAsia" w:eastAsiaTheme="minorEastAsia" w:cstheme="minorEastAsia"/>
                <w:color w:val="000000"/>
                <w:sz w:val="21"/>
                <w:szCs w:val="21"/>
              </w:rPr>
              <w:t>等。</w:t>
            </w:r>
            <w:r>
              <w:rPr>
                <w:rFonts w:hint="eastAsia" w:asciiTheme="minorEastAsia" w:hAnsiTheme="minorEastAsia" w:eastAsiaTheme="minorEastAsia" w:cstheme="minorEastAsia"/>
                <w:color w:val="000000"/>
                <w:sz w:val="21"/>
                <w:szCs w:val="21"/>
                <w:lang w:eastAsia="zh-CN"/>
              </w:rPr>
              <w:t>并筛选</w:t>
            </w:r>
            <w:r>
              <w:rPr>
                <w:rFonts w:hint="eastAsia" w:asciiTheme="minorEastAsia" w:hAnsiTheme="minorEastAsia" w:eastAsiaTheme="minorEastAsia" w:cstheme="minorEastAsia"/>
                <w:color w:val="000000"/>
                <w:sz w:val="21"/>
                <w:szCs w:val="21"/>
              </w:rPr>
              <w:t>整理</w:t>
            </w:r>
            <w:r>
              <w:rPr>
                <w:rFonts w:hint="eastAsia" w:asciiTheme="minorEastAsia" w:hAnsiTheme="minorEastAsia" w:eastAsiaTheme="minorEastAsia" w:cstheme="minorEastAsia"/>
                <w:color w:val="000000"/>
                <w:sz w:val="21"/>
                <w:szCs w:val="21"/>
                <w:lang w:eastAsia="zh-CN"/>
              </w:rPr>
              <w:t>返岗研修</w:t>
            </w:r>
            <w:r>
              <w:rPr>
                <w:rFonts w:hint="eastAsia" w:asciiTheme="minorEastAsia" w:hAnsiTheme="minorEastAsia" w:eastAsiaTheme="minorEastAsia" w:cstheme="minorEastAsia"/>
                <w:color w:val="000000"/>
                <w:sz w:val="21"/>
                <w:szCs w:val="21"/>
                <w:lang w:val="en-US" w:eastAsia="zh-CN"/>
              </w:rPr>
              <w:t>10份左右优秀的</w:t>
            </w:r>
            <w:r>
              <w:rPr>
                <w:rFonts w:hint="eastAsia" w:asciiTheme="minorEastAsia" w:hAnsiTheme="minorEastAsia" w:eastAsiaTheme="minorEastAsia" w:cstheme="minorEastAsia"/>
                <w:color w:val="000000"/>
                <w:sz w:val="21"/>
                <w:szCs w:val="21"/>
              </w:rPr>
              <w:t>思政育人工作改进方案，上传至</w:t>
            </w:r>
            <w:r>
              <w:rPr>
                <w:rFonts w:hint="eastAsia" w:asciiTheme="minorEastAsia" w:hAnsiTheme="minorEastAsia" w:eastAsiaTheme="minorEastAsia" w:cstheme="minorEastAsia"/>
                <w:color w:val="000000"/>
                <w:sz w:val="21"/>
                <w:szCs w:val="21"/>
                <w:lang w:eastAsia="zh-CN"/>
              </w:rPr>
              <w:t>班级</w:t>
            </w:r>
            <w:r>
              <w:rPr>
                <w:rFonts w:hint="eastAsia" w:asciiTheme="minorEastAsia" w:hAnsiTheme="minorEastAsia" w:eastAsiaTheme="minorEastAsia" w:cstheme="minorEastAsia"/>
                <w:color w:val="000000"/>
                <w:sz w:val="21"/>
                <w:szCs w:val="21"/>
                <w:lang w:val="en-US" w:eastAsia="zh-CN"/>
              </w:rPr>
              <w:t>Q群</w:t>
            </w:r>
            <w:r>
              <w:rPr>
                <w:rFonts w:hint="eastAsia" w:asciiTheme="minorEastAsia" w:hAnsiTheme="minorEastAsia" w:eastAsiaTheme="minorEastAsia" w:cstheme="minorEastAsia"/>
                <w:color w:val="000000"/>
                <w:sz w:val="21"/>
                <w:szCs w:val="21"/>
              </w:rPr>
              <w:t>供全员共享。</w:t>
            </w:r>
          </w:p>
        </w:tc>
      </w:tr>
      <w:tr w14:paraId="4143B1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dxa"/>
            <w:noWrap w:val="0"/>
            <w:vAlign w:val="center"/>
          </w:tcPr>
          <w:p w14:paraId="7CF049BA">
            <w:pPr>
              <w:tabs>
                <w:tab w:val="left" w:pos="180"/>
                <w:tab w:val="left" w:pos="1620"/>
              </w:tabs>
              <w:spacing w:line="360" w:lineRule="exact"/>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w:t>
            </w:r>
          </w:p>
        </w:tc>
        <w:tc>
          <w:tcPr>
            <w:tcW w:w="1248" w:type="dxa"/>
            <w:shd w:val="clear" w:color="auto" w:fill="auto"/>
            <w:noWrap w:val="0"/>
            <w:vAlign w:val="center"/>
          </w:tcPr>
          <w:p w14:paraId="1AFE3D4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color w:val="auto"/>
                <w:kern w:val="2"/>
                <w:sz w:val="21"/>
                <w:szCs w:val="21"/>
                <w:highlight w:val="none"/>
                <w:vertAlign w:val="baseline"/>
                <w:lang w:val="en-US" w:eastAsia="zh-CN" w:bidi="ar-SA"/>
              </w:rPr>
            </w:pPr>
            <w:r>
              <w:rPr>
                <w:rFonts w:hint="eastAsia" w:asciiTheme="minorEastAsia" w:hAnsiTheme="minorEastAsia" w:eastAsiaTheme="minorEastAsia" w:cstheme="minorEastAsia"/>
                <w:b w:val="0"/>
                <w:bCs w:val="0"/>
                <w:color w:val="000000"/>
                <w:sz w:val="21"/>
                <w:szCs w:val="21"/>
                <w:lang w:eastAsia="zh-CN"/>
              </w:rPr>
              <w:t>防城港</w:t>
            </w:r>
            <w:r>
              <w:rPr>
                <w:rFonts w:hint="eastAsia" w:asciiTheme="minorEastAsia" w:hAnsiTheme="minorEastAsia" w:eastAsiaTheme="minorEastAsia" w:cstheme="minorEastAsia"/>
                <w:b w:val="0"/>
                <w:bCs w:val="0"/>
                <w:color w:val="000000"/>
                <w:sz w:val="21"/>
                <w:szCs w:val="21"/>
              </w:rPr>
              <w:t>市幼儿园骨干教师自</w:t>
            </w:r>
            <w:r>
              <w:rPr>
                <w:rFonts w:hint="eastAsia" w:asciiTheme="minorEastAsia" w:hAnsiTheme="minorEastAsia" w:eastAsiaTheme="minorEastAsia" w:cstheme="minorEastAsia"/>
                <w:b w:val="0"/>
                <w:bCs w:val="0"/>
                <w:sz w:val="21"/>
                <w:szCs w:val="21"/>
              </w:rPr>
              <w:t>主游戏活动研修项目培训</w:t>
            </w:r>
          </w:p>
        </w:tc>
        <w:tc>
          <w:tcPr>
            <w:tcW w:w="682" w:type="dxa"/>
            <w:noWrap w:val="0"/>
            <w:vAlign w:val="center"/>
          </w:tcPr>
          <w:p w14:paraId="6327D093">
            <w:pPr>
              <w:spacing w:line="360" w:lineRule="exact"/>
              <w:jc w:val="center"/>
              <w:rPr>
                <w:rFonts w:hint="eastAsia" w:ascii="宋体" w:hAnsi="宋体"/>
                <w:color w:val="auto"/>
                <w:szCs w:val="21"/>
                <w:highlight w:val="none"/>
              </w:rPr>
            </w:pPr>
            <w:r>
              <w:rPr>
                <w:rFonts w:hint="eastAsia" w:ascii="宋体" w:hAnsi="宋体"/>
                <w:color w:val="auto"/>
                <w:szCs w:val="21"/>
                <w:highlight w:val="none"/>
              </w:rPr>
              <w:t>1项</w:t>
            </w:r>
          </w:p>
        </w:tc>
        <w:tc>
          <w:tcPr>
            <w:tcW w:w="846" w:type="dxa"/>
            <w:noWrap w:val="0"/>
            <w:vAlign w:val="center"/>
          </w:tcPr>
          <w:p w14:paraId="749F57C6">
            <w:pPr>
              <w:keepNext w:val="0"/>
              <w:keepLines w:val="0"/>
              <w:pageBreakBefore w:val="0"/>
              <w:widowControl w:val="0"/>
              <w:tabs>
                <w:tab w:val="left" w:pos="180"/>
                <w:tab w:val="left" w:pos="1620"/>
              </w:tabs>
              <w:kinsoku/>
              <w:wordWrap/>
              <w:overflowPunct/>
              <w:topLinePunct w:val="0"/>
              <w:autoSpaceDE/>
              <w:autoSpaceDN/>
              <w:bidi w:val="0"/>
              <w:adjustRightInd/>
              <w:snapToGrid/>
              <w:spacing w:line="32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其他未列明行业</w:t>
            </w:r>
          </w:p>
        </w:tc>
        <w:tc>
          <w:tcPr>
            <w:tcW w:w="6378" w:type="dxa"/>
            <w:noWrap w:val="0"/>
            <w:vAlign w:val="center"/>
          </w:tcPr>
          <w:p w14:paraId="5E9A0BB7">
            <w:pPr>
              <w:keepNext w:val="0"/>
              <w:keepLines w:val="0"/>
              <w:pageBreakBefore w:val="0"/>
              <w:widowControl w:val="0"/>
              <w:kinsoku/>
              <w:wordWrap/>
              <w:overflowPunct/>
              <w:topLinePunct w:val="0"/>
              <w:autoSpaceDE/>
              <w:autoSpaceDN/>
              <w:bidi w:val="0"/>
              <w:adjustRightInd/>
              <w:snapToGrid/>
              <w:spacing w:line="320" w:lineRule="exact"/>
              <w:ind w:firstLine="422" w:firstLineChars="200"/>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w:t>
            </w:r>
            <w:r>
              <w:rPr>
                <w:rFonts w:hint="eastAsia" w:asciiTheme="minorEastAsia" w:hAnsiTheme="minorEastAsia" w:eastAsiaTheme="minorEastAsia" w:cstheme="minorEastAsia"/>
                <w:b/>
                <w:bCs/>
                <w:sz w:val="21"/>
                <w:szCs w:val="21"/>
                <w:lang w:eastAsia="zh-CN"/>
              </w:rPr>
              <w:t>二</w:t>
            </w:r>
            <w:r>
              <w:rPr>
                <w:rFonts w:hint="eastAsia" w:asciiTheme="minorEastAsia" w:hAnsiTheme="minorEastAsia" w:eastAsiaTheme="minorEastAsia" w:cstheme="minorEastAsia"/>
                <w:b/>
                <w:bCs/>
                <w:sz w:val="21"/>
                <w:szCs w:val="21"/>
              </w:rPr>
              <w:t>）</w:t>
            </w:r>
            <w:r>
              <w:rPr>
                <w:rFonts w:hint="eastAsia" w:asciiTheme="minorEastAsia" w:hAnsiTheme="minorEastAsia" w:eastAsiaTheme="minorEastAsia" w:cstheme="minorEastAsia"/>
                <w:b/>
                <w:bCs/>
                <w:color w:val="000000"/>
                <w:sz w:val="21"/>
                <w:szCs w:val="21"/>
                <w:lang w:eastAsia="zh-CN"/>
              </w:rPr>
              <w:t>防城港</w:t>
            </w:r>
            <w:r>
              <w:rPr>
                <w:rFonts w:hint="eastAsia" w:asciiTheme="minorEastAsia" w:hAnsiTheme="minorEastAsia" w:eastAsiaTheme="minorEastAsia" w:cstheme="minorEastAsia"/>
                <w:b/>
                <w:bCs/>
                <w:color w:val="000000"/>
                <w:sz w:val="21"/>
                <w:szCs w:val="21"/>
              </w:rPr>
              <w:t>市幼儿园骨干教师自</w:t>
            </w:r>
            <w:r>
              <w:rPr>
                <w:rFonts w:hint="eastAsia" w:asciiTheme="minorEastAsia" w:hAnsiTheme="minorEastAsia" w:eastAsiaTheme="minorEastAsia" w:cstheme="minorEastAsia"/>
                <w:b/>
                <w:bCs/>
                <w:sz w:val="21"/>
                <w:szCs w:val="21"/>
              </w:rPr>
              <w:t>主游戏活动研修项目培训</w:t>
            </w:r>
          </w:p>
          <w:p w14:paraId="672BD9B4">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 培训对象：市</w:t>
            </w:r>
            <w:r>
              <w:rPr>
                <w:rFonts w:hint="eastAsia" w:asciiTheme="minorEastAsia" w:hAnsiTheme="minorEastAsia" w:eastAsiaTheme="minorEastAsia" w:cstheme="minorEastAsia"/>
                <w:sz w:val="21"/>
                <w:szCs w:val="21"/>
                <w:lang w:eastAsia="zh-CN"/>
              </w:rPr>
              <w:t>、县（市、区）学前教研员或专干；幼儿园学科中心组部分成员；</w:t>
            </w:r>
            <w:r>
              <w:rPr>
                <w:rFonts w:hint="eastAsia" w:asciiTheme="minorEastAsia" w:hAnsiTheme="minorEastAsia" w:eastAsiaTheme="minorEastAsia" w:cstheme="minorEastAsia"/>
                <w:sz w:val="21"/>
                <w:szCs w:val="21"/>
              </w:rPr>
              <w:t>县级及以下幼儿园骨干教师。</w:t>
            </w:r>
          </w:p>
          <w:p w14:paraId="4F97E132">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 培训人数：</w:t>
            </w:r>
            <w:r>
              <w:rPr>
                <w:rFonts w:hint="eastAsia" w:asciiTheme="minorEastAsia" w:hAnsiTheme="minorEastAsia" w:eastAsiaTheme="minorEastAsia" w:cstheme="minorEastAsia"/>
                <w:sz w:val="21"/>
                <w:szCs w:val="21"/>
                <w:lang w:val="en-US" w:eastAsia="zh-CN"/>
              </w:rPr>
              <w:t>70</w:t>
            </w:r>
            <w:r>
              <w:rPr>
                <w:rFonts w:hint="eastAsia" w:asciiTheme="minorEastAsia" w:hAnsiTheme="minorEastAsia" w:eastAsiaTheme="minorEastAsia" w:cstheme="minorEastAsia"/>
                <w:sz w:val="21"/>
                <w:szCs w:val="21"/>
              </w:rPr>
              <w:t>人。</w:t>
            </w:r>
          </w:p>
          <w:p w14:paraId="7215F2B2">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 培训时间：</w:t>
            </w:r>
            <w:r>
              <w:rPr>
                <w:rFonts w:hint="eastAsia" w:asciiTheme="minorEastAsia" w:hAnsiTheme="minorEastAsia" w:eastAsiaTheme="minorEastAsia" w:cstheme="minorEastAsia"/>
                <w:sz w:val="21"/>
                <w:szCs w:val="21"/>
                <w:lang w:val="en-US" w:eastAsia="zh-CN"/>
              </w:rPr>
              <w:t>2026年10月，共</w:t>
            </w:r>
            <w:r>
              <w:rPr>
                <w:rFonts w:hint="eastAsia" w:asciiTheme="minorEastAsia" w:hAnsiTheme="minorEastAsia" w:eastAsiaTheme="minorEastAsia" w:cstheme="minorEastAsia"/>
                <w:sz w:val="21"/>
                <w:szCs w:val="21"/>
              </w:rPr>
              <w:t>8天。</w:t>
            </w:r>
          </w:p>
          <w:p w14:paraId="48576E88">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 培训地点：广西区内。</w:t>
            </w:r>
          </w:p>
          <w:p w14:paraId="7FAA8D24">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5</w:t>
            </w:r>
            <w:r>
              <w:rPr>
                <w:rFonts w:hint="eastAsia" w:asciiTheme="minorEastAsia" w:hAnsiTheme="minorEastAsia" w:eastAsiaTheme="minorEastAsia" w:cstheme="minorEastAsia"/>
                <w:sz w:val="21"/>
                <w:szCs w:val="21"/>
              </w:rPr>
              <w:t>. 培训目标：通过培训，帮助骨干教师深入了解“以游戏为基本活动”的儿童发展观；提升创设游戏环境、观察解读幼儿行为及适时有效支持幼儿深度学习的能力；促进幼儿园自主游戏活动的质量与教育价值提高；推动全市幼儿园游戏化教学改革的深入实施。</w:t>
            </w:r>
          </w:p>
          <w:p w14:paraId="27403701">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cstheme="minorEastAsia"/>
                <w:color w:val="FF0000"/>
                <w:sz w:val="21"/>
                <w:szCs w:val="21"/>
              </w:rPr>
            </w:pPr>
            <w:r>
              <w:rPr>
                <w:rFonts w:hint="eastAsia" w:asciiTheme="minorEastAsia" w:hAnsiTheme="minorEastAsia" w:eastAsiaTheme="minorEastAsia" w:cstheme="minorEastAsia"/>
                <w:sz w:val="21"/>
                <w:szCs w:val="21"/>
                <w:lang w:val="en-US" w:eastAsia="zh-CN"/>
              </w:rPr>
              <w:t>6</w:t>
            </w:r>
            <w:r>
              <w:rPr>
                <w:rFonts w:hint="eastAsia" w:asciiTheme="minorEastAsia" w:hAnsiTheme="minorEastAsia" w:eastAsiaTheme="minorEastAsia" w:cstheme="minorEastAsia"/>
                <w:sz w:val="21"/>
                <w:szCs w:val="21"/>
              </w:rPr>
              <w:t>. 培训内容：以</w:t>
            </w:r>
            <w:r>
              <w:rPr>
                <w:rFonts w:hint="eastAsia" w:asciiTheme="minorEastAsia" w:hAnsiTheme="minorEastAsia" w:eastAsiaTheme="minorEastAsia" w:cstheme="minorEastAsia"/>
                <w:sz w:val="21"/>
                <w:szCs w:val="21"/>
                <w:lang w:eastAsia="zh-CN"/>
              </w:rPr>
              <w:t>铸牢中华民族共同体意识教育和加强</w:t>
            </w:r>
            <w:r>
              <w:rPr>
                <w:rFonts w:hint="eastAsia" w:asciiTheme="minorEastAsia" w:hAnsiTheme="minorEastAsia" w:eastAsiaTheme="minorEastAsia" w:cstheme="minorEastAsia"/>
                <w:sz w:val="21"/>
                <w:szCs w:val="21"/>
              </w:rPr>
              <w:t>师德师风建设为引领，</w:t>
            </w:r>
            <w:r>
              <w:rPr>
                <w:rFonts w:hint="eastAsia" w:asciiTheme="minorEastAsia" w:hAnsiTheme="minorEastAsia" w:eastAsiaTheme="minorEastAsia" w:cstheme="minorEastAsia"/>
                <w:sz w:val="21"/>
                <w:szCs w:val="21"/>
                <w:lang w:eastAsia="zh-CN"/>
              </w:rPr>
              <w:t>重点围绕</w:t>
            </w:r>
            <w:r>
              <w:rPr>
                <w:rFonts w:hint="eastAsia" w:asciiTheme="minorEastAsia" w:hAnsiTheme="minorEastAsia" w:eastAsiaTheme="minorEastAsia" w:cstheme="minorEastAsia"/>
                <w:sz w:val="21"/>
                <w:szCs w:val="21"/>
              </w:rPr>
              <w:t>有效观察理解幼儿的学习与发展，在生活和游戏中支持幼儿以表达表征、分享交流、解决问题等为特征的深度学习，自主游戏的组织与支持、环境创</w:t>
            </w:r>
            <w:r>
              <w:rPr>
                <w:rFonts w:hint="eastAsia" w:asciiTheme="minorEastAsia" w:hAnsiTheme="minorEastAsia" w:eastAsiaTheme="minorEastAsia" w:cstheme="minorEastAsia"/>
                <w:color w:val="000000"/>
                <w:sz w:val="21"/>
                <w:szCs w:val="21"/>
              </w:rPr>
              <w:t>设、低结构材料的有效投放、观察与记录、游戏中的安全预评估、游戏中的师幼互动等</w:t>
            </w:r>
            <w:r>
              <w:rPr>
                <w:rFonts w:hint="eastAsia" w:asciiTheme="minorEastAsia" w:hAnsiTheme="minorEastAsia" w:eastAsiaTheme="minorEastAsia" w:cstheme="minorEastAsia"/>
                <w:color w:val="000000"/>
                <w:sz w:val="21"/>
                <w:szCs w:val="21"/>
                <w:lang w:eastAsia="zh-CN"/>
              </w:rPr>
              <w:t>核心</w:t>
            </w:r>
            <w:r>
              <w:rPr>
                <w:rFonts w:hint="eastAsia" w:asciiTheme="minorEastAsia" w:hAnsiTheme="minorEastAsia" w:eastAsiaTheme="minorEastAsia" w:cstheme="minorEastAsia"/>
                <w:color w:val="000000"/>
                <w:sz w:val="21"/>
                <w:szCs w:val="21"/>
              </w:rPr>
              <w:t>内容</w:t>
            </w:r>
            <w:r>
              <w:rPr>
                <w:rFonts w:hint="eastAsia" w:asciiTheme="minorEastAsia" w:hAnsiTheme="minorEastAsia" w:eastAsiaTheme="minorEastAsia" w:cstheme="minorEastAsia"/>
                <w:color w:val="000000"/>
                <w:sz w:val="21"/>
                <w:szCs w:val="21"/>
                <w:lang w:eastAsia="zh-CN"/>
              </w:rPr>
              <w:t>设置课程</w:t>
            </w:r>
            <w:r>
              <w:rPr>
                <w:rFonts w:hint="eastAsia" w:asciiTheme="minorEastAsia" w:hAnsiTheme="minorEastAsia" w:eastAsiaTheme="minorEastAsia" w:cstheme="minorEastAsia"/>
                <w:color w:val="000000"/>
                <w:sz w:val="21"/>
                <w:szCs w:val="21"/>
              </w:rPr>
              <w:t>。其中集中培训可开展幼儿游戏行为的观</w:t>
            </w:r>
            <w:r>
              <w:rPr>
                <w:rFonts w:hint="eastAsia" w:asciiTheme="minorEastAsia" w:hAnsiTheme="minorEastAsia" w:eastAsiaTheme="minorEastAsia" w:cstheme="minorEastAsia"/>
                <w:sz w:val="21"/>
                <w:szCs w:val="21"/>
              </w:rPr>
              <w:t>察记录实操训练，学习如何精准解读幼儿在游戏中的表达表征与问题解决能力；名校访学可深入自主游戏开展成熟的幼儿园，现场观摩材料投放、环境创设及教师在游戏中的介入时机与支持策略；返岗研修需优化本班级的自主游戏环境与材料，并产出一组包含观察记录、分析与支持策略的幼儿游戏典型案例。</w:t>
            </w:r>
          </w:p>
          <w:p w14:paraId="2F68B7C7">
            <w:pPr>
              <w:keepNext w:val="0"/>
              <w:keepLines w:val="0"/>
              <w:pageBreakBefore w:val="0"/>
              <w:widowControl w:val="0"/>
              <w:kinsoku/>
              <w:wordWrap/>
              <w:overflowPunct/>
              <w:topLinePunct w:val="0"/>
              <w:autoSpaceDE/>
              <w:autoSpaceDN/>
              <w:bidi w:val="0"/>
              <w:adjustRightInd/>
              <w:snapToGrid/>
              <w:spacing w:line="320" w:lineRule="exact"/>
              <w:ind w:firstLine="211" w:firstLineChars="100"/>
              <w:textAlignment w:val="auto"/>
              <w:rPr>
                <w:rFonts w:hint="eastAsia" w:asciiTheme="minorEastAsia" w:hAnsiTheme="minorEastAsia" w:eastAsiaTheme="minorEastAsia" w:cstheme="minorEastAsia"/>
                <w:sz w:val="21"/>
                <w:szCs w:val="21"/>
              </w:rPr>
            </w:pPr>
            <w:r>
              <w:rPr>
                <w:rFonts w:hint="eastAsia" w:ascii="宋体" w:hAnsi="宋体" w:cs="宋体"/>
                <w:b/>
                <w:color w:val="000000" w:themeColor="text1"/>
                <w:szCs w:val="21"/>
                <w:highlight w:val="none"/>
                <w14:textFill>
                  <w14:solidFill>
                    <w14:schemeClr w14:val="tx1"/>
                  </w14:solidFill>
                </w14:textFill>
              </w:rPr>
              <w:t>▲</w:t>
            </w:r>
            <w:r>
              <w:rPr>
                <w:rFonts w:hint="eastAsia" w:asciiTheme="minorEastAsia" w:hAnsiTheme="minorEastAsia" w:eastAsiaTheme="minorEastAsia" w:cstheme="minorEastAsia"/>
                <w:sz w:val="21"/>
                <w:szCs w:val="21"/>
              </w:rPr>
              <w:t>7. 培训方式：集中培训+名校访学+返岗研修3个月。</w:t>
            </w:r>
          </w:p>
          <w:p w14:paraId="10141CCA">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sz w:val="21"/>
                <w:szCs w:val="21"/>
              </w:rPr>
              <w:t>8. 培训团队：</w:t>
            </w:r>
            <w:r>
              <w:rPr>
                <w:rFonts w:hint="eastAsia" w:asciiTheme="minorEastAsia" w:hAnsiTheme="minorEastAsia" w:eastAsiaTheme="minorEastAsia" w:cstheme="minorEastAsia"/>
                <w:color w:val="000000"/>
                <w:sz w:val="21"/>
                <w:szCs w:val="21"/>
                <w:lang w:eastAsia="zh-CN"/>
              </w:rPr>
              <w:t>培训专家团队</w:t>
            </w:r>
            <w:r>
              <w:rPr>
                <w:rFonts w:hint="eastAsia" w:asciiTheme="minorEastAsia" w:hAnsiTheme="minorEastAsia" w:eastAsiaTheme="minorEastAsia" w:cstheme="minorEastAsia"/>
                <w:color w:val="000000"/>
                <w:sz w:val="21"/>
                <w:szCs w:val="21"/>
              </w:rPr>
              <w:t>由游戏教育专家、名园长、一线优秀幼儿教师</w:t>
            </w:r>
            <w:r>
              <w:rPr>
                <w:rFonts w:hint="eastAsia" w:asciiTheme="minorEastAsia" w:hAnsiTheme="minorEastAsia" w:eastAsiaTheme="minorEastAsia" w:cstheme="minorEastAsia"/>
                <w:color w:val="000000"/>
                <w:sz w:val="21"/>
                <w:szCs w:val="21"/>
                <w:lang w:eastAsia="zh-CN"/>
              </w:rPr>
              <w:t>等具有丰富培训经验的专家团队</w:t>
            </w:r>
            <w:r>
              <w:rPr>
                <w:rFonts w:hint="eastAsia" w:asciiTheme="minorEastAsia" w:hAnsiTheme="minorEastAsia" w:eastAsiaTheme="minorEastAsia" w:cstheme="minorEastAsia"/>
                <w:color w:val="000000"/>
                <w:sz w:val="21"/>
                <w:szCs w:val="21"/>
              </w:rPr>
              <w:t>组成。</w:t>
            </w:r>
            <w:r>
              <w:rPr>
                <w:rFonts w:hint="eastAsia" w:asciiTheme="minorEastAsia" w:hAnsiTheme="minorEastAsia" w:eastAsiaTheme="minorEastAsia" w:cstheme="minorEastAsia"/>
                <w:color w:val="000000"/>
                <w:sz w:val="21"/>
                <w:szCs w:val="21"/>
                <w:lang w:eastAsia="zh-CN"/>
              </w:rPr>
              <w:t>其中以上专家比例达到</w:t>
            </w:r>
            <w:r>
              <w:rPr>
                <w:rFonts w:hint="eastAsia" w:asciiTheme="minorEastAsia" w:hAnsiTheme="minorEastAsia" w:eastAsiaTheme="minorEastAsia" w:cstheme="minorEastAsia"/>
                <w:color w:val="000000"/>
                <w:sz w:val="21"/>
                <w:szCs w:val="21"/>
                <w:lang w:val="en-US" w:eastAsia="zh-CN"/>
              </w:rPr>
              <w:t>60%以上，高级职称以上的教师比例不少于70%</w:t>
            </w:r>
            <w:r>
              <w:rPr>
                <w:rFonts w:hint="eastAsia" w:asciiTheme="minorEastAsia" w:hAnsiTheme="minorEastAsia" w:eastAsiaTheme="minorEastAsia" w:cstheme="minorEastAsia"/>
                <w:color w:val="000000"/>
                <w:sz w:val="21"/>
                <w:szCs w:val="21"/>
                <w:lang w:eastAsia="zh-CN"/>
              </w:rPr>
              <w:t>，</w:t>
            </w:r>
            <w:r>
              <w:rPr>
                <w:rFonts w:hint="eastAsia" w:asciiTheme="minorEastAsia" w:hAnsiTheme="minorEastAsia" w:eastAsiaTheme="minorEastAsia" w:cstheme="minorEastAsia"/>
                <w:b w:val="0"/>
                <w:bCs w:val="0"/>
                <w:sz w:val="21"/>
                <w:szCs w:val="21"/>
              </w:rPr>
              <w:t>广西区外培训专家比例不少于40%。</w:t>
            </w:r>
          </w:p>
          <w:p w14:paraId="1448D864">
            <w:pPr>
              <w:keepNext w:val="0"/>
              <w:keepLines w:val="0"/>
              <w:pageBreakBefore w:val="0"/>
              <w:widowControl w:val="0"/>
              <w:kinsoku/>
              <w:wordWrap/>
              <w:overflowPunct/>
              <w:topLinePunct w:val="0"/>
              <w:autoSpaceDE/>
              <w:autoSpaceDN/>
              <w:bidi w:val="0"/>
              <w:adjustRightInd/>
              <w:snapToGrid/>
              <w:spacing w:line="320" w:lineRule="exact"/>
              <w:ind w:firstLine="211" w:firstLineChars="100"/>
              <w:textAlignment w:val="auto"/>
              <w:rPr>
                <w:rFonts w:hint="eastAsia" w:asciiTheme="minorEastAsia" w:hAnsiTheme="minorEastAsia" w:eastAsiaTheme="minorEastAsia" w:cstheme="minorEastAsia"/>
                <w:color w:val="000000"/>
                <w:sz w:val="21"/>
                <w:szCs w:val="21"/>
              </w:rPr>
            </w:pPr>
            <w:r>
              <w:rPr>
                <w:rFonts w:hint="eastAsia" w:ascii="宋体" w:hAnsi="宋体" w:cs="宋体"/>
                <w:b/>
                <w:color w:val="000000" w:themeColor="text1"/>
                <w:szCs w:val="21"/>
                <w:highlight w:val="none"/>
                <w14:textFill>
                  <w14:solidFill>
                    <w14:schemeClr w14:val="tx1"/>
                  </w14:solidFill>
                </w14:textFill>
              </w:rPr>
              <w:t>▲</w:t>
            </w:r>
            <w:r>
              <w:rPr>
                <w:rFonts w:hint="eastAsia" w:asciiTheme="minorEastAsia" w:hAnsiTheme="minorEastAsia" w:eastAsiaTheme="minorEastAsia" w:cstheme="minorEastAsia"/>
                <w:sz w:val="21"/>
                <w:szCs w:val="21"/>
              </w:rPr>
              <w:t>9. 培训管理：</w:t>
            </w:r>
            <w:r>
              <w:rPr>
                <w:rFonts w:hint="eastAsia" w:asciiTheme="minorEastAsia" w:hAnsiTheme="minorEastAsia" w:eastAsiaTheme="minorEastAsia" w:cstheme="minorEastAsia"/>
                <w:color w:val="000000"/>
                <w:sz w:val="21"/>
                <w:szCs w:val="21"/>
              </w:rPr>
              <w:t>组建培训管理团队，制定完善的培训管理制度</w:t>
            </w:r>
            <w:r>
              <w:rPr>
                <w:rFonts w:hint="eastAsia" w:asciiTheme="minorEastAsia" w:hAnsiTheme="minorEastAsia" w:eastAsiaTheme="minorEastAsia" w:cstheme="minorEastAsia"/>
                <w:color w:val="000000"/>
                <w:sz w:val="21"/>
                <w:szCs w:val="21"/>
                <w:lang w:eastAsia="zh-CN"/>
              </w:rPr>
              <w:t>，</w:t>
            </w:r>
            <w:r>
              <w:rPr>
                <w:rFonts w:hint="eastAsia" w:asciiTheme="minorEastAsia" w:hAnsiTheme="minorEastAsia" w:eastAsiaTheme="minorEastAsia" w:cstheme="minorEastAsia"/>
                <w:color w:val="000000"/>
                <w:sz w:val="21"/>
                <w:szCs w:val="21"/>
              </w:rPr>
              <w:t>引入AI考勤与学习状态监测系统，实时反馈学员参与度</w:t>
            </w:r>
            <w:r>
              <w:rPr>
                <w:rFonts w:hint="eastAsia" w:asciiTheme="minorEastAsia" w:hAnsiTheme="minorEastAsia" w:eastAsiaTheme="minorEastAsia" w:cstheme="minorEastAsia"/>
                <w:color w:val="000000"/>
                <w:sz w:val="21"/>
                <w:szCs w:val="21"/>
                <w:lang w:eastAsia="zh-CN"/>
              </w:rPr>
              <w:t>，</w:t>
            </w:r>
            <w:r>
              <w:rPr>
                <w:rFonts w:hint="eastAsia" w:asciiTheme="minorEastAsia" w:hAnsiTheme="minorEastAsia" w:eastAsiaTheme="minorEastAsia" w:cstheme="minorEastAsia"/>
                <w:color w:val="000000"/>
                <w:sz w:val="21"/>
                <w:szCs w:val="21"/>
              </w:rPr>
              <w:t>加强项目管理。充分调动和整合各方优质资源，提供项目实施期间所需的培训(授课)场所，授课所需教学设备设施，参训教师必要的学习资料等教学保障条件；提供良好的后勤保障条件，确保安全。严格考勤管理，对按要求完成培训学习并经考核合格的参训学员颁发培训结业证书。</w:t>
            </w:r>
          </w:p>
          <w:p w14:paraId="101DC68F">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cstheme="minorEastAsia"/>
                <w:color w:val="0070C0"/>
                <w:sz w:val="21"/>
                <w:szCs w:val="21"/>
              </w:rPr>
            </w:pPr>
            <w:r>
              <w:rPr>
                <w:rFonts w:hint="eastAsia" w:asciiTheme="minorEastAsia" w:hAnsiTheme="minorEastAsia" w:eastAsiaTheme="minorEastAsia" w:cstheme="minorEastAsia"/>
                <w:sz w:val="21"/>
                <w:szCs w:val="21"/>
                <w:lang w:val="en-US" w:eastAsia="zh-CN"/>
              </w:rPr>
              <w:t>10.</w:t>
            </w:r>
            <w:r>
              <w:rPr>
                <w:rFonts w:hint="eastAsia" w:asciiTheme="minorEastAsia" w:hAnsiTheme="minorEastAsia" w:eastAsiaTheme="minorEastAsia" w:cstheme="minorEastAsia"/>
                <w:sz w:val="21"/>
                <w:szCs w:val="21"/>
              </w:rPr>
              <w:t>培训课程内容安排及组织教师参训：</w:t>
            </w:r>
            <w:r>
              <w:rPr>
                <w:rFonts w:hint="eastAsia" w:asciiTheme="minorEastAsia" w:hAnsiTheme="minorEastAsia" w:eastAsiaTheme="minorEastAsia" w:cstheme="minorEastAsia"/>
                <w:color w:val="000000"/>
                <w:sz w:val="21"/>
                <w:szCs w:val="21"/>
              </w:rPr>
              <w:t>签订合同后，由成交供应商按照本项目要求提供项目实施方案，合理安排培训课程，经采购人审核同意后组织实施并组织教师参训。</w:t>
            </w:r>
            <w:r>
              <w:rPr>
                <w:rFonts w:hint="eastAsia" w:asciiTheme="minorEastAsia" w:hAnsiTheme="minorEastAsia" w:eastAsiaTheme="minorEastAsia" w:cstheme="minorEastAsia"/>
                <w:color w:val="000000"/>
                <w:sz w:val="21"/>
                <w:szCs w:val="21"/>
                <w:lang w:eastAsia="zh-CN"/>
              </w:rPr>
              <w:t>培训主要</w:t>
            </w:r>
            <w:r>
              <w:rPr>
                <w:rFonts w:hint="eastAsia" w:asciiTheme="minorEastAsia" w:hAnsiTheme="minorEastAsia" w:eastAsiaTheme="minorEastAsia" w:cstheme="minorEastAsia"/>
                <w:color w:val="000000"/>
                <w:sz w:val="21"/>
                <w:szCs w:val="21"/>
              </w:rPr>
              <w:t>采用“现场观摩+案例解构”模式。训前</w:t>
            </w:r>
            <w:r>
              <w:rPr>
                <w:rFonts w:hint="eastAsia" w:asciiTheme="minorEastAsia" w:hAnsiTheme="minorEastAsia" w:eastAsiaTheme="minorEastAsia" w:cstheme="minorEastAsia"/>
                <w:color w:val="000000"/>
                <w:sz w:val="21"/>
                <w:szCs w:val="21"/>
                <w:lang w:eastAsia="zh-CN"/>
              </w:rPr>
              <w:t>可</w:t>
            </w:r>
            <w:r>
              <w:rPr>
                <w:rFonts w:hint="eastAsia" w:asciiTheme="minorEastAsia" w:hAnsiTheme="minorEastAsia" w:eastAsiaTheme="minorEastAsia" w:cstheme="minorEastAsia"/>
                <w:color w:val="000000"/>
                <w:sz w:val="21"/>
                <w:szCs w:val="21"/>
              </w:rPr>
              <w:t>分享游戏视频片段；训中</w:t>
            </w:r>
            <w:r>
              <w:rPr>
                <w:rFonts w:hint="eastAsia" w:asciiTheme="minorEastAsia" w:hAnsiTheme="minorEastAsia" w:eastAsiaTheme="minorEastAsia" w:cstheme="minorEastAsia"/>
                <w:color w:val="000000"/>
                <w:sz w:val="21"/>
                <w:szCs w:val="21"/>
                <w:lang w:eastAsia="zh-CN"/>
              </w:rPr>
              <w:t>可</w:t>
            </w:r>
            <w:r>
              <w:rPr>
                <w:rFonts w:hint="eastAsia" w:asciiTheme="minorEastAsia" w:hAnsiTheme="minorEastAsia" w:eastAsiaTheme="minorEastAsia" w:cstheme="minorEastAsia"/>
                <w:color w:val="000000"/>
                <w:sz w:val="21"/>
                <w:szCs w:val="21"/>
              </w:rPr>
              <w:t>利用AI工具辅助解读幼儿行为，研讨支持幼儿深度学习的策略。</w:t>
            </w:r>
          </w:p>
          <w:p w14:paraId="63F89C9B">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宋体" w:hAnsi="宋体" w:cs="宋体"/>
                <w:color w:val="auto"/>
                <w:szCs w:val="21"/>
                <w:highlight w:val="none"/>
              </w:rPr>
            </w:pPr>
            <w:r>
              <w:rPr>
                <w:rFonts w:hint="eastAsia" w:asciiTheme="minorEastAsia" w:hAnsiTheme="minorEastAsia" w:eastAsiaTheme="minorEastAsia" w:cstheme="minorEastAsia"/>
                <w:sz w:val="21"/>
                <w:szCs w:val="21"/>
              </w:rPr>
              <w:t>11. 培训材料收集归档：</w:t>
            </w:r>
            <w:r>
              <w:rPr>
                <w:rFonts w:hint="eastAsia" w:asciiTheme="minorEastAsia" w:hAnsiTheme="minorEastAsia" w:eastAsiaTheme="minorEastAsia" w:cstheme="minorEastAsia"/>
                <w:color w:val="000000"/>
                <w:sz w:val="21"/>
                <w:szCs w:val="21"/>
              </w:rPr>
              <w:t>培训结束后10个工作日内向采购人提交完整的培训过程材料，包括</w:t>
            </w:r>
            <w:r>
              <w:rPr>
                <w:rFonts w:hint="eastAsia" w:asciiTheme="minorEastAsia" w:hAnsiTheme="minorEastAsia" w:eastAsiaTheme="minorEastAsia" w:cstheme="minorEastAsia"/>
                <w:color w:val="000000"/>
                <w:sz w:val="21"/>
                <w:szCs w:val="21"/>
                <w:lang w:eastAsia="zh-CN"/>
              </w:rPr>
              <w:t>开班通知，课程安排表，</w:t>
            </w:r>
            <w:r>
              <w:rPr>
                <w:rFonts w:hint="eastAsia" w:asciiTheme="minorEastAsia" w:hAnsiTheme="minorEastAsia" w:eastAsiaTheme="minorEastAsia" w:cstheme="minorEastAsia"/>
                <w:color w:val="000000"/>
                <w:sz w:val="21"/>
                <w:szCs w:val="21"/>
              </w:rPr>
              <w:t>培训项目实施方案，</w:t>
            </w:r>
            <w:r>
              <w:rPr>
                <w:rFonts w:hint="eastAsia" w:asciiTheme="minorEastAsia" w:hAnsiTheme="minorEastAsia" w:eastAsiaTheme="minorEastAsia" w:cstheme="minorEastAsia"/>
                <w:color w:val="000000"/>
                <w:sz w:val="21"/>
                <w:szCs w:val="21"/>
                <w:lang w:eastAsia="zh-CN"/>
              </w:rPr>
              <w:t>培训学员手册，绩效考评自评表，项目绩效自评报告，</w:t>
            </w:r>
            <w:r>
              <w:rPr>
                <w:rFonts w:hint="eastAsia" w:asciiTheme="minorEastAsia" w:hAnsiTheme="minorEastAsia" w:eastAsiaTheme="minorEastAsia" w:cstheme="minorEastAsia"/>
                <w:color w:val="000000"/>
                <w:sz w:val="21"/>
                <w:szCs w:val="21"/>
              </w:rPr>
              <w:t>培训工作简报，</w:t>
            </w:r>
            <w:r>
              <w:rPr>
                <w:rFonts w:hint="eastAsia" w:asciiTheme="minorEastAsia" w:hAnsiTheme="minorEastAsia" w:eastAsiaTheme="minorEastAsia" w:cstheme="minorEastAsia"/>
                <w:color w:val="000000"/>
                <w:sz w:val="21"/>
                <w:szCs w:val="21"/>
                <w:lang w:eastAsia="zh-CN"/>
              </w:rPr>
              <w:t>参训学员信息汇总表，学员报到表及考勤表，</w:t>
            </w:r>
            <w:r>
              <w:rPr>
                <w:rFonts w:hint="eastAsia" w:asciiTheme="minorEastAsia" w:hAnsiTheme="minorEastAsia" w:eastAsiaTheme="minorEastAsia" w:cstheme="minorEastAsia"/>
                <w:color w:val="000000"/>
                <w:sz w:val="21"/>
                <w:szCs w:val="21"/>
              </w:rPr>
              <w:t>学员满意度</w:t>
            </w:r>
            <w:r>
              <w:rPr>
                <w:rFonts w:hint="eastAsia" w:asciiTheme="minorEastAsia" w:hAnsiTheme="minorEastAsia" w:eastAsiaTheme="minorEastAsia" w:cstheme="minorEastAsia"/>
                <w:color w:val="000000"/>
                <w:sz w:val="21"/>
                <w:szCs w:val="21"/>
                <w:lang w:eastAsia="zh-CN"/>
              </w:rPr>
              <w:t>调查问卷结果及分析报告，培训经费使用统计表，典型工作案例，教师成长案例，媒体报道材料，学员成绩表，学员培训总结，参训学员学习纪律承诺书，培训过程性照片，培训过程性视频，培训课件</w:t>
            </w:r>
            <w:r>
              <w:rPr>
                <w:rFonts w:hint="eastAsia" w:asciiTheme="minorEastAsia" w:hAnsiTheme="minorEastAsia" w:eastAsiaTheme="minorEastAsia" w:cstheme="minorEastAsia"/>
                <w:color w:val="000000"/>
                <w:sz w:val="21"/>
                <w:szCs w:val="21"/>
              </w:rPr>
              <w:t>等。</w:t>
            </w:r>
            <w:r>
              <w:rPr>
                <w:rFonts w:hint="eastAsia" w:asciiTheme="minorEastAsia" w:hAnsiTheme="minorEastAsia" w:eastAsiaTheme="minorEastAsia" w:cstheme="minorEastAsia"/>
                <w:color w:val="000000"/>
                <w:sz w:val="21"/>
                <w:szCs w:val="21"/>
                <w:lang w:eastAsia="zh-CN"/>
              </w:rPr>
              <w:t>并筛选</w:t>
            </w:r>
            <w:r>
              <w:rPr>
                <w:rFonts w:hint="eastAsia" w:asciiTheme="minorEastAsia" w:hAnsiTheme="minorEastAsia" w:eastAsiaTheme="minorEastAsia" w:cstheme="minorEastAsia"/>
                <w:color w:val="000000"/>
                <w:sz w:val="21"/>
                <w:szCs w:val="21"/>
              </w:rPr>
              <w:t>整理</w:t>
            </w:r>
            <w:r>
              <w:rPr>
                <w:rFonts w:hint="eastAsia" w:asciiTheme="minorEastAsia" w:hAnsiTheme="minorEastAsia" w:eastAsiaTheme="minorEastAsia" w:cstheme="minorEastAsia"/>
                <w:color w:val="000000"/>
                <w:sz w:val="21"/>
                <w:szCs w:val="21"/>
                <w:lang w:eastAsia="zh-CN"/>
              </w:rPr>
              <w:t>返岗研修</w:t>
            </w:r>
            <w:r>
              <w:rPr>
                <w:rFonts w:hint="eastAsia" w:asciiTheme="minorEastAsia" w:hAnsiTheme="minorEastAsia" w:eastAsiaTheme="minorEastAsia" w:cstheme="minorEastAsia"/>
                <w:color w:val="000000"/>
                <w:sz w:val="21"/>
                <w:szCs w:val="21"/>
                <w:lang w:val="en-US" w:eastAsia="zh-CN"/>
              </w:rPr>
              <w:t>10份左右优秀的</w:t>
            </w:r>
            <w:r>
              <w:rPr>
                <w:rFonts w:hint="eastAsia" w:asciiTheme="minorEastAsia" w:hAnsiTheme="minorEastAsia" w:eastAsiaTheme="minorEastAsia" w:cstheme="minorEastAsia"/>
                <w:color w:val="000000"/>
                <w:sz w:val="21"/>
                <w:szCs w:val="21"/>
              </w:rPr>
              <w:t>幼儿游戏典型案例，上传至</w:t>
            </w:r>
            <w:r>
              <w:rPr>
                <w:rFonts w:hint="eastAsia" w:asciiTheme="minorEastAsia" w:hAnsiTheme="minorEastAsia" w:eastAsiaTheme="minorEastAsia" w:cstheme="minorEastAsia"/>
                <w:color w:val="000000"/>
                <w:sz w:val="21"/>
                <w:szCs w:val="21"/>
                <w:lang w:eastAsia="zh-CN"/>
              </w:rPr>
              <w:t>班级</w:t>
            </w:r>
            <w:r>
              <w:rPr>
                <w:rFonts w:hint="eastAsia" w:asciiTheme="minorEastAsia" w:hAnsiTheme="minorEastAsia" w:eastAsiaTheme="minorEastAsia" w:cstheme="minorEastAsia"/>
                <w:color w:val="000000"/>
                <w:sz w:val="21"/>
                <w:szCs w:val="21"/>
                <w:lang w:val="en-US" w:eastAsia="zh-CN"/>
              </w:rPr>
              <w:t>Q群</w:t>
            </w:r>
            <w:r>
              <w:rPr>
                <w:rFonts w:hint="eastAsia" w:asciiTheme="minorEastAsia" w:hAnsiTheme="minorEastAsia" w:eastAsiaTheme="minorEastAsia" w:cstheme="minorEastAsia"/>
                <w:color w:val="000000"/>
                <w:sz w:val="21"/>
                <w:szCs w:val="21"/>
              </w:rPr>
              <w:t>供全员共享。</w:t>
            </w:r>
          </w:p>
        </w:tc>
      </w:tr>
      <w:tr w14:paraId="368372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dxa"/>
            <w:noWrap w:val="0"/>
            <w:vAlign w:val="center"/>
          </w:tcPr>
          <w:p w14:paraId="424C5761">
            <w:pPr>
              <w:tabs>
                <w:tab w:val="left" w:pos="180"/>
                <w:tab w:val="left" w:pos="1620"/>
              </w:tabs>
              <w:spacing w:line="360" w:lineRule="exact"/>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3</w:t>
            </w:r>
          </w:p>
        </w:tc>
        <w:tc>
          <w:tcPr>
            <w:tcW w:w="1248" w:type="dxa"/>
            <w:shd w:val="clear" w:color="auto" w:fill="auto"/>
            <w:noWrap w:val="0"/>
            <w:vAlign w:val="center"/>
          </w:tcPr>
          <w:p w14:paraId="53B07AE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color w:val="auto"/>
                <w:kern w:val="2"/>
                <w:sz w:val="21"/>
                <w:szCs w:val="21"/>
                <w:highlight w:val="none"/>
                <w:vertAlign w:val="baseline"/>
                <w:lang w:val="en-US" w:eastAsia="zh-CN" w:bidi="ar-SA"/>
              </w:rPr>
            </w:pPr>
            <w:r>
              <w:rPr>
                <w:rFonts w:hint="eastAsia" w:asciiTheme="minorEastAsia" w:hAnsiTheme="minorEastAsia" w:eastAsiaTheme="minorEastAsia" w:cstheme="minorEastAsia"/>
                <w:b w:val="0"/>
                <w:bCs w:val="0"/>
                <w:sz w:val="21"/>
                <w:szCs w:val="21"/>
                <w:lang w:eastAsia="zh-CN"/>
              </w:rPr>
              <w:t>防城港</w:t>
            </w:r>
            <w:r>
              <w:rPr>
                <w:rFonts w:hint="eastAsia" w:asciiTheme="minorEastAsia" w:hAnsiTheme="minorEastAsia" w:eastAsiaTheme="minorEastAsia" w:cstheme="minorEastAsia"/>
                <w:b w:val="0"/>
                <w:bCs w:val="0"/>
                <w:sz w:val="21"/>
                <w:szCs w:val="21"/>
              </w:rPr>
              <w:t>市幼儿园教师培训团队保教提质专项研修</w:t>
            </w:r>
          </w:p>
        </w:tc>
        <w:tc>
          <w:tcPr>
            <w:tcW w:w="682" w:type="dxa"/>
            <w:noWrap w:val="0"/>
            <w:vAlign w:val="center"/>
          </w:tcPr>
          <w:p w14:paraId="57DDD65D">
            <w:pPr>
              <w:spacing w:line="360" w:lineRule="exact"/>
              <w:jc w:val="center"/>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1项</w:t>
            </w:r>
          </w:p>
        </w:tc>
        <w:tc>
          <w:tcPr>
            <w:tcW w:w="846" w:type="dxa"/>
            <w:noWrap w:val="0"/>
            <w:vAlign w:val="center"/>
          </w:tcPr>
          <w:p w14:paraId="324264F9">
            <w:pPr>
              <w:keepNext w:val="0"/>
              <w:keepLines w:val="0"/>
              <w:pageBreakBefore w:val="0"/>
              <w:widowControl w:val="0"/>
              <w:tabs>
                <w:tab w:val="left" w:pos="180"/>
                <w:tab w:val="left" w:pos="1620"/>
              </w:tabs>
              <w:kinsoku/>
              <w:wordWrap/>
              <w:overflowPunct/>
              <w:topLinePunct w:val="0"/>
              <w:autoSpaceDE/>
              <w:autoSpaceDN/>
              <w:bidi w:val="0"/>
              <w:adjustRightInd/>
              <w:snapToGrid/>
              <w:spacing w:line="32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其他未列明行业</w:t>
            </w:r>
          </w:p>
        </w:tc>
        <w:tc>
          <w:tcPr>
            <w:tcW w:w="6378" w:type="dxa"/>
            <w:noWrap w:val="0"/>
            <w:vAlign w:val="center"/>
          </w:tcPr>
          <w:p w14:paraId="0FC51A18">
            <w:pPr>
              <w:keepNext w:val="0"/>
              <w:keepLines w:val="0"/>
              <w:pageBreakBefore w:val="0"/>
              <w:widowControl w:val="0"/>
              <w:kinsoku/>
              <w:wordWrap/>
              <w:overflowPunct/>
              <w:topLinePunct w:val="0"/>
              <w:autoSpaceDE/>
              <w:autoSpaceDN/>
              <w:bidi w:val="0"/>
              <w:adjustRightInd/>
              <w:snapToGrid/>
              <w:spacing w:line="320" w:lineRule="exact"/>
              <w:ind w:firstLine="422" w:firstLineChars="200"/>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w:t>
            </w:r>
            <w:r>
              <w:rPr>
                <w:rFonts w:hint="eastAsia" w:asciiTheme="minorEastAsia" w:hAnsiTheme="minorEastAsia" w:eastAsiaTheme="minorEastAsia" w:cstheme="minorEastAsia"/>
                <w:b/>
                <w:bCs/>
                <w:sz w:val="21"/>
                <w:szCs w:val="21"/>
                <w:lang w:eastAsia="zh-CN"/>
              </w:rPr>
              <w:t>三</w:t>
            </w:r>
            <w:r>
              <w:rPr>
                <w:rFonts w:hint="eastAsia" w:asciiTheme="minorEastAsia" w:hAnsiTheme="minorEastAsia" w:eastAsiaTheme="minorEastAsia" w:cstheme="minorEastAsia"/>
                <w:b/>
                <w:bCs/>
                <w:sz w:val="21"/>
                <w:szCs w:val="21"/>
              </w:rPr>
              <w:t>）</w:t>
            </w:r>
            <w:r>
              <w:rPr>
                <w:rFonts w:hint="eastAsia" w:asciiTheme="minorEastAsia" w:hAnsiTheme="minorEastAsia" w:eastAsiaTheme="minorEastAsia" w:cstheme="minorEastAsia"/>
                <w:b/>
                <w:bCs/>
                <w:sz w:val="21"/>
                <w:szCs w:val="21"/>
                <w:lang w:eastAsia="zh-CN"/>
              </w:rPr>
              <w:t>防城港</w:t>
            </w:r>
            <w:r>
              <w:rPr>
                <w:rFonts w:hint="eastAsia" w:asciiTheme="minorEastAsia" w:hAnsiTheme="minorEastAsia" w:eastAsiaTheme="minorEastAsia" w:cstheme="minorEastAsia"/>
                <w:b/>
                <w:bCs/>
                <w:sz w:val="21"/>
                <w:szCs w:val="21"/>
              </w:rPr>
              <w:t>市幼儿园教师培训团队保教提质专项研修</w:t>
            </w:r>
          </w:p>
          <w:p w14:paraId="27FCB429">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 培训对象：市</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县</w:t>
            </w:r>
            <w:r>
              <w:rPr>
                <w:rFonts w:hint="eastAsia" w:asciiTheme="minorEastAsia" w:hAnsiTheme="minorEastAsia" w:eastAsiaTheme="minorEastAsia" w:cstheme="minorEastAsia"/>
                <w:sz w:val="21"/>
                <w:szCs w:val="21"/>
                <w:lang w:eastAsia="zh-CN"/>
              </w:rPr>
              <w:t>（市、区）</w:t>
            </w:r>
            <w:r>
              <w:rPr>
                <w:rFonts w:hint="eastAsia" w:asciiTheme="minorEastAsia" w:hAnsiTheme="minorEastAsia" w:eastAsiaTheme="minorEastAsia" w:cstheme="minorEastAsia"/>
                <w:sz w:val="21"/>
                <w:szCs w:val="21"/>
              </w:rPr>
              <w:t>学前教研员</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市</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县</w:t>
            </w:r>
            <w:r>
              <w:rPr>
                <w:rFonts w:hint="eastAsia" w:asciiTheme="minorEastAsia" w:hAnsiTheme="minorEastAsia" w:eastAsiaTheme="minorEastAsia" w:cstheme="minorEastAsia"/>
                <w:sz w:val="21"/>
                <w:szCs w:val="21"/>
                <w:lang w:eastAsia="zh-CN"/>
              </w:rPr>
              <w:t>（市、区）</w:t>
            </w:r>
            <w:r>
              <w:rPr>
                <w:rFonts w:hint="eastAsia" w:asciiTheme="minorEastAsia" w:hAnsiTheme="minorEastAsia" w:eastAsiaTheme="minorEastAsia" w:cstheme="minorEastAsia"/>
                <w:sz w:val="21"/>
                <w:szCs w:val="21"/>
              </w:rPr>
              <w:t>第一、第二批保教提质实验幼儿园的负责人或保教管理人员。</w:t>
            </w:r>
          </w:p>
          <w:p w14:paraId="26308499">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 培训人数：50人。</w:t>
            </w:r>
          </w:p>
          <w:p w14:paraId="344B0FB6">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 培训时间：</w:t>
            </w:r>
            <w:r>
              <w:rPr>
                <w:rFonts w:hint="eastAsia" w:asciiTheme="minorEastAsia" w:hAnsiTheme="minorEastAsia" w:eastAsiaTheme="minorEastAsia" w:cstheme="minorEastAsia"/>
                <w:sz w:val="21"/>
                <w:szCs w:val="21"/>
                <w:lang w:val="en-US" w:eastAsia="zh-CN"/>
              </w:rPr>
              <w:t>2026年11月，共</w:t>
            </w:r>
            <w:r>
              <w:rPr>
                <w:rFonts w:hint="eastAsia" w:asciiTheme="minorEastAsia" w:hAnsiTheme="minorEastAsia" w:eastAsiaTheme="minorEastAsia" w:cstheme="minorEastAsia"/>
                <w:sz w:val="21"/>
                <w:szCs w:val="21"/>
              </w:rPr>
              <w:t>8天。</w:t>
            </w:r>
          </w:p>
          <w:p w14:paraId="4F2D721F">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 培训地点：广西区外。</w:t>
            </w:r>
          </w:p>
          <w:p w14:paraId="415C5DCD">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5</w:t>
            </w:r>
            <w:r>
              <w:rPr>
                <w:rFonts w:hint="eastAsia" w:asciiTheme="minorEastAsia" w:hAnsiTheme="minorEastAsia" w:eastAsiaTheme="minorEastAsia" w:cstheme="minorEastAsia"/>
                <w:sz w:val="21"/>
                <w:szCs w:val="21"/>
              </w:rPr>
              <w:t>. 培训目标：通过培训，帮助保教管理团队深入了解学前教育质量评估的内涵与标准；提升指导一线教师开展游戏化教学及观察分析幼儿发展的专业引领能力；促进区域幼儿园保教管理水平与质量监测能力的提高；推动构建科学保教的长效机制与专业化学前教育发展生态。</w:t>
            </w:r>
          </w:p>
          <w:p w14:paraId="0E7574E7">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6</w:t>
            </w:r>
            <w:r>
              <w:rPr>
                <w:rFonts w:hint="eastAsia" w:asciiTheme="minorEastAsia" w:hAnsiTheme="minorEastAsia" w:eastAsiaTheme="minorEastAsia" w:cstheme="minorEastAsia"/>
                <w:sz w:val="21"/>
                <w:szCs w:val="21"/>
              </w:rPr>
              <w:t>. 培训内容：以</w:t>
            </w:r>
            <w:r>
              <w:rPr>
                <w:rFonts w:hint="eastAsia" w:asciiTheme="minorEastAsia" w:hAnsiTheme="minorEastAsia" w:eastAsiaTheme="minorEastAsia" w:cstheme="minorEastAsia"/>
                <w:sz w:val="21"/>
                <w:szCs w:val="21"/>
                <w:lang w:eastAsia="zh-CN"/>
              </w:rPr>
              <w:t>铸牢中华民族共同体意识教育和加强</w:t>
            </w:r>
            <w:r>
              <w:rPr>
                <w:rFonts w:hint="eastAsia" w:asciiTheme="minorEastAsia" w:hAnsiTheme="minorEastAsia" w:eastAsiaTheme="minorEastAsia" w:cstheme="minorEastAsia"/>
                <w:sz w:val="21"/>
                <w:szCs w:val="21"/>
              </w:rPr>
              <w:t>师德师风建设为引领，</w:t>
            </w:r>
            <w:r>
              <w:rPr>
                <w:rFonts w:hint="eastAsia" w:asciiTheme="minorEastAsia" w:hAnsiTheme="minorEastAsia" w:eastAsiaTheme="minorEastAsia" w:cstheme="minorEastAsia"/>
                <w:sz w:val="21"/>
                <w:szCs w:val="21"/>
                <w:lang w:eastAsia="zh-CN"/>
              </w:rPr>
              <w:t>重点围绕</w:t>
            </w:r>
            <w:r>
              <w:rPr>
                <w:rFonts w:hint="eastAsia" w:asciiTheme="minorEastAsia" w:hAnsiTheme="minorEastAsia" w:eastAsiaTheme="minorEastAsia" w:cstheme="minorEastAsia"/>
                <w:sz w:val="21"/>
                <w:szCs w:val="21"/>
              </w:rPr>
              <w:t>有效观察理解幼儿的学习与发展</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在生活和游戏中支持幼儿以表达表征、分享交流、解决问题等为特征的深度学习</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自主游戏对幼儿发展的独特价值及支持策略</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激发幼儿园内驱推动、服务实践的教研改革</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以反思和改进实践为导向的幼儿园自我评估</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办园理念的凝练与办园思想的形成</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如何开展幼儿园课程建设</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以高质量协同机制为支撑的家园合作</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推进双向深度融合的幼小科学衔接</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幼儿园危机处理等</w:t>
            </w:r>
            <w:r>
              <w:rPr>
                <w:rFonts w:hint="eastAsia" w:asciiTheme="minorEastAsia" w:hAnsiTheme="minorEastAsia" w:eastAsiaTheme="minorEastAsia" w:cstheme="minorEastAsia"/>
                <w:sz w:val="21"/>
                <w:szCs w:val="21"/>
                <w:lang w:eastAsia="zh-CN"/>
              </w:rPr>
              <w:t>核心</w:t>
            </w:r>
            <w:r>
              <w:rPr>
                <w:rFonts w:hint="eastAsia" w:asciiTheme="minorEastAsia" w:hAnsiTheme="minorEastAsia" w:eastAsiaTheme="minorEastAsia" w:cstheme="minorEastAsia"/>
                <w:sz w:val="21"/>
                <w:szCs w:val="21"/>
              </w:rPr>
              <w:t>内容设置课程。其中集中培训可聚焦自主游戏中的幼儿深度学习支持策略与幼儿园自我评估方法，通过参与式研讨提升培训者的专业引领力；名校访学可走进安吉游戏等实践基地或省级示范园，实地观察高质量的师幼互动、环境创设及教研改革现场；返岗研修需指导本园教师开展一次以“观察与支持幼儿游戏”为主题的教研活动，并提炼一份保教质量提升的园本实践经验。</w:t>
            </w:r>
          </w:p>
          <w:p w14:paraId="3539B8DA">
            <w:pPr>
              <w:keepNext w:val="0"/>
              <w:keepLines w:val="0"/>
              <w:pageBreakBefore w:val="0"/>
              <w:widowControl w:val="0"/>
              <w:kinsoku/>
              <w:wordWrap/>
              <w:overflowPunct/>
              <w:topLinePunct w:val="0"/>
              <w:autoSpaceDE/>
              <w:autoSpaceDN/>
              <w:bidi w:val="0"/>
              <w:adjustRightInd/>
              <w:snapToGrid/>
              <w:spacing w:line="320" w:lineRule="exact"/>
              <w:ind w:firstLine="211" w:firstLineChars="100"/>
              <w:textAlignment w:val="auto"/>
              <w:rPr>
                <w:rFonts w:hint="eastAsia" w:asciiTheme="minorEastAsia" w:hAnsiTheme="minorEastAsia" w:eastAsiaTheme="minorEastAsia" w:cstheme="minorEastAsia"/>
                <w:sz w:val="21"/>
                <w:szCs w:val="21"/>
              </w:rPr>
            </w:pPr>
            <w:r>
              <w:rPr>
                <w:rFonts w:hint="eastAsia" w:ascii="宋体" w:hAnsi="宋体" w:cs="宋体"/>
                <w:b/>
                <w:color w:val="000000" w:themeColor="text1"/>
                <w:szCs w:val="21"/>
                <w:highlight w:val="none"/>
                <w14:textFill>
                  <w14:solidFill>
                    <w14:schemeClr w14:val="tx1"/>
                  </w14:solidFill>
                </w14:textFill>
              </w:rPr>
              <w:t>▲</w:t>
            </w:r>
            <w:r>
              <w:rPr>
                <w:rFonts w:hint="eastAsia" w:asciiTheme="minorEastAsia" w:hAnsiTheme="minorEastAsia" w:eastAsiaTheme="minorEastAsia" w:cstheme="minorEastAsia"/>
                <w:sz w:val="21"/>
                <w:szCs w:val="21"/>
              </w:rPr>
              <w:t>7. 培训方式：集中培训+名校访学+返岗研修3个月。</w:t>
            </w:r>
          </w:p>
          <w:p w14:paraId="3E30BE98">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cstheme="minorEastAsia"/>
                <w:color w:val="FF0000"/>
                <w:sz w:val="21"/>
                <w:szCs w:val="21"/>
              </w:rPr>
            </w:pPr>
            <w:r>
              <w:rPr>
                <w:rFonts w:hint="eastAsia" w:asciiTheme="minorEastAsia" w:hAnsiTheme="minorEastAsia" w:eastAsiaTheme="minorEastAsia" w:cstheme="minorEastAsia"/>
                <w:sz w:val="21"/>
                <w:szCs w:val="21"/>
              </w:rPr>
              <w:t>8. 培训团队：</w:t>
            </w:r>
            <w:r>
              <w:rPr>
                <w:rFonts w:hint="eastAsia" w:asciiTheme="minorEastAsia" w:hAnsiTheme="minorEastAsia" w:eastAsiaTheme="minorEastAsia" w:cstheme="minorEastAsia"/>
                <w:color w:val="000000"/>
                <w:sz w:val="21"/>
                <w:szCs w:val="21"/>
                <w:lang w:eastAsia="zh-CN"/>
              </w:rPr>
              <w:t>培训专家团队</w:t>
            </w:r>
            <w:r>
              <w:rPr>
                <w:rFonts w:hint="eastAsia" w:asciiTheme="minorEastAsia" w:hAnsiTheme="minorEastAsia" w:eastAsiaTheme="minorEastAsia" w:cstheme="minorEastAsia"/>
                <w:color w:val="000000"/>
                <w:sz w:val="21"/>
                <w:szCs w:val="21"/>
              </w:rPr>
              <w:t>由学前教育专家、名园长、教研员、一线骨干教师</w:t>
            </w:r>
            <w:r>
              <w:rPr>
                <w:rFonts w:hint="eastAsia" w:asciiTheme="minorEastAsia" w:hAnsiTheme="minorEastAsia" w:eastAsiaTheme="minorEastAsia" w:cstheme="minorEastAsia"/>
                <w:color w:val="000000"/>
                <w:sz w:val="21"/>
                <w:szCs w:val="21"/>
                <w:lang w:eastAsia="zh-CN"/>
              </w:rPr>
              <w:t>等具有丰富培训经验的专家团队</w:t>
            </w:r>
            <w:r>
              <w:rPr>
                <w:rFonts w:hint="eastAsia" w:asciiTheme="minorEastAsia" w:hAnsiTheme="minorEastAsia" w:eastAsiaTheme="minorEastAsia" w:cstheme="minorEastAsia"/>
                <w:color w:val="000000"/>
                <w:sz w:val="21"/>
                <w:szCs w:val="21"/>
              </w:rPr>
              <w:t>组成。</w:t>
            </w:r>
            <w:r>
              <w:rPr>
                <w:rFonts w:hint="eastAsia" w:asciiTheme="minorEastAsia" w:hAnsiTheme="minorEastAsia" w:eastAsiaTheme="minorEastAsia" w:cstheme="minorEastAsia"/>
                <w:color w:val="000000"/>
                <w:sz w:val="21"/>
                <w:szCs w:val="21"/>
                <w:lang w:eastAsia="zh-CN"/>
              </w:rPr>
              <w:t>其中以上专家比例达到</w:t>
            </w:r>
            <w:r>
              <w:rPr>
                <w:rFonts w:hint="eastAsia" w:asciiTheme="minorEastAsia" w:hAnsiTheme="minorEastAsia" w:eastAsiaTheme="minorEastAsia" w:cstheme="minorEastAsia"/>
                <w:color w:val="000000"/>
                <w:sz w:val="21"/>
                <w:szCs w:val="21"/>
                <w:lang w:val="en-US" w:eastAsia="zh-CN"/>
              </w:rPr>
              <w:t>60%以上，高级职称以上的教师比例不少于70%</w:t>
            </w:r>
            <w:r>
              <w:rPr>
                <w:rFonts w:hint="eastAsia" w:asciiTheme="minorEastAsia" w:hAnsiTheme="minorEastAsia" w:eastAsiaTheme="minorEastAsia" w:cstheme="minorEastAsia"/>
                <w:color w:val="000000"/>
                <w:sz w:val="21"/>
                <w:szCs w:val="21"/>
                <w:lang w:eastAsia="zh-CN"/>
              </w:rPr>
              <w:t>，</w:t>
            </w:r>
            <w:r>
              <w:rPr>
                <w:rFonts w:hint="eastAsia" w:asciiTheme="minorEastAsia" w:hAnsiTheme="minorEastAsia" w:eastAsiaTheme="minorEastAsia" w:cstheme="minorEastAsia"/>
                <w:b w:val="0"/>
                <w:bCs w:val="0"/>
                <w:sz w:val="21"/>
                <w:szCs w:val="21"/>
              </w:rPr>
              <w:t>广西区外培训专家比例不少于40%。</w:t>
            </w:r>
          </w:p>
          <w:p w14:paraId="048E45C0">
            <w:pPr>
              <w:keepNext w:val="0"/>
              <w:keepLines w:val="0"/>
              <w:pageBreakBefore w:val="0"/>
              <w:widowControl w:val="0"/>
              <w:kinsoku/>
              <w:wordWrap/>
              <w:overflowPunct/>
              <w:topLinePunct w:val="0"/>
              <w:autoSpaceDE/>
              <w:autoSpaceDN/>
              <w:bidi w:val="0"/>
              <w:adjustRightInd/>
              <w:snapToGrid/>
              <w:spacing w:line="320" w:lineRule="exact"/>
              <w:ind w:firstLine="211" w:firstLineChars="100"/>
              <w:textAlignment w:val="auto"/>
              <w:rPr>
                <w:rFonts w:hint="eastAsia" w:asciiTheme="minorEastAsia" w:hAnsiTheme="minorEastAsia" w:eastAsiaTheme="minorEastAsia" w:cstheme="minorEastAsia"/>
                <w:color w:val="000000"/>
                <w:sz w:val="21"/>
                <w:szCs w:val="21"/>
              </w:rPr>
            </w:pPr>
            <w:r>
              <w:rPr>
                <w:rFonts w:hint="eastAsia" w:ascii="宋体" w:hAnsi="宋体" w:cs="宋体"/>
                <w:b/>
                <w:color w:val="000000" w:themeColor="text1"/>
                <w:szCs w:val="21"/>
                <w:highlight w:val="none"/>
                <w14:textFill>
                  <w14:solidFill>
                    <w14:schemeClr w14:val="tx1"/>
                  </w14:solidFill>
                </w14:textFill>
              </w:rPr>
              <w:t>▲</w:t>
            </w:r>
            <w:r>
              <w:rPr>
                <w:rFonts w:hint="eastAsia" w:asciiTheme="minorEastAsia" w:hAnsiTheme="minorEastAsia" w:eastAsiaTheme="minorEastAsia" w:cstheme="minorEastAsia"/>
                <w:sz w:val="21"/>
                <w:szCs w:val="21"/>
              </w:rPr>
              <w:t>9. 培训管理：</w:t>
            </w:r>
            <w:r>
              <w:rPr>
                <w:rFonts w:hint="eastAsia" w:asciiTheme="minorEastAsia" w:hAnsiTheme="minorEastAsia" w:eastAsiaTheme="minorEastAsia" w:cstheme="minorEastAsia"/>
                <w:color w:val="000000"/>
                <w:sz w:val="21"/>
                <w:szCs w:val="21"/>
              </w:rPr>
              <w:t>组建培训管理团队，制定完善的培训管理制度</w:t>
            </w:r>
            <w:r>
              <w:rPr>
                <w:rFonts w:hint="eastAsia" w:asciiTheme="minorEastAsia" w:hAnsiTheme="minorEastAsia" w:eastAsiaTheme="minorEastAsia" w:cstheme="minorEastAsia"/>
                <w:color w:val="000000"/>
                <w:sz w:val="21"/>
                <w:szCs w:val="21"/>
                <w:lang w:eastAsia="zh-CN"/>
              </w:rPr>
              <w:t>，</w:t>
            </w:r>
            <w:r>
              <w:rPr>
                <w:rFonts w:hint="eastAsia" w:asciiTheme="minorEastAsia" w:hAnsiTheme="minorEastAsia" w:eastAsiaTheme="minorEastAsia" w:cstheme="minorEastAsia"/>
                <w:color w:val="000000"/>
                <w:sz w:val="21"/>
                <w:szCs w:val="21"/>
              </w:rPr>
              <w:t>引入AI考勤与学习状态监测系统，实时反馈学员参与度</w:t>
            </w:r>
            <w:r>
              <w:rPr>
                <w:rFonts w:hint="eastAsia" w:asciiTheme="minorEastAsia" w:hAnsiTheme="minorEastAsia" w:eastAsiaTheme="minorEastAsia" w:cstheme="minorEastAsia"/>
                <w:color w:val="000000"/>
                <w:sz w:val="21"/>
                <w:szCs w:val="21"/>
                <w:lang w:eastAsia="zh-CN"/>
              </w:rPr>
              <w:t>，</w:t>
            </w:r>
            <w:r>
              <w:rPr>
                <w:rFonts w:hint="eastAsia" w:asciiTheme="minorEastAsia" w:hAnsiTheme="minorEastAsia" w:eastAsiaTheme="minorEastAsia" w:cstheme="minorEastAsia"/>
                <w:color w:val="000000"/>
                <w:sz w:val="21"/>
                <w:szCs w:val="21"/>
              </w:rPr>
              <w:t>加强项目管理。充分调动和整合各方优质资源，提供项目实施期间所需的培训(授课)场所，授课所需教学设备设施，参训教师必要的学习资料等教学保障条件；提供良好的后勤保障条件，确保安全。严格考勤管理，对按要求完成培训学习并经考核合格的参训学员颁发培训结业证书。</w:t>
            </w:r>
          </w:p>
          <w:p w14:paraId="22DEC2FB">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sz w:val="21"/>
                <w:szCs w:val="21"/>
                <w:lang w:val="en-US" w:eastAsia="zh-CN"/>
              </w:rPr>
              <w:t>10.</w:t>
            </w:r>
            <w:r>
              <w:rPr>
                <w:rFonts w:hint="eastAsia" w:asciiTheme="minorEastAsia" w:hAnsiTheme="minorEastAsia" w:eastAsiaTheme="minorEastAsia" w:cstheme="minorEastAsia"/>
                <w:sz w:val="21"/>
                <w:szCs w:val="21"/>
              </w:rPr>
              <w:t>培训课程内容安排及组织教师参训：</w:t>
            </w:r>
            <w:r>
              <w:rPr>
                <w:rFonts w:hint="eastAsia" w:asciiTheme="minorEastAsia" w:hAnsiTheme="minorEastAsia" w:eastAsiaTheme="minorEastAsia" w:cstheme="minorEastAsia"/>
                <w:color w:val="000000"/>
                <w:sz w:val="21"/>
                <w:szCs w:val="21"/>
              </w:rPr>
              <w:t>签订合同后，由成交供应商按照本项目要求提供项目实施方案，合理安排培训课程，经采购人审核同意后组织实施并组织教师参训。</w:t>
            </w:r>
            <w:r>
              <w:rPr>
                <w:rFonts w:hint="eastAsia" w:asciiTheme="minorEastAsia" w:hAnsiTheme="minorEastAsia" w:eastAsiaTheme="minorEastAsia" w:cstheme="minorEastAsia"/>
                <w:color w:val="000000"/>
                <w:sz w:val="21"/>
                <w:szCs w:val="21"/>
                <w:lang w:eastAsia="zh-CN"/>
              </w:rPr>
              <w:t>培训主要</w:t>
            </w:r>
            <w:r>
              <w:rPr>
                <w:rFonts w:hint="eastAsia" w:asciiTheme="minorEastAsia" w:hAnsiTheme="minorEastAsia" w:eastAsiaTheme="minorEastAsia" w:cstheme="minorEastAsia"/>
                <w:color w:val="000000"/>
                <w:sz w:val="21"/>
                <w:szCs w:val="21"/>
              </w:rPr>
              <w:t>采用“任务驱动+参与式”模式。训前</w:t>
            </w:r>
            <w:r>
              <w:rPr>
                <w:rFonts w:hint="eastAsia" w:asciiTheme="minorEastAsia" w:hAnsiTheme="minorEastAsia" w:eastAsiaTheme="minorEastAsia" w:cstheme="minorEastAsia"/>
                <w:color w:val="000000"/>
                <w:sz w:val="21"/>
                <w:szCs w:val="21"/>
                <w:lang w:eastAsia="zh-CN"/>
              </w:rPr>
              <w:t>可</w:t>
            </w:r>
            <w:r>
              <w:rPr>
                <w:rFonts w:hint="eastAsia" w:asciiTheme="minorEastAsia" w:hAnsiTheme="minorEastAsia" w:eastAsiaTheme="minorEastAsia" w:cstheme="minorEastAsia"/>
                <w:color w:val="000000"/>
                <w:sz w:val="21"/>
                <w:szCs w:val="21"/>
              </w:rPr>
              <w:t>梳理保教短板；训中</w:t>
            </w:r>
            <w:r>
              <w:rPr>
                <w:rFonts w:hint="eastAsia" w:asciiTheme="minorEastAsia" w:hAnsiTheme="minorEastAsia" w:eastAsiaTheme="minorEastAsia" w:cstheme="minorEastAsia"/>
                <w:color w:val="000000"/>
                <w:sz w:val="21"/>
                <w:szCs w:val="21"/>
                <w:lang w:eastAsia="zh-CN"/>
              </w:rPr>
              <w:t>可</w:t>
            </w:r>
            <w:r>
              <w:rPr>
                <w:rFonts w:hint="eastAsia" w:asciiTheme="minorEastAsia" w:hAnsiTheme="minorEastAsia" w:eastAsiaTheme="minorEastAsia" w:cstheme="minorEastAsia"/>
                <w:color w:val="000000"/>
                <w:sz w:val="21"/>
                <w:szCs w:val="21"/>
              </w:rPr>
              <w:t>现场演练保教活动设计，复盘优化真实案例，提升指导辐射能力。</w:t>
            </w:r>
          </w:p>
          <w:p w14:paraId="4A4BBB78">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宋体" w:hAnsi="宋体" w:cs="宋体"/>
                <w:color w:val="auto"/>
                <w:szCs w:val="21"/>
                <w:highlight w:val="none"/>
              </w:rPr>
            </w:pPr>
            <w:r>
              <w:rPr>
                <w:rFonts w:hint="eastAsia" w:asciiTheme="minorEastAsia" w:hAnsiTheme="minorEastAsia" w:eastAsiaTheme="minorEastAsia" w:cstheme="minorEastAsia"/>
                <w:sz w:val="21"/>
                <w:szCs w:val="21"/>
              </w:rPr>
              <w:t>11. 培训材料收集归档：</w:t>
            </w:r>
            <w:r>
              <w:rPr>
                <w:rFonts w:hint="eastAsia" w:asciiTheme="minorEastAsia" w:hAnsiTheme="minorEastAsia" w:eastAsiaTheme="minorEastAsia" w:cstheme="minorEastAsia"/>
                <w:color w:val="000000"/>
                <w:sz w:val="21"/>
                <w:szCs w:val="21"/>
              </w:rPr>
              <w:t>培训结束后10个工作日内向采购人提交完整的培训过程材料，包括</w:t>
            </w:r>
            <w:r>
              <w:rPr>
                <w:rFonts w:hint="eastAsia" w:asciiTheme="minorEastAsia" w:hAnsiTheme="minorEastAsia" w:eastAsiaTheme="minorEastAsia" w:cstheme="minorEastAsia"/>
                <w:color w:val="000000"/>
                <w:sz w:val="21"/>
                <w:szCs w:val="21"/>
                <w:lang w:eastAsia="zh-CN"/>
              </w:rPr>
              <w:t>开班通知，课程安排表，</w:t>
            </w:r>
            <w:r>
              <w:rPr>
                <w:rFonts w:hint="eastAsia" w:asciiTheme="minorEastAsia" w:hAnsiTheme="minorEastAsia" w:eastAsiaTheme="minorEastAsia" w:cstheme="minorEastAsia"/>
                <w:color w:val="000000"/>
                <w:sz w:val="21"/>
                <w:szCs w:val="21"/>
              </w:rPr>
              <w:t>培训项目实施方案，</w:t>
            </w:r>
            <w:r>
              <w:rPr>
                <w:rFonts w:hint="eastAsia" w:asciiTheme="minorEastAsia" w:hAnsiTheme="minorEastAsia" w:eastAsiaTheme="minorEastAsia" w:cstheme="minorEastAsia"/>
                <w:color w:val="000000"/>
                <w:sz w:val="21"/>
                <w:szCs w:val="21"/>
                <w:lang w:eastAsia="zh-CN"/>
              </w:rPr>
              <w:t>培训学员手册，绩效考评自评表，项目绩效自评报告，</w:t>
            </w:r>
            <w:r>
              <w:rPr>
                <w:rFonts w:hint="eastAsia" w:asciiTheme="minorEastAsia" w:hAnsiTheme="minorEastAsia" w:eastAsiaTheme="minorEastAsia" w:cstheme="minorEastAsia"/>
                <w:color w:val="000000"/>
                <w:sz w:val="21"/>
                <w:szCs w:val="21"/>
              </w:rPr>
              <w:t>培训工作简报，</w:t>
            </w:r>
            <w:r>
              <w:rPr>
                <w:rFonts w:hint="eastAsia" w:asciiTheme="minorEastAsia" w:hAnsiTheme="minorEastAsia" w:eastAsiaTheme="minorEastAsia" w:cstheme="minorEastAsia"/>
                <w:color w:val="000000"/>
                <w:sz w:val="21"/>
                <w:szCs w:val="21"/>
                <w:lang w:eastAsia="zh-CN"/>
              </w:rPr>
              <w:t>参训学员信息汇总表，学员报到表及考勤表，</w:t>
            </w:r>
            <w:r>
              <w:rPr>
                <w:rFonts w:hint="eastAsia" w:asciiTheme="minorEastAsia" w:hAnsiTheme="minorEastAsia" w:eastAsiaTheme="minorEastAsia" w:cstheme="minorEastAsia"/>
                <w:color w:val="000000"/>
                <w:sz w:val="21"/>
                <w:szCs w:val="21"/>
              </w:rPr>
              <w:t>学员满意度</w:t>
            </w:r>
            <w:r>
              <w:rPr>
                <w:rFonts w:hint="eastAsia" w:asciiTheme="minorEastAsia" w:hAnsiTheme="minorEastAsia" w:eastAsiaTheme="minorEastAsia" w:cstheme="minorEastAsia"/>
                <w:color w:val="000000"/>
                <w:sz w:val="21"/>
                <w:szCs w:val="21"/>
                <w:lang w:eastAsia="zh-CN"/>
              </w:rPr>
              <w:t>调查问卷结果及分析报告，培训经费使用统计表，典型工作案例，教师成长案例，媒体报道材料，学员成绩表，学员培训总结，参训学员学习纪律承诺书，培训过程性照片，培训过程性视频，培训课件</w:t>
            </w:r>
            <w:r>
              <w:rPr>
                <w:rFonts w:hint="eastAsia" w:asciiTheme="minorEastAsia" w:hAnsiTheme="minorEastAsia" w:eastAsiaTheme="minorEastAsia" w:cstheme="minorEastAsia"/>
                <w:color w:val="000000"/>
                <w:sz w:val="21"/>
                <w:szCs w:val="21"/>
              </w:rPr>
              <w:t>等。</w:t>
            </w:r>
            <w:r>
              <w:rPr>
                <w:rFonts w:hint="eastAsia" w:asciiTheme="minorEastAsia" w:hAnsiTheme="minorEastAsia" w:eastAsiaTheme="minorEastAsia" w:cstheme="minorEastAsia"/>
                <w:color w:val="000000"/>
                <w:sz w:val="21"/>
                <w:szCs w:val="21"/>
                <w:lang w:eastAsia="zh-CN"/>
              </w:rPr>
              <w:t>并筛选</w:t>
            </w:r>
            <w:r>
              <w:rPr>
                <w:rFonts w:hint="eastAsia" w:asciiTheme="minorEastAsia" w:hAnsiTheme="minorEastAsia" w:eastAsiaTheme="minorEastAsia" w:cstheme="minorEastAsia"/>
                <w:color w:val="000000"/>
                <w:sz w:val="21"/>
                <w:szCs w:val="21"/>
              </w:rPr>
              <w:t>整理</w:t>
            </w:r>
            <w:r>
              <w:rPr>
                <w:rFonts w:hint="eastAsia" w:asciiTheme="minorEastAsia" w:hAnsiTheme="minorEastAsia" w:eastAsiaTheme="minorEastAsia" w:cstheme="minorEastAsia"/>
                <w:color w:val="000000"/>
                <w:sz w:val="21"/>
                <w:szCs w:val="21"/>
                <w:lang w:eastAsia="zh-CN"/>
              </w:rPr>
              <w:t>返岗研修</w:t>
            </w:r>
            <w:r>
              <w:rPr>
                <w:rFonts w:hint="eastAsia" w:asciiTheme="minorEastAsia" w:hAnsiTheme="minorEastAsia" w:eastAsiaTheme="minorEastAsia" w:cstheme="minorEastAsia"/>
                <w:color w:val="000000"/>
                <w:sz w:val="21"/>
                <w:szCs w:val="21"/>
                <w:lang w:val="en-US" w:eastAsia="zh-CN"/>
              </w:rPr>
              <w:t>10份左右优秀的</w:t>
            </w:r>
            <w:r>
              <w:rPr>
                <w:rFonts w:hint="eastAsia" w:asciiTheme="minorEastAsia" w:hAnsiTheme="minorEastAsia" w:eastAsiaTheme="minorEastAsia" w:cstheme="minorEastAsia"/>
                <w:color w:val="000000"/>
                <w:sz w:val="21"/>
                <w:szCs w:val="21"/>
              </w:rPr>
              <w:t>保教质量提升的园本实践经验，上传至</w:t>
            </w:r>
            <w:r>
              <w:rPr>
                <w:rFonts w:hint="eastAsia" w:asciiTheme="minorEastAsia" w:hAnsiTheme="minorEastAsia" w:eastAsiaTheme="minorEastAsia" w:cstheme="minorEastAsia"/>
                <w:color w:val="000000"/>
                <w:sz w:val="21"/>
                <w:szCs w:val="21"/>
                <w:lang w:eastAsia="zh-CN"/>
              </w:rPr>
              <w:t>班级</w:t>
            </w:r>
            <w:r>
              <w:rPr>
                <w:rFonts w:hint="eastAsia" w:asciiTheme="minorEastAsia" w:hAnsiTheme="minorEastAsia" w:eastAsiaTheme="minorEastAsia" w:cstheme="minorEastAsia"/>
                <w:color w:val="000000"/>
                <w:sz w:val="21"/>
                <w:szCs w:val="21"/>
                <w:lang w:val="en-US" w:eastAsia="zh-CN"/>
              </w:rPr>
              <w:t>Q群</w:t>
            </w:r>
            <w:r>
              <w:rPr>
                <w:rFonts w:hint="eastAsia" w:asciiTheme="minorEastAsia" w:hAnsiTheme="minorEastAsia" w:eastAsiaTheme="minorEastAsia" w:cstheme="minorEastAsia"/>
                <w:color w:val="000000"/>
                <w:sz w:val="21"/>
                <w:szCs w:val="21"/>
              </w:rPr>
              <w:t>供全员共享。</w:t>
            </w:r>
          </w:p>
        </w:tc>
      </w:tr>
      <w:tr w14:paraId="2021B0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5" w:hRule="atLeast"/>
          <w:jc w:val="center"/>
        </w:trPr>
        <w:tc>
          <w:tcPr>
            <w:tcW w:w="9826" w:type="dxa"/>
            <w:gridSpan w:val="5"/>
            <w:tcBorders>
              <w:top w:val="single" w:color="auto" w:sz="4" w:space="0"/>
              <w:left w:val="single" w:color="auto" w:sz="4" w:space="0"/>
              <w:bottom w:val="single" w:color="auto" w:sz="4" w:space="0"/>
              <w:right w:val="single" w:color="auto" w:sz="4" w:space="0"/>
            </w:tcBorders>
            <w:noWrap w:val="0"/>
            <w:vAlign w:val="center"/>
          </w:tcPr>
          <w:p w14:paraId="48458CCB">
            <w:pPr>
              <w:spacing w:line="360" w:lineRule="exact"/>
              <w:jc w:val="center"/>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b/>
                <w:color w:val="000000" w:themeColor="text1"/>
                <w:sz w:val="24"/>
                <w:szCs w:val="24"/>
                <w:highlight w:val="none"/>
                <w14:textFill>
                  <w14:solidFill>
                    <w14:schemeClr w14:val="tx1"/>
                  </w14:solidFill>
                </w14:textFill>
              </w:rPr>
              <w:t>商务</w:t>
            </w:r>
            <w:r>
              <w:rPr>
                <w:rFonts w:hint="eastAsia" w:ascii="宋体" w:hAnsi="宋体"/>
                <w:b/>
                <w:color w:val="000000" w:themeColor="text1"/>
                <w:sz w:val="24"/>
                <w:szCs w:val="24"/>
                <w:highlight w:val="none"/>
                <w:lang w:val="en-US" w:eastAsia="zh-CN"/>
                <w14:textFill>
                  <w14:solidFill>
                    <w14:schemeClr w14:val="tx1"/>
                  </w14:solidFill>
                </w14:textFill>
              </w:rPr>
              <w:t>要求</w:t>
            </w:r>
          </w:p>
        </w:tc>
      </w:tr>
      <w:tr w14:paraId="4353F7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920"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55A01FB5">
            <w:pPr>
              <w:spacing w:line="360" w:lineRule="auto"/>
              <w:jc w:val="center"/>
              <w:rPr>
                <w:rFonts w:hint="eastAsia" w:ascii="宋体" w:hAnsi="宋体" w:eastAsia="宋体" w:cs="Times New Roman"/>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Times New Roman"/>
                <w:color w:val="000000" w:themeColor="text1"/>
                <w:sz w:val="21"/>
                <w:szCs w:val="21"/>
                <w:highlight w:val="none"/>
                <w14:textFill>
                  <w14:solidFill>
                    <w14:schemeClr w14:val="tx1"/>
                  </w14:solidFill>
                </w14:textFill>
              </w:rPr>
              <w:t>服务期限和地点</w:t>
            </w:r>
          </w:p>
        </w:tc>
        <w:tc>
          <w:tcPr>
            <w:tcW w:w="7906" w:type="dxa"/>
            <w:gridSpan w:val="3"/>
            <w:tcBorders>
              <w:top w:val="single" w:color="auto" w:sz="4" w:space="0"/>
              <w:left w:val="single" w:color="auto" w:sz="4" w:space="0"/>
              <w:bottom w:val="single" w:color="auto" w:sz="4" w:space="0"/>
              <w:right w:val="single" w:color="auto" w:sz="4" w:space="0"/>
            </w:tcBorders>
            <w:noWrap w:val="0"/>
            <w:vAlign w:val="center"/>
          </w:tcPr>
          <w:p w14:paraId="2B73320D">
            <w:pPr>
              <w:spacing w:line="360" w:lineRule="auto"/>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1.服务期限</w:t>
            </w:r>
            <w:r>
              <w:rPr>
                <w:rFonts w:hint="eastAsia" w:ascii="宋体" w:hAnsi="宋体" w:cs="宋体"/>
                <w:color w:val="000000" w:themeColor="text1"/>
                <w:sz w:val="21"/>
                <w:szCs w:val="21"/>
                <w:highlight w:val="none"/>
                <w:lang w:eastAsia="zh-CN"/>
                <w14:textFill>
                  <w14:solidFill>
                    <w14:schemeClr w14:val="tx1"/>
                  </w14:solidFill>
                </w14:textFill>
              </w:rPr>
              <w:t>：</w:t>
            </w:r>
            <w:r>
              <w:rPr>
                <w:rFonts w:hint="eastAsia" w:ascii="宋体" w:hAnsi="宋体" w:cs="宋体"/>
                <w:color w:val="000000" w:themeColor="text1"/>
                <w:sz w:val="21"/>
                <w:szCs w:val="21"/>
                <w:highlight w:val="none"/>
                <w:lang w:val="en-US" w:eastAsia="zh-CN"/>
                <w14:textFill>
                  <w14:solidFill>
                    <w14:schemeClr w14:val="tx1"/>
                  </w14:solidFill>
                </w14:textFill>
              </w:rPr>
              <w:t>签订合同后，采购人根据实际情况制定具体培训开始的时间及培训期限（含跟踪服务指导期限），成交供应商接到采购人通知后按磋商文件和采购人要求以及响应文件承诺提供培训服务</w:t>
            </w:r>
            <w:r>
              <w:rPr>
                <w:rFonts w:hint="eastAsia" w:ascii="宋体" w:hAnsi="宋体" w:cs="宋体"/>
                <w:color w:val="000000" w:themeColor="text1"/>
                <w:sz w:val="21"/>
                <w:szCs w:val="21"/>
                <w:highlight w:val="none"/>
                <w:lang w:eastAsia="zh-CN"/>
                <w14:textFill>
                  <w14:solidFill>
                    <w14:schemeClr w14:val="tx1"/>
                  </w14:solidFill>
                </w14:textFill>
              </w:rPr>
              <w:t>。</w:t>
            </w:r>
          </w:p>
          <w:p w14:paraId="6AF54336">
            <w:pPr>
              <w:spacing w:line="360" w:lineRule="auto"/>
              <w:rPr>
                <w:rFonts w:ascii="宋体" w:hAnsi="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2.服务的地点：</w:t>
            </w:r>
            <w:r>
              <w:rPr>
                <w:rFonts w:hint="eastAsia" w:ascii="宋体" w:hAnsi="宋体" w:cs="宋体"/>
                <w:color w:val="000000" w:themeColor="text1"/>
                <w:sz w:val="21"/>
                <w:szCs w:val="21"/>
                <w:highlight w:val="none"/>
                <w:lang w:val="en-US" w:eastAsia="zh-CN"/>
                <w14:textFill>
                  <w14:solidFill>
                    <w14:schemeClr w14:val="tx1"/>
                  </w14:solidFill>
                </w14:textFill>
              </w:rPr>
              <w:t>广西区内采购人指定地点。</w:t>
            </w:r>
          </w:p>
        </w:tc>
      </w:tr>
      <w:tr w14:paraId="12BB71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8" w:hRule="atLeast"/>
          <w:jc w:val="center"/>
        </w:trPr>
        <w:tc>
          <w:tcPr>
            <w:tcW w:w="1920"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5728B19A">
            <w:pPr>
              <w:spacing w:line="360" w:lineRule="atLeast"/>
              <w:jc w:val="center"/>
              <w:rPr>
                <w:rFonts w:hint="eastAsia" w:ascii="宋体" w:hAnsi="宋体" w:eastAsia="宋体" w:cs="Times New Roman"/>
                <w:color w:val="000000" w:themeColor="text1"/>
                <w:sz w:val="21"/>
                <w:szCs w:val="21"/>
                <w:highlight w:val="none"/>
                <w:lang w:val="en-US" w:eastAsia="zh-CN"/>
                <w14:textFill>
                  <w14:solidFill>
                    <w14:schemeClr w14:val="tx1"/>
                  </w14:solidFill>
                </w14:textFill>
              </w:rPr>
            </w:pPr>
            <w:r>
              <w:rPr>
                <w:rFonts w:hint="eastAsia" w:ascii="宋体" w:hAnsi="宋体" w:eastAsia="宋体" w:cs="Times New Roman"/>
                <w:color w:val="000000" w:themeColor="text1"/>
                <w:sz w:val="21"/>
                <w:szCs w:val="21"/>
                <w:highlight w:val="none"/>
                <w14:textFill>
                  <w14:solidFill>
                    <w14:schemeClr w14:val="tx1"/>
                  </w14:solidFill>
                </w14:textFill>
              </w:rPr>
              <w:t>合同签订时间</w:t>
            </w:r>
          </w:p>
        </w:tc>
        <w:tc>
          <w:tcPr>
            <w:tcW w:w="7906" w:type="dxa"/>
            <w:gridSpan w:val="3"/>
            <w:tcBorders>
              <w:top w:val="single" w:color="auto" w:sz="4" w:space="0"/>
              <w:left w:val="single" w:color="auto" w:sz="4" w:space="0"/>
              <w:bottom w:val="single" w:color="auto" w:sz="4" w:space="0"/>
              <w:right w:val="single" w:color="auto" w:sz="4" w:space="0"/>
            </w:tcBorders>
            <w:noWrap w:val="0"/>
            <w:vAlign w:val="center"/>
          </w:tcPr>
          <w:p w14:paraId="4E8FFEE0">
            <w:pPr>
              <w:spacing w:line="360" w:lineRule="atLeast"/>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自成交通知书发出之日起</w:t>
            </w:r>
            <w:r>
              <w:rPr>
                <w:rFonts w:hint="eastAsia" w:ascii="宋体" w:hAnsi="宋体"/>
                <w:color w:val="000000" w:themeColor="text1"/>
                <w:sz w:val="21"/>
                <w:szCs w:val="21"/>
                <w:highlight w:val="none"/>
                <w:u w:val="single"/>
                <w14:textFill>
                  <w14:solidFill>
                    <w14:schemeClr w14:val="tx1"/>
                  </w14:solidFill>
                </w14:textFill>
              </w:rPr>
              <w:t xml:space="preserve"> 25</w:t>
            </w:r>
            <w:r>
              <w:rPr>
                <w:rFonts w:hint="eastAsia" w:ascii="宋体" w:hAnsi="宋体"/>
                <w:color w:val="000000" w:themeColor="text1"/>
                <w:sz w:val="21"/>
                <w:szCs w:val="21"/>
                <w:highlight w:val="none"/>
                <w14:textFill>
                  <w14:solidFill>
                    <w14:schemeClr w14:val="tx1"/>
                  </w14:solidFill>
                </w14:textFill>
              </w:rPr>
              <w:t>日内。</w:t>
            </w:r>
          </w:p>
        </w:tc>
      </w:tr>
      <w:tr w14:paraId="54EC65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920"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419CB7AC">
            <w:pPr>
              <w:adjustRightInd w:val="0"/>
              <w:spacing w:line="360" w:lineRule="auto"/>
              <w:ind w:left="6" w:leftChars="0" w:firstLine="420" w:firstLineChars="200"/>
              <w:rPr>
                <w:rFonts w:hint="eastAsia" w:ascii="宋体" w:hAnsi="宋体" w:eastAsia="宋体" w:cs="宋体"/>
                <w:b/>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报价要求</w:t>
            </w:r>
          </w:p>
        </w:tc>
        <w:tc>
          <w:tcPr>
            <w:tcW w:w="7906" w:type="dxa"/>
            <w:gridSpan w:val="3"/>
            <w:tcBorders>
              <w:top w:val="single" w:color="auto" w:sz="4" w:space="0"/>
              <w:left w:val="single" w:color="auto" w:sz="4" w:space="0"/>
              <w:bottom w:val="single" w:color="auto" w:sz="4" w:space="0"/>
              <w:right w:val="single" w:color="auto" w:sz="4" w:space="0"/>
            </w:tcBorders>
            <w:noWrap w:val="0"/>
            <w:vAlign w:val="center"/>
          </w:tcPr>
          <w:p w14:paraId="24383485">
            <w:pPr>
              <w:spacing w:line="360" w:lineRule="auto"/>
              <w:jc w:val="left"/>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Times New Roman"/>
                <w:color w:val="000000" w:themeColor="text1"/>
                <w:szCs w:val="21"/>
                <w:highlight w:val="none"/>
                <w:lang w:val="en-US" w:eastAsia="zh-CN"/>
                <w14:textFill>
                  <w14:solidFill>
                    <w14:schemeClr w14:val="tx1"/>
                  </w14:solidFill>
                </w14:textFill>
              </w:rPr>
              <w:t>竞标报价是履行合同的最终价格，即满足全部采购需求所应提供的服务的价格</w:t>
            </w:r>
            <w:r>
              <w:rPr>
                <w:rFonts w:hint="eastAsia" w:ascii="宋体" w:hAnsi="宋体" w:cs="Times New Roman"/>
                <w:color w:val="000000" w:themeColor="text1"/>
                <w:szCs w:val="21"/>
                <w:highlight w:val="none"/>
                <w:lang w:val="en-US" w:eastAsia="zh-CN"/>
                <w14:textFill>
                  <w14:solidFill>
                    <w14:schemeClr w14:val="tx1"/>
                  </w14:solidFill>
                </w14:textFill>
              </w:rPr>
              <w:t>，</w:t>
            </w:r>
            <w:r>
              <w:rPr>
                <w:rFonts w:hint="eastAsia" w:ascii="宋体" w:hAnsi="宋体"/>
                <w:bCs/>
                <w:color w:val="000000" w:themeColor="text1"/>
                <w:szCs w:val="21"/>
                <w:highlight w:val="none"/>
                <w:lang w:val="en-US" w:eastAsia="zh-CN"/>
                <w14:textFill>
                  <w14:solidFill>
                    <w14:schemeClr w14:val="tx1"/>
                  </w14:solidFill>
                </w14:textFill>
              </w:rPr>
              <w:t>包括项目实施的全部学员的住宿费、伙食费、培训专家费、培训场地费、培训设备费、培训资料费、交通费、劳务费、现场教学、必要的保险费用和各项税金等完成本项目服务内容所需要的其他一切费用。对于本文件中未列明，而供应商认为必需的费用也需列入总报价。在合同实施时，采购人将不予支付成交供应商没有列入的项目费用，并认为此项目的费用已包括在总报价中。</w:t>
            </w:r>
          </w:p>
        </w:tc>
      </w:tr>
      <w:tr w14:paraId="242606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920" w:type="dxa"/>
            <w:gridSpan w:val="2"/>
            <w:tcBorders>
              <w:top w:val="single" w:color="auto" w:sz="4" w:space="0"/>
              <w:left w:val="single" w:color="auto" w:sz="4" w:space="0"/>
              <w:bottom w:val="single" w:color="auto" w:sz="4" w:space="0"/>
              <w:right w:val="single" w:color="auto" w:sz="4" w:space="0"/>
            </w:tcBorders>
            <w:noWrap w:val="0"/>
            <w:vAlign w:val="center"/>
          </w:tcPr>
          <w:p w14:paraId="7F913033">
            <w:pPr>
              <w:snapToGrid w:val="0"/>
              <w:spacing w:line="360" w:lineRule="exact"/>
              <w:jc w:val="center"/>
              <w:rPr>
                <w:rFonts w:hint="eastAsia" w:ascii="宋体" w:hAnsi="宋体" w:eastAsia="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color w:val="000000" w:themeColor="text1"/>
                <w:sz w:val="21"/>
                <w:szCs w:val="21"/>
                <w:highlight w:val="none"/>
                <w14:textFill>
                  <w14:solidFill>
                    <w14:schemeClr w14:val="tx1"/>
                  </w14:solidFill>
                </w14:textFill>
              </w:rPr>
              <w:t>付款</w:t>
            </w:r>
            <w:r>
              <w:rPr>
                <w:rFonts w:hint="eastAsia" w:ascii="宋体" w:hAnsi="宋体"/>
                <w:color w:val="000000" w:themeColor="text1"/>
                <w:sz w:val="21"/>
                <w:szCs w:val="21"/>
                <w:highlight w:val="none"/>
                <w:lang w:val="en-US" w:eastAsia="zh-CN"/>
                <w14:textFill>
                  <w14:solidFill>
                    <w14:schemeClr w14:val="tx1"/>
                  </w14:solidFill>
                </w14:textFill>
              </w:rPr>
              <w:t>方式</w:t>
            </w:r>
          </w:p>
        </w:tc>
        <w:tc>
          <w:tcPr>
            <w:tcW w:w="7906" w:type="dxa"/>
            <w:gridSpan w:val="3"/>
            <w:tcBorders>
              <w:top w:val="single" w:color="auto" w:sz="4" w:space="0"/>
              <w:left w:val="single" w:color="auto" w:sz="4" w:space="0"/>
              <w:bottom w:val="single" w:color="auto" w:sz="4" w:space="0"/>
              <w:right w:val="single" w:color="auto" w:sz="4" w:space="0"/>
            </w:tcBorders>
            <w:noWrap w:val="0"/>
            <w:vAlign w:val="center"/>
          </w:tcPr>
          <w:p w14:paraId="7C4F9A91">
            <w:pPr>
              <w:autoSpaceDE w:val="0"/>
              <w:autoSpaceDN w:val="0"/>
              <w:adjustRightInd w:val="0"/>
              <w:spacing w:line="360" w:lineRule="exact"/>
              <w:ind w:left="-2" w:leftChars="-1"/>
              <w:jc w:val="left"/>
              <w:rPr>
                <w:rFonts w:hint="eastAsia"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lang w:val="en-US" w:eastAsia="zh-CN"/>
                <w14:textFill>
                  <w14:solidFill>
                    <w14:schemeClr w14:val="tx1"/>
                  </w14:solidFill>
                </w14:textFill>
              </w:rPr>
              <w:t>合同签订后10个工作日内</w:t>
            </w:r>
            <w:r>
              <w:rPr>
                <w:rFonts w:hint="eastAsia" w:ascii="宋体" w:hAnsi="宋体"/>
                <w:color w:val="000000" w:themeColor="text1"/>
                <w:sz w:val="21"/>
                <w:szCs w:val="21"/>
                <w:highlight w:val="none"/>
                <w:lang w:eastAsia="zh-CN"/>
                <w14:textFill>
                  <w14:solidFill>
                    <w14:schemeClr w14:val="tx1"/>
                  </w14:solidFill>
                </w14:textFill>
              </w:rPr>
              <w:t>成交供应商向采购人提交培训实施方案，方案合格后</w:t>
            </w:r>
            <w:r>
              <w:rPr>
                <w:rFonts w:hint="eastAsia" w:ascii="宋体" w:hAnsi="宋体"/>
                <w:color w:val="000000" w:themeColor="text1"/>
                <w:sz w:val="21"/>
                <w:szCs w:val="21"/>
                <w:highlight w:val="none"/>
                <w:lang w:val="en-US" w:eastAsia="zh-CN"/>
                <w14:textFill>
                  <w14:solidFill>
                    <w14:schemeClr w14:val="tx1"/>
                  </w14:solidFill>
                </w14:textFill>
              </w:rPr>
              <w:t>15个工作日内</w:t>
            </w:r>
            <w:r>
              <w:rPr>
                <w:rFonts w:hint="eastAsia" w:ascii="宋体" w:hAnsi="宋体"/>
                <w:color w:val="000000" w:themeColor="text1"/>
                <w:sz w:val="21"/>
                <w:szCs w:val="21"/>
                <w:highlight w:val="none"/>
                <w:lang w:eastAsia="zh-CN"/>
                <w14:textFill>
                  <w14:solidFill>
                    <w14:schemeClr w14:val="tx1"/>
                  </w14:solidFill>
                </w14:textFill>
              </w:rPr>
              <w:t>采购人</w:t>
            </w:r>
            <w:r>
              <w:rPr>
                <w:rFonts w:hint="eastAsia" w:ascii="宋体" w:hAnsi="宋体"/>
                <w:color w:val="000000" w:themeColor="text1"/>
                <w:sz w:val="21"/>
                <w:szCs w:val="21"/>
                <w:highlight w:val="none"/>
                <w:lang w:val="en-US" w:eastAsia="zh-CN"/>
                <w14:textFill>
                  <w14:solidFill>
                    <w14:schemeClr w14:val="tx1"/>
                  </w14:solidFill>
                </w14:textFill>
              </w:rPr>
              <w:t>向成交供应商支付合同总金额的50%；项目的全部培训结束并通过采购人</w:t>
            </w:r>
            <w:r>
              <w:rPr>
                <w:rFonts w:hint="eastAsia" w:ascii="宋体" w:hAnsi="宋体"/>
                <w:color w:val="000000" w:themeColor="text1"/>
                <w:sz w:val="21"/>
                <w:szCs w:val="21"/>
                <w:highlight w:val="none"/>
                <w:lang w:eastAsia="zh-CN"/>
                <w14:textFill>
                  <w14:solidFill>
                    <w14:schemeClr w14:val="tx1"/>
                  </w14:solidFill>
                </w14:textFill>
              </w:rPr>
              <w:t>验收合格后，</w:t>
            </w:r>
            <w:r>
              <w:rPr>
                <w:rFonts w:hint="eastAsia" w:ascii="宋体" w:hAnsi="宋体"/>
                <w:color w:val="000000" w:themeColor="text1"/>
                <w:sz w:val="21"/>
                <w:szCs w:val="21"/>
                <w:highlight w:val="none"/>
                <w:lang w:val="en-US" w:eastAsia="zh-CN"/>
                <w14:textFill>
                  <w14:solidFill>
                    <w14:schemeClr w14:val="tx1"/>
                  </w14:solidFill>
                </w14:textFill>
              </w:rPr>
              <w:t>待成交供应商向</w:t>
            </w:r>
            <w:r>
              <w:rPr>
                <w:rFonts w:hint="eastAsia" w:ascii="宋体" w:hAnsi="宋体"/>
                <w:color w:val="000000" w:themeColor="text1"/>
                <w:sz w:val="21"/>
                <w:szCs w:val="21"/>
                <w:highlight w:val="none"/>
                <w:lang w:eastAsia="zh-CN"/>
                <w14:textFill>
                  <w14:solidFill>
                    <w14:schemeClr w14:val="tx1"/>
                  </w14:solidFill>
                </w14:textFill>
              </w:rPr>
              <w:t>采购人</w:t>
            </w:r>
            <w:r>
              <w:rPr>
                <w:rFonts w:hint="eastAsia" w:ascii="宋体" w:hAnsi="宋体"/>
                <w:color w:val="000000" w:themeColor="text1"/>
                <w:sz w:val="21"/>
                <w:szCs w:val="21"/>
                <w:highlight w:val="none"/>
                <w:lang w:val="en-US" w:eastAsia="zh-CN"/>
                <w14:textFill>
                  <w14:solidFill>
                    <w14:schemeClr w14:val="tx1"/>
                  </w14:solidFill>
                </w14:textFill>
              </w:rPr>
              <w:t>提交所有培训材料后10个工作日内</w:t>
            </w:r>
            <w:r>
              <w:rPr>
                <w:rFonts w:hint="eastAsia" w:ascii="宋体" w:hAnsi="宋体"/>
                <w:color w:val="000000" w:themeColor="text1"/>
                <w:sz w:val="21"/>
                <w:szCs w:val="21"/>
                <w:highlight w:val="none"/>
                <w:lang w:eastAsia="zh-CN"/>
                <w14:textFill>
                  <w14:solidFill>
                    <w14:schemeClr w14:val="tx1"/>
                  </w14:solidFill>
                </w14:textFill>
              </w:rPr>
              <w:t>，采购人</w:t>
            </w:r>
            <w:r>
              <w:rPr>
                <w:rFonts w:hint="eastAsia" w:ascii="宋体" w:hAnsi="宋体"/>
                <w:color w:val="000000" w:themeColor="text1"/>
                <w:sz w:val="21"/>
                <w:szCs w:val="21"/>
                <w:highlight w:val="none"/>
                <w:lang w:val="en-US" w:eastAsia="zh-CN"/>
                <w14:textFill>
                  <w14:solidFill>
                    <w14:schemeClr w14:val="tx1"/>
                  </w14:solidFill>
                </w14:textFill>
              </w:rPr>
              <w:t>再向成交供应商</w:t>
            </w:r>
            <w:r>
              <w:rPr>
                <w:rFonts w:hint="eastAsia" w:ascii="宋体" w:hAnsi="宋体"/>
                <w:color w:val="000000" w:themeColor="text1"/>
                <w:sz w:val="21"/>
                <w:szCs w:val="21"/>
                <w:highlight w:val="none"/>
                <w:lang w:eastAsia="zh-CN"/>
                <w14:textFill>
                  <w14:solidFill>
                    <w14:schemeClr w14:val="tx1"/>
                  </w14:solidFill>
                </w14:textFill>
              </w:rPr>
              <w:t>支付</w:t>
            </w:r>
            <w:r>
              <w:rPr>
                <w:rFonts w:hint="eastAsia" w:ascii="宋体" w:hAnsi="宋体"/>
                <w:color w:val="000000" w:themeColor="text1"/>
                <w:sz w:val="21"/>
                <w:szCs w:val="21"/>
                <w:highlight w:val="none"/>
                <w:lang w:val="en-US" w:eastAsia="zh-CN"/>
                <w14:textFill>
                  <w14:solidFill>
                    <w14:schemeClr w14:val="tx1"/>
                  </w14:solidFill>
                </w14:textFill>
              </w:rPr>
              <w:t>合同</w:t>
            </w:r>
            <w:r>
              <w:rPr>
                <w:rFonts w:hint="eastAsia" w:ascii="宋体" w:hAnsi="宋体"/>
                <w:color w:val="000000" w:themeColor="text1"/>
                <w:sz w:val="21"/>
                <w:szCs w:val="21"/>
                <w:highlight w:val="none"/>
                <w:lang w:eastAsia="zh-CN"/>
                <w14:textFill>
                  <w14:solidFill>
                    <w14:schemeClr w14:val="tx1"/>
                  </w14:solidFill>
                </w14:textFill>
              </w:rPr>
              <w:t>余款，</w:t>
            </w:r>
            <w:r>
              <w:rPr>
                <w:rFonts w:hint="eastAsia" w:ascii="宋体" w:hAnsi="宋体"/>
                <w:color w:val="000000" w:themeColor="text1"/>
                <w:sz w:val="21"/>
                <w:szCs w:val="21"/>
                <w:highlight w:val="none"/>
                <w:lang w:val="en-US" w:eastAsia="zh-CN"/>
                <w14:textFill>
                  <w14:solidFill>
                    <w14:schemeClr w14:val="tx1"/>
                  </w14:solidFill>
                </w14:textFill>
              </w:rPr>
              <w:t>成交供应商必须在收到款项后10个工作日内开具合法的且与合同总金额等额的正式发票给采购人。</w:t>
            </w:r>
          </w:p>
        </w:tc>
      </w:tr>
      <w:tr w14:paraId="260B97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5" w:hRule="atLeast"/>
          <w:jc w:val="center"/>
        </w:trPr>
        <w:tc>
          <w:tcPr>
            <w:tcW w:w="1920" w:type="dxa"/>
            <w:gridSpan w:val="2"/>
            <w:tcBorders>
              <w:top w:val="single" w:color="auto" w:sz="4" w:space="0"/>
              <w:left w:val="single" w:color="auto" w:sz="4" w:space="0"/>
              <w:bottom w:val="single" w:color="auto" w:sz="4" w:space="0"/>
              <w:right w:val="single" w:color="auto" w:sz="4" w:space="0"/>
            </w:tcBorders>
            <w:noWrap w:val="0"/>
            <w:vAlign w:val="center"/>
          </w:tcPr>
          <w:p w14:paraId="3621C62C">
            <w:pPr>
              <w:spacing w:line="360" w:lineRule="exact"/>
              <w:jc w:val="center"/>
              <w:rPr>
                <w:rFonts w:hint="default" w:ascii="宋体" w:hAnsi="宋体"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服务要求</w:t>
            </w:r>
          </w:p>
        </w:tc>
        <w:tc>
          <w:tcPr>
            <w:tcW w:w="7906" w:type="dxa"/>
            <w:gridSpan w:val="3"/>
            <w:tcBorders>
              <w:top w:val="single" w:color="auto" w:sz="4" w:space="0"/>
              <w:left w:val="single" w:color="auto" w:sz="4" w:space="0"/>
              <w:bottom w:val="single" w:color="auto" w:sz="4" w:space="0"/>
              <w:right w:val="single" w:color="auto" w:sz="4" w:space="0"/>
            </w:tcBorders>
            <w:noWrap w:val="0"/>
            <w:vAlign w:val="center"/>
          </w:tcPr>
          <w:p w14:paraId="787EA7F2">
            <w:pPr>
              <w:wordWrap w:val="0"/>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1.所有培训项目均要按照教育部、教育厅项目培训相关要求指导实施</w:t>
            </w:r>
            <w:r>
              <w:rPr>
                <w:rFonts w:hint="eastAsia" w:ascii="宋体" w:hAnsi="宋体" w:cs="宋体"/>
                <w:color w:val="000000" w:themeColor="text1"/>
                <w:szCs w:val="21"/>
                <w:highlight w:val="none"/>
                <w14:textFill>
                  <w14:solidFill>
                    <w14:schemeClr w14:val="tx1"/>
                  </w14:solidFill>
                </w14:textFill>
              </w:rPr>
              <w:t>。</w:t>
            </w:r>
          </w:p>
          <w:p w14:paraId="1E31C7BB">
            <w:pPr>
              <w:wordWrap w:val="0"/>
              <w:spacing w:line="400" w:lineRule="exact"/>
              <w:rPr>
                <w:rFonts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2.提供服务：</w:t>
            </w:r>
            <w:r>
              <w:rPr>
                <w:rFonts w:hint="eastAsia" w:ascii="宋体" w:hAnsi="宋体" w:cs="宋体"/>
                <w:color w:val="000000" w:themeColor="text1"/>
                <w:kern w:val="0"/>
                <w:szCs w:val="21"/>
                <w:highlight w:val="none"/>
                <w14:textFill>
                  <w14:solidFill>
                    <w14:schemeClr w14:val="tx1"/>
                  </w14:solidFill>
                </w14:textFill>
              </w:rPr>
              <w:t>签订合同后，采购人根据实际情况制定具体培训开始的时间及培训期限，成交供应商接到采购人通知后按采购文件和采购人要求以及响应文件承诺提供培训服务。</w:t>
            </w:r>
          </w:p>
          <w:p w14:paraId="5F41B3DB">
            <w:pPr>
              <w:wordWrap w:val="0"/>
              <w:spacing w:line="400" w:lineRule="exact"/>
              <w:rPr>
                <w:rFonts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3.成交供应商有以下情形之一的，达不到履约要求，视为违约，由成交供应商按实际赔偿损失，并将由采购人上报政府采购监督管理部门：</w:t>
            </w:r>
          </w:p>
          <w:p w14:paraId="781B33F4">
            <w:pPr>
              <w:wordWrap w:val="0"/>
              <w:spacing w:line="400" w:lineRule="exac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（1）不按照上述规定的时间要求签订政府采购合同</w:t>
            </w:r>
          </w:p>
          <w:p w14:paraId="2401E23A">
            <w:pPr>
              <w:wordWrap w:val="0"/>
              <w:spacing w:line="400" w:lineRule="exac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（2）不按照上述规定的时间要求提交培训项目实施方案</w:t>
            </w:r>
          </w:p>
          <w:p w14:paraId="0932215A">
            <w:pPr>
              <w:wordWrap w:val="0"/>
              <w:spacing w:line="400" w:lineRule="exac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（3）培训过程不按双方确认的培训项目实施方案执行的</w:t>
            </w:r>
          </w:p>
          <w:p w14:paraId="30184371">
            <w:pPr>
              <w:wordWrap w:val="0"/>
              <w:spacing w:line="400" w:lineRule="exac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（4）不经采购人同意擅自调换培训专家的</w:t>
            </w:r>
          </w:p>
          <w:p w14:paraId="15CFAF22">
            <w:pPr>
              <w:wordWrap w:val="0"/>
              <w:spacing w:line="400" w:lineRule="exac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（5）总结材料不完整或造假的</w:t>
            </w:r>
          </w:p>
          <w:p w14:paraId="24B22D4D">
            <w:pPr>
              <w:wordWrap w:val="0"/>
              <w:spacing w:line="400" w:lineRule="exac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（6）由于培训管理失误造成较大事故的</w:t>
            </w:r>
          </w:p>
          <w:p w14:paraId="0A81E5D9">
            <w:pPr>
              <w:widowControl/>
              <w:wordWrap w:val="0"/>
              <w:spacing w:line="400" w:lineRule="exact"/>
              <w:rPr>
                <w:rFonts w:ascii="宋体" w:hAnsi="宋体" w:cs="宋体"/>
                <w:b/>
                <w:bCs/>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4.</w:t>
            </w:r>
            <w:r>
              <w:rPr>
                <w:rFonts w:hint="eastAsia" w:ascii="宋体" w:hAnsi="宋体" w:cs="宋体"/>
                <w:b/>
                <w:bCs/>
                <w:color w:val="000000" w:themeColor="text1"/>
                <w:kern w:val="0"/>
                <w:szCs w:val="21"/>
                <w:highlight w:val="none"/>
                <w14:textFill>
                  <w14:solidFill>
                    <w14:schemeClr w14:val="tx1"/>
                  </w14:solidFill>
                </w14:textFill>
              </w:rPr>
              <w:t>项目监管：</w:t>
            </w:r>
            <w:r>
              <w:rPr>
                <w:rFonts w:hint="eastAsia" w:ascii="宋体" w:hAnsi="宋体" w:cs="宋体"/>
                <w:color w:val="000000" w:themeColor="text1"/>
                <w:kern w:val="0"/>
                <w:szCs w:val="21"/>
                <w:highlight w:val="none"/>
                <w14:textFill>
                  <w14:solidFill>
                    <w14:schemeClr w14:val="tx1"/>
                  </w14:solidFill>
                </w14:textFill>
              </w:rPr>
              <w:t>供应商须承诺服从广西壮族自治区教育厅和</w:t>
            </w:r>
            <w:r>
              <w:rPr>
                <w:rFonts w:hint="eastAsia" w:ascii="宋体" w:hAnsi="宋体" w:cs="宋体"/>
                <w:color w:val="000000" w:themeColor="text1"/>
                <w:kern w:val="0"/>
                <w:szCs w:val="21"/>
                <w:highlight w:val="none"/>
                <w:lang w:val="en-US" w:eastAsia="zh-CN"/>
                <w14:textFill>
                  <w14:solidFill>
                    <w14:schemeClr w14:val="tx1"/>
                  </w14:solidFill>
                </w14:textFill>
              </w:rPr>
              <w:t>防城港</w:t>
            </w:r>
            <w:r>
              <w:rPr>
                <w:rFonts w:hint="eastAsia" w:ascii="宋体" w:hAnsi="宋体" w:cs="宋体"/>
                <w:color w:val="000000" w:themeColor="text1"/>
                <w:kern w:val="0"/>
                <w:szCs w:val="21"/>
                <w:highlight w:val="none"/>
                <w14:textFill>
                  <w14:solidFill>
                    <w14:schemeClr w14:val="tx1"/>
                  </w14:solidFill>
                </w14:textFill>
              </w:rPr>
              <w:t>市教育局对培训项目实施的安排，承诺按照项目实施要求按时优质组织实施，并按采购人下发的项目通知等有关文件业务要求执行，遵守有关规定，接受项目监管。</w:t>
            </w:r>
          </w:p>
          <w:p w14:paraId="032A022F">
            <w:pPr>
              <w:widowControl/>
              <w:wordWrap w:val="0"/>
              <w:spacing w:line="400" w:lineRule="exact"/>
              <w:rPr>
                <w:rFonts w:ascii="宋体" w:hAnsi="宋体" w:cs="宋体"/>
                <w:b/>
                <w:bCs/>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八</w:t>
            </w:r>
            <w:r>
              <w:rPr>
                <w:rFonts w:hint="eastAsia" w:ascii="宋体" w:hAnsi="宋体" w:cs="宋体"/>
                <w:b/>
                <w:bCs/>
                <w:color w:val="000000" w:themeColor="text1"/>
                <w:kern w:val="0"/>
                <w:szCs w:val="21"/>
                <w:highlight w:val="none"/>
                <w14:textFill>
                  <w14:solidFill>
                    <w14:schemeClr w14:val="tx1"/>
                  </w14:solidFill>
                </w14:textFill>
              </w:rPr>
              <w:t>、</w:t>
            </w:r>
            <w:r>
              <w:rPr>
                <w:rFonts w:hint="eastAsia" w:ascii="宋体" w:hAnsi="宋体" w:cs="宋体"/>
                <w:color w:val="000000" w:themeColor="text1"/>
                <w:kern w:val="0"/>
                <w:szCs w:val="21"/>
                <w:highlight w:val="none"/>
                <w14:textFill>
                  <w14:solidFill>
                    <w14:schemeClr w14:val="tx1"/>
                  </w14:solidFill>
                </w14:textFill>
              </w:rPr>
              <w:t>成交供应商与采购人签订政府采购合同，自合同签订之日起10个工作日内，成交供应商向采购人提供项目实施方案（根据培训对象实际情况对培训项目训前、训中、训后各阶段在时间节点、进度控制、组织管理、质量要求等方面提出明确具体的安排），经采购人同意后组织实施。如果成交供应商不能按照采购时间要求签订政府采购合同以及提供培训实施方案，影响项目的开展实施，由此造成的影响和损失，全部责任由成交供应商负责。</w:t>
            </w:r>
          </w:p>
          <w:p w14:paraId="3CDEAAB6">
            <w:pPr>
              <w:wordWrap w:val="0"/>
              <w:autoSpaceDE w:val="0"/>
              <w:autoSpaceDN w:val="0"/>
              <w:adjustRightInd w:val="0"/>
              <w:snapToGrid w:val="0"/>
              <w:spacing w:line="400" w:lineRule="exact"/>
              <w:rPr>
                <w:rFonts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5.成交供应商必须按照采购文件、采购人要求以及响应文件响应的承诺提供优质的培训服务。</w:t>
            </w:r>
          </w:p>
          <w:p w14:paraId="0CE2AB1C">
            <w:pPr>
              <w:tabs>
                <w:tab w:val="left" w:pos="180"/>
                <w:tab w:val="left" w:pos="1620"/>
              </w:tabs>
              <w:wordWrap w:val="0"/>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6.合同履行期间，成交供应商应全力配合采购人相关工作，应及时与采购人就履约相关事项进行沟通，成交供应商接到采购人处理问题通知后2小时内响应，</w:t>
            </w:r>
            <w:r>
              <w:rPr>
                <w:rFonts w:hint="eastAsia" w:ascii="宋体" w:hAnsi="宋体" w:cs="宋体"/>
                <w:color w:val="000000" w:themeColor="text1"/>
                <w:szCs w:val="21"/>
                <w:highlight w:val="none"/>
                <w:lang w:val="en-US" w:eastAsia="zh-CN"/>
                <w14:textFill>
                  <w14:solidFill>
                    <w14:schemeClr w14:val="tx1"/>
                  </w14:solidFill>
                </w14:textFill>
              </w:rPr>
              <w:t>6</w:t>
            </w:r>
            <w:r>
              <w:rPr>
                <w:rFonts w:hint="eastAsia" w:ascii="宋体" w:hAnsi="宋体" w:cs="宋体"/>
                <w:color w:val="000000" w:themeColor="text1"/>
                <w:szCs w:val="21"/>
                <w:highlight w:val="none"/>
                <w14:textFill>
                  <w14:solidFill>
                    <w14:schemeClr w14:val="tx1"/>
                  </w14:solidFill>
                </w14:textFill>
              </w:rPr>
              <w:t>个小时内到达采购人指定现场，24个小时内提出问题解决方案。</w:t>
            </w:r>
          </w:p>
          <w:p w14:paraId="3D333A16">
            <w:pPr>
              <w:tabs>
                <w:tab w:val="left" w:pos="180"/>
                <w:tab w:val="left" w:pos="1620"/>
              </w:tabs>
              <w:wordWrap w:val="0"/>
              <w:spacing w:line="400" w:lineRule="exact"/>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7.供应商须确保响应文件中的人员信息真实、有效。成交供应商不得将项目非法分包或转包给任何单位和个人，否则采购人有权依法即刻终止合同，并要求成交供应商赔偿相应损失。</w:t>
            </w:r>
          </w:p>
          <w:p w14:paraId="211EE0DF">
            <w:pPr>
              <w:adjustRightInd w:val="0"/>
              <w:snapToGrid w:val="0"/>
              <w:spacing w:line="360" w:lineRule="exact"/>
              <w:rPr>
                <w:rFonts w:hint="eastAsia" w:ascii="宋体" w:hAnsi="宋体" w:eastAsia="宋体"/>
                <w:color w:val="000000" w:themeColor="text1"/>
                <w:sz w:val="21"/>
                <w:szCs w:val="21"/>
                <w:highlight w:val="none"/>
                <w:lang w:eastAsia="zh-CN"/>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8.未经采购人允许，不得使用或者以其它方式给任何第三方提供本项目的相关信息或数据</w:t>
            </w:r>
            <w:r>
              <w:rPr>
                <w:rFonts w:hint="eastAsia" w:ascii="宋体" w:hAnsi="宋体" w:cs="宋体"/>
                <w:b/>
                <w:bCs/>
                <w:color w:val="000000" w:themeColor="text1"/>
                <w:szCs w:val="21"/>
                <w:highlight w:val="none"/>
                <w:lang w:eastAsia="zh-CN"/>
                <w14:textFill>
                  <w14:solidFill>
                    <w14:schemeClr w14:val="tx1"/>
                  </w14:solidFill>
                </w14:textFill>
              </w:rPr>
              <w:t>。</w:t>
            </w:r>
          </w:p>
        </w:tc>
      </w:tr>
    </w:tbl>
    <w:p w14:paraId="72F783E9">
      <w:pPr>
        <w:rPr>
          <w:rFonts w:hint="eastAsia" w:ascii="宋体" w:hAnsi="宋体" w:eastAsia="宋体" w:cs="宋体"/>
          <w:color w:val="000000" w:themeColor="text1"/>
          <w:sz w:val="32"/>
          <w:szCs w:val="32"/>
          <w:highlight w:val="none"/>
          <w14:textFill>
            <w14:solidFill>
              <w14:schemeClr w14:val="tx1"/>
            </w14:solidFill>
          </w14:textFill>
        </w:rPr>
      </w:pPr>
    </w:p>
    <w:p w14:paraId="20297195">
      <w:pPr>
        <w:rPr>
          <w:rFonts w:hint="eastAsia" w:ascii="宋体" w:hAnsi="宋体" w:eastAsia="宋体" w:cs="宋体"/>
          <w:color w:val="auto"/>
          <w:sz w:val="32"/>
          <w:szCs w:val="32"/>
          <w:highlight w:val="none"/>
        </w:rPr>
      </w:pPr>
    </w:p>
    <w:p w14:paraId="7F7A7E16">
      <w:pP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br w:type="page"/>
      </w:r>
    </w:p>
    <w:p w14:paraId="42AA9F3E">
      <w:pPr>
        <w:spacing w:line="360" w:lineRule="exact"/>
        <w:jc w:val="left"/>
        <w:rPr>
          <w:rFonts w:hint="eastAsia" w:ascii="宋体" w:hAnsi="宋体"/>
          <w:b/>
          <w:bCs/>
          <w:color w:val="0000FF"/>
          <w:sz w:val="24"/>
          <w:szCs w:val="24"/>
          <w:highlight w:val="none"/>
        </w:rPr>
      </w:pPr>
      <w:r>
        <w:rPr>
          <w:rFonts w:hint="eastAsia" w:ascii="宋体" w:hAnsi="宋体"/>
          <w:b/>
          <w:bCs/>
          <w:color w:val="auto"/>
          <w:sz w:val="24"/>
          <w:szCs w:val="24"/>
          <w:highlight w:val="none"/>
        </w:rPr>
        <w:t>分标</w:t>
      </w:r>
      <w:r>
        <w:rPr>
          <w:rFonts w:hint="eastAsia" w:ascii="宋体" w:hAnsi="宋体"/>
          <w:b/>
          <w:bCs/>
          <w:color w:val="auto"/>
          <w:sz w:val="24"/>
          <w:szCs w:val="24"/>
          <w:highlight w:val="none"/>
          <w:u w:val="single"/>
        </w:rPr>
        <w:t xml:space="preserve"> </w:t>
      </w:r>
      <w:r>
        <w:rPr>
          <w:rFonts w:hint="eastAsia" w:ascii="宋体" w:hAnsi="宋体"/>
          <w:b/>
          <w:bCs/>
          <w:color w:val="auto"/>
          <w:sz w:val="24"/>
          <w:szCs w:val="24"/>
          <w:highlight w:val="none"/>
          <w:u w:val="single"/>
          <w:lang w:val="en-US" w:eastAsia="zh-CN"/>
        </w:rPr>
        <w:t>3</w:t>
      </w:r>
      <w:r>
        <w:rPr>
          <w:rFonts w:hint="eastAsia" w:ascii="宋体" w:hAnsi="宋体"/>
          <w:b/>
          <w:bCs/>
          <w:color w:val="auto"/>
          <w:sz w:val="24"/>
          <w:szCs w:val="24"/>
          <w:highlight w:val="none"/>
          <w:u w:val="single"/>
        </w:rPr>
        <w:t xml:space="preserve"> </w:t>
      </w:r>
      <w:r>
        <w:rPr>
          <w:rFonts w:hint="eastAsia" w:ascii="宋体" w:hAnsi="宋体"/>
          <w:b/>
          <w:bCs/>
          <w:color w:val="auto"/>
          <w:sz w:val="24"/>
          <w:szCs w:val="24"/>
          <w:highlight w:val="none"/>
        </w:rPr>
        <w:t xml:space="preserve"> </w:t>
      </w:r>
      <w:r>
        <w:rPr>
          <w:rFonts w:hint="eastAsia" w:ascii="宋体" w:hAnsi="宋体"/>
          <w:b/>
          <w:bCs/>
          <w:color w:val="auto"/>
          <w:sz w:val="24"/>
          <w:szCs w:val="24"/>
          <w:highlight w:val="none"/>
          <w:lang w:eastAsia="zh-CN"/>
        </w:rPr>
        <w:t>预算金额：</w:t>
      </w:r>
      <w:r>
        <w:rPr>
          <w:rFonts w:hint="eastAsia" w:ascii="宋体" w:hAnsi="宋体"/>
          <w:b/>
          <w:bCs/>
          <w:color w:val="000000" w:themeColor="text1"/>
          <w:sz w:val="24"/>
          <w:szCs w:val="24"/>
          <w:highlight w:val="none"/>
          <w:lang w:val="en-US" w:eastAsia="zh-CN"/>
          <w14:textFill>
            <w14:solidFill>
              <w14:schemeClr w14:val="tx1"/>
            </w14:solidFill>
          </w14:textFill>
        </w:rPr>
        <w:t>64.5</w:t>
      </w:r>
      <w:r>
        <w:rPr>
          <w:rFonts w:hint="eastAsia" w:ascii="宋体" w:hAnsi="宋体"/>
          <w:b/>
          <w:bCs/>
          <w:color w:val="000000" w:themeColor="text1"/>
          <w:sz w:val="24"/>
          <w:szCs w:val="24"/>
          <w:highlight w:val="none"/>
          <w:lang w:eastAsia="zh-CN"/>
          <w14:textFill>
            <w14:solidFill>
              <w14:schemeClr w14:val="tx1"/>
            </w14:solidFill>
          </w14:textFill>
        </w:rPr>
        <w:t>万元。</w:t>
      </w:r>
    </w:p>
    <w:p w14:paraId="7D04C349">
      <w:pPr>
        <w:spacing w:line="360" w:lineRule="exact"/>
        <w:ind w:firstLine="424" w:firstLineChars="202"/>
        <w:jc w:val="left"/>
        <w:rPr>
          <w:rFonts w:hint="eastAsia" w:ascii="宋体" w:hAnsi="宋体"/>
          <w:color w:val="auto"/>
          <w:szCs w:val="21"/>
          <w:highlight w:val="none"/>
        </w:rPr>
      </w:pPr>
    </w:p>
    <w:tbl>
      <w:tblPr>
        <w:tblStyle w:val="4"/>
        <w:tblW w:w="982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2"/>
        <w:gridCol w:w="1398"/>
        <w:gridCol w:w="669"/>
        <w:gridCol w:w="709"/>
        <w:gridCol w:w="6378"/>
      </w:tblGrid>
      <w:tr w14:paraId="01A30E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8" w:hRule="atLeast"/>
          <w:jc w:val="center"/>
        </w:trPr>
        <w:tc>
          <w:tcPr>
            <w:tcW w:w="9826" w:type="dxa"/>
            <w:gridSpan w:val="5"/>
            <w:shd w:val="clear" w:color="auto" w:fill="auto"/>
            <w:noWrap w:val="0"/>
            <w:vAlign w:val="center"/>
          </w:tcPr>
          <w:p w14:paraId="1121CBA2">
            <w:pPr>
              <w:tabs>
                <w:tab w:val="left" w:pos="180"/>
                <w:tab w:val="left" w:pos="1620"/>
              </w:tabs>
              <w:spacing w:line="240" w:lineRule="auto"/>
              <w:jc w:val="center"/>
              <w:rPr>
                <w:rFonts w:hint="default" w:ascii="宋体" w:hAnsi="宋体" w:eastAsia="宋体" w:cs="宋体"/>
                <w:color w:val="auto"/>
                <w:kern w:val="2"/>
                <w:sz w:val="21"/>
                <w:szCs w:val="21"/>
                <w:highlight w:val="none"/>
                <w:lang w:val="en-US" w:eastAsia="zh-CN" w:bidi="ar-SA"/>
              </w:rPr>
            </w:pPr>
            <w:r>
              <w:rPr>
                <w:rFonts w:hint="eastAsia" w:ascii="宋体" w:hAnsi="宋体" w:cs="宋体"/>
                <w:b/>
                <w:bCs/>
                <w:color w:val="auto"/>
                <w:kern w:val="2"/>
                <w:sz w:val="28"/>
                <w:szCs w:val="28"/>
                <w:highlight w:val="none"/>
                <w:lang w:val="en-US" w:eastAsia="zh-CN" w:bidi="ar-SA"/>
              </w:rPr>
              <w:t>服务需求一览表</w:t>
            </w:r>
          </w:p>
        </w:tc>
      </w:tr>
      <w:tr w14:paraId="512018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672" w:type="dxa"/>
            <w:shd w:val="clear" w:color="auto" w:fill="auto"/>
            <w:noWrap w:val="0"/>
            <w:vAlign w:val="center"/>
          </w:tcPr>
          <w:p w14:paraId="1D882372">
            <w:pPr>
              <w:tabs>
                <w:tab w:val="left" w:pos="180"/>
                <w:tab w:val="left" w:pos="1620"/>
              </w:tabs>
              <w:spacing w:line="240" w:lineRule="auto"/>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1398" w:type="dxa"/>
            <w:shd w:val="clear" w:color="auto" w:fill="auto"/>
            <w:noWrap w:val="0"/>
            <w:vAlign w:val="center"/>
          </w:tcPr>
          <w:p w14:paraId="13A23242">
            <w:pPr>
              <w:tabs>
                <w:tab w:val="left" w:pos="180"/>
                <w:tab w:val="left" w:pos="1620"/>
              </w:tabs>
              <w:spacing w:line="240" w:lineRule="auto"/>
              <w:jc w:val="center"/>
              <w:rPr>
                <w:rFonts w:hint="eastAsia" w:ascii="宋体" w:hAnsi="宋体" w:cs="宋体"/>
                <w:color w:val="auto"/>
                <w:szCs w:val="21"/>
                <w:highlight w:val="none"/>
              </w:rPr>
            </w:pPr>
            <w:r>
              <w:rPr>
                <w:rFonts w:hint="eastAsia" w:ascii="宋体" w:hAnsi="宋体" w:cs="宋体"/>
                <w:color w:val="auto"/>
                <w:szCs w:val="21"/>
                <w:highlight w:val="none"/>
              </w:rPr>
              <w:t>标的名称</w:t>
            </w:r>
          </w:p>
        </w:tc>
        <w:tc>
          <w:tcPr>
            <w:tcW w:w="669" w:type="dxa"/>
            <w:shd w:val="clear" w:color="auto" w:fill="auto"/>
            <w:noWrap w:val="0"/>
            <w:vAlign w:val="center"/>
          </w:tcPr>
          <w:p w14:paraId="02D04AE8">
            <w:pPr>
              <w:tabs>
                <w:tab w:val="left" w:pos="180"/>
                <w:tab w:val="left" w:pos="1620"/>
              </w:tabs>
              <w:spacing w:line="240" w:lineRule="auto"/>
              <w:jc w:val="center"/>
              <w:rPr>
                <w:rFonts w:hint="eastAsia" w:ascii="宋体" w:hAnsi="宋体" w:cs="宋体"/>
                <w:color w:val="auto"/>
                <w:szCs w:val="21"/>
                <w:highlight w:val="none"/>
              </w:rPr>
            </w:pPr>
            <w:r>
              <w:rPr>
                <w:rFonts w:hint="eastAsia" w:ascii="宋体" w:hAnsi="宋体" w:cs="宋体"/>
                <w:color w:val="auto"/>
                <w:szCs w:val="21"/>
                <w:highlight w:val="none"/>
              </w:rPr>
              <w:t>数量及单位</w:t>
            </w:r>
          </w:p>
        </w:tc>
        <w:tc>
          <w:tcPr>
            <w:tcW w:w="709" w:type="dxa"/>
            <w:shd w:val="clear" w:color="auto" w:fill="auto"/>
            <w:noWrap w:val="0"/>
            <w:vAlign w:val="center"/>
          </w:tcPr>
          <w:p w14:paraId="1BD5DBFE">
            <w:pPr>
              <w:tabs>
                <w:tab w:val="left" w:pos="180"/>
                <w:tab w:val="left" w:pos="1620"/>
              </w:tabs>
              <w:spacing w:line="240" w:lineRule="auto"/>
              <w:jc w:val="center"/>
              <w:rPr>
                <w:rFonts w:hint="eastAsia" w:ascii="宋体" w:hAnsi="宋体" w:cs="宋体"/>
                <w:color w:val="auto"/>
                <w:szCs w:val="21"/>
                <w:highlight w:val="none"/>
              </w:rPr>
            </w:pPr>
            <w:r>
              <w:rPr>
                <w:rFonts w:hint="eastAsia" w:ascii="宋体" w:hAnsi="宋体" w:cs="宋体"/>
                <w:color w:val="auto"/>
                <w:szCs w:val="21"/>
                <w:highlight w:val="none"/>
              </w:rPr>
              <w:t>所属</w:t>
            </w:r>
          </w:p>
          <w:p w14:paraId="5D682CC3">
            <w:pPr>
              <w:tabs>
                <w:tab w:val="left" w:pos="180"/>
                <w:tab w:val="left" w:pos="1620"/>
              </w:tabs>
              <w:spacing w:line="240" w:lineRule="auto"/>
              <w:jc w:val="center"/>
              <w:rPr>
                <w:rFonts w:hint="eastAsia" w:ascii="宋体" w:hAnsi="宋体" w:cs="宋体"/>
                <w:color w:val="auto"/>
                <w:szCs w:val="21"/>
                <w:highlight w:val="none"/>
              </w:rPr>
            </w:pPr>
            <w:r>
              <w:rPr>
                <w:rFonts w:hint="eastAsia" w:ascii="宋体" w:hAnsi="宋体" w:cs="宋体"/>
                <w:color w:val="auto"/>
                <w:szCs w:val="21"/>
                <w:highlight w:val="none"/>
              </w:rPr>
              <w:t>行业</w:t>
            </w:r>
          </w:p>
        </w:tc>
        <w:tc>
          <w:tcPr>
            <w:tcW w:w="6378" w:type="dxa"/>
            <w:shd w:val="clear" w:color="auto" w:fill="auto"/>
            <w:noWrap w:val="0"/>
            <w:vAlign w:val="center"/>
          </w:tcPr>
          <w:p w14:paraId="001804A8">
            <w:pPr>
              <w:tabs>
                <w:tab w:val="left" w:pos="180"/>
                <w:tab w:val="left" w:pos="1620"/>
              </w:tabs>
              <w:spacing w:line="240" w:lineRule="auto"/>
              <w:jc w:val="center"/>
              <w:rPr>
                <w:rFonts w:hint="eastAsia" w:ascii="宋体" w:hAnsi="宋体" w:cs="宋体"/>
                <w:color w:val="auto"/>
                <w:szCs w:val="21"/>
                <w:highlight w:val="none"/>
              </w:rPr>
            </w:pPr>
            <w:r>
              <w:rPr>
                <w:rFonts w:hint="eastAsia" w:ascii="宋体" w:hAnsi="宋体" w:cs="宋体"/>
                <w:color w:val="auto"/>
                <w:szCs w:val="21"/>
                <w:highlight w:val="none"/>
              </w:rPr>
              <w:t>技术或服务要求</w:t>
            </w:r>
          </w:p>
        </w:tc>
      </w:tr>
      <w:tr w14:paraId="534DC5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dxa"/>
            <w:noWrap w:val="0"/>
            <w:vAlign w:val="center"/>
          </w:tcPr>
          <w:p w14:paraId="4EAB046E">
            <w:pPr>
              <w:tabs>
                <w:tab w:val="left" w:pos="180"/>
                <w:tab w:val="left" w:pos="1620"/>
              </w:tabs>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398" w:type="dxa"/>
            <w:shd w:val="clear" w:color="auto" w:fill="auto"/>
            <w:noWrap w:val="0"/>
            <w:vAlign w:val="center"/>
          </w:tcPr>
          <w:p w14:paraId="720EA58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eastAsia="zh-CN"/>
              </w:rPr>
              <w:t>防城港</w:t>
            </w:r>
            <w:r>
              <w:rPr>
                <w:rFonts w:hint="eastAsia" w:asciiTheme="minorEastAsia" w:hAnsiTheme="minorEastAsia" w:eastAsiaTheme="minorEastAsia" w:cstheme="minorEastAsia"/>
                <w:b w:val="0"/>
                <w:bCs w:val="0"/>
                <w:sz w:val="21"/>
                <w:szCs w:val="21"/>
              </w:rPr>
              <w:t>市中小学班主任人工智能</w:t>
            </w:r>
            <w:r>
              <w:rPr>
                <w:rFonts w:hint="eastAsia" w:asciiTheme="minorEastAsia" w:hAnsiTheme="minorEastAsia" w:eastAsiaTheme="minorEastAsia" w:cstheme="minorEastAsia"/>
                <w:b w:val="0"/>
                <w:bCs w:val="0"/>
                <w:sz w:val="21"/>
                <w:szCs w:val="21"/>
                <w:lang w:eastAsia="zh-CN"/>
              </w:rPr>
              <w:t>融合</w:t>
            </w:r>
            <w:r>
              <w:rPr>
                <w:rFonts w:hint="eastAsia" w:asciiTheme="minorEastAsia" w:hAnsiTheme="minorEastAsia" w:eastAsiaTheme="minorEastAsia" w:cstheme="minorEastAsia"/>
                <w:b w:val="0"/>
                <w:bCs w:val="0"/>
                <w:sz w:val="21"/>
                <w:szCs w:val="21"/>
              </w:rPr>
              <w:t>管理能力提升培训</w:t>
            </w:r>
          </w:p>
          <w:p w14:paraId="1C81B0C5">
            <w:pPr>
              <w:keepNext w:val="0"/>
              <w:keepLines w:val="0"/>
              <w:widowControl/>
              <w:suppressLineNumbers w:val="0"/>
              <w:jc w:val="center"/>
              <w:textAlignment w:val="center"/>
              <w:rPr>
                <w:rFonts w:hint="eastAsia" w:ascii="仿宋_GB2312" w:hAnsi="仿宋_GB2312" w:eastAsia="仿宋_GB2312" w:cs="仿宋_GB2312"/>
                <w:color w:val="auto"/>
                <w:kern w:val="2"/>
                <w:sz w:val="21"/>
                <w:szCs w:val="21"/>
                <w:highlight w:val="none"/>
                <w:vertAlign w:val="baseline"/>
                <w:lang w:val="en-US" w:eastAsia="zh-CN" w:bidi="ar-SA"/>
              </w:rPr>
            </w:pPr>
          </w:p>
        </w:tc>
        <w:tc>
          <w:tcPr>
            <w:tcW w:w="669" w:type="dxa"/>
            <w:noWrap w:val="0"/>
            <w:vAlign w:val="center"/>
          </w:tcPr>
          <w:p w14:paraId="654D785E">
            <w:pPr>
              <w:spacing w:line="360" w:lineRule="exact"/>
              <w:jc w:val="center"/>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1项</w:t>
            </w:r>
          </w:p>
        </w:tc>
        <w:tc>
          <w:tcPr>
            <w:tcW w:w="709" w:type="dxa"/>
            <w:noWrap w:val="0"/>
            <w:vAlign w:val="center"/>
          </w:tcPr>
          <w:p w14:paraId="6234018B">
            <w:pPr>
              <w:keepNext w:val="0"/>
              <w:keepLines w:val="0"/>
              <w:pageBreakBefore w:val="0"/>
              <w:widowControl w:val="0"/>
              <w:tabs>
                <w:tab w:val="left" w:pos="180"/>
                <w:tab w:val="left" w:pos="1620"/>
              </w:tabs>
              <w:kinsoku/>
              <w:wordWrap/>
              <w:overflowPunct/>
              <w:topLinePunct w:val="0"/>
              <w:autoSpaceDE/>
              <w:autoSpaceDN/>
              <w:bidi w:val="0"/>
              <w:adjustRightInd/>
              <w:snapToGrid/>
              <w:spacing w:line="32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其他未列明行业</w:t>
            </w:r>
          </w:p>
        </w:tc>
        <w:tc>
          <w:tcPr>
            <w:tcW w:w="6378" w:type="dxa"/>
            <w:noWrap w:val="0"/>
            <w:vAlign w:val="center"/>
          </w:tcPr>
          <w:p w14:paraId="5A0CDFB8">
            <w:pPr>
              <w:keepNext w:val="0"/>
              <w:keepLines w:val="0"/>
              <w:pageBreakBefore w:val="0"/>
              <w:widowControl w:val="0"/>
              <w:numPr>
                <w:ilvl w:val="0"/>
                <w:numId w:val="2"/>
              </w:numPr>
              <w:kinsoku/>
              <w:wordWrap/>
              <w:overflowPunct/>
              <w:topLinePunct w:val="0"/>
              <w:autoSpaceDE/>
              <w:autoSpaceDN/>
              <w:bidi w:val="0"/>
              <w:adjustRightInd/>
              <w:snapToGrid/>
              <w:spacing w:line="320" w:lineRule="exact"/>
              <w:textAlignment w:val="auto"/>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项目设置</w:t>
            </w:r>
          </w:p>
          <w:p w14:paraId="1565528D">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防城港市202</w:t>
            </w:r>
            <w:r>
              <w:rPr>
                <w:rFonts w:hint="eastAsia" w:asciiTheme="minorEastAsia" w:hAnsiTheme="minorEastAsia" w:eastAsiaTheme="minorEastAsia" w:cstheme="minorEastAsia"/>
                <w:color w:val="auto"/>
                <w:sz w:val="21"/>
                <w:szCs w:val="21"/>
                <w:highlight w:val="none"/>
                <w:lang w:val="en-US" w:eastAsia="zh-CN"/>
              </w:rPr>
              <w:t>6</w:t>
            </w:r>
            <w:r>
              <w:rPr>
                <w:rFonts w:hint="eastAsia" w:asciiTheme="minorEastAsia" w:hAnsiTheme="minorEastAsia" w:eastAsiaTheme="minorEastAsia" w:cstheme="minorEastAsia"/>
                <w:color w:val="auto"/>
                <w:sz w:val="21"/>
                <w:szCs w:val="21"/>
                <w:highlight w:val="none"/>
              </w:rPr>
              <w:t>年“国培计划”市级统筹项目共</w:t>
            </w:r>
            <w:r>
              <w:rPr>
                <w:rFonts w:hint="eastAsia" w:asciiTheme="minorEastAsia" w:hAnsiTheme="minorEastAsia" w:eastAsiaTheme="minorEastAsia" w:cstheme="minorEastAsia"/>
                <w:color w:val="auto"/>
                <w:sz w:val="21"/>
                <w:szCs w:val="21"/>
                <w:highlight w:val="none"/>
                <w:lang w:val="en-US" w:eastAsia="zh-CN"/>
              </w:rPr>
              <w:t>4</w:t>
            </w:r>
            <w:r>
              <w:rPr>
                <w:rFonts w:hint="eastAsia" w:asciiTheme="minorEastAsia" w:hAnsiTheme="minorEastAsia" w:eastAsiaTheme="minorEastAsia" w:cstheme="minorEastAsia"/>
                <w:color w:val="auto"/>
                <w:sz w:val="21"/>
                <w:szCs w:val="21"/>
                <w:highlight w:val="none"/>
              </w:rPr>
              <w:t>大类</w:t>
            </w:r>
            <w:r>
              <w:rPr>
                <w:rFonts w:hint="eastAsia" w:asciiTheme="minorEastAsia" w:hAnsiTheme="minorEastAsia" w:eastAsiaTheme="minorEastAsia" w:cstheme="minorEastAsia"/>
                <w:color w:val="auto"/>
                <w:sz w:val="21"/>
                <w:szCs w:val="21"/>
                <w:highlight w:val="none"/>
                <w:lang w:val="en-US" w:eastAsia="zh-CN"/>
              </w:rPr>
              <w:t>11</w:t>
            </w:r>
            <w:r>
              <w:rPr>
                <w:rFonts w:hint="eastAsia" w:asciiTheme="minorEastAsia" w:hAnsiTheme="minorEastAsia" w:eastAsiaTheme="minorEastAsia" w:cstheme="minorEastAsia"/>
                <w:color w:val="auto"/>
                <w:sz w:val="21"/>
                <w:szCs w:val="21"/>
                <w:highlight w:val="none"/>
              </w:rPr>
              <w:t>个子项目，项目总金额2</w:t>
            </w:r>
            <w:r>
              <w:rPr>
                <w:rFonts w:hint="eastAsia" w:asciiTheme="minorEastAsia" w:hAnsiTheme="minorEastAsia" w:eastAsiaTheme="minorEastAsia" w:cstheme="minorEastAsia"/>
                <w:color w:val="auto"/>
                <w:sz w:val="21"/>
                <w:szCs w:val="21"/>
                <w:highlight w:val="none"/>
                <w:lang w:val="en-US" w:eastAsia="zh-CN"/>
              </w:rPr>
              <w:t>0</w:t>
            </w:r>
            <w:r>
              <w:rPr>
                <w:rFonts w:hint="eastAsia" w:asciiTheme="minorEastAsia" w:hAnsiTheme="minorEastAsia" w:eastAsiaTheme="minorEastAsia" w:cstheme="minorEastAsia"/>
                <w:color w:val="auto"/>
                <w:sz w:val="21"/>
                <w:szCs w:val="21"/>
                <w:highlight w:val="none"/>
              </w:rPr>
              <w:t>0万元，计划培训</w:t>
            </w:r>
            <w:r>
              <w:rPr>
                <w:rFonts w:hint="eastAsia" w:asciiTheme="minorEastAsia" w:hAnsiTheme="minorEastAsia" w:eastAsiaTheme="minorEastAsia" w:cstheme="minorEastAsia"/>
                <w:color w:val="auto"/>
                <w:sz w:val="21"/>
                <w:szCs w:val="21"/>
                <w:highlight w:val="none"/>
                <w:lang w:eastAsia="zh-CN"/>
              </w:rPr>
              <w:t>教师</w:t>
            </w:r>
            <w:r>
              <w:rPr>
                <w:rFonts w:hint="eastAsia" w:asciiTheme="minorEastAsia" w:hAnsiTheme="minorEastAsia" w:eastAsiaTheme="minorEastAsia" w:cstheme="minorEastAsia"/>
                <w:color w:val="auto"/>
                <w:sz w:val="21"/>
                <w:szCs w:val="21"/>
                <w:highlight w:val="none"/>
                <w:lang w:val="en-US" w:eastAsia="zh-CN"/>
              </w:rPr>
              <w:t>615</w:t>
            </w:r>
            <w:r>
              <w:rPr>
                <w:rFonts w:hint="eastAsia" w:asciiTheme="minorEastAsia" w:hAnsiTheme="minorEastAsia" w:eastAsiaTheme="minorEastAsia" w:cstheme="minorEastAsia"/>
                <w:color w:val="auto"/>
                <w:sz w:val="21"/>
                <w:szCs w:val="21"/>
                <w:highlight w:val="none"/>
              </w:rPr>
              <w:t>人</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详见附件</w:t>
            </w: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lang w:eastAsia="zh-CN"/>
              </w:rPr>
              <w:t>）</w:t>
            </w:r>
          </w:p>
          <w:p w14:paraId="76DEE837">
            <w:pPr>
              <w:keepNext w:val="0"/>
              <w:keepLines w:val="0"/>
              <w:pageBreakBefore w:val="0"/>
              <w:widowControl w:val="0"/>
              <w:kinsoku/>
              <w:wordWrap/>
              <w:overflowPunct/>
              <w:topLinePunct w:val="0"/>
              <w:autoSpaceDE/>
              <w:autoSpaceDN/>
              <w:bidi w:val="0"/>
              <w:adjustRightInd/>
              <w:snapToGrid/>
              <w:spacing w:line="320" w:lineRule="exact"/>
              <w:ind w:firstLine="422" w:firstLineChars="200"/>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w:t>
            </w:r>
            <w:r>
              <w:rPr>
                <w:rFonts w:hint="eastAsia" w:asciiTheme="minorEastAsia" w:hAnsiTheme="minorEastAsia" w:eastAsiaTheme="minorEastAsia" w:cstheme="minorEastAsia"/>
                <w:b/>
                <w:bCs/>
                <w:sz w:val="21"/>
                <w:szCs w:val="21"/>
                <w:lang w:eastAsia="zh-CN"/>
              </w:rPr>
              <w:t>一</w:t>
            </w:r>
            <w:r>
              <w:rPr>
                <w:rFonts w:hint="eastAsia" w:asciiTheme="minorEastAsia" w:hAnsiTheme="minorEastAsia" w:eastAsiaTheme="minorEastAsia" w:cstheme="minorEastAsia"/>
                <w:b/>
                <w:bCs/>
                <w:sz w:val="21"/>
                <w:szCs w:val="21"/>
              </w:rPr>
              <w:t>）</w:t>
            </w:r>
            <w:r>
              <w:rPr>
                <w:rFonts w:hint="eastAsia" w:asciiTheme="minorEastAsia" w:hAnsiTheme="minorEastAsia" w:eastAsiaTheme="minorEastAsia" w:cstheme="minorEastAsia"/>
                <w:b/>
                <w:bCs/>
                <w:sz w:val="21"/>
                <w:szCs w:val="21"/>
                <w:lang w:eastAsia="zh-CN"/>
              </w:rPr>
              <w:t>防城港</w:t>
            </w:r>
            <w:r>
              <w:rPr>
                <w:rFonts w:hint="eastAsia" w:asciiTheme="minorEastAsia" w:hAnsiTheme="minorEastAsia" w:eastAsiaTheme="minorEastAsia" w:cstheme="minorEastAsia"/>
                <w:b/>
                <w:bCs/>
                <w:sz w:val="21"/>
                <w:szCs w:val="21"/>
              </w:rPr>
              <w:t>市中小学班主任人工智能</w:t>
            </w:r>
            <w:r>
              <w:rPr>
                <w:rFonts w:hint="eastAsia" w:asciiTheme="minorEastAsia" w:hAnsiTheme="minorEastAsia" w:eastAsiaTheme="minorEastAsia" w:cstheme="minorEastAsia"/>
                <w:b/>
                <w:bCs/>
                <w:sz w:val="21"/>
                <w:szCs w:val="21"/>
                <w:lang w:eastAsia="zh-CN"/>
              </w:rPr>
              <w:t>融合</w:t>
            </w:r>
            <w:r>
              <w:rPr>
                <w:rFonts w:hint="eastAsia" w:asciiTheme="minorEastAsia" w:hAnsiTheme="minorEastAsia" w:eastAsiaTheme="minorEastAsia" w:cstheme="minorEastAsia"/>
                <w:b/>
                <w:bCs/>
                <w:sz w:val="21"/>
                <w:szCs w:val="21"/>
              </w:rPr>
              <w:t>管理能力提升培训</w:t>
            </w:r>
          </w:p>
          <w:p w14:paraId="78999BAC">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 培训对象：全市中小学骨干班主任。</w:t>
            </w:r>
          </w:p>
          <w:p w14:paraId="4FB63A7A">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 培训人数：</w:t>
            </w:r>
            <w:r>
              <w:rPr>
                <w:rFonts w:hint="eastAsia" w:asciiTheme="minorEastAsia" w:hAnsiTheme="minorEastAsia" w:eastAsiaTheme="minorEastAsia" w:cstheme="minorEastAsia"/>
                <w:sz w:val="21"/>
                <w:szCs w:val="21"/>
                <w:lang w:val="en-US" w:eastAsia="zh-CN"/>
              </w:rPr>
              <w:t>6</w:t>
            </w:r>
            <w:r>
              <w:rPr>
                <w:rFonts w:hint="eastAsia" w:asciiTheme="minorEastAsia" w:hAnsiTheme="minorEastAsia" w:eastAsiaTheme="minorEastAsia" w:cstheme="minorEastAsia"/>
                <w:sz w:val="21"/>
                <w:szCs w:val="21"/>
              </w:rPr>
              <w:t>0人。</w:t>
            </w:r>
          </w:p>
          <w:p w14:paraId="539D19B8">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 培训时间：</w:t>
            </w:r>
            <w:r>
              <w:rPr>
                <w:rFonts w:hint="eastAsia" w:asciiTheme="minorEastAsia" w:hAnsiTheme="minorEastAsia" w:eastAsiaTheme="minorEastAsia" w:cstheme="minorEastAsia"/>
                <w:sz w:val="21"/>
                <w:szCs w:val="21"/>
                <w:lang w:val="en-US" w:eastAsia="zh-CN"/>
              </w:rPr>
              <w:t>2026年10月，共</w:t>
            </w:r>
            <w:r>
              <w:rPr>
                <w:rFonts w:hint="eastAsia" w:asciiTheme="minorEastAsia" w:hAnsiTheme="minorEastAsia" w:eastAsiaTheme="minorEastAsia" w:cstheme="minorEastAsia"/>
                <w:sz w:val="21"/>
                <w:szCs w:val="21"/>
              </w:rPr>
              <w:t>8天。</w:t>
            </w:r>
          </w:p>
          <w:p w14:paraId="2463AA25">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 培训地点：广西区内。</w:t>
            </w:r>
          </w:p>
          <w:p w14:paraId="33C87D03">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5</w:t>
            </w:r>
            <w:r>
              <w:rPr>
                <w:rFonts w:hint="eastAsia" w:asciiTheme="minorEastAsia" w:hAnsiTheme="minorEastAsia" w:eastAsiaTheme="minorEastAsia" w:cstheme="minorEastAsia"/>
                <w:sz w:val="21"/>
                <w:szCs w:val="21"/>
              </w:rPr>
              <w:t>. 培训目标：通过培训，帮助骨干班主任深入了解数字化时代班级管理的新理念与新工具；提升运用人工智能技术进行学生行为引导、心理疏导及家校协同育人的能力；促进班级管理工作的精细化与科学化水平提高；推动中小学班主任队伍向智慧型、创新型管理者发展。</w:t>
            </w:r>
          </w:p>
          <w:p w14:paraId="2FAC8153">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6</w:t>
            </w:r>
            <w:r>
              <w:rPr>
                <w:rFonts w:hint="eastAsia" w:asciiTheme="minorEastAsia" w:hAnsiTheme="minorEastAsia" w:eastAsiaTheme="minorEastAsia" w:cstheme="minorEastAsia"/>
                <w:sz w:val="21"/>
                <w:szCs w:val="21"/>
              </w:rPr>
              <w:t>. 培训内容：以</w:t>
            </w:r>
            <w:r>
              <w:rPr>
                <w:rFonts w:hint="eastAsia" w:asciiTheme="minorEastAsia" w:hAnsiTheme="minorEastAsia" w:eastAsiaTheme="minorEastAsia" w:cstheme="minorEastAsia"/>
                <w:sz w:val="21"/>
                <w:szCs w:val="21"/>
                <w:lang w:eastAsia="zh-CN"/>
              </w:rPr>
              <w:t>铸牢中华民族共同体意识教育和加强</w:t>
            </w:r>
            <w:r>
              <w:rPr>
                <w:rFonts w:hint="eastAsia" w:asciiTheme="minorEastAsia" w:hAnsiTheme="minorEastAsia" w:eastAsiaTheme="minorEastAsia" w:cstheme="minorEastAsia"/>
                <w:sz w:val="21"/>
                <w:szCs w:val="21"/>
              </w:rPr>
              <w:t>师德师风建设为引领，</w:t>
            </w:r>
            <w:r>
              <w:rPr>
                <w:rFonts w:hint="eastAsia" w:asciiTheme="minorEastAsia" w:hAnsiTheme="minorEastAsia" w:eastAsiaTheme="minorEastAsia" w:cstheme="minorEastAsia"/>
                <w:sz w:val="21"/>
                <w:szCs w:val="21"/>
                <w:lang w:eastAsia="zh-CN"/>
              </w:rPr>
              <w:t>重点围绕</w:t>
            </w:r>
            <w:r>
              <w:rPr>
                <w:rFonts w:hint="eastAsia" w:asciiTheme="minorEastAsia" w:hAnsiTheme="minorEastAsia" w:eastAsiaTheme="minorEastAsia" w:cstheme="minorEastAsia"/>
                <w:sz w:val="21"/>
                <w:szCs w:val="21"/>
              </w:rPr>
              <w:t>智能班级管理工具应用、学生行为数据分析、心理健康教育智能化支持、家校共育数字平台使用、班级文化建设创新、班级安全管理等</w:t>
            </w:r>
            <w:r>
              <w:rPr>
                <w:rFonts w:hint="eastAsia" w:asciiTheme="minorEastAsia" w:hAnsiTheme="minorEastAsia" w:eastAsiaTheme="minorEastAsia" w:cstheme="minorEastAsia"/>
                <w:sz w:val="21"/>
                <w:szCs w:val="21"/>
                <w:lang w:eastAsia="zh-CN"/>
              </w:rPr>
              <w:t>核心</w:t>
            </w:r>
            <w:r>
              <w:rPr>
                <w:rFonts w:hint="eastAsia" w:asciiTheme="minorEastAsia" w:hAnsiTheme="minorEastAsia" w:eastAsiaTheme="minorEastAsia" w:cstheme="minorEastAsia"/>
                <w:sz w:val="21"/>
                <w:szCs w:val="21"/>
              </w:rPr>
              <w:t>内容</w:t>
            </w:r>
            <w:r>
              <w:rPr>
                <w:rFonts w:hint="eastAsia" w:asciiTheme="minorEastAsia" w:hAnsiTheme="minorEastAsia" w:eastAsiaTheme="minorEastAsia" w:cstheme="minorEastAsia"/>
                <w:sz w:val="21"/>
                <w:szCs w:val="21"/>
                <w:lang w:eastAsia="zh-CN"/>
              </w:rPr>
              <w:t>设置课程</w:t>
            </w:r>
            <w:r>
              <w:rPr>
                <w:rFonts w:hint="eastAsia" w:asciiTheme="minorEastAsia" w:hAnsiTheme="minorEastAsia" w:eastAsiaTheme="minorEastAsia" w:cstheme="minorEastAsia"/>
                <w:sz w:val="21"/>
                <w:szCs w:val="21"/>
              </w:rPr>
              <w:t>。其中集中培训可重点演练利用AI工具设计主题班会、生成学生个性化评语及进行家校沟通话术模拟，破解班级管理中的实际痛点；名校访学可走进智慧德育特色学校，观摩AI在学生行为数据分析、心理健康预警及班级文化建设中的创新应用场景；返岗研修可尝试运用所学智能工具优化一次班级常规管理或家校共育活动，并形成一份“AI赋能班级管理”的实践反思日志。</w:t>
            </w:r>
          </w:p>
          <w:p w14:paraId="7D83B9C7">
            <w:pPr>
              <w:keepNext w:val="0"/>
              <w:keepLines w:val="0"/>
              <w:pageBreakBefore w:val="0"/>
              <w:widowControl w:val="0"/>
              <w:kinsoku/>
              <w:wordWrap/>
              <w:overflowPunct/>
              <w:topLinePunct w:val="0"/>
              <w:autoSpaceDE/>
              <w:autoSpaceDN/>
              <w:bidi w:val="0"/>
              <w:adjustRightInd/>
              <w:snapToGrid/>
              <w:spacing w:line="320" w:lineRule="exact"/>
              <w:ind w:firstLine="211" w:firstLineChars="100"/>
              <w:textAlignment w:val="auto"/>
              <w:rPr>
                <w:rFonts w:hint="eastAsia" w:asciiTheme="minorEastAsia" w:hAnsiTheme="minorEastAsia" w:eastAsiaTheme="minorEastAsia" w:cstheme="minorEastAsia"/>
                <w:sz w:val="21"/>
                <w:szCs w:val="21"/>
              </w:rPr>
            </w:pPr>
            <w:r>
              <w:rPr>
                <w:rFonts w:hint="eastAsia" w:ascii="宋体" w:hAnsi="宋体" w:cs="宋体"/>
                <w:b/>
                <w:color w:val="000000" w:themeColor="text1"/>
                <w:szCs w:val="21"/>
                <w:highlight w:val="none"/>
                <w14:textFill>
                  <w14:solidFill>
                    <w14:schemeClr w14:val="tx1"/>
                  </w14:solidFill>
                </w14:textFill>
              </w:rPr>
              <w:t>▲</w:t>
            </w:r>
            <w:r>
              <w:rPr>
                <w:rFonts w:hint="eastAsia" w:asciiTheme="minorEastAsia" w:hAnsiTheme="minorEastAsia" w:eastAsiaTheme="minorEastAsia" w:cstheme="minorEastAsia"/>
                <w:sz w:val="21"/>
                <w:szCs w:val="21"/>
              </w:rPr>
              <w:t>7. 培训方式：集中培训+名校访学+返岗研修</w:t>
            </w: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rPr>
              <w:t>个月。</w:t>
            </w:r>
          </w:p>
          <w:p w14:paraId="30A9208A">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cstheme="minorEastAsia"/>
                <w:color w:val="FF0000"/>
                <w:sz w:val="21"/>
                <w:szCs w:val="21"/>
              </w:rPr>
            </w:pPr>
            <w:r>
              <w:rPr>
                <w:rFonts w:hint="eastAsia" w:asciiTheme="minorEastAsia" w:hAnsiTheme="minorEastAsia" w:eastAsiaTheme="minorEastAsia" w:cstheme="minorEastAsia"/>
                <w:sz w:val="21"/>
                <w:szCs w:val="21"/>
              </w:rPr>
              <w:t>8. 培训团队：</w:t>
            </w:r>
            <w:r>
              <w:rPr>
                <w:rFonts w:hint="eastAsia" w:asciiTheme="minorEastAsia" w:hAnsiTheme="minorEastAsia" w:eastAsiaTheme="minorEastAsia" w:cstheme="minorEastAsia"/>
                <w:color w:val="000000"/>
                <w:sz w:val="21"/>
                <w:szCs w:val="21"/>
                <w:lang w:eastAsia="zh-CN"/>
              </w:rPr>
              <w:t>培训专家团队</w:t>
            </w:r>
            <w:r>
              <w:rPr>
                <w:rFonts w:hint="eastAsia" w:asciiTheme="minorEastAsia" w:hAnsiTheme="minorEastAsia" w:eastAsiaTheme="minorEastAsia" w:cstheme="minorEastAsia"/>
                <w:color w:val="000000"/>
                <w:sz w:val="21"/>
                <w:szCs w:val="21"/>
              </w:rPr>
              <w:t>由德育专家、名班主任工作室主持人、心理教育研究员、AI教育应用讲师</w:t>
            </w:r>
            <w:r>
              <w:rPr>
                <w:rFonts w:hint="eastAsia" w:asciiTheme="minorEastAsia" w:hAnsiTheme="minorEastAsia" w:eastAsiaTheme="minorEastAsia" w:cstheme="minorEastAsia"/>
                <w:color w:val="000000"/>
                <w:sz w:val="21"/>
                <w:szCs w:val="21"/>
                <w:lang w:eastAsia="zh-CN"/>
              </w:rPr>
              <w:t>等具有丰富培训经验的专家团队</w:t>
            </w:r>
            <w:r>
              <w:rPr>
                <w:rFonts w:hint="eastAsia" w:asciiTheme="minorEastAsia" w:hAnsiTheme="minorEastAsia" w:eastAsiaTheme="minorEastAsia" w:cstheme="minorEastAsia"/>
                <w:color w:val="000000"/>
                <w:sz w:val="21"/>
                <w:szCs w:val="21"/>
              </w:rPr>
              <w:t>组成。</w:t>
            </w:r>
            <w:r>
              <w:rPr>
                <w:rFonts w:hint="eastAsia" w:asciiTheme="minorEastAsia" w:hAnsiTheme="minorEastAsia" w:eastAsiaTheme="minorEastAsia" w:cstheme="minorEastAsia"/>
                <w:color w:val="000000"/>
                <w:sz w:val="21"/>
                <w:szCs w:val="21"/>
                <w:lang w:eastAsia="zh-CN"/>
              </w:rPr>
              <w:t>其中以上专家比例达到</w:t>
            </w:r>
            <w:r>
              <w:rPr>
                <w:rFonts w:hint="eastAsia" w:asciiTheme="minorEastAsia" w:hAnsiTheme="minorEastAsia" w:eastAsiaTheme="minorEastAsia" w:cstheme="minorEastAsia"/>
                <w:color w:val="000000"/>
                <w:sz w:val="21"/>
                <w:szCs w:val="21"/>
                <w:lang w:val="en-US" w:eastAsia="zh-CN"/>
              </w:rPr>
              <w:t>60%以上，高级职称以上的教师比例不少于70%</w:t>
            </w:r>
            <w:r>
              <w:rPr>
                <w:rFonts w:hint="eastAsia" w:asciiTheme="minorEastAsia" w:hAnsiTheme="minorEastAsia" w:eastAsiaTheme="minorEastAsia" w:cstheme="minorEastAsia"/>
                <w:color w:val="000000"/>
                <w:sz w:val="21"/>
                <w:szCs w:val="21"/>
                <w:lang w:eastAsia="zh-CN"/>
              </w:rPr>
              <w:t>，</w:t>
            </w:r>
            <w:r>
              <w:rPr>
                <w:rFonts w:hint="eastAsia" w:asciiTheme="minorEastAsia" w:hAnsiTheme="minorEastAsia" w:eastAsiaTheme="minorEastAsia" w:cstheme="minorEastAsia"/>
                <w:b w:val="0"/>
                <w:bCs w:val="0"/>
                <w:sz w:val="21"/>
                <w:szCs w:val="21"/>
              </w:rPr>
              <w:t>广西区外培训专家比例不少于40%。</w:t>
            </w:r>
          </w:p>
          <w:p w14:paraId="68287A34">
            <w:pPr>
              <w:keepNext w:val="0"/>
              <w:keepLines w:val="0"/>
              <w:pageBreakBefore w:val="0"/>
              <w:widowControl w:val="0"/>
              <w:kinsoku/>
              <w:wordWrap/>
              <w:overflowPunct/>
              <w:topLinePunct w:val="0"/>
              <w:autoSpaceDE/>
              <w:autoSpaceDN/>
              <w:bidi w:val="0"/>
              <w:adjustRightInd/>
              <w:snapToGrid/>
              <w:spacing w:line="320" w:lineRule="exact"/>
              <w:ind w:firstLine="211" w:firstLineChars="100"/>
              <w:textAlignment w:val="auto"/>
              <w:rPr>
                <w:rFonts w:hint="eastAsia" w:asciiTheme="minorEastAsia" w:hAnsiTheme="minorEastAsia" w:eastAsiaTheme="minorEastAsia" w:cstheme="minorEastAsia"/>
                <w:color w:val="000000"/>
                <w:sz w:val="21"/>
                <w:szCs w:val="21"/>
              </w:rPr>
            </w:pPr>
            <w:r>
              <w:rPr>
                <w:rFonts w:hint="eastAsia" w:ascii="宋体" w:hAnsi="宋体" w:cs="宋体"/>
                <w:b/>
                <w:color w:val="000000" w:themeColor="text1"/>
                <w:szCs w:val="21"/>
                <w:highlight w:val="none"/>
                <w14:textFill>
                  <w14:solidFill>
                    <w14:schemeClr w14:val="tx1"/>
                  </w14:solidFill>
                </w14:textFill>
              </w:rPr>
              <w:t>▲</w:t>
            </w:r>
            <w:r>
              <w:rPr>
                <w:rFonts w:hint="eastAsia" w:asciiTheme="minorEastAsia" w:hAnsiTheme="minorEastAsia" w:eastAsiaTheme="minorEastAsia" w:cstheme="minorEastAsia"/>
                <w:sz w:val="21"/>
                <w:szCs w:val="21"/>
              </w:rPr>
              <w:t>9. 培训管理：</w:t>
            </w:r>
            <w:r>
              <w:rPr>
                <w:rFonts w:hint="eastAsia" w:asciiTheme="minorEastAsia" w:hAnsiTheme="minorEastAsia" w:eastAsiaTheme="minorEastAsia" w:cstheme="minorEastAsia"/>
                <w:color w:val="000000"/>
                <w:sz w:val="21"/>
                <w:szCs w:val="21"/>
              </w:rPr>
              <w:t>组建培训管理团队，制定完善的培训管理制度</w:t>
            </w:r>
            <w:r>
              <w:rPr>
                <w:rFonts w:hint="eastAsia" w:asciiTheme="minorEastAsia" w:hAnsiTheme="minorEastAsia" w:eastAsiaTheme="minorEastAsia" w:cstheme="minorEastAsia"/>
                <w:color w:val="000000"/>
                <w:sz w:val="21"/>
                <w:szCs w:val="21"/>
                <w:lang w:eastAsia="zh-CN"/>
              </w:rPr>
              <w:t>，</w:t>
            </w:r>
            <w:r>
              <w:rPr>
                <w:rFonts w:hint="eastAsia" w:asciiTheme="minorEastAsia" w:hAnsiTheme="minorEastAsia" w:eastAsiaTheme="minorEastAsia" w:cstheme="minorEastAsia"/>
                <w:color w:val="000000"/>
                <w:sz w:val="21"/>
                <w:szCs w:val="21"/>
              </w:rPr>
              <w:t>引入AI考勤与学习状态监测系统，实时反馈学员参与度</w:t>
            </w:r>
            <w:r>
              <w:rPr>
                <w:rFonts w:hint="eastAsia" w:asciiTheme="minorEastAsia" w:hAnsiTheme="minorEastAsia" w:eastAsiaTheme="minorEastAsia" w:cstheme="minorEastAsia"/>
                <w:color w:val="000000"/>
                <w:sz w:val="21"/>
                <w:szCs w:val="21"/>
                <w:lang w:eastAsia="zh-CN"/>
              </w:rPr>
              <w:t>，</w:t>
            </w:r>
            <w:r>
              <w:rPr>
                <w:rFonts w:hint="eastAsia" w:asciiTheme="minorEastAsia" w:hAnsiTheme="minorEastAsia" w:eastAsiaTheme="minorEastAsia" w:cstheme="minorEastAsia"/>
                <w:color w:val="000000"/>
                <w:sz w:val="21"/>
                <w:szCs w:val="21"/>
              </w:rPr>
              <w:t>加强项目管理。充分调动和整合各方优质资源，提供项目实施期间所需的培训(授课)场所，授课所需教学设备设施，参训教师必要的学习资料等教学保障条件；提供良好的后勤保障条件，确保安全。严格考勤管理，对按要求完成培训学习并经考核合格的参训学员颁发培训结业证书。</w:t>
            </w:r>
          </w:p>
          <w:p w14:paraId="6B92F36E">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cstheme="minorEastAsia"/>
                <w:color w:val="0070C0"/>
                <w:sz w:val="21"/>
                <w:szCs w:val="21"/>
              </w:rPr>
            </w:pPr>
            <w:r>
              <w:rPr>
                <w:rFonts w:hint="eastAsia" w:asciiTheme="minorEastAsia" w:hAnsiTheme="minorEastAsia" w:eastAsiaTheme="minorEastAsia" w:cstheme="minorEastAsia"/>
                <w:sz w:val="21"/>
                <w:szCs w:val="21"/>
                <w:lang w:val="en-US" w:eastAsia="zh-CN"/>
              </w:rPr>
              <w:t>10.</w:t>
            </w:r>
            <w:r>
              <w:rPr>
                <w:rFonts w:hint="eastAsia" w:asciiTheme="minorEastAsia" w:hAnsiTheme="minorEastAsia" w:eastAsiaTheme="minorEastAsia" w:cstheme="minorEastAsia"/>
                <w:sz w:val="21"/>
                <w:szCs w:val="21"/>
              </w:rPr>
              <w:t> 培训课程内容安排及组织教师参训：</w:t>
            </w:r>
            <w:r>
              <w:rPr>
                <w:rFonts w:hint="eastAsia" w:asciiTheme="minorEastAsia" w:hAnsiTheme="minorEastAsia" w:eastAsiaTheme="minorEastAsia" w:cstheme="minorEastAsia"/>
                <w:color w:val="000000"/>
                <w:sz w:val="21"/>
                <w:szCs w:val="21"/>
              </w:rPr>
              <w:t>签订合同后，由成交供应商按照本项目要求提供项目实施方案，合理安排培训课程，经采购人审核同意后组织实施并组织教师参训。</w:t>
            </w:r>
            <w:r>
              <w:rPr>
                <w:rFonts w:hint="eastAsia" w:asciiTheme="minorEastAsia" w:hAnsiTheme="minorEastAsia" w:eastAsiaTheme="minorEastAsia" w:cstheme="minorEastAsia"/>
                <w:color w:val="000000"/>
                <w:sz w:val="21"/>
                <w:szCs w:val="21"/>
                <w:lang w:eastAsia="zh-CN"/>
              </w:rPr>
              <w:t>培训主要</w:t>
            </w:r>
            <w:r>
              <w:rPr>
                <w:rFonts w:hint="eastAsia" w:asciiTheme="minorEastAsia" w:hAnsiTheme="minorEastAsia" w:eastAsiaTheme="minorEastAsia" w:cstheme="minorEastAsia"/>
                <w:color w:val="000000"/>
                <w:sz w:val="21"/>
                <w:szCs w:val="21"/>
              </w:rPr>
              <w:t>采用“场景模拟+AI实操”模式</w:t>
            </w:r>
            <w:r>
              <w:rPr>
                <w:rFonts w:hint="eastAsia" w:asciiTheme="minorEastAsia" w:hAnsiTheme="minorEastAsia" w:eastAsiaTheme="minorEastAsia" w:cstheme="minorEastAsia"/>
                <w:color w:val="000000"/>
                <w:sz w:val="21"/>
                <w:szCs w:val="21"/>
                <w:lang w:eastAsia="zh-CN"/>
              </w:rPr>
              <w:t>。</w:t>
            </w:r>
            <w:r>
              <w:rPr>
                <w:rFonts w:hint="eastAsia" w:asciiTheme="minorEastAsia" w:hAnsiTheme="minorEastAsia" w:eastAsiaTheme="minorEastAsia" w:cstheme="minorEastAsia"/>
                <w:color w:val="000000"/>
                <w:sz w:val="21"/>
                <w:szCs w:val="21"/>
              </w:rPr>
              <w:t>训前</w:t>
            </w:r>
            <w:r>
              <w:rPr>
                <w:rFonts w:hint="eastAsia" w:asciiTheme="minorEastAsia" w:hAnsiTheme="minorEastAsia" w:eastAsiaTheme="minorEastAsia" w:cstheme="minorEastAsia"/>
                <w:color w:val="000000"/>
                <w:sz w:val="21"/>
                <w:szCs w:val="21"/>
                <w:lang w:eastAsia="zh-CN"/>
              </w:rPr>
              <w:t>可</w:t>
            </w:r>
            <w:r>
              <w:rPr>
                <w:rFonts w:hint="eastAsia" w:asciiTheme="minorEastAsia" w:hAnsiTheme="minorEastAsia" w:eastAsiaTheme="minorEastAsia" w:cstheme="minorEastAsia"/>
                <w:color w:val="000000"/>
                <w:sz w:val="21"/>
                <w:szCs w:val="21"/>
              </w:rPr>
              <w:t>征集班级管理案例；训中</w:t>
            </w:r>
            <w:r>
              <w:rPr>
                <w:rFonts w:hint="eastAsia" w:asciiTheme="minorEastAsia" w:hAnsiTheme="minorEastAsia" w:eastAsiaTheme="minorEastAsia" w:cstheme="minorEastAsia"/>
                <w:color w:val="000000"/>
                <w:sz w:val="21"/>
                <w:szCs w:val="21"/>
                <w:lang w:eastAsia="zh-CN"/>
              </w:rPr>
              <w:t>可</w:t>
            </w:r>
            <w:r>
              <w:rPr>
                <w:rFonts w:hint="eastAsia" w:asciiTheme="minorEastAsia" w:hAnsiTheme="minorEastAsia" w:eastAsiaTheme="minorEastAsia" w:cstheme="minorEastAsia"/>
                <w:color w:val="000000"/>
                <w:sz w:val="21"/>
                <w:szCs w:val="21"/>
              </w:rPr>
              <w:t>演练AI辅助设计班会、生成评语及心理预警。</w:t>
            </w:r>
          </w:p>
          <w:p w14:paraId="5A6330F2">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宋体" w:hAnsi="宋体" w:cs="宋体"/>
                <w:color w:val="auto"/>
                <w:szCs w:val="21"/>
                <w:highlight w:val="none"/>
              </w:rPr>
            </w:pPr>
            <w:r>
              <w:rPr>
                <w:rFonts w:hint="eastAsia" w:asciiTheme="minorEastAsia" w:hAnsiTheme="minorEastAsia" w:eastAsiaTheme="minorEastAsia" w:cstheme="minorEastAsia"/>
                <w:sz w:val="21"/>
                <w:szCs w:val="21"/>
              </w:rPr>
              <w:t>11. 培训材料收集归档：</w:t>
            </w:r>
            <w:r>
              <w:rPr>
                <w:rFonts w:hint="eastAsia" w:asciiTheme="minorEastAsia" w:hAnsiTheme="minorEastAsia" w:eastAsiaTheme="minorEastAsia" w:cstheme="minorEastAsia"/>
                <w:color w:val="000000"/>
                <w:sz w:val="21"/>
                <w:szCs w:val="21"/>
              </w:rPr>
              <w:t>培训结束后10个工作日内向采购人提交完整的培训过程材料，包括</w:t>
            </w:r>
            <w:r>
              <w:rPr>
                <w:rFonts w:hint="eastAsia" w:asciiTheme="minorEastAsia" w:hAnsiTheme="minorEastAsia" w:eastAsiaTheme="minorEastAsia" w:cstheme="minorEastAsia"/>
                <w:color w:val="000000"/>
                <w:sz w:val="21"/>
                <w:szCs w:val="21"/>
                <w:lang w:eastAsia="zh-CN"/>
              </w:rPr>
              <w:t>开班通知，课程安排表，</w:t>
            </w:r>
            <w:r>
              <w:rPr>
                <w:rFonts w:hint="eastAsia" w:asciiTheme="minorEastAsia" w:hAnsiTheme="minorEastAsia" w:eastAsiaTheme="minorEastAsia" w:cstheme="minorEastAsia"/>
                <w:color w:val="000000"/>
                <w:sz w:val="21"/>
                <w:szCs w:val="21"/>
              </w:rPr>
              <w:t>培训项目实施方案，</w:t>
            </w:r>
            <w:r>
              <w:rPr>
                <w:rFonts w:hint="eastAsia" w:asciiTheme="minorEastAsia" w:hAnsiTheme="minorEastAsia" w:eastAsiaTheme="minorEastAsia" w:cstheme="minorEastAsia"/>
                <w:color w:val="000000"/>
                <w:sz w:val="21"/>
                <w:szCs w:val="21"/>
                <w:lang w:eastAsia="zh-CN"/>
              </w:rPr>
              <w:t>培训学员手册，绩效考评自评表，项目绩效自评报告，</w:t>
            </w:r>
            <w:r>
              <w:rPr>
                <w:rFonts w:hint="eastAsia" w:asciiTheme="minorEastAsia" w:hAnsiTheme="minorEastAsia" w:eastAsiaTheme="minorEastAsia" w:cstheme="minorEastAsia"/>
                <w:color w:val="000000"/>
                <w:sz w:val="21"/>
                <w:szCs w:val="21"/>
              </w:rPr>
              <w:t>培训工作简报，</w:t>
            </w:r>
            <w:r>
              <w:rPr>
                <w:rFonts w:hint="eastAsia" w:asciiTheme="minorEastAsia" w:hAnsiTheme="minorEastAsia" w:eastAsiaTheme="minorEastAsia" w:cstheme="minorEastAsia"/>
                <w:color w:val="000000"/>
                <w:sz w:val="21"/>
                <w:szCs w:val="21"/>
                <w:lang w:eastAsia="zh-CN"/>
              </w:rPr>
              <w:t>参训学员信息汇总表，学员报到表及考勤表，</w:t>
            </w:r>
            <w:r>
              <w:rPr>
                <w:rFonts w:hint="eastAsia" w:asciiTheme="minorEastAsia" w:hAnsiTheme="minorEastAsia" w:eastAsiaTheme="minorEastAsia" w:cstheme="minorEastAsia"/>
                <w:color w:val="000000"/>
                <w:sz w:val="21"/>
                <w:szCs w:val="21"/>
              </w:rPr>
              <w:t>学员满意度</w:t>
            </w:r>
            <w:r>
              <w:rPr>
                <w:rFonts w:hint="eastAsia" w:asciiTheme="minorEastAsia" w:hAnsiTheme="minorEastAsia" w:eastAsiaTheme="minorEastAsia" w:cstheme="minorEastAsia"/>
                <w:color w:val="000000"/>
                <w:sz w:val="21"/>
                <w:szCs w:val="21"/>
                <w:lang w:eastAsia="zh-CN"/>
              </w:rPr>
              <w:t>调查问卷结果及分析报告，培训经费使用统计表，典型工作案例，教师成长案例，媒体报道材料，学员成绩表，学员培训总结，参训学员学习纪律承诺书，培训过程性照片，培训过程性视频，培训课件</w:t>
            </w:r>
            <w:r>
              <w:rPr>
                <w:rFonts w:hint="eastAsia" w:asciiTheme="minorEastAsia" w:hAnsiTheme="minorEastAsia" w:eastAsiaTheme="minorEastAsia" w:cstheme="minorEastAsia"/>
                <w:color w:val="000000"/>
                <w:sz w:val="21"/>
                <w:szCs w:val="21"/>
              </w:rPr>
              <w:t>等。</w:t>
            </w:r>
            <w:r>
              <w:rPr>
                <w:rFonts w:hint="eastAsia" w:asciiTheme="minorEastAsia" w:hAnsiTheme="minorEastAsia" w:eastAsiaTheme="minorEastAsia" w:cstheme="minorEastAsia"/>
                <w:color w:val="000000"/>
                <w:sz w:val="21"/>
                <w:szCs w:val="21"/>
                <w:lang w:eastAsia="zh-CN"/>
              </w:rPr>
              <w:t>并筛选</w:t>
            </w:r>
            <w:r>
              <w:rPr>
                <w:rFonts w:hint="eastAsia" w:asciiTheme="minorEastAsia" w:hAnsiTheme="minorEastAsia" w:eastAsiaTheme="minorEastAsia" w:cstheme="minorEastAsia"/>
                <w:color w:val="000000"/>
                <w:sz w:val="21"/>
                <w:szCs w:val="21"/>
              </w:rPr>
              <w:t>整理</w:t>
            </w:r>
            <w:r>
              <w:rPr>
                <w:rFonts w:hint="eastAsia" w:asciiTheme="minorEastAsia" w:hAnsiTheme="minorEastAsia" w:eastAsiaTheme="minorEastAsia" w:cstheme="minorEastAsia"/>
                <w:color w:val="000000"/>
                <w:sz w:val="21"/>
                <w:szCs w:val="21"/>
                <w:lang w:eastAsia="zh-CN"/>
              </w:rPr>
              <w:t>返岗研修</w:t>
            </w:r>
            <w:r>
              <w:rPr>
                <w:rFonts w:hint="eastAsia" w:asciiTheme="minorEastAsia" w:hAnsiTheme="minorEastAsia" w:eastAsiaTheme="minorEastAsia" w:cstheme="minorEastAsia"/>
                <w:color w:val="000000"/>
                <w:sz w:val="21"/>
                <w:szCs w:val="21"/>
                <w:lang w:val="en-US" w:eastAsia="zh-CN"/>
              </w:rPr>
              <w:t>10份左右优秀的</w:t>
            </w:r>
            <w:r>
              <w:rPr>
                <w:rFonts w:hint="eastAsia" w:asciiTheme="minorEastAsia" w:hAnsiTheme="minorEastAsia" w:eastAsiaTheme="minorEastAsia" w:cstheme="minorEastAsia"/>
                <w:color w:val="000000"/>
                <w:sz w:val="21"/>
                <w:szCs w:val="21"/>
              </w:rPr>
              <w:t>AI赋能班级管理的实践反思日志，上传至</w:t>
            </w:r>
            <w:r>
              <w:rPr>
                <w:rFonts w:hint="eastAsia" w:asciiTheme="minorEastAsia" w:hAnsiTheme="minorEastAsia" w:eastAsiaTheme="minorEastAsia" w:cstheme="minorEastAsia"/>
                <w:color w:val="000000"/>
                <w:sz w:val="21"/>
                <w:szCs w:val="21"/>
                <w:lang w:eastAsia="zh-CN"/>
              </w:rPr>
              <w:t>班级</w:t>
            </w:r>
            <w:r>
              <w:rPr>
                <w:rFonts w:hint="eastAsia" w:asciiTheme="minorEastAsia" w:hAnsiTheme="minorEastAsia" w:eastAsiaTheme="minorEastAsia" w:cstheme="minorEastAsia"/>
                <w:color w:val="000000"/>
                <w:sz w:val="21"/>
                <w:szCs w:val="21"/>
                <w:lang w:val="en-US" w:eastAsia="zh-CN"/>
              </w:rPr>
              <w:t>Q群</w:t>
            </w:r>
            <w:r>
              <w:rPr>
                <w:rFonts w:hint="eastAsia" w:asciiTheme="minorEastAsia" w:hAnsiTheme="minorEastAsia" w:eastAsiaTheme="minorEastAsia" w:cstheme="minorEastAsia"/>
                <w:color w:val="000000"/>
                <w:sz w:val="21"/>
                <w:szCs w:val="21"/>
              </w:rPr>
              <w:t>供全员共享。</w:t>
            </w:r>
          </w:p>
        </w:tc>
      </w:tr>
      <w:tr w14:paraId="4A5435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dxa"/>
            <w:noWrap w:val="0"/>
            <w:vAlign w:val="center"/>
          </w:tcPr>
          <w:p w14:paraId="4DEF7A98">
            <w:pPr>
              <w:tabs>
                <w:tab w:val="left" w:pos="180"/>
                <w:tab w:val="left" w:pos="1620"/>
              </w:tabs>
              <w:spacing w:line="360" w:lineRule="exact"/>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w:t>
            </w:r>
          </w:p>
        </w:tc>
        <w:tc>
          <w:tcPr>
            <w:tcW w:w="1398" w:type="dxa"/>
            <w:shd w:val="clear" w:color="auto" w:fill="auto"/>
            <w:noWrap w:val="0"/>
            <w:vAlign w:val="center"/>
          </w:tcPr>
          <w:p w14:paraId="5D17228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eastAsia="zh-CN"/>
              </w:rPr>
              <w:t>防城港</w:t>
            </w:r>
            <w:r>
              <w:rPr>
                <w:rFonts w:hint="eastAsia" w:asciiTheme="minorEastAsia" w:hAnsiTheme="minorEastAsia" w:eastAsiaTheme="minorEastAsia" w:cstheme="minorEastAsia"/>
                <w:b w:val="0"/>
                <w:bCs w:val="0"/>
                <w:sz w:val="21"/>
                <w:szCs w:val="21"/>
              </w:rPr>
              <w:t>市中小学体育骨干教师人工智能</w:t>
            </w:r>
            <w:r>
              <w:rPr>
                <w:rFonts w:hint="eastAsia" w:asciiTheme="minorEastAsia" w:hAnsiTheme="minorEastAsia" w:eastAsiaTheme="minorEastAsia" w:cstheme="minorEastAsia"/>
                <w:b w:val="0"/>
                <w:bCs w:val="0"/>
                <w:sz w:val="21"/>
                <w:szCs w:val="21"/>
                <w:lang w:eastAsia="zh-CN"/>
              </w:rPr>
              <w:t>融合教学创新能力提升</w:t>
            </w:r>
            <w:r>
              <w:rPr>
                <w:rFonts w:hint="eastAsia" w:asciiTheme="minorEastAsia" w:hAnsiTheme="minorEastAsia" w:eastAsiaTheme="minorEastAsia" w:cstheme="minorEastAsia"/>
                <w:b w:val="0"/>
                <w:bCs w:val="0"/>
                <w:sz w:val="21"/>
                <w:szCs w:val="21"/>
              </w:rPr>
              <w:t>培训</w:t>
            </w:r>
          </w:p>
          <w:p w14:paraId="1B965013">
            <w:pPr>
              <w:keepNext w:val="0"/>
              <w:keepLines w:val="0"/>
              <w:widowControl/>
              <w:suppressLineNumbers w:val="0"/>
              <w:jc w:val="center"/>
              <w:textAlignment w:val="center"/>
              <w:rPr>
                <w:rFonts w:hint="eastAsia" w:ascii="仿宋_GB2312" w:hAnsi="仿宋_GB2312" w:eastAsia="仿宋_GB2312" w:cs="仿宋_GB2312"/>
                <w:color w:val="auto"/>
                <w:kern w:val="2"/>
                <w:sz w:val="21"/>
                <w:szCs w:val="21"/>
                <w:highlight w:val="none"/>
                <w:vertAlign w:val="baseline"/>
                <w:lang w:val="en-US" w:eastAsia="zh-CN" w:bidi="ar-SA"/>
              </w:rPr>
            </w:pPr>
          </w:p>
        </w:tc>
        <w:tc>
          <w:tcPr>
            <w:tcW w:w="669" w:type="dxa"/>
            <w:noWrap w:val="0"/>
            <w:vAlign w:val="center"/>
          </w:tcPr>
          <w:p w14:paraId="40FC0775">
            <w:pPr>
              <w:spacing w:line="360" w:lineRule="exact"/>
              <w:jc w:val="center"/>
              <w:rPr>
                <w:rFonts w:hint="eastAsia" w:ascii="宋体" w:hAnsi="宋体"/>
                <w:color w:val="auto"/>
                <w:szCs w:val="21"/>
                <w:highlight w:val="none"/>
              </w:rPr>
            </w:pPr>
            <w:r>
              <w:rPr>
                <w:rFonts w:hint="eastAsia" w:ascii="宋体" w:hAnsi="宋体"/>
                <w:color w:val="auto"/>
                <w:szCs w:val="21"/>
                <w:highlight w:val="none"/>
                <w:lang w:val="en-US" w:eastAsia="zh-CN"/>
              </w:rPr>
              <w:t>1项</w:t>
            </w:r>
          </w:p>
        </w:tc>
        <w:tc>
          <w:tcPr>
            <w:tcW w:w="709" w:type="dxa"/>
            <w:noWrap w:val="0"/>
            <w:vAlign w:val="center"/>
          </w:tcPr>
          <w:p w14:paraId="11DBF8AF">
            <w:pPr>
              <w:keepNext w:val="0"/>
              <w:keepLines w:val="0"/>
              <w:pageBreakBefore w:val="0"/>
              <w:widowControl w:val="0"/>
              <w:tabs>
                <w:tab w:val="left" w:pos="180"/>
                <w:tab w:val="left" w:pos="1620"/>
              </w:tabs>
              <w:kinsoku/>
              <w:wordWrap/>
              <w:overflowPunct/>
              <w:topLinePunct w:val="0"/>
              <w:autoSpaceDE/>
              <w:autoSpaceDN/>
              <w:bidi w:val="0"/>
              <w:adjustRightInd/>
              <w:snapToGrid/>
              <w:spacing w:line="32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其他未列明行业</w:t>
            </w:r>
          </w:p>
        </w:tc>
        <w:tc>
          <w:tcPr>
            <w:tcW w:w="6378" w:type="dxa"/>
            <w:noWrap w:val="0"/>
            <w:vAlign w:val="center"/>
          </w:tcPr>
          <w:p w14:paraId="74C52625">
            <w:pPr>
              <w:keepNext w:val="0"/>
              <w:keepLines w:val="0"/>
              <w:pageBreakBefore w:val="0"/>
              <w:widowControl w:val="0"/>
              <w:kinsoku/>
              <w:wordWrap/>
              <w:overflowPunct/>
              <w:topLinePunct w:val="0"/>
              <w:autoSpaceDE/>
              <w:autoSpaceDN/>
              <w:bidi w:val="0"/>
              <w:adjustRightInd/>
              <w:snapToGrid/>
              <w:spacing w:line="320" w:lineRule="exact"/>
              <w:ind w:firstLine="422" w:firstLineChars="200"/>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w:t>
            </w:r>
            <w:r>
              <w:rPr>
                <w:rFonts w:hint="eastAsia" w:asciiTheme="minorEastAsia" w:hAnsiTheme="minorEastAsia" w:eastAsiaTheme="minorEastAsia" w:cstheme="minorEastAsia"/>
                <w:b/>
                <w:bCs/>
                <w:sz w:val="21"/>
                <w:szCs w:val="21"/>
                <w:lang w:eastAsia="zh-CN"/>
              </w:rPr>
              <w:t>二</w:t>
            </w:r>
            <w:r>
              <w:rPr>
                <w:rFonts w:hint="eastAsia" w:asciiTheme="minorEastAsia" w:hAnsiTheme="minorEastAsia" w:eastAsiaTheme="minorEastAsia" w:cstheme="minorEastAsia"/>
                <w:b/>
                <w:bCs/>
                <w:sz w:val="21"/>
                <w:szCs w:val="21"/>
              </w:rPr>
              <w:t>）</w:t>
            </w:r>
            <w:r>
              <w:rPr>
                <w:rFonts w:hint="eastAsia" w:asciiTheme="minorEastAsia" w:hAnsiTheme="minorEastAsia" w:eastAsiaTheme="minorEastAsia" w:cstheme="minorEastAsia"/>
                <w:b/>
                <w:bCs/>
                <w:sz w:val="21"/>
                <w:szCs w:val="21"/>
                <w:lang w:eastAsia="zh-CN"/>
              </w:rPr>
              <w:t>防城港</w:t>
            </w:r>
            <w:r>
              <w:rPr>
                <w:rFonts w:hint="eastAsia" w:asciiTheme="minorEastAsia" w:hAnsiTheme="minorEastAsia" w:eastAsiaTheme="minorEastAsia" w:cstheme="minorEastAsia"/>
                <w:b/>
                <w:bCs/>
                <w:sz w:val="21"/>
                <w:szCs w:val="21"/>
              </w:rPr>
              <w:t>市中小学体育骨干教师人工智能</w:t>
            </w:r>
            <w:r>
              <w:rPr>
                <w:rFonts w:hint="eastAsia" w:asciiTheme="minorEastAsia" w:hAnsiTheme="minorEastAsia" w:eastAsiaTheme="minorEastAsia" w:cstheme="minorEastAsia"/>
                <w:b/>
                <w:bCs/>
                <w:sz w:val="21"/>
                <w:szCs w:val="21"/>
                <w:lang w:eastAsia="zh-CN"/>
              </w:rPr>
              <w:t>融合教学创新能力提升</w:t>
            </w:r>
            <w:r>
              <w:rPr>
                <w:rFonts w:hint="eastAsia" w:asciiTheme="minorEastAsia" w:hAnsiTheme="minorEastAsia" w:eastAsiaTheme="minorEastAsia" w:cstheme="minorEastAsia"/>
                <w:b/>
                <w:bCs/>
                <w:sz w:val="21"/>
                <w:szCs w:val="21"/>
              </w:rPr>
              <w:t>培训</w:t>
            </w:r>
          </w:p>
          <w:p w14:paraId="4C2C1BFC">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 培训对象：市</w:t>
            </w:r>
            <w:r>
              <w:rPr>
                <w:rFonts w:hint="eastAsia" w:asciiTheme="minorEastAsia" w:hAnsiTheme="minorEastAsia" w:eastAsiaTheme="minorEastAsia" w:cstheme="minorEastAsia"/>
                <w:sz w:val="21"/>
                <w:szCs w:val="21"/>
                <w:lang w:eastAsia="zh-CN"/>
              </w:rPr>
              <w:t>、县（市、区）中小学体育教研员或专干；全市</w:t>
            </w:r>
            <w:r>
              <w:rPr>
                <w:rFonts w:hint="eastAsia" w:asciiTheme="minorEastAsia" w:hAnsiTheme="minorEastAsia" w:eastAsiaTheme="minorEastAsia" w:cstheme="minorEastAsia"/>
                <w:sz w:val="21"/>
                <w:szCs w:val="21"/>
              </w:rPr>
              <w:t>中小学体育骨干教师。</w:t>
            </w:r>
          </w:p>
          <w:p w14:paraId="2AA63773">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 培训人数：5</w:t>
            </w:r>
            <w:r>
              <w:rPr>
                <w:rFonts w:hint="eastAsia" w:asciiTheme="minorEastAsia" w:hAnsiTheme="minorEastAsia" w:eastAsiaTheme="minorEastAsia" w:cstheme="minorEastAsia"/>
                <w:sz w:val="21"/>
                <w:szCs w:val="21"/>
                <w:lang w:val="en-US" w:eastAsia="zh-CN"/>
              </w:rPr>
              <w:t>5</w:t>
            </w:r>
            <w:r>
              <w:rPr>
                <w:rFonts w:hint="eastAsia" w:asciiTheme="minorEastAsia" w:hAnsiTheme="minorEastAsia" w:eastAsiaTheme="minorEastAsia" w:cstheme="minorEastAsia"/>
                <w:sz w:val="21"/>
                <w:szCs w:val="21"/>
              </w:rPr>
              <w:t>人。</w:t>
            </w:r>
          </w:p>
          <w:p w14:paraId="3D3B9989">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 培训时间：</w:t>
            </w:r>
            <w:r>
              <w:rPr>
                <w:rFonts w:hint="eastAsia" w:asciiTheme="minorEastAsia" w:hAnsiTheme="minorEastAsia" w:eastAsiaTheme="minorEastAsia" w:cstheme="minorEastAsia"/>
                <w:sz w:val="21"/>
                <w:szCs w:val="21"/>
                <w:lang w:val="en-US" w:eastAsia="zh-CN"/>
              </w:rPr>
              <w:t>2026年11月，共</w:t>
            </w:r>
            <w:r>
              <w:rPr>
                <w:rFonts w:hint="eastAsia" w:asciiTheme="minorEastAsia" w:hAnsiTheme="minorEastAsia" w:eastAsiaTheme="minorEastAsia" w:cstheme="minorEastAsia"/>
                <w:sz w:val="21"/>
                <w:szCs w:val="21"/>
              </w:rPr>
              <w:t>8天。</w:t>
            </w:r>
          </w:p>
          <w:p w14:paraId="2B40F215">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 培训地点：广西区内。</w:t>
            </w:r>
          </w:p>
          <w:p w14:paraId="5EC018E9">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5</w:t>
            </w:r>
            <w:r>
              <w:rPr>
                <w:rFonts w:hint="eastAsia" w:asciiTheme="minorEastAsia" w:hAnsiTheme="minorEastAsia" w:eastAsiaTheme="minorEastAsia" w:cstheme="minorEastAsia"/>
                <w:sz w:val="21"/>
                <w:szCs w:val="21"/>
              </w:rPr>
              <w:t>. 培训目标：通过培训，帮助体育骨干教师深入了解智能技术赋能体育教学的最新动态与方法；提升运用数据监测运动负荷、精准分析体质状况及创新设计体育课程的能力；促进体育课堂教学的科学化与个性化水平提高；推动学校体育工作向数字化、健康化方向发展。</w:t>
            </w:r>
          </w:p>
          <w:p w14:paraId="7B11C0F3">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cstheme="minorEastAsia"/>
                <w:color w:val="FF0000"/>
                <w:sz w:val="21"/>
                <w:szCs w:val="21"/>
              </w:rPr>
            </w:pPr>
            <w:r>
              <w:rPr>
                <w:rFonts w:hint="eastAsia" w:asciiTheme="minorEastAsia" w:hAnsiTheme="minorEastAsia" w:eastAsiaTheme="minorEastAsia" w:cstheme="minorEastAsia"/>
                <w:sz w:val="21"/>
                <w:szCs w:val="21"/>
                <w:lang w:val="en-US" w:eastAsia="zh-CN"/>
              </w:rPr>
              <w:t>6</w:t>
            </w:r>
            <w:r>
              <w:rPr>
                <w:rFonts w:hint="eastAsia" w:asciiTheme="minorEastAsia" w:hAnsiTheme="minorEastAsia" w:eastAsiaTheme="minorEastAsia" w:cstheme="minorEastAsia"/>
                <w:sz w:val="21"/>
                <w:szCs w:val="21"/>
              </w:rPr>
              <w:t>. 培训内容：以</w:t>
            </w:r>
            <w:r>
              <w:rPr>
                <w:rFonts w:hint="eastAsia" w:asciiTheme="minorEastAsia" w:hAnsiTheme="minorEastAsia" w:eastAsiaTheme="minorEastAsia" w:cstheme="minorEastAsia"/>
                <w:sz w:val="21"/>
                <w:szCs w:val="21"/>
                <w:lang w:eastAsia="zh-CN"/>
              </w:rPr>
              <w:t>铸牢中华民族共同体意识教育和加强</w:t>
            </w:r>
            <w:r>
              <w:rPr>
                <w:rFonts w:hint="eastAsia" w:asciiTheme="minorEastAsia" w:hAnsiTheme="minorEastAsia" w:eastAsiaTheme="minorEastAsia" w:cstheme="minorEastAsia"/>
                <w:sz w:val="21"/>
                <w:szCs w:val="21"/>
              </w:rPr>
              <w:t>师德师风建设为引领，</w:t>
            </w:r>
            <w:r>
              <w:rPr>
                <w:rFonts w:hint="eastAsia" w:asciiTheme="minorEastAsia" w:hAnsiTheme="minorEastAsia" w:eastAsiaTheme="minorEastAsia" w:cstheme="minorEastAsia"/>
                <w:sz w:val="21"/>
                <w:szCs w:val="21"/>
                <w:lang w:eastAsia="zh-CN"/>
              </w:rPr>
              <w:t>重点围绕</w:t>
            </w:r>
            <w:r>
              <w:rPr>
                <w:rFonts w:hint="eastAsia" w:asciiTheme="minorEastAsia" w:hAnsiTheme="minorEastAsia" w:eastAsiaTheme="minorEastAsia" w:cstheme="minorEastAsia"/>
                <w:sz w:val="21"/>
                <w:szCs w:val="21"/>
              </w:rPr>
              <w:t>智能体育教学工具应用、运动数据监测与分析、体质健康管理系统使用、AI辅助</w:t>
            </w:r>
            <w:r>
              <w:rPr>
                <w:rFonts w:hint="eastAsia" w:asciiTheme="minorEastAsia" w:hAnsiTheme="minorEastAsia" w:eastAsiaTheme="minorEastAsia" w:cstheme="minorEastAsia"/>
                <w:color w:val="000000"/>
                <w:sz w:val="21"/>
                <w:szCs w:val="21"/>
              </w:rPr>
              <w:t>大单元教学设计、体育课程创新、数字化体育游戏创编</w:t>
            </w:r>
            <w:r>
              <w:rPr>
                <w:rFonts w:hint="eastAsia" w:asciiTheme="minorEastAsia" w:hAnsiTheme="minorEastAsia" w:eastAsiaTheme="minorEastAsia" w:cstheme="minorEastAsia"/>
                <w:color w:val="000000"/>
                <w:sz w:val="21"/>
                <w:szCs w:val="21"/>
                <w:lang w:eastAsia="zh-CN"/>
              </w:rPr>
              <w:t>、</w:t>
            </w:r>
            <w:r>
              <w:rPr>
                <w:rFonts w:hint="eastAsia" w:asciiTheme="minorEastAsia" w:hAnsiTheme="minorEastAsia" w:eastAsiaTheme="minorEastAsia" w:cstheme="minorEastAsia"/>
                <w:color w:val="000000"/>
                <w:sz w:val="21"/>
                <w:szCs w:val="21"/>
              </w:rPr>
              <w:t>智能</w:t>
            </w:r>
            <w:r>
              <w:rPr>
                <w:rFonts w:hint="eastAsia" w:asciiTheme="minorEastAsia" w:hAnsiTheme="minorEastAsia" w:eastAsiaTheme="minorEastAsia" w:cstheme="minorEastAsia"/>
                <w:color w:val="000000"/>
                <w:sz w:val="21"/>
                <w:szCs w:val="21"/>
                <w:lang w:eastAsia="zh-CN"/>
              </w:rPr>
              <w:t>运动</w:t>
            </w:r>
            <w:r>
              <w:rPr>
                <w:rFonts w:hint="eastAsia" w:asciiTheme="minorEastAsia" w:hAnsiTheme="minorEastAsia" w:eastAsiaTheme="minorEastAsia" w:cstheme="minorEastAsia"/>
                <w:color w:val="000000"/>
                <w:sz w:val="21"/>
                <w:szCs w:val="21"/>
              </w:rPr>
              <w:t>教学安全规范保障</w:t>
            </w:r>
            <w:r>
              <w:rPr>
                <w:rFonts w:hint="eastAsia" w:asciiTheme="minorEastAsia" w:hAnsiTheme="minorEastAsia" w:eastAsiaTheme="minorEastAsia" w:cstheme="minorEastAsia"/>
                <w:sz w:val="21"/>
                <w:szCs w:val="21"/>
              </w:rPr>
              <w:t>等</w:t>
            </w:r>
            <w:r>
              <w:rPr>
                <w:rFonts w:hint="eastAsia" w:asciiTheme="minorEastAsia" w:hAnsiTheme="minorEastAsia" w:eastAsiaTheme="minorEastAsia" w:cstheme="minorEastAsia"/>
                <w:sz w:val="21"/>
                <w:szCs w:val="21"/>
                <w:lang w:eastAsia="zh-CN"/>
              </w:rPr>
              <w:t>核心</w:t>
            </w:r>
            <w:r>
              <w:rPr>
                <w:rFonts w:hint="eastAsia" w:asciiTheme="minorEastAsia" w:hAnsiTheme="minorEastAsia" w:eastAsiaTheme="minorEastAsia" w:cstheme="minorEastAsia"/>
                <w:sz w:val="21"/>
                <w:szCs w:val="21"/>
              </w:rPr>
              <w:t>内容设置课程。其中集中培训可实操演练智能穿戴设备、AI运动视觉分析系统在体质健康监测与运动技能教学中的具体应用；名校访学可参观智慧体育示范校，观摩基于数据的体育精准教学课堂及学生体质健康管理平台的运行机制；返岗研修需利用智能工具为本班学生设计一份个性化的运动处方，并开展一次数据驱动下的体育教学改进实践。</w:t>
            </w:r>
          </w:p>
          <w:p w14:paraId="046D36FD">
            <w:pPr>
              <w:keepNext w:val="0"/>
              <w:keepLines w:val="0"/>
              <w:pageBreakBefore w:val="0"/>
              <w:widowControl w:val="0"/>
              <w:kinsoku/>
              <w:wordWrap/>
              <w:overflowPunct/>
              <w:topLinePunct w:val="0"/>
              <w:autoSpaceDE/>
              <w:autoSpaceDN/>
              <w:bidi w:val="0"/>
              <w:adjustRightInd/>
              <w:snapToGrid/>
              <w:spacing w:line="320" w:lineRule="exact"/>
              <w:ind w:firstLine="211" w:firstLineChars="100"/>
              <w:textAlignment w:val="auto"/>
              <w:rPr>
                <w:rFonts w:hint="eastAsia" w:asciiTheme="minorEastAsia" w:hAnsiTheme="minorEastAsia" w:eastAsiaTheme="minorEastAsia" w:cstheme="minorEastAsia"/>
                <w:sz w:val="21"/>
                <w:szCs w:val="21"/>
              </w:rPr>
            </w:pPr>
            <w:r>
              <w:rPr>
                <w:rFonts w:hint="eastAsia" w:ascii="宋体" w:hAnsi="宋体" w:cs="宋体"/>
                <w:b/>
                <w:color w:val="000000" w:themeColor="text1"/>
                <w:szCs w:val="21"/>
                <w:highlight w:val="none"/>
                <w14:textFill>
                  <w14:solidFill>
                    <w14:schemeClr w14:val="tx1"/>
                  </w14:solidFill>
                </w14:textFill>
              </w:rPr>
              <w:t>▲</w:t>
            </w:r>
            <w:r>
              <w:rPr>
                <w:rFonts w:hint="eastAsia" w:asciiTheme="minorEastAsia" w:hAnsiTheme="minorEastAsia" w:eastAsiaTheme="minorEastAsia" w:cstheme="minorEastAsia"/>
                <w:sz w:val="21"/>
                <w:szCs w:val="21"/>
              </w:rPr>
              <w:t>7. 培训方式：集中培训+名校访学+返岗研修</w:t>
            </w: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rPr>
              <w:t>个月。</w:t>
            </w:r>
          </w:p>
          <w:p w14:paraId="5D755562">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sz w:val="21"/>
                <w:szCs w:val="21"/>
              </w:rPr>
              <w:t>8. 培训团队：</w:t>
            </w:r>
            <w:r>
              <w:rPr>
                <w:rFonts w:hint="eastAsia" w:asciiTheme="minorEastAsia" w:hAnsiTheme="minorEastAsia" w:eastAsiaTheme="minorEastAsia" w:cstheme="minorEastAsia"/>
                <w:color w:val="000000"/>
                <w:sz w:val="21"/>
                <w:szCs w:val="21"/>
                <w:lang w:eastAsia="zh-CN"/>
              </w:rPr>
              <w:t>培训专家团队</w:t>
            </w:r>
            <w:r>
              <w:rPr>
                <w:rFonts w:hint="eastAsia" w:asciiTheme="minorEastAsia" w:hAnsiTheme="minorEastAsia" w:eastAsiaTheme="minorEastAsia" w:cstheme="minorEastAsia"/>
                <w:color w:val="000000"/>
                <w:sz w:val="21"/>
                <w:szCs w:val="21"/>
              </w:rPr>
              <w:t>由体育教育专家、AI技术研究员、一线体育名师</w:t>
            </w:r>
            <w:r>
              <w:rPr>
                <w:rFonts w:hint="eastAsia" w:asciiTheme="minorEastAsia" w:hAnsiTheme="minorEastAsia" w:eastAsiaTheme="minorEastAsia" w:cstheme="minorEastAsia"/>
                <w:color w:val="000000"/>
                <w:sz w:val="21"/>
                <w:szCs w:val="21"/>
                <w:lang w:eastAsia="zh-CN"/>
              </w:rPr>
              <w:t>等具有丰富培训经验的专家团队</w:t>
            </w:r>
            <w:r>
              <w:rPr>
                <w:rFonts w:hint="eastAsia" w:asciiTheme="minorEastAsia" w:hAnsiTheme="minorEastAsia" w:eastAsiaTheme="minorEastAsia" w:cstheme="minorEastAsia"/>
                <w:color w:val="000000"/>
                <w:sz w:val="21"/>
                <w:szCs w:val="21"/>
              </w:rPr>
              <w:t>组成。</w:t>
            </w:r>
            <w:r>
              <w:rPr>
                <w:rFonts w:hint="eastAsia" w:asciiTheme="minorEastAsia" w:hAnsiTheme="minorEastAsia" w:eastAsiaTheme="minorEastAsia" w:cstheme="minorEastAsia"/>
                <w:color w:val="000000"/>
                <w:sz w:val="21"/>
                <w:szCs w:val="21"/>
                <w:lang w:eastAsia="zh-CN"/>
              </w:rPr>
              <w:t>其中以上专家比例达到</w:t>
            </w:r>
            <w:r>
              <w:rPr>
                <w:rFonts w:hint="eastAsia" w:asciiTheme="minorEastAsia" w:hAnsiTheme="minorEastAsia" w:eastAsiaTheme="minorEastAsia" w:cstheme="minorEastAsia"/>
                <w:color w:val="000000"/>
                <w:sz w:val="21"/>
                <w:szCs w:val="21"/>
                <w:lang w:val="en-US" w:eastAsia="zh-CN"/>
              </w:rPr>
              <w:t>60%以上，高级职称以上的教师比例不少于70%</w:t>
            </w:r>
            <w:r>
              <w:rPr>
                <w:rFonts w:hint="eastAsia" w:asciiTheme="minorEastAsia" w:hAnsiTheme="minorEastAsia" w:eastAsiaTheme="minorEastAsia" w:cstheme="minorEastAsia"/>
                <w:color w:val="000000"/>
                <w:sz w:val="21"/>
                <w:szCs w:val="21"/>
                <w:lang w:eastAsia="zh-CN"/>
              </w:rPr>
              <w:t>，</w:t>
            </w:r>
            <w:r>
              <w:rPr>
                <w:rFonts w:hint="eastAsia" w:asciiTheme="minorEastAsia" w:hAnsiTheme="minorEastAsia" w:eastAsiaTheme="minorEastAsia" w:cstheme="minorEastAsia"/>
                <w:b w:val="0"/>
                <w:bCs w:val="0"/>
                <w:sz w:val="21"/>
                <w:szCs w:val="21"/>
              </w:rPr>
              <w:t>广西区外培训专家比例不少于40%。</w:t>
            </w:r>
          </w:p>
          <w:p w14:paraId="5BE0224E">
            <w:pPr>
              <w:keepNext w:val="0"/>
              <w:keepLines w:val="0"/>
              <w:pageBreakBefore w:val="0"/>
              <w:widowControl w:val="0"/>
              <w:kinsoku/>
              <w:wordWrap/>
              <w:overflowPunct/>
              <w:topLinePunct w:val="0"/>
              <w:autoSpaceDE/>
              <w:autoSpaceDN/>
              <w:bidi w:val="0"/>
              <w:adjustRightInd/>
              <w:snapToGrid/>
              <w:spacing w:line="320" w:lineRule="exact"/>
              <w:ind w:firstLine="211" w:firstLineChars="100"/>
              <w:textAlignment w:val="auto"/>
              <w:rPr>
                <w:rFonts w:hint="eastAsia" w:asciiTheme="minorEastAsia" w:hAnsiTheme="minorEastAsia" w:eastAsiaTheme="minorEastAsia" w:cstheme="minorEastAsia"/>
                <w:color w:val="000000"/>
                <w:sz w:val="21"/>
                <w:szCs w:val="21"/>
              </w:rPr>
            </w:pPr>
            <w:r>
              <w:rPr>
                <w:rFonts w:hint="eastAsia" w:ascii="宋体" w:hAnsi="宋体" w:cs="宋体"/>
                <w:b/>
                <w:color w:val="000000" w:themeColor="text1"/>
                <w:szCs w:val="21"/>
                <w:highlight w:val="none"/>
                <w14:textFill>
                  <w14:solidFill>
                    <w14:schemeClr w14:val="tx1"/>
                  </w14:solidFill>
                </w14:textFill>
              </w:rPr>
              <w:t>▲</w:t>
            </w:r>
            <w:r>
              <w:rPr>
                <w:rFonts w:hint="eastAsia" w:asciiTheme="minorEastAsia" w:hAnsiTheme="minorEastAsia" w:eastAsiaTheme="minorEastAsia" w:cstheme="minorEastAsia"/>
                <w:sz w:val="21"/>
                <w:szCs w:val="21"/>
              </w:rPr>
              <w:t>9. 培训管理：</w:t>
            </w:r>
            <w:r>
              <w:rPr>
                <w:rFonts w:hint="eastAsia" w:asciiTheme="minorEastAsia" w:hAnsiTheme="minorEastAsia" w:eastAsiaTheme="minorEastAsia" w:cstheme="minorEastAsia"/>
                <w:color w:val="000000"/>
                <w:sz w:val="21"/>
                <w:szCs w:val="21"/>
              </w:rPr>
              <w:t>组建培训管理团队，制定完善的培训管理制度</w:t>
            </w:r>
            <w:r>
              <w:rPr>
                <w:rFonts w:hint="eastAsia" w:asciiTheme="minorEastAsia" w:hAnsiTheme="minorEastAsia" w:eastAsiaTheme="minorEastAsia" w:cstheme="minorEastAsia"/>
                <w:color w:val="000000"/>
                <w:sz w:val="21"/>
                <w:szCs w:val="21"/>
                <w:lang w:eastAsia="zh-CN"/>
              </w:rPr>
              <w:t>，</w:t>
            </w:r>
            <w:r>
              <w:rPr>
                <w:rFonts w:hint="eastAsia" w:asciiTheme="minorEastAsia" w:hAnsiTheme="minorEastAsia" w:eastAsiaTheme="minorEastAsia" w:cstheme="minorEastAsia"/>
                <w:color w:val="000000"/>
                <w:sz w:val="21"/>
                <w:szCs w:val="21"/>
              </w:rPr>
              <w:t>引入AI考勤与学习状态监测系统，实时反馈学员参与度</w:t>
            </w:r>
            <w:r>
              <w:rPr>
                <w:rFonts w:hint="eastAsia" w:asciiTheme="minorEastAsia" w:hAnsiTheme="minorEastAsia" w:eastAsiaTheme="minorEastAsia" w:cstheme="minorEastAsia"/>
                <w:color w:val="000000"/>
                <w:sz w:val="21"/>
                <w:szCs w:val="21"/>
                <w:lang w:eastAsia="zh-CN"/>
              </w:rPr>
              <w:t>，</w:t>
            </w:r>
            <w:r>
              <w:rPr>
                <w:rFonts w:hint="eastAsia" w:asciiTheme="minorEastAsia" w:hAnsiTheme="minorEastAsia" w:eastAsiaTheme="minorEastAsia" w:cstheme="minorEastAsia"/>
                <w:color w:val="000000"/>
                <w:sz w:val="21"/>
                <w:szCs w:val="21"/>
              </w:rPr>
              <w:t>加强项目管理。充分调动和整合各方优质资源，提供项目实施期间所需的培训(授课)场所，授课所需教学设备设施，参训教师必要的学习资料等教学保障条件；提供良好的后勤保障条件，确保安全。严格考勤管理，对按要求完成培训学习并经考核合格的参训学员颁发培训结业证书。</w:t>
            </w:r>
          </w:p>
          <w:p w14:paraId="23FD519A">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sz w:val="21"/>
                <w:szCs w:val="21"/>
                <w:lang w:val="en-US" w:eastAsia="zh-CN"/>
              </w:rPr>
              <w:t>10.</w:t>
            </w:r>
            <w:r>
              <w:rPr>
                <w:rFonts w:hint="eastAsia" w:asciiTheme="minorEastAsia" w:hAnsiTheme="minorEastAsia" w:eastAsiaTheme="minorEastAsia" w:cstheme="minorEastAsia"/>
                <w:sz w:val="21"/>
                <w:szCs w:val="21"/>
              </w:rPr>
              <w:t>培训课程内容安排及组织教师参训：</w:t>
            </w:r>
            <w:r>
              <w:rPr>
                <w:rFonts w:hint="eastAsia" w:asciiTheme="minorEastAsia" w:hAnsiTheme="minorEastAsia" w:eastAsiaTheme="minorEastAsia" w:cstheme="minorEastAsia"/>
                <w:color w:val="000000"/>
                <w:sz w:val="21"/>
                <w:szCs w:val="21"/>
              </w:rPr>
              <w:t>签订合同后，由成交供应商按照本项目要求提供项目实施方案，合理安排培训课程，经采购人审核同意后组织实施并组织教师参训。</w:t>
            </w:r>
            <w:r>
              <w:rPr>
                <w:rFonts w:hint="eastAsia" w:asciiTheme="minorEastAsia" w:hAnsiTheme="minorEastAsia" w:eastAsiaTheme="minorEastAsia" w:cstheme="minorEastAsia"/>
                <w:color w:val="000000"/>
                <w:sz w:val="21"/>
                <w:szCs w:val="21"/>
                <w:lang w:eastAsia="zh-CN"/>
              </w:rPr>
              <w:t>培训主要</w:t>
            </w:r>
            <w:r>
              <w:rPr>
                <w:rFonts w:hint="eastAsia" w:asciiTheme="minorEastAsia" w:hAnsiTheme="minorEastAsia" w:eastAsiaTheme="minorEastAsia" w:cstheme="minorEastAsia"/>
                <w:color w:val="000000"/>
                <w:sz w:val="21"/>
                <w:szCs w:val="21"/>
              </w:rPr>
              <w:t>采用“数据驱动+智能设备”模式。训前</w:t>
            </w:r>
            <w:r>
              <w:rPr>
                <w:rFonts w:hint="eastAsia" w:asciiTheme="minorEastAsia" w:hAnsiTheme="minorEastAsia" w:eastAsiaTheme="minorEastAsia" w:cstheme="minorEastAsia"/>
                <w:color w:val="000000"/>
                <w:sz w:val="21"/>
                <w:szCs w:val="21"/>
                <w:lang w:eastAsia="zh-CN"/>
              </w:rPr>
              <w:t>可</w:t>
            </w:r>
            <w:r>
              <w:rPr>
                <w:rFonts w:hint="eastAsia" w:asciiTheme="minorEastAsia" w:hAnsiTheme="minorEastAsia" w:eastAsiaTheme="minorEastAsia" w:cstheme="minorEastAsia"/>
                <w:color w:val="000000"/>
                <w:sz w:val="21"/>
                <w:szCs w:val="21"/>
              </w:rPr>
              <w:t>体验AI测评；训中</w:t>
            </w:r>
            <w:r>
              <w:rPr>
                <w:rFonts w:hint="eastAsia" w:asciiTheme="minorEastAsia" w:hAnsiTheme="minorEastAsia" w:eastAsiaTheme="minorEastAsia" w:cstheme="minorEastAsia"/>
                <w:color w:val="000000"/>
                <w:sz w:val="21"/>
                <w:szCs w:val="21"/>
                <w:lang w:eastAsia="zh-CN"/>
              </w:rPr>
              <w:t>可</w:t>
            </w:r>
            <w:r>
              <w:rPr>
                <w:rFonts w:hint="eastAsia" w:asciiTheme="minorEastAsia" w:hAnsiTheme="minorEastAsia" w:eastAsiaTheme="minorEastAsia" w:cstheme="minorEastAsia"/>
                <w:color w:val="000000"/>
                <w:sz w:val="21"/>
                <w:szCs w:val="21"/>
              </w:rPr>
              <w:t>培训智能穿戴设备应用，现场设计基于数据反馈的个性化运动处方。</w:t>
            </w:r>
          </w:p>
          <w:p w14:paraId="5BF95168">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宋体" w:hAnsi="宋体" w:cs="宋体"/>
                <w:color w:val="auto"/>
                <w:szCs w:val="21"/>
                <w:highlight w:val="none"/>
              </w:rPr>
            </w:pPr>
            <w:r>
              <w:rPr>
                <w:rFonts w:hint="eastAsia" w:asciiTheme="minorEastAsia" w:hAnsiTheme="minorEastAsia" w:eastAsiaTheme="minorEastAsia" w:cstheme="minorEastAsia"/>
                <w:sz w:val="21"/>
                <w:szCs w:val="21"/>
              </w:rPr>
              <w:t>11. 培训材料收集归档：</w:t>
            </w:r>
            <w:r>
              <w:rPr>
                <w:rFonts w:hint="eastAsia" w:asciiTheme="minorEastAsia" w:hAnsiTheme="minorEastAsia" w:eastAsiaTheme="minorEastAsia" w:cstheme="minorEastAsia"/>
                <w:color w:val="000000"/>
                <w:sz w:val="21"/>
                <w:szCs w:val="21"/>
              </w:rPr>
              <w:t>培训结束后10个工作日内向采购人提交完整的培训过程材料，包括</w:t>
            </w:r>
            <w:r>
              <w:rPr>
                <w:rFonts w:hint="eastAsia" w:asciiTheme="minorEastAsia" w:hAnsiTheme="minorEastAsia" w:eastAsiaTheme="minorEastAsia" w:cstheme="minorEastAsia"/>
                <w:color w:val="000000"/>
                <w:sz w:val="21"/>
                <w:szCs w:val="21"/>
                <w:lang w:eastAsia="zh-CN"/>
              </w:rPr>
              <w:t>开班通知，课程安排表，</w:t>
            </w:r>
            <w:r>
              <w:rPr>
                <w:rFonts w:hint="eastAsia" w:asciiTheme="minorEastAsia" w:hAnsiTheme="minorEastAsia" w:eastAsiaTheme="minorEastAsia" w:cstheme="minorEastAsia"/>
                <w:color w:val="000000"/>
                <w:sz w:val="21"/>
                <w:szCs w:val="21"/>
              </w:rPr>
              <w:t>培训项目实施方案，</w:t>
            </w:r>
            <w:r>
              <w:rPr>
                <w:rFonts w:hint="eastAsia" w:asciiTheme="minorEastAsia" w:hAnsiTheme="minorEastAsia" w:eastAsiaTheme="minorEastAsia" w:cstheme="minorEastAsia"/>
                <w:color w:val="000000"/>
                <w:sz w:val="21"/>
                <w:szCs w:val="21"/>
                <w:lang w:eastAsia="zh-CN"/>
              </w:rPr>
              <w:t>培训学员手册，绩效考评自评表，项目绩效自评报告，</w:t>
            </w:r>
            <w:r>
              <w:rPr>
                <w:rFonts w:hint="eastAsia" w:asciiTheme="minorEastAsia" w:hAnsiTheme="minorEastAsia" w:eastAsiaTheme="minorEastAsia" w:cstheme="minorEastAsia"/>
                <w:color w:val="000000"/>
                <w:sz w:val="21"/>
                <w:szCs w:val="21"/>
              </w:rPr>
              <w:t>培训工作简报，</w:t>
            </w:r>
            <w:r>
              <w:rPr>
                <w:rFonts w:hint="eastAsia" w:asciiTheme="minorEastAsia" w:hAnsiTheme="minorEastAsia" w:eastAsiaTheme="minorEastAsia" w:cstheme="minorEastAsia"/>
                <w:color w:val="000000"/>
                <w:sz w:val="21"/>
                <w:szCs w:val="21"/>
                <w:lang w:eastAsia="zh-CN"/>
              </w:rPr>
              <w:t>参训学员信息汇总表，学员报到表及考勤表，</w:t>
            </w:r>
            <w:r>
              <w:rPr>
                <w:rFonts w:hint="eastAsia" w:asciiTheme="minorEastAsia" w:hAnsiTheme="minorEastAsia" w:eastAsiaTheme="minorEastAsia" w:cstheme="minorEastAsia"/>
                <w:color w:val="000000"/>
                <w:sz w:val="21"/>
                <w:szCs w:val="21"/>
              </w:rPr>
              <w:t>学员满意度</w:t>
            </w:r>
            <w:r>
              <w:rPr>
                <w:rFonts w:hint="eastAsia" w:asciiTheme="minorEastAsia" w:hAnsiTheme="minorEastAsia" w:eastAsiaTheme="minorEastAsia" w:cstheme="minorEastAsia"/>
                <w:color w:val="000000"/>
                <w:sz w:val="21"/>
                <w:szCs w:val="21"/>
                <w:lang w:eastAsia="zh-CN"/>
              </w:rPr>
              <w:t>调查问卷结果及分析报告，培训经费使用统计表，典型工作案例，教师成长案例，媒体报道材料，学员成绩表，学员培训总结，参训学员学习纪律承诺书，培训过程性照片，培训过程性视频，培训课件</w:t>
            </w:r>
            <w:r>
              <w:rPr>
                <w:rFonts w:hint="eastAsia" w:asciiTheme="minorEastAsia" w:hAnsiTheme="minorEastAsia" w:eastAsiaTheme="minorEastAsia" w:cstheme="minorEastAsia"/>
                <w:color w:val="000000"/>
                <w:sz w:val="21"/>
                <w:szCs w:val="21"/>
              </w:rPr>
              <w:t>等。</w:t>
            </w:r>
            <w:r>
              <w:rPr>
                <w:rFonts w:hint="eastAsia" w:asciiTheme="minorEastAsia" w:hAnsiTheme="minorEastAsia" w:eastAsiaTheme="minorEastAsia" w:cstheme="minorEastAsia"/>
                <w:color w:val="000000"/>
                <w:sz w:val="21"/>
                <w:szCs w:val="21"/>
                <w:lang w:eastAsia="zh-CN"/>
              </w:rPr>
              <w:t>并筛选</w:t>
            </w:r>
            <w:r>
              <w:rPr>
                <w:rFonts w:hint="eastAsia" w:asciiTheme="minorEastAsia" w:hAnsiTheme="minorEastAsia" w:eastAsiaTheme="minorEastAsia" w:cstheme="minorEastAsia"/>
                <w:color w:val="000000"/>
                <w:sz w:val="21"/>
                <w:szCs w:val="21"/>
              </w:rPr>
              <w:t>整理</w:t>
            </w:r>
            <w:r>
              <w:rPr>
                <w:rFonts w:hint="eastAsia" w:asciiTheme="minorEastAsia" w:hAnsiTheme="minorEastAsia" w:eastAsiaTheme="minorEastAsia" w:cstheme="minorEastAsia"/>
                <w:color w:val="000000"/>
                <w:sz w:val="21"/>
                <w:szCs w:val="21"/>
                <w:lang w:eastAsia="zh-CN"/>
              </w:rPr>
              <w:t>返岗研修</w:t>
            </w:r>
            <w:r>
              <w:rPr>
                <w:rFonts w:hint="eastAsia" w:asciiTheme="minorEastAsia" w:hAnsiTheme="minorEastAsia" w:eastAsiaTheme="minorEastAsia" w:cstheme="minorEastAsia"/>
                <w:color w:val="000000"/>
                <w:sz w:val="21"/>
                <w:szCs w:val="21"/>
                <w:lang w:val="en-US" w:eastAsia="zh-CN"/>
              </w:rPr>
              <w:t>10份左右优秀的</w:t>
            </w:r>
            <w:r>
              <w:rPr>
                <w:rFonts w:hint="eastAsia" w:asciiTheme="minorEastAsia" w:hAnsiTheme="minorEastAsia" w:eastAsiaTheme="minorEastAsia" w:cstheme="minorEastAsia"/>
                <w:color w:val="000000"/>
                <w:sz w:val="21"/>
                <w:szCs w:val="21"/>
              </w:rPr>
              <w:t>个性化运动处方，上传至</w:t>
            </w:r>
            <w:r>
              <w:rPr>
                <w:rFonts w:hint="eastAsia" w:asciiTheme="minorEastAsia" w:hAnsiTheme="minorEastAsia" w:eastAsiaTheme="minorEastAsia" w:cstheme="minorEastAsia"/>
                <w:color w:val="000000"/>
                <w:sz w:val="21"/>
                <w:szCs w:val="21"/>
                <w:lang w:eastAsia="zh-CN"/>
              </w:rPr>
              <w:t>班级</w:t>
            </w:r>
            <w:r>
              <w:rPr>
                <w:rFonts w:hint="eastAsia" w:asciiTheme="minorEastAsia" w:hAnsiTheme="minorEastAsia" w:eastAsiaTheme="minorEastAsia" w:cstheme="minorEastAsia"/>
                <w:color w:val="000000"/>
                <w:sz w:val="21"/>
                <w:szCs w:val="21"/>
                <w:lang w:val="en-US" w:eastAsia="zh-CN"/>
              </w:rPr>
              <w:t>Q群</w:t>
            </w:r>
            <w:r>
              <w:rPr>
                <w:rFonts w:hint="eastAsia" w:asciiTheme="minorEastAsia" w:hAnsiTheme="minorEastAsia" w:eastAsiaTheme="minorEastAsia" w:cstheme="minorEastAsia"/>
                <w:color w:val="000000"/>
                <w:sz w:val="21"/>
                <w:szCs w:val="21"/>
              </w:rPr>
              <w:t>供全员共享。</w:t>
            </w:r>
          </w:p>
        </w:tc>
      </w:tr>
      <w:tr w14:paraId="2E4CA1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1" w:hRule="atLeast"/>
          <w:jc w:val="center"/>
        </w:trPr>
        <w:tc>
          <w:tcPr>
            <w:tcW w:w="672" w:type="dxa"/>
            <w:noWrap w:val="0"/>
            <w:vAlign w:val="center"/>
          </w:tcPr>
          <w:p w14:paraId="2127936D">
            <w:pPr>
              <w:tabs>
                <w:tab w:val="left" w:pos="180"/>
                <w:tab w:val="left" w:pos="1620"/>
              </w:tabs>
              <w:spacing w:line="360" w:lineRule="exact"/>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3</w:t>
            </w:r>
          </w:p>
        </w:tc>
        <w:tc>
          <w:tcPr>
            <w:tcW w:w="1398" w:type="dxa"/>
            <w:shd w:val="clear" w:color="auto" w:fill="auto"/>
            <w:noWrap w:val="0"/>
            <w:vAlign w:val="center"/>
          </w:tcPr>
          <w:p w14:paraId="2B7E9AE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eastAsia="zh-CN"/>
              </w:rPr>
              <w:t>防城港</w:t>
            </w:r>
            <w:r>
              <w:rPr>
                <w:rFonts w:hint="eastAsia" w:asciiTheme="minorEastAsia" w:hAnsiTheme="minorEastAsia" w:eastAsiaTheme="minorEastAsia" w:cstheme="minorEastAsia"/>
                <w:b w:val="0"/>
                <w:bCs w:val="0"/>
                <w:sz w:val="21"/>
                <w:szCs w:val="21"/>
              </w:rPr>
              <w:t>市中小学美术骨干教师人工智能</w:t>
            </w:r>
            <w:r>
              <w:rPr>
                <w:rFonts w:hint="eastAsia" w:asciiTheme="minorEastAsia" w:hAnsiTheme="minorEastAsia" w:eastAsiaTheme="minorEastAsia" w:cstheme="minorEastAsia"/>
                <w:b w:val="0"/>
                <w:bCs w:val="0"/>
                <w:sz w:val="21"/>
                <w:szCs w:val="21"/>
                <w:lang w:eastAsia="zh-CN"/>
              </w:rPr>
              <w:t>融合教学创新能力提升</w:t>
            </w:r>
            <w:r>
              <w:rPr>
                <w:rFonts w:hint="eastAsia" w:asciiTheme="minorEastAsia" w:hAnsiTheme="minorEastAsia" w:eastAsiaTheme="minorEastAsia" w:cstheme="minorEastAsia"/>
                <w:b w:val="0"/>
                <w:bCs w:val="0"/>
                <w:sz w:val="21"/>
                <w:szCs w:val="21"/>
              </w:rPr>
              <w:t>培训</w:t>
            </w:r>
          </w:p>
          <w:p w14:paraId="073B5377">
            <w:pPr>
              <w:keepNext w:val="0"/>
              <w:keepLines w:val="0"/>
              <w:widowControl/>
              <w:suppressLineNumbers w:val="0"/>
              <w:jc w:val="both"/>
              <w:textAlignment w:val="center"/>
              <w:rPr>
                <w:rFonts w:hint="eastAsia" w:ascii="楷体_GB2312" w:hAnsi="楷体_GB2312" w:eastAsia="楷体_GB2312" w:cs="楷体_GB2312"/>
                <w:b/>
                <w:bCs/>
                <w:color w:val="auto"/>
                <w:kern w:val="2"/>
                <w:sz w:val="21"/>
                <w:szCs w:val="21"/>
                <w:highlight w:val="none"/>
                <w:vertAlign w:val="baseline"/>
                <w:lang w:val="en-US" w:eastAsia="zh-CN" w:bidi="ar-SA"/>
              </w:rPr>
            </w:pPr>
          </w:p>
        </w:tc>
        <w:tc>
          <w:tcPr>
            <w:tcW w:w="669" w:type="dxa"/>
            <w:noWrap w:val="0"/>
            <w:vAlign w:val="center"/>
          </w:tcPr>
          <w:p w14:paraId="06694DBE">
            <w:pPr>
              <w:spacing w:line="360" w:lineRule="exact"/>
              <w:jc w:val="center"/>
              <w:rPr>
                <w:rFonts w:hint="eastAsia" w:ascii="宋体" w:hAnsi="宋体" w:eastAsia="宋体" w:cs="Times New Roman"/>
                <w:color w:val="auto"/>
                <w:kern w:val="2"/>
                <w:sz w:val="21"/>
                <w:szCs w:val="21"/>
                <w:highlight w:val="none"/>
                <w:lang w:val="en-US" w:eastAsia="zh-CN" w:bidi="ar-SA"/>
              </w:rPr>
            </w:pPr>
            <w:r>
              <w:rPr>
                <w:rFonts w:hint="eastAsia" w:ascii="宋体" w:hAnsi="宋体"/>
                <w:color w:val="auto"/>
                <w:szCs w:val="21"/>
                <w:highlight w:val="none"/>
                <w:lang w:val="en-US" w:eastAsia="zh-CN"/>
              </w:rPr>
              <w:t>1项</w:t>
            </w:r>
          </w:p>
        </w:tc>
        <w:tc>
          <w:tcPr>
            <w:tcW w:w="709" w:type="dxa"/>
            <w:noWrap w:val="0"/>
            <w:vAlign w:val="center"/>
          </w:tcPr>
          <w:p w14:paraId="4EF77761">
            <w:pPr>
              <w:keepNext w:val="0"/>
              <w:keepLines w:val="0"/>
              <w:pageBreakBefore w:val="0"/>
              <w:widowControl w:val="0"/>
              <w:tabs>
                <w:tab w:val="left" w:pos="180"/>
                <w:tab w:val="left" w:pos="1620"/>
              </w:tabs>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Cs w:val="21"/>
                <w:highlight w:val="none"/>
              </w:rPr>
              <w:t>其他未列明行业</w:t>
            </w:r>
          </w:p>
        </w:tc>
        <w:tc>
          <w:tcPr>
            <w:tcW w:w="6378" w:type="dxa"/>
            <w:noWrap w:val="0"/>
            <w:vAlign w:val="center"/>
          </w:tcPr>
          <w:p w14:paraId="588527D1">
            <w:pPr>
              <w:keepNext w:val="0"/>
              <w:keepLines w:val="0"/>
              <w:pageBreakBefore w:val="0"/>
              <w:widowControl w:val="0"/>
              <w:kinsoku/>
              <w:wordWrap/>
              <w:overflowPunct/>
              <w:topLinePunct w:val="0"/>
              <w:autoSpaceDE/>
              <w:autoSpaceDN/>
              <w:bidi w:val="0"/>
              <w:adjustRightInd/>
              <w:snapToGrid/>
              <w:spacing w:line="320" w:lineRule="exact"/>
              <w:ind w:firstLine="422" w:firstLineChars="200"/>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w:t>
            </w:r>
            <w:r>
              <w:rPr>
                <w:rFonts w:hint="eastAsia" w:asciiTheme="minorEastAsia" w:hAnsiTheme="minorEastAsia" w:eastAsiaTheme="minorEastAsia" w:cstheme="minorEastAsia"/>
                <w:b/>
                <w:bCs/>
                <w:sz w:val="21"/>
                <w:szCs w:val="21"/>
                <w:lang w:eastAsia="zh-CN"/>
              </w:rPr>
              <w:t>三</w:t>
            </w:r>
            <w:r>
              <w:rPr>
                <w:rFonts w:hint="eastAsia" w:asciiTheme="minorEastAsia" w:hAnsiTheme="minorEastAsia" w:eastAsiaTheme="minorEastAsia" w:cstheme="minorEastAsia"/>
                <w:b/>
                <w:bCs/>
                <w:sz w:val="21"/>
                <w:szCs w:val="21"/>
              </w:rPr>
              <w:t>）</w:t>
            </w:r>
            <w:r>
              <w:rPr>
                <w:rFonts w:hint="eastAsia" w:asciiTheme="minorEastAsia" w:hAnsiTheme="minorEastAsia" w:eastAsiaTheme="minorEastAsia" w:cstheme="minorEastAsia"/>
                <w:b/>
                <w:bCs/>
                <w:sz w:val="21"/>
                <w:szCs w:val="21"/>
                <w:lang w:eastAsia="zh-CN"/>
              </w:rPr>
              <w:t>防城港</w:t>
            </w:r>
            <w:r>
              <w:rPr>
                <w:rFonts w:hint="eastAsia" w:asciiTheme="minorEastAsia" w:hAnsiTheme="minorEastAsia" w:eastAsiaTheme="minorEastAsia" w:cstheme="minorEastAsia"/>
                <w:b/>
                <w:bCs/>
                <w:sz w:val="21"/>
                <w:szCs w:val="21"/>
              </w:rPr>
              <w:t>市中小学美术骨干教师人工智能</w:t>
            </w:r>
            <w:r>
              <w:rPr>
                <w:rFonts w:hint="eastAsia" w:asciiTheme="minorEastAsia" w:hAnsiTheme="minorEastAsia" w:eastAsiaTheme="minorEastAsia" w:cstheme="minorEastAsia"/>
                <w:b/>
                <w:bCs/>
                <w:sz w:val="21"/>
                <w:szCs w:val="21"/>
                <w:lang w:eastAsia="zh-CN"/>
              </w:rPr>
              <w:t>融合教学创新能力提升</w:t>
            </w:r>
            <w:r>
              <w:rPr>
                <w:rFonts w:hint="eastAsia" w:asciiTheme="minorEastAsia" w:hAnsiTheme="minorEastAsia" w:eastAsiaTheme="minorEastAsia" w:cstheme="minorEastAsia"/>
                <w:b/>
                <w:bCs/>
                <w:sz w:val="21"/>
                <w:szCs w:val="21"/>
              </w:rPr>
              <w:t>培训</w:t>
            </w:r>
          </w:p>
          <w:p w14:paraId="00D420FA">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 培训对象：市</w:t>
            </w:r>
            <w:r>
              <w:rPr>
                <w:rFonts w:hint="eastAsia" w:asciiTheme="minorEastAsia" w:hAnsiTheme="minorEastAsia" w:eastAsiaTheme="minorEastAsia" w:cstheme="minorEastAsia"/>
                <w:sz w:val="21"/>
                <w:szCs w:val="21"/>
                <w:lang w:eastAsia="zh-CN"/>
              </w:rPr>
              <w:t>、县（市、区）中小学美术教研员；全市</w:t>
            </w:r>
            <w:r>
              <w:rPr>
                <w:rFonts w:hint="eastAsia" w:asciiTheme="minorEastAsia" w:hAnsiTheme="minorEastAsia" w:eastAsiaTheme="minorEastAsia" w:cstheme="minorEastAsia"/>
                <w:sz w:val="21"/>
                <w:szCs w:val="21"/>
              </w:rPr>
              <w:t>中小学美术骨干教师。</w:t>
            </w:r>
          </w:p>
          <w:p w14:paraId="5F5B3948">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 培训人数：50人。</w:t>
            </w:r>
          </w:p>
          <w:p w14:paraId="204B0A5D">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 培训时间：</w:t>
            </w:r>
            <w:r>
              <w:rPr>
                <w:rFonts w:hint="eastAsia" w:asciiTheme="minorEastAsia" w:hAnsiTheme="minorEastAsia" w:eastAsiaTheme="minorEastAsia" w:cstheme="minorEastAsia"/>
                <w:sz w:val="21"/>
                <w:szCs w:val="21"/>
                <w:lang w:val="en-US" w:eastAsia="zh-CN"/>
              </w:rPr>
              <w:t>2026年10月，共</w:t>
            </w:r>
            <w:r>
              <w:rPr>
                <w:rFonts w:hint="eastAsia" w:asciiTheme="minorEastAsia" w:hAnsiTheme="minorEastAsia" w:eastAsiaTheme="minorEastAsia" w:cstheme="minorEastAsia"/>
                <w:sz w:val="21"/>
                <w:szCs w:val="21"/>
              </w:rPr>
              <w:t>8天。</w:t>
            </w:r>
          </w:p>
          <w:p w14:paraId="21FE7290">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 培训地点：广西区内。</w:t>
            </w:r>
          </w:p>
          <w:p w14:paraId="2E433C77">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5</w:t>
            </w:r>
            <w:r>
              <w:rPr>
                <w:rFonts w:hint="eastAsia" w:asciiTheme="minorEastAsia" w:hAnsiTheme="minorEastAsia" w:eastAsiaTheme="minorEastAsia" w:cstheme="minorEastAsia"/>
                <w:sz w:val="21"/>
                <w:szCs w:val="21"/>
              </w:rPr>
              <w:t>. 培训目标：通过培训，帮助美术骨干教师深入了解数字艺术与人工智能在美育中的应用前景；提升运用数字工具进行创意表达、开发教学资源及开展跨学科教学的能力；促进美术课堂教学的趣味性与创新性提高；推动中小学美育工作与时代技术发展的深度融合。</w:t>
            </w:r>
          </w:p>
          <w:p w14:paraId="20F56BBB">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cstheme="minorEastAsia"/>
                <w:color w:val="FF0000"/>
                <w:sz w:val="21"/>
                <w:szCs w:val="21"/>
              </w:rPr>
            </w:pPr>
            <w:r>
              <w:rPr>
                <w:rFonts w:hint="eastAsia" w:asciiTheme="minorEastAsia" w:hAnsiTheme="minorEastAsia" w:eastAsiaTheme="minorEastAsia" w:cstheme="minorEastAsia"/>
                <w:sz w:val="21"/>
                <w:szCs w:val="21"/>
                <w:lang w:val="en-US" w:eastAsia="zh-CN"/>
              </w:rPr>
              <w:t>6</w:t>
            </w:r>
            <w:r>
              <w:rPr>
                <w:rFonts w:hint="eastAsia" w:asciiTheme="minorEastAsia" w:hAnsiTheme="minorEastAsia" w:eastAsiaTheme="minorEastAsia" w:cstheme="minorEastAsia"/>
                <w:sz w:val="21"/>
                <w:szCs w:val="21"/>
              </w:rPr>
              <w:t>. 培训内容：以</w:t>
            </w:r>
            <w:r>
              <w:rPr>
                <w:rFonts w:hint="eastAsia" w:asciiTheme="minorEastAsia" w:hAnsiTheme="minorEastAsia" w:eastAsiaTheme="minorEastAsia" w:cstheme="minorEastAsia"/>
                <w:sz w:val="21"/>
                <w:szCs w:val="21"/>
                <w:lang w:eastAsia="zh-CN"/>
              </w:rPr>
              <w:t>铸牢中华民族共同体意识教育和加强</w:t>
            </w:r>
            <w:r>
              <w:rPr>
                <w:rFonts w:hint="eastAsia" w:asciiTheme="minorEastAsia" w:hAnsiTheme="minorEastAsia" w:eastAsiaTheme="minorEastAsia" w:cstheme="minorEastAsia"/>
                <w:sz w:val="21"/>
                <w:szCs w:val="21"/>
              </w:rPr>
              <w:t>师德师风建设为引领，</w:t>
            </w:r>
            <w:r>
              <w:rPr>
                <w:rFonts w:hint="eastAsia" w:asciiTheme="minorEastAsia" w:hAnsiTheme="minorEastAsia" w:eastAsiaTheme="minorEastAsia" w:cstheme="minorEastAsia"/>
                <w:sz w:val="21"/>
                <w:szCs w:val="21"/>
                <w:lang w:eastAsia="zh-CN"/>
              </w:rPr>
              <w:t>重点围绕</w:t>
            </w:r>
            <w:r>
              <w:rPr>
                <w:rFonts w:hint="eastAsia" w:asciiTheme="minorEastAsia" w:hAnsiTheme="minorEastAsia" w:eastAsiaTheme="minorEastAsia" w:cstheme="minorEastAsia"/>
                <w:sz w:val="21"/>
                <w:szCs w:val="21"/>
              </w:rPr>
              <w:t>数字美术工具应用、</w:t>
            </w:r>
            <w:r>
              <w:rPr>
                <w:rFonts w:hint="eastAsia" w:asciiTheme="minorEastAsia" w:hAnsiTheme="minorEastAsia" w:eastAsiaTheme="minorEastAsia" w:cstheme="minorEastAsia"/>
                <w:color w:val="000000"/>
                <w:sz w:val="21"/>
                <w:szCs w:val="21"/>
              </w:rPr>
              <w:t>AI生成艺术在教学中的应用边界与引导、美术教学资源开发、美术与信息技术跨学科课程设计、过程性评价量表的数字化制作、学生艺术素养</w:t>
            </w:r>
            <w:r>
              <w:rPr>
                <w:rFonts w:hint="eastAsia" w:asciiTheme="minorEastAsia" w:hAnsiTheme="minorEastAsia" w:eastAsiaTheme="minorEastAsia" w:cstheme="minorEastAsia"/>
                <w:sz w:val="21"/>
                <w:szCs w:val="21"/>
              </w:rPr>
              <w:t>评价、</w:t>
            </w:r>
            <w:r>
              <w:rPr>
                <w:rFonts w:hint="eastAsia" w:asciiTheme="minorEastAsia" w:hAnsiTheme="minorEastAsia" w:eastAsiaTheme="minorEastAsia" w:cstheme="minorEastAsia"/>
                <w:color w:val="000000"/>
                <w:sz w:val="21"/>
                <w:szCs w:val="21"/>
              </w:rPr>
              <w:t>智能</w:t>
            </w:r>
            <w:r>
              <w:rPr>
                <w:rFonts w:hint="eastAsia" w:asciiTheme="minorEastAsia" w:hAnsiTheme="minorEastAsia" w:eastAsiaTheme="minorEastAsia" w:cstheme="minorEastAsia"/>
                <w:color w:val="000000"/>
                <w:sz w:val="21"/>
                <w:szCs w:val="21"/>
                <w:lang w:eastAsia="zh-CN"/>
              </w:rPr>
              <w:t>美术</w:t>
            </w:r>
            <w:r>
              <w:rPr>
                <w:rFonts w:hint="eastAsia" w:asciiTheme="minorEastAsia" w:hAnsiTheme="minorEastAsia" w:eastAsiaTheme="minorEastAsia" w:cstheme="minorEastAsia"/>
                <w:color w:val="000000"/>
                <w:sz w:val="21"/>
                <w:szCs w:val="21"/>
              </w:rPr>
              <w:t>教学安全规范保障</w:t>
            </w:r>
            <w:r>
              <w:rPr>
                <w:rFonts w:hint="eastAsia" w:asciiTheme="minorEastAsia" w:hAnsiTheme="minorEastAsia" w:eastAsiaTheme="minorEastAsia" w:cstheme="minorEastAsia"/>
                <w:sz w:val="21"/>
                <w:szCs w:val="21"/>
              </w:rPr>
              <w:t>等</w:t>
            </w:r>
            <w:r>
              <w:rPr>
                <w:rFonts w:hint="eastAsia" w:asciiTheme="minorEastAsia" w:hAnsiTheme="minorEastAsia" w:eastAsiaTheme="minorEastAsia" w:cstheme="minorEastAsia"/>
                <w:sz w:val="21"/>
                <w:szCs w:val="21"/>
                <w:lang w:eastAsia="zh-CN"/>
              </w:rPr>
              <w:t>核心</w:t>
            </w:r>
            <w:r>
              <w:rPr>
                <w:rFonts w:hint="eastAsia" w:asciiTheme="minorEastAsia" w:hAnsiTheme="minorEastAsia" w:eastAsiaTheme="minorEastAsia" w:cstheme="minorEastAsia"/>
                <w:sz w:val="21"/>
                <w:szCs w:val="21"/>
              </w:rPr>
              <w:t>内容</w:t>
            </w:r>
            <w:r>
              <w:rPr>
                <w:rFonts w:hint="eastAsia" w:asciiTheme="minorEastAsia" w:hAnsiTheme="minorEastAsia" w:eastAsiaTheme="minorEastAsia" w:cstheme="minorEastAsia"/>
                <w:sz w:val="21"/>
                <w:szCs w:val="21"/>
                <w:lang w:eastAsia="zh-CN"/>
              </w:rPr>
              <w:t>设置课程</w:t>
            </w:r>
            <w:r>
              <w:rPr>
                <w:rFonts w:hint="eastAsia" w:asciiTheme="minorEastAsia" w:hAnsiTheme="minorEastAsia" w:eastAsiaTheme="minorEastAsia" w:cstheme="minorEastAsia"/>
                <w:sz w:val="21"/>
                <w:szCs w:val="21"/>
              </w:rPr>
              <w:t>。其中集中培训可开展AIGC（生成式人工智能）艺术创作工作坊，探索利用AI辅助美术鉴赏、创意设计及跨学科课程资源的开发；名校访学可走进数字美术教育特色学校，观摩人机协同的美术课堂及学生数字艺术作品的展示与评价方式；返岗研修需尝试运用AI工具设计并实施一节体现科技与艺术融合的跨学科美术课，并产出相应的数字化教学资源。</w:t>
            </w:r>
          </w:p>
          <w:p w14:paraId="00E94B32">
            <w:pPr>
              <w:keepNext w:val="0"/>
              <w:keepLines w:val="0"/>
              <w:pageBreakBefore w:val="0"/>
              <w:widowControl w:val="0"/>
              <w:kinsoku/>
              <w:wordWrap/>
              <w:overflowPunct/>
              <w:topLinePunct w:val="0"/>
              <w:autoSpaceDE/>
              <w:autoSpaceDN/>
              <w:bidi w:val="0"/>
              <w:adjustRightInd/>
              <w:snapToGrid/>
              <w:spacing w:line="320" w:lineRule="exact"/>
              <w:ind w:firstLine="211" w:firstLineChars="100"/>
              <w:textAlignment w:val="auto"/>
              <w:rPr>
                <w:rFonts w:hint="eastAsia" w:asciiTheme="minorEastAsia" w:hAnsiTheme="minorEastAsia" w:eastAsiaTheme="minorEastAsia" w:cstheme="minorEastAsia"/>
                <w:sz w:val="21"/>
                <w:szCs w:val="21"/>
              </w:rPr>
            </w:pPr>
            <w:r>
              <w:rPr>
                <w:rFonts w:hint="eastAsia" w:ascii="宋体" w:hAnsi="宋体" w:cs="宋体"/>
                <w:b/>
                <w:color w:val="000000" w:themeColor="text1"/>
                <w:szCs w:val="21"/>
                <w:highlight w:val="none"/>
                <w14:textFill>
                  <w14:solidFill>
                    <w14:schemeClr w14:val="tx1"/>
                  </w14:solidFill>
                </w14:textFill>
              </w:rPr>
              <w:t>▲</w:t>
            </w:r>
            <w:r>
              <w:rPr>
                <w:rFonts w:hint="eastAsia" w:asciiTheme="minorEastAsia" w:hAnsiTheme="minorEastAsia" w:eastAsiaTheme="minorEastAsia" w:cstheme="minorEastAsia"/>
                <w:sz w:val="21"/>
                <w:szCs w:val="21"/>
              </w:rPr>
              <w:t>7. 培训方式：集中培训+名校访学+返岗研修</w:t>
            </w: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rPr>
              <w:t>个月。</w:t>
            </w:r>
          </w:p>
          <w:p w14:paraId="0F2DE8C8">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sz w:val="21"/>
                <w:szCs w:val="21"/>
              </w:rPr>
              <w:t>8. 培训团队：</w:t>
            </w:r>
            <w:r>
              <w:rPr>
                <w:rFonts w:hint="eastAsia" w:asciiTheme="minorEastAsia" w:hAnsiTheme="minorEastAsia" w:eastAsiaTheme="minorEastAsia" w:cstheme="minorEastAsia"/>
                <w:color w:val="000000"/>
                <w:sz w:val="21"/>
                <w:szCs w:val="21"/>
                <w:lang w:eastAsia="zh-CN"/>
              </w:rPr>
              <w:t>培训专家团队</w:t>
            </w:r>
            <w:r>
              <w:rPr>
                <w:rFonts w:hint="eastAsia" w:asciiTheme="minorEastAsia" w:hAnsiTheme="minorEastAsia" w:eastAsiaTheme="minorEastAsia" w:cstheme="minorEastAsia"/>
                <w:color w:val="000000"/>
                <w:sz w:val="21"/>
                <w:szCs w:val="21"/>
              </w:rPr>
              <w:t>由美术教育专家、数字艺术设计师、一线美术名师</w:t>
            </w:r>
            <w:r>
              <w:rPr>
                <w:rFonts w:hint="eastAsia" w:asciiTheme="minorEastAsia" w:hAnsiTheme="minorEastAsia" w:eastAsiaTheme="minorEastAsia" w:cstheme="minorEastAsia"/>
                <w:color w:val="000000"/>
                <w:sz w:val="21"/>
                <w:szCs w:val="21"/>
                <w:lang w:eastAsia="zh-CN"/>
              </w:rPr>
              <w:t>等具有丰富培训经验的专家团队</w:t>
            </w:r>
            <w:r>
              <w:rPr>
                <w:rFonts w:hint="eastAsia" w:asciiTheme="minorEastAsia" w:hAnsiTheme="minorEastAsia" w:eastAsiaTheme="minorEastAsia" w:cstheme="minorEastAsia"/>
                <w:color w:val="000000"/>
                <w:sz w:val="21"/>
                <w:szCs w:val="21"/>
              </w:rPr>
              <w:t>组成。</w:t>
            </w:r>
            <w:r>
              <w:rPr>
                <w:rFonts w:hint="eastAsia" w:asciiTheme="minorEastAsia" w:hAnsiTheme="minorEastAsia" w:eastAsiaTheme="minorEastAsia" w:cstheme="minorEastAsia"/>
                <w:color w:val="000000"/>
                <w:sz w:val="21"/>
                <w:szCs w:val="21"/>
                <w:lang w:eastAsia="zh-CN"/>
              </w:rPr>
              <w:t>其中以上专家比例达到</w:t>
            </w:r>
            <w:r>
              <w:rPr>
                <w:rFonts w:hint="eastAsia" w:asciiTheme="minorEastAsia" w:hAnsiTheme="minorEastAsia" w:eastAsiaTheme="minorEastAsia" w:cstheme="minorEastAsia"/>
                <w:color w:val="000000"/>
                <w:sz w:val="21"/>
                <w:szCs w:val="21"/>
                <w:lang w:val="en-US" w:eastAsia="zh-CN"/>
              </w:rPr>
              <w:t>60%以上，高级职称以上的教师比例不少于70%</w:t>
            </w:r>
            <w:r>
              <w:rPr>
                <w:rFonts w:hint="eastAsia" w:asciiTheme="minorEastAsia" w:hAnsiTheme="minorEastAsia" w:eastAsiaTheme="minorEastAsia" w:cstheme="minorEastAsia"/>
                <w:color w:val="000000"/>
                <w:sz w:val="21"/>
                <w:szCs w:val="21"/>
                <w:lang w:eastAsia="zh-CN"/>
              </w:rPr>
              <w:t>，</w:t>
            </w:r>
            <w:r>
              <w:rPr>
                <w:rFonts w:hint="eastAsia" w:asciiTheme="minorEastAsia" w:hAnsiTheme="minorEastAsia" w:eastAsiaTheme="minorEastAsia" w:cstheme="minorEastAsia"/>
                <w:b w:val="0"/>
                <w:bCs w:val="0"/>
                <w:sz w:val="21"/>
                <w:szCs w:val="21"/>
              </w:rPr>
              <w:t>广西区外培训专家比例不少于40%。</w:t>
            </w:r>
          </w:p>
          <w:p w14:paraId="696D4EAF">
            <w:pPr>
              <w:keepNext w:val="0"/>
              <w:keepLines w:val="0"/>
              <w:pageBreakBefore w:val="0"/>
              <w:widowControl w:val="0"/>
              <w:kinsoku/>
              <w:wordWrap/>
              <w:overflowPunct/>
              <w:topLinePunct w:val="0"/>
              <w:autoSpaceDE/>
              <w:autoSpaceDN/>
              <w:bidi w:val="0"/>
              <w:adjustRightInd/>
              <w:snapToGrid/>
              <w:spacing w:line="320" w:lineRule="exact"/>
              <w:ind w:firstLine="211" w:firstLineChars="100"/>
              <w:textAlignment w:val="auto"/>
              <w:rPr>
                <w:rFonts w:hint="eastAsia" w:asciiTheme="minorEastAsia" w:hAnsiTheme="minorEastAsia" w:eastAsiaTheme="minorEastAsia" w:cstheme="minorEastAsia"/>
                <w:color w:val="FF0000"/>
                <w:sz w:val="21"/>
                <w:szCs w:val="21"/>
              </w:rPr>
            </w:pPr>
            <w:r>
              <w:rPr>
                <w:rFonts w:hint="eastAsia" w:ascii="宋体" w:hAnsi="宋体" w:cs="宋体"/>
                <w:b/>
                <w:color w:val="000000" w:themeColor="text1"/>
                <w:szCs w:val="21"/>
                <w:highlight w:val="none"/>
                <w14:textFill>
                  <w14:solidFill>
                    <w14:schemeClr w14:val="tx1"/>
                  </w14:solidFill>
                </w14:textFill>
              </w:rPr>
              <w:t>▲</w:t>
            </w:r>
            <w:r>
              <w:rPr>
                <w:rFonts w:hint="eastAsia" w:asciiTheme="minorEastAsia" w:hAnsiTheme="minorEastAsia" w:eastAsiaTheme="minorEastAsia" w:cstheme="minorEastAsia"/>
                <w:sz w:val="21"/>
                <w:szCs w:val="21"/>
              </w:rPr>
              <w:t>9. 培训管理：</w:t>
            </w:r>
            <w:r>
              <w:rPr>
                <w:rFonts w:hint="eastAsia" w:asciiTheme="minorEastAsia" w:hAnsiTheme="minorEastAsia" w:eastAsiaTheme="minorEastAsia" w:cstheme="minorEastAsia"/>
                <w:color w:val="000000"/>
                <w:sz w:val="21"/>
                <w:szCs w:val="21"/>
              </w:rPr>
              <w:t>组建培训管理团队，制定完善的培训管理制度</w:t>
            </w:r>
            <w:r>
              <w:rPr>
                <w:rFonts w:hint="eastAsia" w:asciiTheme="minorEastAsia" w:hAnsiTheme="minorEastAsia" w:eastAsiaTheme="minorEastAsia" w:cstheme="minorEastAsia"/>
                <w:color w:val="000000"/>
                <w:sz w:val="21"/>
                <w:szCs w:val="21"/>
                <w:lang w:eastAsia="zh-CN"/>
              </w:rPr>
              <w:t>，</w:t>
            </w:r>
            <w:r>
              <w:rPr>
                <w:rFonts w:hint="eastAsia" w:asciiTheme="minorEastAsia" w:hAnsiTheme="minorEastAsia" w:eastAsiaTheme="minorEastAsia" w:cstheme="minorEastAsia"/>
                <w:color w:val="000000"/>
                <w:sz w:val="21"/>
                <w:szCs w:val="21"/>
              </w:rPr>
              <w:t>引入AI考勤与学习状态监测系统，实时反馈学员参与度</w:t>
            </w:r>
            <w:r>
              <w:rPr>
                <w:rFonts w:hint="eastAsia" w:asciiTheme="minorEastAsia" w:hAnsiTheme="minorEastAsia" w:eastAsiaTheme="minorEastAsia" w:cstheme="minorEastAsia"/>
                <w:color w:val="000000"/>
                <w:sz w:val="21"/>
                <w:szCs w:val="21"/>
                <w:lang w:eastAsia="zh-CN"/>
              </w:rPr>
              <w:t>，</w:t>
            </w:r>
            <w:r>
              <w:rPr>
                <w:rFonts w:hint="eastAsia" w:asciiTheme="minorEastAsia" w:hAnsiTheme="minorEastAsia" w:eastAsiaTheme="minorEastAsia" w:cstheme="minorEastAsia"/>
                <w:color w:val="000000"/>
                <w:sz w:val="21"/>
                <w:szCs w:val="21"/>
              </w:rPr>
              <w:t>加强项目管理。充分调动和整合各方优质资源，提供项目实施期间所需的培训(授课)场所，授课所需教学设备设施，参训教师必要的学习资料等教学保障条件；提供良好的后勤保障条件，确保安全。严格考勤管理，对按要求完成培训学习并经考核合格的参训学员颁发培训结业证书。</w:t>
            </w:r>
          </w:p>
          <w:p w14:paraId="1B48D1EB">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10.</w:t>
            </w:r>
            <w:r>
              <w:rPr>
                <w:rFonts w:hint="eastAsia" w:asciiTheme="minorEastAsia" w:hAnsiTheme="minorEastAsia" w:eastAsiaTheme="minorEastAsia" w:cstheme="minorEastAsia"/>
                <w:sz w:val="21"/>
                <w:szCs w:val="21"/>
              </w:rPr>
              <w:t>培训课程内容安排及组织教师参训：</w:t>
            </w:r>
            <w:r>
              <w:rPr>
                <w:rFonts w:hint="eastAsia" w:asciiTheme="minorEastAsia" w:hAnsiTheme="minorEastAsia" w:eastAsiaTheme="minorEastAsia" w:cstheme="minorEastAsia"/>
                <w:color w:val="000000"/>
                <w:sz w:val="21"/>
                <w:szCs w:val="21"/>
              </w:rPr>
              <w:t>签订合同后，由成交供应商按照本项目要求提供项目实施方案，合理安排培训课程，经采购人审核同意后组织实施并组织教师参训。</w:t>
            </w:r>
            <w:r>
              <w:rPr>
                <w:rFonts w:hint="eastAsia" w:asciiTheme="minorEastAsia" w:hAnsiTheme="minorEastAsia" w:eastAsiaTheme="minorEastAsia" w:cstheme="minorEastAsia"/>
                <w:color w:val="000000"/>
                <w:sz w:val="21"/>
                <w:szCs w:val="21"/>
                <w:lang w:eastAsia="zh-CN"/>
              </w:rPr>
              <w:t>培训主要</w:t>
            </w:r>
            <w:r>
              <w:rPr>
                <w:rFonts w:hint="eastAsia" w:asciiTheme="minorEastAsia" w:hAnsiTheme="minorEastAsia" w:eastAsiaTheme="minorEastAsia" w:cstheme="minorEastAsia"/>
                <w:color w:val="000000"/>
                <w:sz w:val="21"/>
                <w:szCs w:val="21"/>
              </w:rPr>
              <w:t>采用“AIGC创作+跨学科”模式。训前</w:t>
            </w:r>
            <w:r>
              <w:rPr>
                <w:rFonts w:hint="eastAsia" w:asciiTheme="minorEastAsia" w:hAnsiTheme="minorEastAsia" w:eastAsiaTheme="minorEastAsia" w:cstheme="minorEastAsia"/>
                <w:color w:val="000000"/>
                <w:sz w:val="21"/>
                <w:szCs w:val="21"/>
                <w:lang w:eastAsia="zh-CN"/>
              </w:rPr>
              <w:t>可</w:t>
            </w:r>
            <w:r>
              <w:rPr>
                <w:rFonts w:hint="eastAsia" w:asciiTheme="minorEastAsia" w:hAnsiTheme="minorEastAsia" w:eastAsiaTheme="minorEastAsia" w:cstheme="minorEastAsia"/>
                <w:color w:val="000000"/>
                <w:sz w:val="21"/>
                <w:szCs w:val="21"/>
              </w:rPr>
              <w:t>了解AI绘画工具；训中</w:t>
            </w:r>
            <w:r>
              <w:rPr>
                <w:rFonts w:hint="eastAsia" w:asciiTheme="minorEastAsia" w:hAnsiTheme="minorEastAsia" w:eastAsiaTheme="minorEastAsia" w:cstheme="minorEastAsia"/>
                <w:color w:val="000000"/>
                <w:sz w:val="21"/>
                <w:szCs w:val="21"/>
                <w:lang w:eastAsia="zh-CN"/>
              </w:rPr>
              <w:t>可</w:t>
            </w:r>
            <w:r>
              <w:rPr>
                <w:rFonts w:hint="eastAsia" w:asciiTheme="minorEastAsia" w:hAnsiTheme="minorEastAsia" w:eastAsiaTheme="minorEastAsia" w:cstheme="minorEastAsia"/>
                <w:color w:val="000000"/>
                <w:sz w:val="21"/>
                <w:szCs w:val="21"/>
              </w:rPr>
              <w:t>开展“人机协同”创作，探索AI辅助鉴赏与跨学科课程开发。</w:t>
            </w:r>
          </w:p>
          <w:p w14:paraId="559C4F6B">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宋体" w:hAnsi="宋体" w:cs="宋体"/>
                <w:color w:val="auto"/>
                <w:szCs w:val="21"/>
                <w:highlight w:val="none"/>
              </w:rPr>
            </w:pPr>
            <w:r>
              <w:rPr>
                <w:rFonts w:hint="eastAsia" w:asciiTheme="minorEastAsia" w:hAnsiTheme="minorEastAsia" w:eastAsiaTheme="minorEastAsia" w:cstheme="minorEastAsia"/>
                <w:sz w:val="21"/>
                <w:szCs w:val="21"/>
              </w:rPr>
              <w:t>11. 培训材料收集归档：</w:t>
            </w:r>
            <w:r>
              <w:rPr>
                <w:rFonts w:hint="eastAsia" w:asciiTheme="minorEastAsia" w:hAnsiTheme="minorEastAsia" w:eastAsiaTheme="minorEastAsia" w:cstheme="minorEastAsia"/>
                <w:color w:val="000000"/>
                <w:sz w:val="21"/>
                <w:szCs w:val="21"/>
              </w:rPr>
              <w:t>培训结束后10个工作日内向采购人提交完整的培训过程材料，包括</w:t>
            </w:r>
            <w:r>
              <w:rPr>
                <w:rFonts w:hint="eastAsia" w:asciiTheme="minorEastAsia" w:hAnsiTheme="minorEastAsia" w:eastAsiaTheme="minorEastAsia" w:cstheme="minorEastAsia"/>
                <w:color w:val="000000"/>
                <w:sz w:val="21"/>
                <w:szCs w:val="21"/>
                <w:lang w:eastAsia="zh-CN"/>
              </w:rPr>
              <w:t>开班通知，课程安排表，</w:t>
            </w:r>
            <w:r>
              <w:rPr>
                <w:rFonts w:hint="eastAsia" w:asciiTheme="minorEastAsia" w:hAnsiTheme="minorEastAsia" w:eastAsiaTheme="minorEastAsia" w:cstheme="minorEastAsia"/>
                <w:color w:val="000000"/>
                <w:sz w:val="21"/>
                <w:szCs w:val="21"/>
              </w:rPr>
              <w:t>培训项目实施方案，</w:t>
            </w:r>
            <w:r>
              <w:rPr>
                <w:rFonts w:hint="eastAsia" w:asciiTheme="minorEastAsia" w:hAnsiTheme="minorEastAsia" w:eastAsiaTheme="minorEastAsia" w:cstheme="minorEastAsia"/>
                <w:color w:val="000000"/>
                <w:sz w:val="21"/>
                <w:szCs w:val="21"/>
                <w:lang w:eastAsia="zh-CN"/>
              </w:rPr>
              <w:t>培训学员手册，绩效考评自评表，项目绩效自评报告，</w:t>
            </w:r>
            <w:r>
              <w:rPr>
                <w:rFonts w:hint="eastAsia" w:asciiTheme="minorEastAsia" w:hAnsiTheme="minorEastAsia" w:eastAsiaTheme="minorEastAsia" w:cstheme="minorEastAsia"/>
                <w:color w:val="000000"/>
                <w:sz w:val="21"/>
                <w:szCs w:val="21"/>
              </w:rPr>
              <w:t>培训工作简报，</w:t>
            </w:r>
            <w:r>
              <w:rPr>
                <w:rFonts w:hint="eastAsia" w:asciiTheme="minorEastAsia" w:hAnsiTheme="minorEastAsia" w:eastAsiaTheme="minorEastAsia" w:cstheme="minorEastAsia"/>
                <w:color w:val="000000"/>
                <w:sz w:val="21"/>
                <w:szCs w:val="21"/>
                <w:lang w:eastAsia="zh-CN"/>
              </w:rPr>
              <w:t>参训学员信息汇总表，学员报到表及考勤表，</w:t>
            </w:r>
            <w:r>
              <w:rPr>
                <w:rFonts w:hint="eastAsia" w:asciiTheme="minorEastAsia" w:hAnsiTheme="minorEastAsia" w:eastAsiaTheme="minorEastAsia" w:cstheme="minorEastAsia"/>
                <w:color w:val="000000"/>
                <w:sz w:val="21"/>
                <w:szCs w:val="21"/>
              </w:rPr>
              <w:t>学员满意度</w:t>
            </w:r>
            <w:r>
              <w:rPr>
                <w:rFonts w:hint="eastAsia" w:asciiTheme="minorEastAsia" w:hAnsiTheme="minorEastAsia" w:eastAsiaTheme="minorEastAsia" w:cstheme="minorEastAsia"/>
                <w:color w:val="000000"/>
                <w:sz w:val="21"/>
                <w:szCs w:val="21"/>
                <w:lang w:eastAsia="zh-CN"/>
              </w:rPr>
              <w:t>调查问卷结果及分析报告，培训经费使用统计表，典型工作案例，教师成长案例，媒体报道材料，学员成绩表，学员培训总结，参训学员学习纪律承诺书，培训过程性照片，培训过程性视频，培训课件</w:t>
            </w:r>
            <w:r>
              <w:rPr>
                <w:rFonts w:hint="eastAsia" w:asciiTheme="minorEastAsia" w:hAnsiTheme="minorEastAsia" w:eastAsiaTheme="minorEastAsia" w:cstheme="minorEastAsia"/>
                <w:color w:val="000000"/>
                <w:sz w:val="21"/>
                <w:szCs w:val="21"/>
              </w:rPr>
              <w:t>等。</w:t>
            </w:r>
            <w:r>
              <w:rPr>
                <w:rFonts w:hint="eastAsia" w:asciiTheme="minorEastAsia" w:hAnsiTheme="minorEastAsia" w:eastAsiaTheme="minorEastAsia" w:cstheme="minorEastAsia"/>
                <w:color w:val="000000"/>
                <w:sz w:val="21"/>
                <w:szCs w:val="21"/>
                <w:lang w:eastAsia="zh-CN"/>
              </w:rPr>
              <w:t>并筛选</w:t>
            </w:r>
            <w:r>
              <w:rPr>
                <w:rFonts w:hint="eastAsia" w:asciiTheme="minorEastAsia" w:hAnsiTheme="minorEastAsia" w:eastAsiaTheme="minorEastAsia" w:cstheme="minorEastAsia"/>
                <w:color w:val="000000"/>
                <w:sz w:val="21"/>
                <w:szCs w:val="21"/>
              </w:rPr>
              <w:t>整理</w:t>
            </w:r>
            <w:r>
              <w:rPr>
                <w:rFonts w:hint="eastAsia" w:asciiTheme="minorEastAsia" w:hAnsiTheme="minorEastAsia" w:eastAsiaTheme="minorEastAsia" w:cstheme="minorEastAsia"/>
                <w:color w:val="000000"/>
                <w:sz w:val="21"/>
                <w:szCs w:val="21"/>
                <w:lang w:eastAsia="zh-CN"/>
              </w:rPr>
              <w:t>返岗研修</w:t>
            </w:r>
            <w:r>
              <w:rPr>
                <w:rFonts w:hint="eastAsia" w:asciiTheme="minorEastAsia" w:hAnsiTheme="minorEastAsia" w:eastAsiaTheme="minorEastAsia" w:cstheme="minorEastAsia"/>
                <w:color w:val="000000"/>
                <w:sz w:val="21"/>
                <w:szCs w:val="21"/>
                <w:lang w:val="en-US" w:eastAsia="zh-CN"/>
              </w:rPr>
              <w:t>10份左右优秀的</w:t>
            </w:r>
            <w:r>
              <w:rPr>
                <w:rFonts w:hint="eastAsia" w:asciiTheme="minorEastAsia" w:hAnsiTheme="minorEastAsia" w:eastAsiaTheme="minorEastAsia" w:cstheme="minorEastAsia"/>
                <w:color w:val="000000"/>
                <w:sz w:val="21"/>
                <w:szCs w:val="21"/>
              </w:rPr>
              <w:t>跨学科美术课数字化教学资源，上传至</w:t>
            </w:r>
            <w:r>
              <w:rPr>
                <w:rFonts w:hint="eastAsia" w:asciiTheme="minorEastAsia" w:hAnsiTheme="minorEastAsia" w:eastAsiaTheme="minorEastAsia" w:cstheme="minorEastAsia"/>
                <w:color w:val="000000"/>
                <w:sz w:val="21"/>
                <w:szCs w:val="21"/>
                <w:lang w:eastAsia="zh-CN"/>
              </w:rPr>
              <w:t>班级</w:t>
            </w:r>
            <w:r>
              <w:rPr>
                <w:rFonts w:hint="eastAsia" w:asciiTheme="minorEastAsia" w:hAnsiTheme="minorEastAsia" w:eastAsiaTheme="minorEastAsia" w:cstheme="minorEastAsia"/>
                <w:color w:val="000000"/>
                <w:sz w:val="21"/>
                <w:szCs w:val="21"/>
                <w:lang w:val="en-US" w:eastAsia="zh-CN"/>
              </w:rPr>
              <w:t>Q群</w:t>
            </w:r>
            <w:r>
              <w:rPr>
                <w:rFonts w:hint="eastAsia" w:asciiTheme="minorEastAsia" w:hAnsiTheme="minorEastAsia" w:eastAsiaTheme="minorEastAsia" w:cstheme="minorEastAsia"/>
                <w:color w:val="000000"/>
                <w:sz w:val="21"/>
                <w:szCs w:val="21"/>
              </w:rPr>
              <w:t>供全员共享。</w:t>
            </w:r>
          </w:p>
        </w:tc>
      </w:tr>
      <w:tr w14:paraId="1C38BD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dxa"/>
            <w:noWrap w:val="0"/>
            <w:vAlign w:val="center"/>
          </w:tcPr>
          <w:p w14:paraId="5CBBAB83">
            <w:pPr>
              <w:tabs>
                <w:tab w:val="left" w:pos="180"/>
                <w:tab w:val="left" w:pos="1620"/>
              </w:tabs>
              <w:spacing w:line="360" w:lineRule="exact"/>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4</w:t>
            </w:r>
          </w:p>
        </w:tc>
        <w:tc>
          <w:tcPr>
            <w:tcW w:w="1398" w:type="dxa"/>
            <w:shd w:val="clear" w:color="auto" w:fill="auto"/>
            <w:noWrap w:val="0"/>
            <w:vAlign w:val="center"/>
          </w:tcPr>
          <w:p w14:paraId="17E236A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eastAsia="zh-CN"/>
              </w:rPr>
              <w:t>防城港</w:t>
            </w:r>
            <w:r>
              <w:rPr>
                <w:rFonts w:hint="eastAsia" w:asciiTheme="minorEastAsia" w:hAnsiTheme="minorEastAsia" w:eastAsiaTheme="minorEastAsia" w:cstheme="minorEastAsia"/>
                <w:b w:val="0"/>
                <w:bCs w:val="0"/>
                <w:sz w:val="21"/>
                <w:szCs w:val="21"/>
              </w:rPr>
              <w:t>市中小学</w:t>
            </w:r>
            <w:r>
              <w:rPr>
                <w:rFonts w:hint="eastAsia" w:asciiTheme="minorEastAsia" w:hAnsiTheme="minorEastAsia" w:eastAsiaTheme="minorEastAsia" w:cstheme="minorEastAsia"/>
                <w:b w:val="0"/>
                <w:bCs w:val="0"/>
                <w:sz w:val="21"/>
                <w:szCs w:val="21"/>
                <w:lang w:eastAsia="zh-CN"/>
              </w:rPr>
              <w:t>音乐</w:t>
            </w:r>
            <w:r>
              <w:rPr>
                <w:rFonts w:hint="eastAsia" w:asciiTheme="minorEastAsia" w:hAnsiTheme="minorEastAsia" w:eastAsiaTheme="minorEastAsia" w:cstheme="minorEastAsia"/>
                <w:b w:val="0"/>
                <w:bCs w:val="0"/>
                <w:sz w:val="21"/>
                <w:szCs w:val="21"/>
              </w:rPr>
              <w:t>骨干教师人工智能融合教学创新能力提升培训</w:t>
            </w:r>
          </w:p>
          <w:p w14:paraId="6FD250C6">
            <w:pPr>
              <w:keepNext w:val="0"/>
              <w:keepLines w:val="0"/>
              <w:widowControl/>
              <w:suppressLineNumbers w:val="0"/>
              <w:jc w:val="both"/>
              <w:textAlignment w:val="center"/>
              <w:rPr>
                <w:rFonts w:hint="eastAsia" w:ascii="楷体_GB2312" w:hAnsi="楷体_GB2312" w:eastAsia="楷体_GB2312" w:cs="楷体_GB2312"/>
                <w:b/>
                <w:bCs/>
                <w:color w:val="auto"/>
                <w:kern w:val="2"/>
                <w:sz w:val="21"/>
                <w:szCs w:val="21"/>
                <w:highlight w:val="none"/>
                <w:vertAlign w:val="baseline"/>
                <w:lang w:val="en-US" w:eastAsia="zh-CN" w:bidi="ar-SA"/>
              </w:rPr>
            </w:pPr>
          </w:p>
        </w:tc>
        <w:tc>
          <w:tcPr>
            <w:tcW w:w="669" w:type="dxa"/>
            <w:noWrap w:val="0"/>
            <w:vAlign w:val="center"/>
          </w:tcPr>
          <w:p w14:paraId="58A28F08">
            <w:pPr>
              <w:spacing w:line="360" w:lineRule="exact"/>
              <w:jc w:val="center"/>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1项</w:t>
            </w:r>
          </w:p>
        </w:tc>
        <w:tc>
          <w:tcPr>
            <w:tcW w:w="709" w:type="dxa"/>
            <w:noWrap w:val="0"/>
            <w:vAlign w:val="center"/>
          </w:tcPr>
          <w:p w14:paraId="395ACB34">
            <w:pPr>
              <w:keepNext w:val="0"/>
              <w:keepLines w:val="0"/>
              <w:pageBreakBefore w:val="0"/>
              <w:widowControl w:val="0"/>
              <w:tabs>
                <w:tab w:val="left" w:pos="180"/>
                <w:tab w:val="left" w:pos="1620"/>
              </w:tabs>
              <w:kinsoku/>
              <w:wordWrap/>
              <w:overflowPunct/>
              <w:topLinePunct w:val="0"/>
              <w:autoSpaceDE/>
              <w:autoSpaceDN/>
              <w:bidi w:val="0"/>
              <w:adjustRightInd/>
              <w:snapToGrid/>
              <w:spacing w:line="32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其他未列明行业</w:t>
            </w:r>
          </w:p>
        </w:tc>
        <w:tc>
          <w:tcPr>
            <w:tcW w:w="6378" w:type="dxa"/>
            <w:noWrap w:val="0"/>
            <w:vAlign w:val="center"/>
          </w:tcPr>
          <w:p w14:paraId="062CEEB4">
            <w:pPr>
              <w:keepNext w:val="0"/>
              <w:keepLines w:val="0"/>
              <w:pageBreakBefore w:val="0"/>
              <w:widowControl w:val="0"/>
              <w:kinsoku/>
              <w:wordWrap/>
              <w:overflowPunct/>
              <w:topLinePunct w:val="0"/>
              <w:autoSpaceDE/>
              <w:autoSpaceDN/>
              <w:bidi w:val="0"/>
              <w:adjustRightInd/>
              <w:snapToGrid/>
              <w:spacing w:line="320" w:lineRule="exact"/>
              <w:ind w:firstLine="422" w:firstLineChars="200"/>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w:t>
            </w:r>
            <w:r>
              <w:rPr>
                <w:rFonts w:hint="eastAsia" w:asciiTheme="minorEastAsia" w:hAnsiTheme="minorEastAsia" w:eastAsiaTheme="minorEastAsia" w:cstheme="minorEastAsia"/>
                <w:b/>
                <w:bCs/>
                <w:sz w:val="21"/>
                <w:szCs w:val="21"/>
                <w:lang w:eastAsia="zh-CN"/>
              </w:rPr>
              <w:t>四</w:t>
            </w:r>
            <w:r>
              <w:rPr>
                <w:rFonts w:hint="eastAsia" w:asciiTheme="minorEastAsia" w:hAnsiTheme="minorEastAsia" w:eastAsiaTheme="minorEastAsia" w:cstheme="minorEastAsia"/>
                <w:b/>
                <w:bCs/>
                <w:sz w:val="21"/>
                <w:szCs w:val="21"/>
              </w:rPr>
              <w:t>）</w:t>
            </w:r>
            <w:r>
              <w:rPr>
                <w:rFonts w:hint="eastAsia" w:asciiTheme="minorEastAsia" w:hAnsiTheme="minorEastAsia" w:eastAsiaTheme="minorEastAsia" w:cstheme="minorEastAsia"/>
                <w:b/>
                <w:bCs/>
                <w:sz w:val="21"/>
                <w:szCs w:val="21"/>
                <w:lang w:eastAsia="zh-CN"/>
              </w:rPr>
              <w:t>防城港</w:t>
            </w:r>
            <w:r>
              <w:rPr>
                <w:rFonts w:hint="eastAsia" w:asciiTheme="minorEastAsia" w:hAnsiTheme="minorEastAsia" w:eastAsiaTheme="minorEastAsia" w:cstheme="minorEastAsia"/>
                <w:b/>
                <w:bCs/>
                <w:sz w:val="21"/>
                <w:szCs w:val="21"/>
              </w:rPr>
              <w:t>市中小学</w:t>
            </w:r>
            <w:r>
              <w:rPr>
                <w:rFonts w:hint="eastAsia" w:asciiTheme="minorEastAsia" w:hAnsiTheme="minorEastAsia" w:eastAsiaTheme="minorEastAsia" w:cstheme="minorEastAsia"/>
                <w:b/>
                <w:bCs/>
                <w:sz w:val="21"/>
                <w:szCs w:val="21"/>
                <w:lang w:eastAsia="zh-CN"/>
              </w:rPr>
              <w:t>音乐</w:t>
            </w:r>
            <w:r>
              <w:rPr>
                <w:rFonts w:hint="eastAsia" w:asciiTheme="minorEastAsia" w:hAnsiTheme="minorEastAsia" w:eastAsiaTheme="minorEastAsia" w:cstheme="minorEastAsia"/>
                <w:b/>
                <w:bCs/>
                <w:sz w:val="21"/>
                <w:szCs w:val="21"/>
              </w:rPr>
              <w:t>骨干教师人工智能融合教学创新能力提升培训</w:t>
            </w:r>
          </w:p>
          <w:p w14:paraId="14000B21">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 培训对象：市</w:t>
            </w:r>
            <w:r>
              <w:rPr>
                <w:rFonts w:hint="eastAsia" w:asciiTheme="minorEastAsia" w:hAnsiTheme="minorEastAsia" w:eastAsiaTheme="minorEastAsia" w:cstheme="minorEastAsia"/>
                <w:sz w:val="21"/>
                <w:szCs w:val="21"/>
                <w:lang w:eastAsia="zh-CN"/>
              </w:rPr>
              <w:t>、县（市、区）中小学音乐教研员；</w:t>
            </w:r>
            <w:r>
              <w:rPr>
                <w:rFonts w:hint="eastAsia" w:asciiTheme="minorEastAsia" w:hAnsiTheme="minorEastAsia" w:eastAsiaTheme="minorEastAsia" w:cstheme="minorEastAsia"/>
                <w:sz w:val="21"/>
                <w:szCs w:val="21"/>
              </w:rPr>
              <w:t>全市中小学音乐骨干教师。</w:t>
            </w:r>
          </w:p>
          <w:p w14:paraId="35796AF5">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 培训人数：50人。</w:t>
            </w:r>
          </w:p>
          <w:p w14:paraId="0ED6C8A6">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 培训时间：</w:t>
            </w:r>
            <w:r>
              <w:rPr>
                <w:rFonts w:hint="eastAsia" w:asciiTheme="minorEastAsia" w:hAnsiTheme="minorEastAsia" w:eastAsiaTheme="minorEastAsia" w:cstheme="minorEastAsia"/>
                <w:sz w:val="21"/>
                <w:szCs w:val="21"/>
                <w:lang w:val="en-US" w:eastAsia="zh-CN"/>
              </w:rPr>
              <w:t>2026年</w:t>
            </w:r>
            <w:r>
              <w:rPr>
                <w:rFonts w:hint="eastAsia" w:asciiTheme="minorEastAsia" w:hAnsiTheme="minorEastAsia" w:eastAsiaTheme="minorEastAsia" w:cstheme="minorEastAsia"/>
                <w:color w:val="000000"/>
                <w:sz w:val="21"/>
                <w:szCs w:val="21"/>
                <w:lang w:val="en-US" w:eastAsia="zh-CN"/>
              </w:rPr>
              <w:t>9月，</w:t>
            </w:r>
            <w:r>
              <w:rPr>
                <w:rFonts w:hint="eastAsia" w:asciiTheme="minorEastAsia" w:hAnsiTheme="minorEastAsia" w:eastAsiaTheme="minorEastAsia" w:cstheme="minorEastAsia"/>
                <w:sz w:val="21"/>
                <w:szCs w:val="21"/>
                <w:lang w:val="en-US" w:eastAsia="zh-CN"/>
              </w:rPr>
              <w:t>共</w:t>
            </w:r>
            <w:r>
              <w:rPr>
                <w:rFonts w:hint="eastAsia" w:asciiTheme="minorEastAsia" w:hAnsiTheme="minorEastAsia" w:eastAsiaTheme="minorEastAsia" w:cstheme="minorEastAsia"/>
                <w:sz w:val="21"/>
                <w:szCs w:val="21"/>
              </w:rPr>
              <w:t>8天。</w:t>
            </w:r>
          </w:p>
          <w:p w14:paraId="2D7D2BD8">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 培训地点：广西区内。</w:t>
            </w:r>
          </w:p>
          <w:p w14:paraId="0C5A8499">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5</w:t>
            </w:r>
            <w:r>
              <w:rPr>
                <w:rFonts w:hint="eastAsia" w:asciiTheme="minorEastAsia" w:hAnsiTheme="minorEastAsia" w:eastAsiaTheme="minorEastAsia" w:cstheme="minorEastAsia"/>
                <w:sz w:val="21"/>
                <w:szCs w:val="21"/>
              </w:rPr>
              <w:t>. 培训目标：通过培训，帮助</w:t>
            </w:r>
            <w:r>
              <w:rPr>
                <w:rFonts w:hint="eastAsia" w:asciiTheme="minorEastAsia" w:hAnsiTheme="minorEastAsia" w:eastAsiaTheme="minorEastAsia" w:cstheme="minorEastAsia"/>
                <w:sz w:val="21"/>
                <w:szCs w:val="21"/>
                <w:lang w:eastAsia="zh-CN"/>
              </w:rPr>
              <w:t>音乐骨干</w:t>
            </w:r>
            <w:r>
              <w:rPr>
                <w:rFonts w:hint="eastAsia" w:asciiTheme="minorEastAsia" w:hAnsiTheme="minorEastAsia" w:eastAsiaTheme="minorEastAsia" w:cstheme="minorEastAsia"/>
                <w:sz w:val="21"/>
                <w:szCs w:val="21"/>
              </w:rPr>
              <w:t>教师深刻理解国家教育数字化战略，树立“人机协同、智能增效”的现代美育观；通过系统掌握AI作曲、智能音频处理等前沿工具，提升数字化环境下的备课效率与教学创新能力；在明确数据安全与伦理规范的前提下，探索信息技术与音乐学科的深度融合路径；最终通过产出高质量的AI融合教学设计方案，充分发挥骨干教师的示范辐射作用，全面带动区域音乐教育的数字化转型与高质量发展。</w:t>
            </w:r>
          </w:p>
          <w:p w14:paraId="06EC31D3">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cstheme="minorEastAsia"/>
                <w:color w:val="FF0000"/>
                <w:sz w:val="21"/>
                <w:szCs w:val="21"/>
              </w:rPr>
            </w:pPr>
            <w:r>
              <w:rPr>
                <w:rFonts w:hint="eastAsia" w:asciiTheme="minorEastAsia" w:hAnsiTheme="minorEastAsia" w:eastAsiaTheme="minorEastAsia" w:cstheme="minorEastAsia"/>
                <w:sz w:val="21"/>
                <w:szCs w:val="21"/>
                <w:lang w:val="en-US" w:eastAsia="zh-CN"/>
              </w:rPr>
              <w:t>6</w:t>
            </w:r>
            <w:r>
              <w:rPr>
                <w:rFonts w:hint="eastAsia" w:asciiTheme="minorEastAsia" w:hAnsiTheme="minorEastAsia" w:eastAsiaTheme="minorEastAsia" w:cstheme="minorEastAsia"/>
                <w:sz w:val="21"/>
                <w:szCs w:val="21"/>
              </w:rPr>
              <w:t>. 培训内容：以铸牢中华民族共同体意识教育和加强师德师风建设为引领，重点围绕人工智能赋能美育的政策解读与理念更新、常用AI音乐教学工具的实操应用、数字化环境下的音乐课堂创新设计、信息技术与音乐学科的深度融合、智能音乐教学安全规范保障等核心内容设置课程。其中集中培训可采取“专题讲座+技能实操+案例研讨”的形式，系统学习AI辅助备课、智能音频处理及课件制作等实用技能；名校访学可深入智慧教育示范校，通过观摩常态化的音乐智慧课堂与参与一线教研组活动，沉浸式学习名校在数字化教学管理与课堂实施方面的成熟经验；返岗研修需学员回到本校将所学技术真正落地，开展AI辅助音乐教学的实践应用与教学反思；最终形成一份包含高质量AI融合教学的设计方案并进行展示。</w:t>
            </w:r>
          </w:p>
          <w:p w14:paraId="350E2EB5">
            <w:pPr>
              <w:keepNext w:val="0"/>
              <w:keepLines w:val="0"/>
              <w:pageBreakBefore w:val="0"/>
              <w:widowControl w:val="0"/>
              <w:kinsoku/>
              <w:wordWrap/>
              <w:overflowPunct/>
              <w:topLinePunct w:val="0"/>
              <w:autoSpaceDE/>
              <w:autoSpaceDN/>
              <w:bidi w:val="0"/>
              <w:adjustRightInd/>
              <w:snapToGrid/>
              <w:spacing w:line="320" w:lineRule="exact"/>
              <w:ind w:firstLine="211" w:firstLineChars="100"/>
              <w:textAlignment w:val="auto"/>
              <w:rPr>
                <w:rFonts w:hint="eastAsia" w:asciiTheme="minorEastAsia" w:hAnsiTheme="minorEastAsia" w:eastAsiaTheme="minorEastAsia" w:cstheme="minorEastAsia"/>
                <w:sz w:val="21"/>
                <w:szCs w:val="21"/>
              </w:rPr>
            </w:pPr>
            <w:r>
              <w:rPr>
                <w:rFonts w:hint="eastAsia" w:ascii="宋体" w:hAnsi="宋体" w:cs="宋体"/>
                <w:b/>
                <w:color w:val="000000" w:themeColor="text1"/>
                <w:szCs w:val="21"/>
                <w:highlight w:val="none"/>
                <w14:textFill>
                  <w14:solidFill>
                    <w14:schemeClr w14:val="tx1"/>
                  </w14:solidFill>
                </w14:textFill>
              </w:rPr>
              <w:t>▲</w:t>
            </w:r>
            <w:r>
              <w:rPr>
                <w:rFonts w:hint="eastAsia" w:asciiTheme="minorEastAsia" w:hAnsiTheme="minorEastAsia" w:eastAsiaTheme="minorEastAsia" w:cstheme="minorEastAsia"/>
                <w:sz w:val="21"/>
                <w:szCs w:val="21"/>
              </w:rPr>
              <w:t>7. 培训方式：集中培训+名校访学+返岗研修</w:t>
            </w: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rPr>
              <w:t>个月。</w:t>
            </w:r>
          </w:p>
          <w:p w14:paraId="21DD43D6">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sz w:val="21"/>
                <w:szCs w:val="21"/>
              </w:rPr>
              <w:t>8. 培训团队：</w:t>
            </w:r>
            <w:r>
              <w:rPr>
                <w:rFonts w:hint="eastAsia" w:asciiTheme="minorEastAsia" w:hAnsiTheme="minorEastAsia" w:eastAsiaTheme="minorEastAsia" w:cstheme="minorEastAsia"/>
                <w:color w:val="000000"/>
                <w:sz w:val="21"/>
                <w:szCs w:val="21"/>
                <w:lang w:eastAsia="zh-CN"/>
              </w:rPr>
              <w:t>培训专家团队</w:t>
            </w:r>
            <w:r>
              <w:rPr>
                <w:rFonts w:hint="eastAsia" w:asciiTheme="minorEastAsia" w:hAnsiTheme="minorEastAsia" w:eastAsiaTheme="minorEastAsia" w:cstheme="minorEastAsia"/>
                <w:color w:val="000000"/>
                <w:sz w:val="21"/>
                <w:szCs w:val="21"/>
              </w:rPr>
              <w:t>由</w:t>
            </w:r>
            <w:r>
              <w:rPr>
                <w:rFonts w:hint="eastAsia" w:asciiTheme="minorEastAsia" w:hAnsiTheme="minorEastAsia" w:eastAsiaTheme="minorEastAsia" w:cstheme="minorEastAsia"/>
                <w:color w:val="000000"/>
                <w:sz w:val="21"/>
                <w:szCs w:val="21"/>
                <w:lang w:eastAsia="zh-CN"/>
              </w:rPr>
              <w:t>高校及教科研</w:t>
            </w:r>
            <w:r>
              <w:rPr>
                <w:rFonts w:hint="eastAsia" w:asciiTheme="minorEastAsia" w:hAnsiTheme="minorEastAsia" w:eastAsiaTheme="minorEastAsia" w:cstheme="minorEastAsia"/>
                <w:color w:val="000000"/>
                <w:sz w:val="21"/>
                <w:szCs w:val="21"/>
              </w:rPr>
              <w:t>专家、</w:t>
            </w:r>
            <w:r>
              <w:rPr>
                <w:rFonts w:hint="eastAsia" w:asciiTheme="minorEastAsia" w:hAnsiTheme="minorEastAsia" w:eastAsiaTheme="minorEastAsia" w:cstheme="minorEastAsia"/>
                <w:color w:val="000000"/>
                <w:sz w:val="21"/>
                <w:szCs w:val="21"/>
                <w:lang w:eastAsia="zh-CN"/>
              </w:rPr>
              <w:t>一线名师与骨干教师</w:t>
            </w:r>
            <w:r>
              <w:rPr>
                <w:rFonts w:hint="eastAsia" w:asciiTheme="minorEastAsia" w:hAnsiTheme="minorEastAsia" w:eastAsiaTheme="minorEastAsia" w:cstheme="minorEastAsia"/>
                <w:color w:val="000000"/>
                <w:sz w:val="21"/>
                <w:szCs w:val="21"/>
              </w:rPr>
              <w:t>、</w:t>
            </w:r>
            <w:r>
              <w:rPr>
                <w:rFonts w:hint="eastAsia" w:asciiTheme="minorEastAsia" w:hAnsiTheme="minorEastAsia" w:eastAsiaTheme="minorEastAsia" w:cstheme="minorEastAsia"/>
                <w:color w:val="000000"/>
                <w:sz w:val="21"/>
                <w:szCs w:val="21"/>
                <w:lang w:eastAsia="zh-CN"/>
              </w:rPr>
              <w:t>音乐教育科技企业的资深培训师或技术工程师等具有丰富培训经验的专家团队</w:t>
            </w:r>
            <w:r>
              <w:rPr>
                <w:rFonts w:hint="eastAsia" w:asciiTheme="minorEastAsia" w:hAnsiTheme="minorEastAsia" w:eastAsiaTheme="minorEastAsia" w:cstheme="minorEastAsia"/>
                <w:color w:val="000000"/>
                <w:sz w:val="21"/>
                <w:szCs w:val="21"/>
              </w:rPr>
              <w:t>组成。</w:t>
            </w:r>
            <w:r>
              <w:rPr>
                <w:rFonts w:hint="eastAsia" w:asciiTheme="minorEastAsia" w:hAnsiTheme="minorEastAsia" w:eastAsiaTheme="minorEastAsia" w:cstheme="minorEastAsia"/>
                <w:color w:val="000000"/>
                <w:sz w:val="21"/>
                <w:szCs w:val="21"/>
                <w:lang w:eastAsia="zh-CN"/>
              </w:rPr>
              <w:t>其中以上专家比例达到</w:t>
            </w:r>
            <w:r>
              <w:rPr>
                <w:rFonts w:hint="eastAsia" w:asciiTheme="minorEastAsia" w:hAnsiTheme="minorEastAsia" w:eastAsiaTheme="minorEastAsia" w:cstheme="minorEastAsia"/>
                <w:color w:val="000000"/>
                <w:sz w:val="21"/>
                <w:szCs w:val="21"/>
                <w:lang w:val="en-US" w:eastAsia="zh-CN"/>
              </w:rPr>
              <w:t>60%以上，高级职称以上的教师比例不少于70%</w:t>
            </w:r>
            <w:r>
              <w:rPr>
                <w:rFonts w:hint="eastAsia" w:asciiTheme="minorEastAsia" w:hAnsiTheme="minorEastAsia" w:eastAsiaTheme="minorEastAsia" w:cstheme="minorEastAsia"/>
                <w:color w:val="000000"/>
                <w:sz w:val="21"/>
                <w:szCs w:val="21"/>
                <w:lang w:eastAsia="zh-CN"/>
              </w:rPr>
              <w:t>，</w:t>
            </w:r>
            <w:r>
              <w:rPr>
                <w:rFonts w:hint="eastAsia" w:asciiTheme="minorEastAsia" w:hAnsiTheme="minorEastAsia" w:eastAsiaTheme="minorEastAsia" w:cstheme="minorEastAsia"/>
                <w:b w:val="0"/>
                <w:bCs w:val="0"/>
                <w:sz w:val="21"/>
                <w:szCs w:val="21"/>
              </w:rPr>
              <w:t>广西区外培训专家比例不少于40%。</w:t>
            </w:r>
          </w:p>
          <w:p w14:paraId="3272D0D8">
            <w:pPr>
              <w:keepNext w:val="0"/>
              <w:keepLines w:val="0"/>
              <w:pageBreakBefore w:val="0"/>
              <w:widowControl w:val="0"/>
              <w:kinsoku/>
              <w:wordWrap/>
              <w:overflowPunct/>
              <w:topLinePunct w:val="0"/>
              <w:autoSpaceDE/>
              <w:autoSpaceDN/>
              <w:bidi w:val="0"/>
              <w:adjustRightInd/>
              <w:snapToGrid/>
              <w:spacing w:line="320" w:lineRule="exact"/>
              <w:ind w:firstLine="211" w:firstLineChars="100"/>
              <w:textAlignment w:val="auto"/>
              <w:rPr>
                <w:rFonts w:hint="eastAsia" w:asciiTheme="minorEastAsia" w:hAnsiTheme="minorEastAsia" w:eastAsiaTheme="minorEastAsia" w:cstheme="minorEastAsia"/>
                <w:color w:val="FF0000"/>
                <w:sz w:val="21"/>
                <w:szCs w:val="21"/>
              </w:rPr>
            </w:pPr>
            <w:r>
              <w:rPr>
                <w:rFonts w:hint="eastAsia" w:ascii="宋体" w:hAnsi="宋体" w:cs="宋体"/>
                <w:b/>
                <w:color w:val="000000" w:themeColor="text1"/>
                <w:szCs w:val="21"/>
                <w:highlight w:val="none"/>
                <w14:textFill>
                  <w14:solidFill>
                    <w14:schemeClr w14:val="tx1"/>
                  </w14:solidFill>
                </w14:textFill>
              </w:rPr>
              <w:t>▲</w:t>
            </w:r>
            <w:r>
              <w:rPr>
                <w:rFonts w:hint="eastAsia" w:asciiTheme="minorEastAsia" w:hAnsiTheme="minorEastAsia" w:eastAsiaTheme="minorEastAsia" w:cstheme="minorEastAsia"/>
                <w:sz w:val="21"/>
                <w:szCs w:val="21"/>
              </w:rPr>
              <w:t>9. 培训管理：</w:t>
            </w:r>
            <w:r>
              <w:rPr>
                <w:rFonts w:hint="eastAsia" w:asciiTheme="minorEastAsia" w:hAnsiTheme="minorEastAsia" w:eastAsiaTheme="minorEastAsia" w:cstheme="minorEastAsia"/>
                <w:color w:val="000000"/>
                <w:sz w:val="21"/>
                <w:szCs w:val="21"/>
              </w:rPr>
              <w:t>组建培训管理团队，制定完善的培训管理制度</w:t>
            </w:r>
            <w:r>
              <w:rPr>
                <w:rFonts w:hint="eastAsia" w:asciiTheme="minorEastAsia" w:hAnsiTheme="minorEastAsia" w:eastAsiaTheme="minorEastAsia" w:cstheme="minorEastAsia"/>
                <w:color w:val="000000"/>
                <w:sz w:val="21"/>
                <w:szCs w:val="21"/>
                <w:lang w:eastAsia="zh-CN"/>
              </w:rPr>
              <w:t>，</w:t>
            </w:r>
            <w:r>
              <w:rPr>
                <w:rFonts w:hint="eastAsia" w:asciiTheme="minorEastAsia" w:hAnsiTheme="minorEastAsia" w:eastAsiaTheme="minorEastAsia" w:cstheme="minorEastAsia"/>
                <w:color w:val="000000"/>
                <w:sz w:val="21"/>
                <w:szCs w:val="21"/>
              </w:rPr>
              <w:t>引入AI考勤与学习状态监测系统，实时反馈学员参与度</w:t>
            </w:r>
            <w:r>
              <w:rPr>
                <w:rFonts w:hint="eastAsia" w:asciiTheme="minorEastAsia" w:hAnsiTheme="minorEastAsia" w:eastAsiaTheme="minorEastAsia" w:cstheme="minorEastAsia"/>
                <w:color w:val="000000"/>
                <w:sz w:val="21"/>
                <w:szCs w:val="21"/>
                <w:lang w:eastAsia="zh-CN"/>
              </w:rPr>
              <w:t>，</w:t>
            </w:r>
            <w:r>
              <w:rPr>
                <w:rFonts w:hint="eastAsia" w:asciiTheme="minorEastAsia" w:hAnsiTheme="minorEastAsia" w:eastAsiaTheme="minorEastAsia" w:cstheme="minorEastAsia"/>
                <w:color w:val="000000"/>
                <w:sz w:val="21"/>
                <w:szCs w:val="21"/>
              </w:rPr>
              <w:t>加强项目管理。充分调动和整合各方优质资源，提供项目实施期间所需的培训(授课)场所，授课所需教学设备设施，参训教师必要的学习资料等教学保障条件；提供良好的后勤保障条件，确保安全。严格考勤管理，对按要求完成培训学习并经考核合格的参训学员颁发培训结业证书。</w:t>
            </w:r>
          </w:p>
          <w:p w14:paraId="540DF435">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10.</w:t>
            </w:r>
            <w:r>
              <w:rPr>
                <w:rFonts w:hint="eastAsia" w:asciiTheme="minorEastAsia" w:hAnsiTheme="minorEastAsia" w:eastAsiaTheme="minorEastAsia" w:cstheme="minorEastAsia"/>
                <w:sz w:val="21"/>
                <w:szCs w:val="21"/>
              </w:rPr>
              <w:t>培训课程内容安排及组织教师参训：</w:t>
            </w:r>
            <w:r>
              <w:rPr>
                <w:rFonts w:hint="eastAsia" w:asciiTheme="minorEastAsia" w:hAnsiTheme="minorEastAsia" w:eastAsiaTheme="minorEastAsia" w:cstheme="minorEastAsia"/>
                <w:color w:val="000000"/>
                <w:sz w:val="21"/>
                <w:szCs w:val="21"/>
              </w:rPr>
              <w:t>签订合同后，由成交供应商按照本项目要求提供项目实施方案，合理安排培训课程，经采购人审核同意后组织实施并组织教师参训。培训主要采用“智慧课堂+AI协同”模式。训前可诊断传统音乐教学痛点与数字化需求；训中可运用生成式AI辅助备课与课堂互动，优化“教-学-创”一体化流程，产出高质量的AI融合音乐教学设计方案。</w:t>
            </w:r>
          </w:p>
          <w:p w14:paraId="59AED66A">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宋体" w:hAnsi="宋体" w:cs="宋体"/>
                <w:color w:val="auto"/>
                <w:szCs w:val="21"/>
                <w:highlight w:val="none"/>
              </w:rPr>
            </w:pPr>
            <w:r>
              <w:rPr>
                <w:rFonts w:hint="eastAsia" w:asciiTheme="minorEastAsia" w:hAnsiTheme="minorEastAsia" w:eastAsiaTheme="minorEastAsia" w:cstheme="minorEastAsia"/>
                <w:sz w:val="21"/>
                <w:szCs w:val="21"/>
              </w:rPr>
              <w:t>11. 培训材料收集归档：</w:t>
            </w:r>
            <w:r>
              <w:rPr>
                <w:rFonts w:hint="eastAsia" w:asciiTheme="minorEastAsia" w:hAnsiTheme="minorEastAsia" w:eastAsiaTheme="minorEastAsia" w:cstheme="minorEastAsia"/>
                <w:color w:val="000000"/>
                <w:sz w:val="21"/>
                <w:szCs w:val="21"/>
              </w:rPr>
              <w:t>培训结束后10个工作日内向采购人提交完整的培训过程材料，包括</w:t>
            </w:r>
            <w:r>
              <w:rPr>
                <w:rFonts w:hint="eastAsia" w:asciiTheme="minorEastAsia" w:hAnsiTheme="minorEastAsia" w:eastAsiaTheme="minorEastAsia" w:cstheme="minorEastAsia"/>
                <w:color w:val="000000"/>
                <w:sz w:val="21"/>
                <w:szCs w:val="21"/>
                <w:lang w:eastAsia="zh-CN"/>
              </w:rPr>
              <w:t>开班通知，课程安排表，</w:t>
            </w:r>
            <w:r>
              <w:rPr>
                <w:rFonts w:hint="eastAsia" w:asciiTheme="minorEastAsia" w:hAnsiTheme="minorEastAsia" w:eastAsiaTheme="minorEastAsia" w:cstheme="minorEastAsia"/>
                <w:color w:val="000000"/>
                <w:sz w:val="21"/>
                <w:szCs w:val="21"/>
              </w:rPr>
              <w:t>培训项目实施方案，</w:t>
            </w:r>
            <w:r>
              <w:rPr>
                <w:rFonts w:hint="eastAsia" w:asciiTheme="minorEastAsia" w:hAnsiTheme="minorEastAsia" w:eastAsiaTheme="minorEastAsia" w:cstheme="minorEastAsia"/>
                <w:color w:val="000000"/>
                <w:sz w:val="21"/>
                <w:szCs w:val="21"/>
                <w:lang w:eastAsia="zh-CN"/>
              </w:rPr>
              <w:t>培训学员手册，绩效考评自评表，项目绩效自评报告，</w:t>
            </w:r>
            <w:r>
              <w:rPr>
                <w:rFonts w:hint="eastAsia" w:asciiTheme="minorEastAsia" w:hAnsiTheme="minorEastAsia" w:eastAsiaTheme="minorEastAsia" w:cstheme="minorEastAsia"/>
                <w:color w:val="000000"/>
                <w:sz w:val="21"/>
                <w:szCs w:val="21"/>
              </w:rPr>
              <w:t>培训工作简报，</w:t>
            </w:r>
            <w:r>
              <w:rPr>
                <w:rFonts w:hint="eastAsia" w:asciiTheme="minorEastAsia" w:hAnsiTheme="minorEastAsia" w:eastAsiaTheme="minorEastAsia" w:cstheme="minorEastAsia"/>
                <w:color w:val="000000"/>
                <w:sz w:val="21"/>
                <w:szCs w:val="21"/>
                <w:lang w:eastAsia="zh-CN"/>
              </w:rPr>
              <w:t>参训学员信息汇总表，学员报到表及考勤表，</w:t>
            </w:r>
            <w:r>
              <w:rPr>
                <w:rFonts w:hint="eastAsia" w:asciiTheme="minorEastAsia" w:hAnsiTheme="minorEastAsia" w:eastAsiaTheme="minorEastAsia" w:cstheme="minorEastAsia"/>
                <w:color w:val="000000"/>
                <w:sz w:val="21"/>
                <w:szCs w:val="21"/>
              </w:rPr>
              <w:t>学员满意度</w:t>
            </w:r>
            <w:r>
              <w:rPr>
                <w:rFonts w:hint="eastAsia" w:asciiTheme="minorEastAsia" w:hAnsiTheme="minorEastAsia" w:eastAsiaTheme="minorEastAsia" w:cstheme="minorEastAsia"/>
                <w:color w:val="000000"/>
                <w:sz w:val="21"/>
                <w:szCs w:val="21"/>
                <w:lang w:eastAsia="zh-CN"/>
              </w:rPr>
              <w:t>调查问卷结果及分析报告，培训经费使用统计表，典型工作案例，教师成长案例，媒体报道材料，学员成绩表，学员培训总结，参训学员学习纪律承诺书，培训过程性照片，培训过程性视频，培训课件</w:t>
            </w:r>
            <w:r>
              <w:rPr>
                <w:rFonts w:hint="eastAsia" w:asciiTheme="minorEastAsia" w:hAnsiTheme="minorEastAsia" w:eastAsiaTheme="minorEastAsia" w:cstheme="minorEastAsia"/>
                <w:color w:val="000000"/>
                <w:sz w:val="21"/>
                <w:szCs w:val="21"/>
              </w:rPr>
              <w:t>等。</w:t>
            </w:r>
            <w:r>
              <w:rPr>
                <w:rFonts w:hint="eastAsia" w:asciiTheme="minorEastAsia" w:hAnsiTheme="minorEastAsia" w:eastAsiaTheme="minorEastAsia" w:cstheme="minorEastAsia"/>
                <w:color w:val="000000"/>
                <w:sz w:val="21"/>
                <w:szCs w:val="21"/>
                <w:lang w:eastAsia="zh-CN"/>
              </w:rPr>
              <w:t>并筛选</w:t>
            </w:r>
            <w:r>
              <w:rPr>
                <w:rFonts w:hint="eastAsia" w:asciiTheme="minorEastAsia" w:hAnsiTheme="minorEastAsia" w:eastAsiaTheme="minorEastAsia" w:cstheme="minorEastAsia"/>
                <w:color w:val="000000"/>
                <w:sz w:val="21"/>
                <w:szCs w:val="21"/>
              </w:rPr>
              <w:t>整理</w:t>
            </w:r>
            <w:r>
              <w:rPr>
                <w:rFonts w:hint="eastAsia" w:asciiTheme="minorEastAsia" w:hAnsiTheme="minorEastAsia" w:eastAsiaTheme="minorEastAsia" w:cstheme="minorEastAsia"/>
                <w:color w:val="000000"/>
                <w:sz w:val="21"/>
                <w:szCs w:val="21"/>
                <w:lang w:eastAsia="zh-CN"/>
              </w:rPr>
              <w:t>返岗研修</w:t>
            </w:r>
            <w:r>
              <w:rPr>
                <w:rFonts w:hint="eastAsia" w:asciiTheme="minorEastAsia" w:hAnsiTheme="minorEastAsia" w:eastAsiaTheme="minorEastAsia" w:cstheme="minorEastAsia"/>
                <w:color w:val="000000"/>
                <w:sz w:val="21"/>
                <w:szCs w:val="21"/>
                <w:lang w:val="en-US" w:eastAsia="zh-CN"/>
              </w:rPr>
              <w:t>10份左右优秀的</w:t>
            </w:r>
            <w:r>
              <w:rPr>
                <w:rFonts w:hint="eastAsia" w:asciiTheme="minorEastAsia" w:hAnsiTheme="minorEastAsia" w:eastAsiaTheme="minorEastAsia" w:cstheme="minorEastAsia"/>
                <w:color w:val="000000"/>
                <w:sz w:val="21"/>
                <w:szCs w:val="21"/>
              </w:rPr>
              <w:t>AI融合音乐教学设计方案，上传至</w:t>
            </w:r>
            <w:r>
              <w:rPr>
                <w:rFonts w:hint="eastAsia" w:asciiTheme="minorEastAsia" w:hAnsiTheme="minorEastAsia" w:eastAsiaTheme="minorEastAsia" w:cstheme="minorEastAsia"/>
                <w:color w:val="000000"/>
                <w:sz w:val="21"/>
                <w:szCs w:val="21"/>
                <w:lang w:eastAsia="zh-CN"/>
              </w:rPr>
              <w:t>班级</w:t>
            </w:r>
            <w:r>
              <w:rPr>
                <w:rFonts w:hint="eastAsia" w:asciiTheme="minorEastAsia" w:hAnsiTheme="minorEastAsia" w:eastAsiaTheme="minorEastAsia" w:cstheme="minorEastAsia"/>
                <w:color w:val="000000"/>
                <w:sz w:val="21"/>
                <w:szCs w:val="21"/>
                <w:lang w:val="en-US" w:eastAsia="zh-CN"/>
              </w:rPr>
              <w:t>Q群</w:t>
            </w:r>
            <w:r>
              <w:rPr>
                <w:rFonts w:hint="eastAsia" w:asciiTheme="minorEastAsia" w:hAnsiTheme="minorEastAsia" w:eastAsiaTheme="minorEastAsia" w:cstheme="minorEastAsia"/>
                <w:color w:val="000000"/>
                <w:sz w:val="21"/>
                <w:szCs w:val="21"/>
              </w:rPr>
              <w:t>供全员共享。</w:t>
            </w:r>
          </w:p>
        </w:tc>
      </w:tr>
      <w:tr w14:paraId="0BB716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5" w:hRule="atLeast"/>
          <w:jc w:val="center"/>
        </w:trPr>
        <w:tc>
          <w:tcPr>
            <w:tcW w:w="9826" w:type="dxa"/>
            <w:gridSpan w:val="5"/>
            <w:tcBorders>
              <w:top w:val="single" w:color="auto" w:sz="4" w:space="0"/>
              <w:left w:val="single" w:color="auto" w:sz="4" w:space="0"/>
              <w:bottom w:val="single" w:color="auto" w:sz="4" w:space="0"/>
              <w:right w:val="single" w:color="auto" w:sz="4" w:space="0"/>
            </w:tcBorders>
            <w:noWrap w:val="0"/>
            <w:vAlign w:val="center"/>
          </w:tcPr>
          <w:p w14:paraId="370B34B4">
            <w:pPr>
              <w:spacing w:line="360" w:lineRule="exact"/>
              <w:jc w:val="center"/>
              <w:rPr>
                <w:rFonts w:hint="eastAsia" w:ascii="宋体" w:hAnsi="宋体" w:eastAsia="宋体"/>
                <w:color w:val="auto"/>
                <w:szCs w:val="21"/>
                <w:highlight w:val="none"/>
                <w:lang w:eastAsia="zh-CN"/>
              </w:rPr>
            </w:pPr>
            <w:r>
              <w:rPr>
                <w:rFonts w:hint="eastAsia" w:ascii="宋体" w:hAnsi="宋体"/>
                <w:b/>
                <w:color w:val="auto"/>
                <w:sz w:val="24"/>
                <w:szCs w:val="24"/>
                <w:highlight w:val="none"/>
              </w:rPr>
              <w:t>商务</w:t>
            </w:r>
            <w:r>
              <w:rPr>
                <w:rFonts w:hint="eastAsia" w:ascii="宋体" w:hAnsi="宋体"/>
                <w:b/>
                <w:color w:val="auto"/>
                <w:sz w:val="24"/>
                <w:szCs w:val="24"/>
                <w:highlight w:val="none"/>
                <w:lang w:val="en-US" w:eastAsia="zh-CN"/>
              </w:rPr>
              <w:t>要求</w:t>
            </w:r>
          </w:p>
        </w:tc>
      </w:tr>
      <w:tr w14:paraId="0431FB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70"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0897B3BA">
            <w:pPr>
              <w:spacing w:line="360" w:lineRule="auto"/>
              <w:jc w:val="center"/>
              <w:rPr>
                <w:rFonts w:hint="eastAsia" w:ascii="宋体" w:hAnsi="宋体" w:eastAsia="宋体" w:cs="Times New Roman"/>
                <w:color w:val="auto"/>
                <w:sz w:val="21"/>
                <w:szCs w:val="21"/>
                <w:highlight w:val="none"/>
                <w:lang w:val="en-US" w:eastAsia="zh-CN"/>
              </w:rPr>
            </w:pPr>
            <w:r>
              <w:rPr>
                <w:rFonts w:hint="eastAsia" w:ascii="宋体" w:hAnsi="宋体" w:eastAsia="宋体" w:cs="宋体"/>
                <w:color w:val="auto"/>
                <w:sz w:val="21"/>
                <w:szCs w:val="21"/>
                <w:highlight w:val="none"/>
                <w:lang w:eastAsia="zh-CN"/>
              </w:rPr>
              <w:t>▲</w:t>
            </w:r>
            <w:r>
              <w:rPr>
                <w:rFonts w:hint="eastAsia" w:ascii="宋体" w:hAnsi="宋体" w:eastAsia="宋体" w:cs="Times New Roman"/>
                <w:color w:val="auto"/>
                <w:sz w:val="21"/>
                <w:szCs w:val="21"/>
                <w:highlight w:val="none"/>
              </w:rPr>
              <w:t>服务期限和地点</w:t>
            </w:r>
          </w:p>
        </w:tc>
        <w:tc>
          <w:tcPr>
            <w:tcW w:w="7756" w:type="dxa"/>
            <w:gridSpan w:val="3"/>
            <w:tcBorders>
              <w:top w:val="single" w:color="auto" w:sz="4" w:space="0"/>
              <w:left w:val="single" w:color="auto" w:sz="4" w:space="0"/>
              <w:bottom w:val="single" w:color="auto" w:sz="4" w:space="0"/>
              <w:right w:val="single" w:color="auto" w:sz="4" w:space="0"/>
            </w:tcBorders>
            <w:noWrap w:val="0"/>
            <w:vAlign w:val="center"/>
          </w:tcPr>
          <w:p w14:paraId="3CB99FFB">
            <w:pPr>
              <w:spacing w:line="360" w:lineRule="auto"/>
              <w:rPr>
                <w:rFonts w:ascii="宋体" w:hAnsi="宋体" w:cs="宋体"/>
                <w:color w:val="auto"/>
                <w:sz w:val="21"/>
                <w:szCs w:val="21"/>
                <w:highlight w:val="none"/>
              </w:rPr>
            </w:pPr>
            <w:r>
              <w:rPr>
                <w:rFonts w:hint="eastAsia" w:ascii="宋体" w:hAnsi="宋体" w:cs="宋体"/>
                <w:color w:val="auto"/>
                <w:sz w:val="21"/>
                <w:szCs w:val="21"/>
                <w:highlight w:val="none"/>
              </w:rPr>
              <w:t>1.服务期限</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签订合同后，采购人根据实际情况制定具体培训开始的时间及培训期限（含跟踪服务指导期限），成交供应商接到采购人通知后按磋商文件和采购人要求以及响应文件承诺提供培训服务</w:t>
            </w:r>
            <w:r>
              <w:rPr>
                <w:rFonts w:hint="eastAsia" w:ascii="宋体" w:hAnsi="宋体" w:cs="宋体"/>
                <w:color w:val="auto"/>
                <w:sz w:val="21"/>
                <w:szCs w:val="21"/>
                <w:highlight w:val="none"/>
                <w:lang w:eastAsia="zh-CN"/>
              </w:rPr>
              <w:t>。</w:t>
            </w:r>
          </w:p>
          <w:p w14:paraId="58D731C5">
            <w:pPr>
              <w:spacing w:line="360" w:lineRule="auto"/>
              <w:rPr>
                <w:rFonts w:ascii="宋体" w:hAnsi="宋体"/>
                <w:color w:val="auto"/>
                <w:sz w:val="21"/>
                <w:szCs w:val="21"/>
                <w:highlight w:val="none"/>
              </w:rPr>
            </w:pPr>
            <w:r>
              <w:rPr>
                <w:rFonts w:hint="eastAsia" w:ascii="宋体" w:hAnsi="宋体" w:cs="宋体"/>
                <w:color w:val="auto"/>
                <w:sz w:val="21"/>
                <w:szCs w:val="21"/>
                <w:highlight w:val="none"/>
              </w:rPr>
              <w:t>2.服务的地点：</w:t>
            </w:r>
            <w:r>
              <w:rPr>
                <w:rFonts w:hint="eastAsia" w:ascii="宋体" w:hAnsi="宋体" w:cs="宋体"/>
                <w:color w:val="auto"/>
                <w:sz w:val="21"/>
                <w:szCs w:val="21"/>
                <w:highlight w:val="none"/>
                <w:lang w:val="en-US" w:eastAsia="zh-CN"/>
              </w:rPr>
              <w:t>广西区内采购人指定地点。</w:t>
            </w:r>
          </w:p>
        </w:tc>
      </w:tr>
      <w:tr w14:paraId="5E6632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8" w:hRule="atLeast"/>
          <w:jc w:val="center"/>
        </w:trPr>
        <w:tc>
          <w:tcPr>
            <w:tcW w:w="2070"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1EA54FDA">
            <w:pPr>
              <w:spacing w:line="360" w:lineRule="atLeast"/>
              <w:jc w:val="center"/>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rPr>
              <w:t>合同签订时间</w:t>
            </w:r>
          </w:p>
        </w:tc>
        <w:tc>
          <w:tcPr>
            <w:tcW w:w="7756" w:type="dxa"/>
            <w:gridSpan w:val="3"/>
            <w:tcBorders>
              <w:top w:val="single" w:color="auto" w:sz="4" w:space="0"/>
              <w:left w:val="single" w:color="auto" w:sz="4" w:space="0"/>
              <w:bottom w:val="single" w:color="auto" w:sz="4" w:space="0"/>
              <w:right w:val="single" w:color="auto" w:sz="4" w:space="0"/>
            </w:tcBorders>
            <w:noWrap w:val="0"/>
            <w:vAlign w:val="center"/>
          </w:tcPr>
          <w:p w14:paraId="4D79F772">
            <w:pPr>
              <w:spacing w:line="360" w:lineRule="atLeast"/>
              <w:rPr>
                <w:rFonts w:ascii="宋体" w:hAnsi="宋体"/>
                <w:color w:val="auto"/>
                <w:sz w:val="21"/>
                <w:szCs w:val="21"/>
                <w:highlight w:val="none"/>
              </w:rPr>
            </w:pPr>
            <w:r>
              <w:rPr>
                <w:rFonts w:hint="eastAsia" w:ascii="宋体" w:hAnsi="宋体"/>
                <w:color w:val="auto"/>
                <w:sz w:val="21"/>
                <w:szCs w:val="21"/>
                <w:highlight w:val="none"/>
              </w:rPr>
              <w:t>自成交通知书发出之日起</w:t>
            </w:r>
            <w:r>
              <w:rPr>
                <w:rFonts w:hint="eastAsia" w:ascii="宋体" w:hAnsi="宋体"/>
                <w:color w:val="auto"/>
                <w:sz w:val="21"/>
                <w:szCs w:val="21"/>
                <w:highlight w:val="none"/>
                <w:u w:val="single"/>
              </w:rPr>
              <w:t xml:space="preserve"> 25</w:t>
            </w:r>
            <w:r>
              <w:rPr>
                <w:rFonts w:hint="eastAsia" w:ascii="宋体" w:hAnsi="宋体"/>
                <w:color w:val="auto"/>
                <w:sz w:val="21"/>
                <w:szCs w:val="21"/>
                <w:highlight w:val="none"/>
              </w:rPr>
              <w:t>日内。</w:t>
            </w:r>
          </w:p>
        </w:tc>
      </w:tr>
      <w:tr w14:paraId="397370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70"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1410227C">
            <w:pPr>
              <w:adjustRightInd w:val="0"/>
              <w:spacing w:line="360" w:lineRule="auto"/>
              <w:ind w:left="6" w:leftChars="0" w:firstLine="420" w:firstLineChars="200"/>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报价要求</w:t>
            </w:r>
          </w:p>
        </w:tc>
        <w:tc>
          <w:tcPr>
            <w:tcW w:w="7756" w:type="dxa"/>
            <w:gridSpan w:val="3"/>
            <w:tcBorders>
              <w:top w:val="single" w:color="auto" w:sz="4" w:space="0"/>
              <w:left w:val="single" w:color="auto" w:sz="4" w:space="0"/>
              <w:bottom w:val="single" w:color="auto" w:sz="4" w:space="0"/>
              <w:right w:val="single" w:color="auto" w:sz="4" w:space="0"/>
            </w:tcBorders>
            <w:noWrap w:val="0"/>
            <w:vAlign w:val="center"/>
          </w:tcPr>
          <w:p w14:paraId="5C6678A4">
            <w:pPr>
              <w:spacing w:line="360" w:lineRule="auto"/>
              <w:jc w:val="left"/>
              <w:rPr>
                <w:rFonts w:hint="eastAsia" w:ascii="宋体" w:hAnsi="宋体" w:eastAsia="宋体" w:cs="宋体"/>
                <w:color w:val="auto"/>
                <w:sz w:val="21"/>
                <w:szCs w:val="21"/>
                <w:highlight w:val="none"/>
                <w:lang w:eastAsia="zh-CN"/>
              </w:rPr>
            </w:pPr>
            <w:r>
              <w:rPr>
                <w:rFonts w:hint="eastAsia" w:ascii="宋体" w:hAnsi="宋体" w:eastAsia="宋体" w:cs="Times New Roman"/>
                <w:color w:val="auto"/>
                <w:szCs w:val="21"/>
                <w:highlight w:val="none"/>
                <w:lang w:val="en-US" w:eastAsia="zh-CN"/>
              </w:rPr>
              <w:t>竞标报价是履行合同的最终价格，即满足全部采购需求所应提供的服务的价格</w:t>
            </w:r>
            <w:r>
              <w:rPr>
                <w:rFonts w:hint="eastAsia" w:ascii="宋体" w:hAnsi="宋体" w:cs="Times New Roman"/>
                <w:color w:val="auto"/>
                <w:szCs w:val="21"/>
                <w:highlight w:val="none"/>
                <w:lang w:val="en-US" w:eastAsia="zh-CN"/>
              </w:rPr>
              <w:t>，</w:t>
            </w:r>
            <w:r>
              <w:rPr>
                <w:rFonts w:hint="eastAsia" w:ascii="宋体" w:hAnsi="宋体"/>
                <w:bCs/>
                <w:color w:val="auto"/>
                <w:szCs w:val="21"/>
                <w:highlight w:val="none"/>
                <w:lang w:val="en-US" w:eastAsia="zh-CN"/>
              </w:rPr>
              <w:t>包括项目实施的全部学员的住宿费、伙食费、培训专家费、培训场地费、培训设备费、培训资料费、交通费、劳务费、现场教学、必要的保险费用和各项税金等完成本项目服务内容所需要的其他一切费用。对于本文件中未列明，而供应商认为必需的费用也需列入总报价。在合同实施时，采购人将不予支付成交供应商没有列入的项目费用，并认为此项目的费用已包括在总报价中。</w:t>
            </w:r>
          </w:p>
        </w:tc>
      </w:tr>
      <w:tr w14:paraId="2D4A19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70" w:type="dxa"/>
            <w:gridSpan w:val="2"/>
            <w:tcBorders>
              <w:top w:val="single" w:color="auto" w:sz="4" w:space="0"/>
              <w:left w:val="single" w:color="auto" w:sz="4" w:space="0"/>
              <w:bottom w:val="single" w:color="auto" w:sz="4" w:space="0"/>
              <w:right w:val="single" w:color="auto" w:sz="4" w:space="0"/>
            </w:tcBorders>
            <w:noWrap w:val="0"/>
            <w:vAlign w:val="center"/>
          </w:tcPr>
          <w:p w14:paraId="1C4B44EA">
            <w:pPr>
              <w:snapToGrid w:val="0"/>
              <w:spacing w:line="360" w:lineRule="exact"/>
              <w:jc w:val="center"/>
              <w:rPr>
                <w:rFonts w:hint="eastAsia" w:ascii="宋体" w:hAnsi="宋体" w:eastAsia="宋体"/>
                <w:color w:val="auto"/>
                <w:sz w:val="21"/>
                <w:szCs w:val="21"/>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color w:val="auto"/>
                <w:sz w:val="21"/>
                <w:szCs w:val="21"/>
                <w:highlight w:val="none"/>
              </w:rPr>
              <w:t>付款</w:t>
            </w:r>
            <w:r>
              <w:rPr>
                <w:rFonts w:hint="eastAsia" w:ascii="宋体" w:hAnsi="宋体"/>
                <w:color w:val="auto"/>
                <w:sz w:val="21"/>
                <w:szCs w:val="21"/>
                <w:highlight w:val="none"/>
                <w:lang w:val="en-US" w:eastAsia="zh-CN"/>
              </w:rPr>
              <w:t>方式</w:t>
            </w:r>
          </w:p>
        </w:tc>
        <w:tc>
          <w:tcPr>
            <w:tcW w:w="7756" w:type="dxa"/>
            <w:gridSpan w:val="3"/>
            <w:tcBorders>
              <w:top w:val="single" w:color="auto" w:sz="4" w:space="0"/>
              <w:left w:val="single" w:color="auto" w:sz="4" w:space="0"/>
              <w:bottom w:val="single" w:color="auto" w:sz="4" w:space="0"/>
              <w:right w:val="single" w:color="auto" w:sz="4" w:space="0"/>
            </w:tcBorders>
            <w:noWrap w:val="0"/>
            <w:vAlign w:val="center"/>
          </w:tcPr>
          <w:p w14:paraId="59E88CF9">
            <w:pPr>
              <w:autoSpaceDE w:val="0"/>
              <w:autoSpaceDN w:val="0"/>
              <w:adjustRightInd w:val="0"/>
              <w:spacing w:line="360" w:lineRule="exact"/>
              <w:ind w:left="-2" w:leftChars="-1"/>
              <w:jc w:val="left"/>
              <w:rPr>
                <w:rFonts w:hint="eastAsia" w:ascii="宋体" w:hAnsi="宋体"/>
                <w:color w:val="auto"/>
                <w:sz w:val="21"/>
                <w:szCs w:val="21"/>
                <w:highlight w:val="none"/>
              </w:rPr>
            </w:pPr>
            <w:r>
              <w:rPr>
                <w:rFonts w:hint="eastAsia" w:ascii="宋体" w:hAnsi="宋体"/>
                <w:color w:val="auto"/>
                <w:sz w:val="21"/>
                <w:szCs w:val="21"/>
                <w:highlight w:val="none"/>
                <w:lang w:val="en-US" w:eastAsia="zh-CN"/>
              </w:rPr>
              <w:t>合同签订后10个工作日内</w:t>
            </w:r>
            <w:r>
              <w:rPr>
                <w:rFonts w:hint="eastAsia" w:ascii="宋体" w:hAnsi="宋体"/>
                <w:color w:val="auto"/>
                <w:sz w:val="21"/>
                <w:szCs w:val="21"/>
                <w:highlight w:val="none"/>
                <w:lang w:eastAsia="zh-CN"/>
              </w:rPr>
              <w:t>成交供应商向采购人提交培训实施方案，方案合格后</w:t>
            </w:r>
            <w:r>
              <w:rPr>
                <w:rFonts w:hint="eastAsia" w:ascii="宋体" w:hAnsi="宋体"/>
                <w:color w:val="auto"/>
                <w:sz w:val="21"/>
                <w:szCs w:val="21"/>
                <w:highlight w:val="none"/>
                <w:lang w:val="en-US" w:eastAsia="zh-CN"/>
              </w:rPr>
              <w:t>15个工作日内</w:t>
            </w:r>
            <w:r>
              <w:rPr>
                <w:rFonts w:hint="eastAsia" w:ascii="宋体" w:hAnsi="宋体"/>
                <w:color w:val="auto"/>
                <w:sz w:val="21"/>
                <w:szCs w:val="21"/>
                <w:highlight w:val="none"/>
                <w:lang w:eastAsia="zh-CN"/>
              </w:rPr>
              <w:t>采购人</w:t>
            </w:r>
            <w:r>
              <w:rPr>
                <w:rFonts w:hint="eastAsia" w:ascii="宋体" w:hAnsi="宋体"/>
                <w:color w:val="auto"/>
                <w:sz w:val="21"/>
                <w:szCs w:val="21"/>
                <w:highlight w:val="none"/>
                <w:lang w:val="en-US" w:eastAsia="zh-CN"/>
              </w:rPr>
              <w:t>向成交供应商支付合同总金额的50%；项目的全部培训结束并通过采购人</w:t>
            </w:r>
            <w:r>
              <w:rPr>
                <w:rFonts w:hint="eastAsia" w:ascii="宋体" w:hAnsi="宋体"/>
                <w:color w:val="auto"/>
                <w:sz w:val="21"/>
                <w:szCs w:val="21"/>
                <w:highlight w:val="none"/>
                <w:lang w:eastAsia="zh-CN"/>
              </w:rPr>
              <w:t>验收合格后，</w:t>
            </w:r>
            <w:r>
              <w:rPr>
                <w:rFonts w:hint="eastAsia" w:ascii="宋体" w:hAnsi="宋体"/>
                <w:color w:val="auto"/>
                <w:sz w:val="21"/>
                <w:szCs w:val="21"/>
                <w:highlight w:val="none"/>
                <w:lang w:val="en-US" w:eastAsia="zh-CN"/>
              </w:rPr>
              <w:t>待成交供应商向</w:t>
            </w:r>
            <w:r>
              <w:rPr>
                <w:rFonts w:hint="eastAsia" w:ascii="宋体" w:hAnsi="宋体"/>
                <w:color w:val="auto"/>
                <w:sz w:val="21"/>
                <w:szCs w:val="21"/>
                <w:highlight w:val="none"/>
                <w:lang w:eastAsia="zh-CN"/>
              </w:rPr>
              <w:t>采购人</w:t>
            </w:r>
            <w:r>
              <w:rPr>
                <w:rFonts w:hint="eastAsia" w:ascii="宋体" w:hAnsi="宋体"/>
                <w:color w:val="auto"/>
                <w:sz w:val="21"/>
                <w:szCs w:val="21"/>
                <w:highlight w:val="none"/>
                <w:lang w:val="en-US" w:eastAsia="zh-CN"/>
              </w:rPr>
              <w:t>提交所有培训材料后10个工作日内</w:t>
            </w:r>
            <w:r>
              <w:rPr>
                <w:rFonts w:hint="eastAsia" w:ascii="宋体" w:hAnsi="宋体"/>
                <w:color w:val="auto"/>
                <w:sz w:val="21"/>
                <w:szCs w:val="21"/>
                <w:highlight w:val="none"/>
                <w:lang w:eastAsia="zh-CN"/>
              </w:rPr>
              <w:t>，采购人</w:t>
            </w:r>
            <w:r>
              <w:rPr>
                <w:rFonts w:hint="eastAsia" w:ascii="宋体" w:hAnsi="宋体"/>
                <w:color w:val="auto"/>
                <w:sz w:val="21"/>
                <w:szCs w:val="21"/>
                <w:highlight w:val="none"/>
                <w:lang w:val="en-US" w:eastAsia="zh-CN"/>
              </w:rPr>
              <w:t>再向成交供应商</w:t>
            </w:r>
            <w:r>
              <w:rPr>
                <w:rFonts w:hint="eastAsia" w:ascii="宋体" w:hAnsi="宋体"/>
                <w:color w:val="auto"/>
                <w:sz w:val="21"/>
                <w:szCs w:val="21"/>
                <w:highlight w:val="none"/>
                <w:lang w:eastAsia="zh-CN"/>
              </w:rPr>
              <w:t>支付</w:t>
            </w:r>
            <w:r>
              <w:rPr>
                <w:rFonts w:hint="eastAsia" w:ascii="宋体" w:hAnsi="宋体"/>
                <w:color w:val="auto"/>
                <w:sz w:val="21"/>
                <w:szCs w:val="21"/>
                <w:highlight w:val="none"/>
                <w:lang w:val="en-US" w:eastAsia="zh-CN"/>
              </w:rPr>
              <w:t>合同</w:t>
            </w:r>
            <w:r>
              <w:rPr>
                <w:rFonts w:hint="eastAsia" w:ascii="宋体" w:hAnsi="宋体"/>
                <w:color w:val="auto"/>
                <w:sz w:val="21"/>
                <w:szCs w:val="21"/>
                <w:highlight w:val="none"/>
                <w:lang w:eastAsia="zh-CN"/>
              </w:rPr>
              <w:t>余款，</w:t>
            </w:r>
            <w:r>
              <w:rPr>
                <w:rFonts w:hint="eastAsia" w:ascii="宋体" w:hAnsi="宋体"/>
                <w:color w:val="auto"/>
                <w:sz w:val="21"/>
                <w:szCs w:val="21"/>
                <w:highlight w:val="none"/>
                <w:lang w:val="en-US" w:eastAsia="zh-CN"/>
              </w:rPr>
              <w:t>成交供应商必须在收到款项后10个工作日内开具合法的且与合同总金额等额的正式发票给采购人。</w:t>
            </w:r>
          </w:p>
        </w:tc>
      </w:tr>
      <w:tr w14:paraId="3109E1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5" w:hRule="atLeast"/>
          <w:jc w:val="center"/>
        </w:trPr>
        <w:tc>
          <w:tcPr>
            <w:tcW w:w="2070" w:type="dxa"/>
            <w:gridSpan w:val="2"/>
            <w:tcBorders>
              <w:top w:val="single" w:color="auto" w:sz="4" w:space="0"/>
              <w:left w:val="single" w:color="auto" w:sz="4" w:space="0"/>
              <w:bottom w:val="single" w:color="auto" w:sz="4" w:space="0"/>
              <w:right w:val="single" w:color="auto" w:sz="4" w:space="0"/>
            </w:tcBorders>
            <w:noWrap w:val="0"/>
            <w:vAlign w:val="center"/>
          </w:tcPr>
          <w:p w14:paraId="38801F7C">
            <w:pPr>
              <w:spacing w:line="360" w:lineRule="exact"/>
              <w:jc w:val="center"/>
              <w:rPr>
                <w:rFonts w:hint="default" w:ascii="宋体" w:hAnsi="宋体" w:eastAsia="宋体"/>
                <w:color w:val="auto"/>
                <w:sz w:val="21"/>
                <w:szCs w:val="21"/>
                <w:highlight w:val="none"/>
                <w:lang w:val="en-US" w:eastAsia="zh-CN"/>
              </w:rPr>
            </w:pPr>
            <w:r>
              <w:rPr>
                <w:rFonts w:hint="eastAsia"/>
                <w:color w:val="auto"/>
                <w:sz w:val="21"/>
                <w:szCs w:val="21"/>
                <w:highlight w:val="none"/>
                <w:lang w:val="en-US" w:eastAsia="zh-CN"/>
              </w:rPr>
              <w:t>服务要求</w:t>
            </w:r>
          </w:p>
        </w:tc>
        <w:tc>
          <w:tcPr>
            <w:tcW w:w="7756" w:type="dxa"/>
            <w:gridSpan w:val="3"/>
            <w:tcBorders>
              <w:top w:val="single" w:color="auto" w:sz="4" w:space="0"/>
              <w:left w:val="single" w:color="auto" w:sz="4" w:space="0"/>
              <w:bottom w:val="single" w:color="auto" w:sz="4" w:space="0"/>
              <w:right w:val="single" w:color="auto" w:sz="4" w:space="0"/>
            </w:tcBorders>
            <w:noWrap w:val="0"/>
            <w:vAlign w:val="center"/>
          </w:tcPr>
          <w:p w14:paraId="375C7C2D">
            <w:pPr>
              <w:wordWrap w:val="0"/>
              <w:spacing w:line="400" w:lineRule="exact"/>
              <w:rPr>
                <w:rFonts w:ascii="宋体" w:hAnsi="宋体" w:cs="宋体"/>
                <w:color w:val="auto"/>
                <w:szCs w:val="21"/>
                <w:highlight w:val="none"/>
              </w:rPr>
            </w:pPr>
            <w:r>
              <w:rPr>
                <w:rFonts w:hint="eastAsia" w:ascii="宋体" w:hAnsi="宋体" w:cs="宋体"/>
                <w:b/>
                <w:bCs/>
                <w:color w:val="auto"/>
                <w:szCs w:val="21"/>
                <w:highlight w:val="none"/>
              </w:rPr>
              <w:t>1.所有培训项目均要按照教育部、教育厅项目培训相关要求指导实施</w:t>
            </w:r>
            <w:r>
              <w:rPr>
                <w:rFonts w:hint="eastAsia" w:ascii="宋体" w:hAnsi="宋体" w:cs="宋体"/>
                <w:color w:val="auto"/>
                <w:szCs w:val="21"/>
                <w:highlight w:val="none"/>
              </w:rPr>
              <w:t>。</w:t>
            </w:r>
          </w:p>
          <w:p w14:paraId="1F33D4D3">
            <w:pPr>
              <w:wordWrap w:val="0"/>
              <w:spacing w:line="400" w:lineRule="exact"/>
              <w:rPr>
                <w:rFonts w:ascii="宋体" w:hAnsi="宋体" w:cs="宋体"/>
                <w:b/>
                <w:bCs/>
                <w:color w:val="auto"/>
                <w:kern w:val="0"/>
                <w:szCs w:val="21"/>
                <w:highlight w:val="none"/>
              </w:rPr>
            </w:pPr>
            <w:r>
              <w:rPr>
                <w:rFonts w:hint="eastAsia" w:ascii="宋体" w:hAnsi="宋体" w:cs="宋体"/>
                <w:b/>
                <w:bCs/>
                <w:color w:val="auto"/>
                <w:kern w:val="0"/>
                <w:szCs w:val="21"/>
                <w:highlight w:val="none"/>
              </w:rPr>
              <w:t>2.提供服务：</w:t>
            </w:r>
            <w:r>
              <w:rPr>
                <w:rFonts w:hint="eastAsia" w:ascii="宋体" w:hAnsi="宋体" w:cs="宋体"/>
                <w:color w:val="auto"/>
                <w:kern w:val="0"/>
                <w:szCs w:val="21"/>
                <w:highlight w:val="none"/>
              </w:rPr>
              <w:t>签订合同后，采购人根据实际情况制定具体培训开始的时间及培训期限，成交供应商接到采购人通知后按采购文件和采购人要求以及响应文件承诺提供培训服务。</w:t>
            </w:r>
          </w:p>
          <w:p w14:paraId="365443B9">
            <w:pPr>
              <w:wordWrap w:val="0"/>
              <w:spacing w:line="400" w:lineRule="exact"/>
              <w:rPr>
                <w:rFonts w:ascii="宋体" w:hAnsi="宋体" w:cs="宋体"/>
                <w:b/>
                <w:bCs/>
                <w:color w:val="auto"/>
                <w:kern w:val="0"/>
                <w:szCs w:val="21"/>
                <w:highlight w:val="none"/>
              </w:rPr>
            </w:pPr>
            <w:r>
              <w:rPr>
                <w:rFonts w:hint="eastAsia" w:ascii="宋体" w:hAnsi="宋体" w:cs="宋体"/>
                <w:b/>
                <w:bCs/>
                <w:color w:val="auto"/>
                <w:kern w:val="0"/>
                <w:szCs w:val="21"/>
                <w:highlight w:val="none"/>
              </w:rPr>
              <w:t>3.成交供应商有以下情形之一的，达不到履约要求，视为违约，由成交供应商按实际赔偿损失，并将由采购人上报政府采购监督管理部门：</w:t>
            </w:r>
          </w:p>
          <w:p w14:paraId="1F30FCB5">
            <w:pPr>
              <w:wordWrap w:val="0"/>
              <w:spacing w:line="400" w:lineRule="exact"/>
              <w:rPr>
                <w:rFonts w:ascii="宋体" w:hAnsi="宋体" w:cs="宋体"/>
                <w:color w:val="auto"/>
                <w:kern w:val="0"/>
                <w:szCs w:val="21"/>
                <w:highlight w:val="none"/>
              </w:rPr>
            </w:pPr>
            <w:r>
              <w:rPr>
                <w:rFonts w:hint="eastAsia" w:ascii="宋体" w:hAnsi="宋体" w:cs="宋体"/>
                <w:color w:val="auto"/>
                <w:kern w:val="0"/>
                <w:szCs w:val="21"/>
                <w:highlight w:val="none"/>
              </w:rPr>
              <w:t>（1）不按照上述规定的时间要求签订政府采购合同</w:t>
            </w:r>
          </w:p>
          <w:p w14:paraId="03E2F40F">
            <w:pPr>
              <w:wordWrap w:val="0"/>
              <w:spacing w:line="400" w:lineRule="exact"/>
              <w:rPr>
                <w:rFonts w:ascii="宋体" w:hAnsi="宋体" w:cs="宋体"/>
                <w:color w:val="auto"/>
                <w:kern w:val="0"/>
                <w:szCs w:val="21"/>
                <w:highlight w:val="none"/>
              </w:rPr>
            </w:pPr>
            <w:r>
              <w:rPr>
                <w:rFonts w:hint="eastAsia" w:ascii="宋体" w:hAnsi="宋体" w:cs="宋体"/>
                <w:color w:val="auto"/>
                <w:kern w:val="0"/>
                <w:szCs w:val="21"/>
                <w:highlight w:val="none"/>
              </w:rPr>
              <w:t>（2）不按照上述规定的时间要求提交培训项目实施方案</w:t>
            </w:r>
          </w:p>
          <w:p w14:paraId="46D87F3E">
            <w:pPr>
              <w:wordWrap w:val="0"/>
              <w:spacing w:line="400" w:lineRule="exact"/>
              <w:rPr>
                <w:rFonts w:ascii="宋体" w:hAnsi="宋体" w:cs="宋体"/>
                <w:color w:val="auto"/>
                <w:kern w:val="0"/>
                <w:szCs w:val="21"/>
                <w:highlight w:val="none"/>
              </w:rPr>
            </w:pPr>
            <w:r>
              <w:rPr>
                <w:rFonts w:hint="eastAsia" w:ascii="宋体" w:hAnsi="宋体" w:cs="宋体"/>
                <w:color w:val="auto"/>
                <w:kern w:val="0"/>
                <w:szCs w:val="21"/>
                <w:highlight w:val="none"/>
              </w:rPr>
              <w:t>（3）培训过程不按双方确认的培训项目实施方案执行的</w:t>
            </w:r>
          </w:p>
          <w:p w14:paraId="0DE06F5D">
            <w:pPr>
              <w:wordWrap w:val="0"/>
              <w:spacing w:line="400" w:lineRule="exact"/>
              <w:rPr>
                <w:rFonts w:ascii="宋体" w:hAnsi="宋体" w:cs="宋体"/>
                <w:color w:val="auto"/>
                <w:kern w:val="0"/>
                <w:szCs w:val="21"/>
                <w:highlight w:val="none"/>
              </w:rPr>
            </w:pPr>
            <w:r>
              <w:rPr>
                <w:rFonts w:hint="eastAsia" w:ascii="宋体" w:hAnsi="宋体" w:cs="宋体"/>
                <w:color w:val="auto"/>
                <w:kern w:val="0"/>
                <w:szCs w:val="21"/>
                <w:highlight w:val="none"/>
              </w:rPr>
              <w:t>（4）不经采购人同意擅自调换培训专家的</w:t>
            </w:r>
          </w:p>
          <w:p w14:paraId="1EC971E4">
            <w:pPr>
              <w:wordWrap w:val="0"/>
              <w:spacing w:line="400" w:lineRule="exact"/>
              <w:rPr>
                <w:rFonts w:ascii="宋体" w:hAnsi="宋体" w:cs="宋体"/>
                <w:color w:val="auto"/>
                <w:kern w:val="0"/>
                <w:szCs w:val="21"/>
                <w:highlight w:val="none"/>
              </w:rPr>
            </w:pPr>
            <w:r>
              <w:rPr>
                <w:rFonts w:hint="eastAsia" w:ascii="宋体" w:hAnsi="宋体" w:cs="宋体"/>
                <w:color w:val="auto"/>
                <w:kern w:val="0"/>
                <w:szCs w:val="21"/>
                <w:highlight w:val="none"/>
              </w:rPr>
              <w:t>（5）总结材料不完整或造假的</w:t>
            </w:r>
          </w:p>
          <w:p w14:paraId="73389E3B">
            <w:pPr>
              <w:wordWrap w:val="0"/>
              <w:spacing w:line="400" w:lineRule="exact"/>
              <w:rPr>
                <w:rFonts w:ascii="宋体" w:hAnsi="宋体" w:cs="宋体"/>
                <w:color w:val="auto"/>
                <w:kern w:val="0"/>
                <w:szCs w:val="21"/>
                <w:highlight w:val="none"/>
              </w:rPr>
            </w:pPr>
            <w:r>
              <w:rPr>
                <w:rFonts w:hint="eastAsia" w:ascii="宋体" w:hAnsi="宋体" w:cs="宋体"/>
                <w:color w:val="auto"/>
                <w:kern w:val="0"/>
                <w:szCs w:val="21"/>
                <w:highlight w:val="none"/>
              </w:rPr>
              <w:t>（6）由于培训管理失误造成较大事故的</w:t>
            </w:r>
          </w:p>
          <w:p w14:paraId="241C716D">
            <w:pPr>
              <w:widowControl/>
              <w:wordWrap w:val="0"/>
              <w:spacing w:line="400" w:lineRule="exact"/>
              <w:rPr>
                <w:rFonts w:ascii="宋体" w:hAnsi="宋体" w:cs="宋体"/>
                <w:b/>
                <w:bCs/>
                <w:color w:val="auto"/>
                <w:kern w:val="0"/>
                <w:szCs w:val="21"/>
                <w:highlight w:val="none"/>
              </w:rPr>
            </w:pPr>
            <w:r>
              <w:rPr>
                <w:rFonts w:hint="eastAsia" w:ascii="宋体" w:hAnsi="宋体" w:cs="宋体"/>
                <w:color w:val="auto"/>
                <w:kern w:val="0"/>
                <w:szCs w:val="21"/>
                <w:highlight w:val="none"/>
              </w:rPr>
              <w:t>4.</w:t>
            </w:r>
            <w:r>
              <w:rPr>
                <w:rFonts w:hint="eastAsia" w:ascii="宋体" w:hAnsi="宋体" w:cs="宋体"/>
                <w:b/>
                <w:bCs/>
                <w:color w:val="auto"/>
                <w:kern w:val="0"/>
                <w:szCs w:val="21"/>
                <w:highlight w:val="none"/>
              </w:rPr>
              <w:t>项目监管：</w:t>
            </w:r>
            <w:r>
              <w:rPr>
                <w:rFonts w:hint="eastAsia" w:ascii="宋体" w:hAnsi="宋体" w:cs="宋体"/>
                <w:color w:val="auto"/>
                <w:kern w:val="0"/>
                <w:szCs w:val="21"/>
                <w:highlight w:val="none"/>
              </w:rPr>
              <w:t>供应商须承诺服从广西壮族自治区教育厅和</w:t>
            </w:r>
            <w:r>
              <w:rPr>
                <w:rFonts w:hint="eastAsia" w:ascii="宋体" w:hAnsi="宋体" w:cs="宋体"/>
                <w:color w:val="auto"/>
                <w:kern w:val="0"/>
                <w:szCs w:val="21"/>
                <w:highlight w:val="none"/>
                <w:lang w:val="en-US" w:eastAsia="zh-CN"/>
              </w:rPr>
              <w:t>防城港</w:t>
            </w:r>
            <w:r>
              <w:rPr>
                <w:rFonts w:hint="eastAsia" w:ascii="宋体" w:hAnsi="宋体" w:cs="宋体"/>
                <w:color w:val="auto"/>
                <w:kern w:val="0"/>
                <w:szCs w:val="21"/>
                <w:highlight w:val="none"/>
              </w:rPr>
              <w:t>市教育局对培训项目实施的安排，承诺按照项目实施要求按时优质组织实施，并按采购人下发的项目通知等有关文件业务要求执行，遵守有关规定，接受项目监管。</w:t>
            </w:r>
          </w:p>
          <w:p w14:paraId="557B426F">
            <w:pPr>
              <w:widowControl/>
              <w:wordWrap w:val="0"/>
              <w:spacing w:line="400" w:lineRule="exact"/>
              <w:rPr>
                <w:rFonts w:ascii="宋体" w:hAnsi="宋体" w:cs="宋体"/>
                <w:b/>
                <w:bCs/>
                <w:color w:val="auto"/>
                <w:kern w:val="0"/>
                <w:szCs w:val="21"/>
                <w:highlight w:val="none"/>
              </w:rPr>
            </w:pPr>
            <w:r>
              <w:rPr>
                <w:rFonts w:hint="eastAsia" w:ascii="宋体" w:hAnsi="宋体" w:cs="宋体"/>
                <w:color w:val="auto"/>
                <w:kern w:val="0"/>
                <w:szCs w:val="21"/>
                <w:highlight w:val="none"/>
              </w:rPr>
              <w:t>八</w:t>
            </w:r>
            <w:r>
              <w:rPr>
                <w:rFonts w:hint="eastAsia" w:ascii="宋体" w:hAnsi="宋体" w:cs="宋体"/>
                <w:b/>
                <w:bCs/>
                <w:color w:val="auto"/>
                <w:kern w:val="0"/>
                <w:szCs w:val="21"/>
                <w:highlight w:val="none"/>
              </w:rPr>
              <w:t>、</w:t>
            </w:r>
            <w:r>
              <w:rPr>
                <w:rFonts w:hint="eastAsia" w:ascii="宋体" w:hAnsi="宋体" w:cs="宋体"/>
                <w:color w:val="auto"/>
                <w:kern w:val="0"/>
                <w:szCs w:val="21"/>
                <w:highlight w:val="none"/>
              </w:rPr>
              <w:t>成交供应商与采购人签订政府采购合同，自合同签订之日起10个工作日内，成交供应商向采购人提供项目实施方案（根据培训对象实际情况对培训项目训前、训中、训后各阶段在时间节点、进度控制、组织管理、质量要求等方面提出明确具体的安排），经采购人同意后组织实施。如果成交供应商不能按照采购时间要求签订政府采购合同以及提供培训实施方案，影响项目的开展实施，由此造成的影响和损失，全部责任由成交供应商负责。</w:t>
            </w:r>
          </w:p>
          <w:p w14:paraId="268D1AB9">
            <w:pPr>
              <w:wordWrap w:val="0"/>
              <w:autoSpaceDE w:val="0"/>
              <w:autoSpaceDN w:val="0"/>
              <w:adjustRightInd w:val="0"/>
              <w:snapToGrid w:val="0"/>
              <w:spacing w:line="400" w:lineRule="exact"/>
              <w:rPr>
                <w:rFonts w:ascii="宋体" w:hAnsi="宋体" w:cs="宋体"/>
                <w:b/>
                <w:bCs/>
                <w:color w:val="auto"/>
                <w:kern w:val="0"/>
                <w:szCs w:val="21"/>
                <w:highlight w:val="none"/>
              </w:rPr>
            </w:pPr>
            <w:r>
              <w:rPr>
                <w:rFonts w:hint="eastAsia" w:ascii="宋体" w:hAnsi="宋体" w:cs="宋体"/>
                <w:b/>
                <w:bCs/>
                <w:color w:val="auto"/>
                <w:kern w:val="0"/>
                <w:szCs w:val="21"/>
                <w:highlight w:val="none"/>
              </w:rPr>
              <w:t>5.成交供应商必须按照采购文件、采购人要求以及响应文件响应的承诺提供优质的培训服务。</w:t>
            </w:r>
          </w:p>
          <w:p w14:paraId="14DEF52F">
            <w:pPr>
              <w:tabs>
                <w:tab w:val="left" w:pos="180"/>
                <w:tab w:val="left" w:pos="1620"/>
              </w:tabs>
              <w:wordWrap w:val="0"/>
              <w:spacing w:line="400" w:lineRule="exact"/>
              <w:rPr>
                <w:rFonts w:ascii="宋体" w:hAnsi="宋体" w:cs="宋体"/>
                <w:color w:val="auto"/>
                <w:szCs w:val="21"/>
                <w:highlight w:val="none"/>
              </w:rPr>
            </w:pPr>
            <w:r>
              <w:rPr>
                <w:rFonts w:hint="eastAsia" w:ascii="宋体" w:hAnsi="宋体" w:cs="宋体"/>
                <w:color w:val="auto"/>
                <w:szCs w:val="21"/>
                <w:highlight w:val="none"/>
              </w:rPr>
              <w:t>6.合同履行期间，成交供应商应全力配合采购人相关工作，应及时与采购人就履约相关事项进行沟通，成交供应商接到采购人处理问题通知后2小时内响应，</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个小时内到达采购人指定现场，24个小时内提出问题解决方案。</w:t>
            </w:r>
          </w:p>
          <w:p w14:paraId="19BF99DC">
            <w:pPr>
              <w:tabs>
                <w:tab w:val="left" w:pos="180"/>
                <w:tab w:val="left" w:pos="1620"/>
              </w:tabs>
              <w:wordWrap w:val="0"/>
              <w:spacing w:line="400" w:lineRule="exact"/>
              <w:rPr>
                <w:rFonts w:ascii="宋体" w:hAnsi="宋体" w:cs="宋体"/>
                <w:b/>
                <w:bCs/>
                <w:color w:val="auto"/>
                <w:szCs w:val="21"/>
                <w:highlight w:val="none"/>
              </w:rPr>
            </w:pPr>
            <w:r>
              <w:rPr>
                <w:rFonts w:hint="eastAsia" w:ascii="宋体" w:hAnsi="宋体" w:cs="宋体"/>
                <w:b/>
                <w:bCs/>
                <w:color w:val="auto"/>
                <w:szCs w:val="21"/>
                <w:highlight w:val="none"/>
              </w:rPr>
              <w:t>7.供应商须确保响应文件中的人员信息真实、有效。成交供应商不得将项目非法分包或转包给任何单位和个人，否则采购人有权依法即刻终止合同，并要求成交供应商赔偿相应损失。</w:t>
            </w:r>
          </w:p>
          <w:p w14:paraId="300F995F">
            <w:pPr>
              <w:adjustRightInd w:val="0"/>
              <w:snapToGrid w:val="0"/>
              <w:spacing w:line="360" w:lineRule="exact"/>
              <w:rPr>
                <w:rFonts w:hint="eastAsia" w:ascii="宋体" w:hAnsi="宋体" w:eastAsia="宋体"/>
                <w:color w:val="auto"/>
                <w:sz w:val="21"/>
                <w:szCs w:val="21"/>
                <w:highlight w:val="none"/>
                <w:lang w:eastAsia="zh-CN"/>
              </w:rPr>
            </w:pPr>
            <w:r>
              <w:rPr>
                <w:rFonts w:hint="eastAsia" w:ascii="宋体" w:hAnsi="宋体" w:cs="宋体"/>
                <w:b/>
                <w:bCs/>
                <w:color w:val="auto"/>
                <w:szCs w:val="21"/>
                <w:highlight w:val="none"/>
              </w:rPr>
              <w:t>8.未经采购人允许，不得使用或者以其它方式给任何第三方提供本项目的相关信息或数据</w:t>
            </w:r>
            <w:r>
              <w:rPr>
                <w:rFonts w:hint="eastAsia" w:ascii="宋体" w:hAnsi="宋体" w:cs="宋体"/>
                <w:b/>
                <w:bCs/>
                <w:color w:val="auto"/>
                <w:szCs w:val="21"/>
                <w:highlight w:val="none"/>
                <w:lang w:eastAsia="zh-CN"/>
              </w:rPr>
              <w:t>。</w:t>
            </w:r>
          </w:p>
        </w:tc>
      </w:tr>
    </w:tbl>
    <w:p w14:paraId="6D843E4E">
      <w:pPr>
        <w:rPr>
          <w:rFonts w:hint="eastAsia" w:ascii="宋体" w:hAnsi="宋体" w:eastAsia="宋体" w:cs="宋体"/>
          <w:color w:val="auto"/>
          <w:sz w:val="32"/>
          <w:szCs w:val="32"/>
          <w:highlight w:val="none"/>
        </w:rPr>
      </w:pPr>
    </w:p>
    <w:p w14:paraId="583E73E5">
      <w:pPr>
        <w:rPr>
          <w:rFonts w:hint="eastAsia" w:ascii="宋体" w:hAnsi="宋体" w:eastAsia="宋体" w:cs="宋体"/>
          <w:color w:val="auto"/>
          <w:sz w:val="32"/>
          <w:szCs w:val="32"/>
          <w:highlight w:val="none"/>
        </w:rPr>
        <w:sectPr>
          <w:footerReference r:id="rId3" w:type="default"/>
          <w:pgSz w:w="11910" w:h="16840"/>
          <w:pgMar w:top="1440" w:right="1800" w:bottom="1440" w:left="1800" w:header="720" w:footer="720" w:gutter="0"/>
          <w:pgBorders>
            <w:top w:val="none" w:sz="0" w:space="0"/>
            <w:left w:val="none" w:sz="0" w:space="0"/>
            <w:bottom w:val="none" w:sz="0" w:space="0"/>
            <w:right w:val="none" w:sz="0" w:space="0"/>
          </w:pgBorders>
          <w:pgNumType w:fmt="decimal" w:start="1"/>
          <w:cols w:space="720" w:num="1"/>
        </w:sectPr>
      </w:pPr>
      <w:r>
        <w:rPr>
          <w:rFonts w:hint="eastAsia" w:ascii="宋体" w:hAnsi="宋体" w:eastAsia="宋体" w:cs="宋体"/>
          <w:color w:val="auto"/>
          <w:sz w:val="32"/>
          <w:szCs w:val="32"/>
          <w:highlight w:val="none"/>
        </w:rPr>
        <w:br w:type="page"/>
      </w:r>
    </w:p>
    <w:p w14:paraId="25A642A6">
      <w:pPr>
        <w:keepNext w:val="0"/>
        <w:keepLines w:val="0"/>
        <w:pageBreakBefore w:val="0"/>
        <w:kinsoku/>
        <w:wordWrap/>
        <w:overflowPunct/>
        <w:topLinePunct w:val="0"/>
        <w:autoSpaceDE/>
        <w:autoSpaceDN/>
        <w:bidi w:val="0"/>
        <w:adjustRightInd/>
        <w:spacing w:line="560" w:lineRule="exact"/>
        <w:jc w:val="left"/>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附件</w:t>
      </w:r>
      <w:r>
        <w:rPr>
          <w:rFonts w:hint="eastAsia" w:ascii="仿宋_GB2312" w:hAnsi="仿宋_GB2312" w:eastAsia="仿宋_GB2312" w:cs="仿宋_GB2312"/>
          <w:color w:val="auto"/>
          <w:sz w:val="32"/>
          <w:szCs w:val="32"/>
          <w:highlight w:val="none"/>
          <w:lang w:val="en-US" w:eastAsia="zh-CN"/>
        </w:rPr>
        <w:t>1：</w:t>
      </w:r>
    </w:p>
    <w:p w14:paraId="593C70CD">
      <w:pPr>
        <w:keepNext w:val="0"/>
        <w:keepLines w:val="0"/>
        <w:pageBreakBefore w:val="0"/>
        <w:kinsoku/>
        <w:wordWrap/>
        <w:overflowPunct/>
        <w:topLinePunct w:val="0"/>
        <w:autoSpaceDE/>
        <w:autoSpaceDN/>
        <w:bidi w:val="0"/>
        <w:adjustRightInd/>
        <w:spacing w:line="560" w:lineRule="exact"/>
        <w:jc w:val="center"/>
        <w:rPr>
          <w:rFonts w:hint="eastAsia" w:ascii="方正小标宋简体" w:hAnsi="方正小标宋简体" w:eastAsia="方正小标宋简体" w:cs="方正小标宋简体"/>
          <w:b w:val="0"/>
          <w:bCs w:val="0"/>
          <w:color w:val="auto"/>
          <w:kern w:val="2"/>
          <w:sz w:val="44"/>
          <w:szCs w:val="44"/>
          <w:highlight w:val="none"/>
          <w:lang w:val="en-US" w:eastAsia="zh-CN" w:bidi="ar-SA"/>
        </w:rPr>
      </w:pPr>
      <w:r>
        <w:rPr>
          <w:rFonts w:hint="eastAsia" w:ascii="方正小标宋简体" w:hAnsi="方正小标宋简体" w:eastAsia="方正小标宋简体" w:cs="方正小标宋简体"/>
          <w:b w:val="0"/>
          <w:bCs w:val="0"/>
          <w:color w:val="auto"/>
          <w:kern w:val="2"/>
          <w:sz w:val="44"/>
          <w:szCs w:val="44"/>
          <w:highlight w:val="none"/>
          <w:lang w:val="en-US" w:eastAsia="zh-CN" w:bidi="ar-SA"/>
        </w:rPr>
        <w:t>防城港市2026年“国培计划”市级统筹项目资金规划表</w:t>
      </w:r>
    </w:p>
    <w:tbl>
      <w:tblPr>
        <w:tblStyle w:val="4"/>
        <w:tblW w:w="157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74"/>
        <w:gridCol w:w="943"/>
        <w:gridCol w:w="1175"/>
        <w:gridCol w:w="1400"/>
        <w:gridCol w:w="4875"/>
        <w:gridCol w:w="1050"/>
        <w:gridCol w:w="1100"/>
        <w:gridCol w:w="800"/>
        <w:gridCol w:w="938"/>
        <w:gridCol w:w="650"/>
        <w:gridCol w:w="875"/>
        <w:gridCol w:w="765"/>
        <w:gridCol w:w="575"/>
      </w:tblGrid>
      <w:tr w14:paraId="6D3357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574" w:type="dxa"/>
            <w:vMerge w:val="restart"/>
            <w:tcBorders>
              <w:top w:val="single" w:color="auto" w:sz="4" w:space="0"/>
              <w:left w:val="single" w:color="auto" w:sz="4" w:space="0"/>
              <w:bottom w:val="single" w:color="auto" w:sz="4" w:space="0"/>
              <w:right w:val="single" w:color="auto" w:sz="4" w:space="0"/>
            </w:tcBorders>
            <w:noWrap w:val="0"/>
            <w:vAlign w:val="center"/>
          </w:tcPr>
          <w:p w14:paraId="653ECE1F">
            <w:pPr>
              <w:keepNext w:val="0"/>
              <w:keepLines w:val="0"/>
              <w:widowControl/>
              <w:suppressLineNumbers w:val="0"/>
              <w:jc w:val="center"/>
              <w:textAlignment w:val="center"/>
              <w:rPr>
                <w:rFonts w:ascii="仿宋_GB2312" w:hAnsi="宋体" w:eastAsia="仿宋_GB2312" w:cs="仿宋_GB2312"/>
                <w:b/>
                <w:i w:val="0"/>
                <w:color w:val="000000"/>
                <w:sz w:val="21"/>
                <w:szCs w:val="21"/>
                <w:u w:val="none"/>
              </w:rPr>
            </w:pPr>
            <w:r>
              <w:rPr>
                <w:rFonts w:hint="eastAsia" w:ascii="仿宋_GB2312" w:hAnsi="宋体" w:eastAsia="仿宋_GB2312" w:cs="仿宋_GB2312"/>
                <w:b/>
                <w:i w:val="0"/>
                <w:color w:val="000000"/>
                <w:kern w:val="0"/>
                <w:sz w:val="21"/>
                <w:szCs w:val="21"/>
                <w:u w:val="none"/>
                <w:lang w:val="en-US" w:eastAsia="zh-CN" w:bidi="ar"/>
              </w:rPr>
              <w:t>序号</w:t>
            </w:r>
          </w:p>
        </w:tc>
        <w:tc>
          <w:tcPr>
            <w:tcW w:w="943" w:type="dxa"/>
            <w:vMerge w:val="restart"/>
            <w:tcBorders>
              <w:top w:val="single" w:color="auto" w:sz="4" w:space="0"/>
              <w:left w:val="single" w:color="auto" w:sz="4" w:space="0"/>
              <w:bottom w:val="single" w:color="auto" w:sz="4" w:space="0"/>
              <w:right w:val="single" w:color="auto" w:sz="4" w:space="0"/>
            </w:tcBorders>
            <w:noWrap w:val="0"/>
            <w:vAlign w:val="center"/>
          </w:tcPr>
          <w:p w14:paraId="3F07B75D">
            <w:pPr>
              <w:keepNext w:val="0"/>
              <w:keepLines w:val="0"/>
              <w:widowControl/>
              <w:suppressLineNumbers w:val="0"/>
              <w:jc w:val="center"/>
              <w:textAlignment w:val="center"/>
              <w:rPr>
                <w:rFonts w:hint="eastAsia" w:ascii="仿宋_GB2312" w:hAnsi="宋体" w:eastAsia="仿宋_GB2312" w:cs="仿宋_GB2312"/>
                <w:b/>
                <w:i w:val="0"/>
                <w:color w:val="000000"/>
                <w:sz w:val="21"/>
                <w:szCs w:val="21"/>
                <w:u w:val="none"/>
              </w:rPr>
            </w:pPr>
            <w:r>
              <w:rPr>
                <w:rFonts w:hint="eastAsia" w:ascii="仿宋_GB2312" w:hAnsi="宋体" w:eastAsia="仿宋_GB2312" w:cs="仿宋_GB2312"/>
                <w:b/>
                <w:i w:val="0"/>
                <w:color w:val="000000"/>
                <w:kern w:val="0"/>
                <w:sz w:val="21"/>
                <w:szCs w:val="21"/>
                <w:u w:val="none"/>
                <w:lang w:val="en-US" w:eastAsia="zh-CN" w:bidi="ar"/>
              </w:rPr>
              <w:t>项目 类别</w:t>
            </w:r>
          </w:p>
        </w:tc>
        <w:tc>
          <w:tcPr>
            <w:tcW w:w="1175" w:type="dxa"/>
            <w:vMerge w:val="restart"/>
            <w:tcBorders>
              <w:top w:val="single" w:color="auto" w:sz="4" w:space="0"/>
              <w:left w:val="single" w:color="auto" w:sz="4" w:space="0"/>
              <w:bottom w:val="single" w:color="auto" w:sz="4" w:space="0"/>
              <w:right w:val="single" w:color="auto" w:sz="4" w:space="0"/>
            </w:tcBorders>
            <w:noWrap w:val="0"/>
            <w:vAlign w:val="center"/>
          </w:tcPr>
          <w:p w14:paraId="3E44D40D">
            <w:pPr>
              <w:keepNext w:val="0"/>
              <w:keepLines w:val="0"/>
              <w:widowControl/>
              <w:suppressLineNumbers w:val="0"/>
              <w:jc w:val="center"/>
              <w:textAlignment w:val="center"/>
              <w:rPr>
                <w:rFonts w:hint="eastAsia" w:ascii="仿宋_GB2312" w:hAnsi="宋体" w:eastAsia="仿宋_GB2312" w:cs="仿宋_GB2312"/>
                <w:b/>
                <w:i w:val="0"/>
                <w:color w:val="000000"/>
                <w:sz w:val="21"/>
                <w:szCs w:val="21"/>
                <w:u w:val="none"/>
              </w:rPr>
            </w:pPr>
            <w:r>
              <w:rPr>
                <w:rFonts w:hint="eastAsia" w:ascii="仿宋_GB2312" w:hAnsi="宋体" w:eastAsia="仿宋_GB2312" w:cs="仿宋_GB2312"/>
                <w:b/>
                <w:i w:val="0"/>
                <w:color w:val="000000"/>
                <w:kern w:val="0"/>
                <w:sz w:val="21"/>
                <w:szCs w:val="21"/>
                <w:u w:val="none"/>
                <w:lang w:val="en-US" w:eastAsia="zh-CN" w:bidi="ar"/>
              </w:rPr>
              <w:t>子项目名称</w:t>
            </w:r>
          </w:p>
        </w:tc>
        <w:tc>
          <w:tcPr>
            <w:tcW w:w="1400" w:type="dxa"/>
            <w:vMerge w:val="restart"/>
            <w:tcBorders>
              <w:top w:val="single" w:color="auto" w:sz="4" w:space="0"/>
              <w:left w:val="single" w:color="auto" w:sz="4" w:space="0"/>
              <w:bottom w:val="single" w:color="auto" w:sz="4" w:space="0"/>
              <w:right w:val="single" w:color="auto" w:sz="4" w:space="0"/>
            </w:tcBorders>
            <w:noWrap w:val="0"/>
            <w:vAlign w:val="center"/>
          </w:tcPr>
          <w:p w14:paraId="4C663F11">
            <w:pPr>
              <w:keepNext w:val="0"/>
              <w:keepLines w:val="0"/>
              <w:widowControl/>
              <w:suppressLineNumbers w:val="0"/>
              <w:jc w:val="center"/>
              <w:textAlignment w:val="center"/>
              <w:rPr>
                <w:rFonts w:hint="eastAsia" w:ascii="仿宋_GB2312" w:hAnsi="宋体" w:eastAsia="仿宋_GB2312" w:cs="仿宋_GB2312"/>
                <w:b/>
                <w:i w:val="0"/>
                <w:color w:val="000000"/>
                <w:sz w:val="21"/>
                <w:szCs w:val="21"/>
                <w:u w:val="none"/>
              </w:rPr>
            </w:pPr>
            <w:r>
              <w:rPr>
                <w:rFonts w:hint="eastAsia" w:ascii="仿宋_GB2312" w:hAnsi="宋体" w:eastAsia="仿宋_GB2312" w:cs="仿宋_GB2312"/>
                <w:b/>
                <w:i w:val="0"/>
                <w:color w:val="000000"/>
                <w:kern w:val="0"/>
                <w:sz w:val="21"/>
                <w:szCs w:val="21"/>
                <w:u w:val="none"/>
                <w:lang w:val="en-US" w:eastAsia="zh-CN" w:bidi="ar"/>
              </w:rPr>
              <w:t>培训对象</w:t>
            </w:r>
          </w:p>
        </w:tc>
        <w:tc>
          <w:tcPr>
            <w:tcW w:w="4875" w:type="dxa"/>
            <w:vMerge w:val="restart"/>
            <w:tcBorders>
              <w:top w:val="single" w:color="auto" w:sz="4" w:space="0"/>
              <w:left w:val="single" w:color="auto" w:sz="4" w:space="0"/>
              <w:bottom w:val="single" w:color="auto" w:sz="4" w:space="0"/>
              <w:right w:val="single" w:color="auto" w:sz="4" w:space="0"/>
            </w:tcBorders>
            <w:noWrap w:val="0"/>
            <w:vAlign w:val="center"/>
          </w:tcPr>
          <w:p w14:paraId="7318F75F">
            <w:pPr>
              <w:keepNext w:val="0"/>
              <w:keepLines w:val="0"/>
              <w:widowControl/>
              <w:suppressLineNumbers w:val="0"/>
              <w:jc w:val="center"/>
              <w:textAlignment w:val="center"/>
              <w:rPr>
                <w:rFonts w:hint="eastAsia" w:ascii="仿宋_GB2312" w:hAnsi="宋体" w:eastAsia="仿宋_GB2312" w:cs="仿宋_GB2312"/>
                <w:b/>
                <w:i w:val="0"/>
                <w:color w:val="000000"/>
                <w:sz w:val="21"/>
                <w:szCs w:val="21"/>
                <w:u w:val="none"/>
              </w:rPr>
            </w:pPr>
            <w:r>
              <w:rPr>
                <w:rFonts w:hint="eastAsia" w:ascii="仿宋_GB2312" w:hAnsi="宋体" w:eastAsia="仿宋_GB2312" w:cs="仿宋_GB2312"/>
                <w:b/>
                <w:i w:val="0"/>
                <w:color w:val="000000"/>
                <w:kern w:val="0"/>
                <w:sz w:val="21"/>
                <w:szCs w:val="21"/>
                <w:u w:val="none"/>
                <w:lang w:val="en-US" w:eastAsia="zh-CN" w:bidi="ar"/>
              </w:rPr>
              <w:t>培训内容</w:t>
            </w:r>
          </w:p>
        </w:tc>
        <w:tc>
          <w:tcPr>
            <w:tcW w:w="1050" w:type="dxa"/>
            <w:vMerge w:val="restart"/>
            <w:tcBorders>
              <w:top w:val="single" w:color="auto" w:sz="4" w:space="0"/>
              <w:left w:val="single" w:color="auto" w:sz="4" w:space="0"/>
              <w:bottom w:val="single" w:color="auto" w:sz="4" w:space="0"/>
              <w:right w:val="single" w:color="auto" w:sz="4" w:space="0"/>
            </w:tcBorders>
            <w:noWrap w:val="0"/>
            <w:vAlign w:val="center"/>
          </w:tcPr>
          <w:p w14:paraId="63C2EAA1">
            <w:pPr>
              <w:keepNext w:val="0"/>
              <w:keepLines w:val="0"/>
              <w:widowControl/>
              <w:suppressLineNumbers w:val="0"/>
              <w:jc w:val="center"/>
              <w:textAlignment w:val="center"/>
              <w:rPr>
                <w:rFonts w:hint="eastAsia" w:ascii="仿宋_GB2312" w:hAnsi="宋体" w:eastAsia="仿宋_GB2312" w:cs="仿宋_GB2312"/>
                <w:b/>
                <w:i w:val="0"/>
                <w:color w:val="000000"/>
                <w:sz w:val="21"/>
                <w:szCs w:val="21"/>
                <w:u w:val="none"/>
              </w:rPr>
            </w:pPr>
            <w:r>
              <w:rPr>
                <w:rFonts w:hint="eastAsia" w:ascii="仿宋_GB2312" w:hAnsi="宋体" w:eastAsia="仿宋_GB2312" w:cs="仿宋_GB2312"/>
                <w:b/>
                <w:i w:val="0"/>
                <w:color w:val="000000"/>
                <w:kern w:val="0"/>
                <w:sz w:val="21"/>
                <w:szCs w:val="21"/>
                <w:u w:val="none"/>
                <w:lang w:val="en-US" w:eastAsia="zh-CN" w:bidi="ar"/>
              </w:rPr>
              <w:t>培训方式</w:t>
            </w:r>
          </w:p>
        </w:tc>
        <w:tc>
          <w:tcPr>
            <w:tcW w:w="1100" w:type="dxa"/>
            <w:vMerge w:val="restart"/>
            <w:tcBorders>
              <w:top w:val="single" w:color="auto" w:sz="4" w:space="0"/>
              <w:left w:val="single" w:color="auto" w:sz="4" w:space="0"/>
              <w:bottom w:val="single" w:color="auto" w:sz="4" w:space="0"/>
              <w:right w:val="single" w:color="auto" w:sz="4" w:space="0"/>
            </w:tcBorders>
            <w:noWrap w:val="0"/>
            <w:vAlign w:val="center"/>
          </w:tcPr>
          <w:p w14:paraId="57CF0C2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_GB2312" w:hAnsi="宋体" w:eastAsia="仿宋_GB2312" w:cs="仿宋_GB2312"/>
                <w:b/>
                <w:i w:val="0"/>
                <w:color w:val="000000"/>
                <w:sz w:val="21"/>
                <w:szCs w:val="21"/>
                <w:u w:val="none"/>
              </w:rPr>
            </w:pPr>
            <w:r>
              <w:rPr>
                <w:rFonts w:hint="eastAsia" w:ascii="仿宋_GB2312" w:hAnsi="宋体" w:eastAsia="仿宋_GB2312" w:cs="仿宋_GB2312"/>
                <w:b/>
                <w:i w:val="0"/>
                <w:color w:val="000000"/>
                <w:kern w:val="0"/>
                <w:sz w:val="21"/>
                <w:szCs w:val="21"/>
                <w:u w:val="none"/>
                <w:lang w:val="en-US" w:eastAsia="zh-CN" w:bidi="ar"/>
              </w:rPr>
              <w:t>培训时长（天数/学时）</w:t>
            </w:r>
          </w:p>
        </w:tc>
        <w:tc>
          <w:tcPr>
            <w:tcW w:w="800" w:type="dxa"/>
            <w:vMerge w:val="restart"/>
            <w:tcBorders>
              <w:top w:val="single" w:color="auto" w:sz="4" w:space="0"/>
              <w:left w:val="single" w:color="auto" w:sz="4" w:space="0"/>
              <w:bottom w:val="single" w:color="auto" w:sz="4" w:space="0"/>
              <w:right w:val="single" w:color="auto" w:sz="4" w:space="0"/>
            </w:tcBorders>
            <w:noWrap w:val="0"/>
            <w:vAlign w:val="center"/>
          </w:tcPr>
          <w:p w14:paraId="6D829B3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_GB2312" w:hAnsi="宋体" w:eastAsia="仿宋_GB2312" w:cs="仿宋_GB2312"/>
                <w:b/>
                <w:i w:val="0"/>
                <w:color w:val="000000"/>
                <w:sz w:val="21"/>
                <w:szCs w:val="21"/>
                <w:u w:val="none"/>
              </w:rPr>
            </w:pPr>
            <w:r>
              <w:rPr>
                <w:rFonts w:hint="eastAsia" w:ascii="仿宋_GB2312" w:hAnsi="宋体" w:eastAsia="仿宋_GB2312" w:cs="仿宋_GB2312"/>
                <w:b/>
                <w:i w:val="0"/>
                <w:color w:val="000000"/>
                <w:kern w:val="0"/>
                <w:sz w:val="21"/>
                <w:szCs w:val="21"/>
                <w:u w:val="none"/>
                <w:lang w:val="en-US" w:eastAsia="zh-CN" w:bidi="ar"/>
              </w:rPr>
              <w:t xml:space="preserve"> 培训人数</w:t>
            </w:r>
            <w:r>
              <w:rPr>
                <w:rStyle w:val="6"/>
                <w:rFonts w:hAnsi="宋体"/>
                <w:sz w:val="21"/>
                <w:szCs w:val="21"/>
                <w:lang w:val="en-US" w:eastAsia="zh-CN" w:bidi="ar"/>
              </w:rPr>
              <w:t>（人）</w:t>
            </w:r>
          </w:p>
        </w:tc>
        <w:tc>
          <w:tcPr>
            <w:tcW w:w="938" w:type="dxa"/>
            <w:vMerge w:val="restart"/>
            <w:tcBorders>
              <w:top w:val="single" w:color="auto" w:sz="4" w:space="0"/>
              <w:left w:val="single" w:color="auto" w:sz="4" w:space="0"/>
              <w:bottom w:val="single" w:color="auto" w:sz="4" w:space="0"/>
              <w:right w:val="single" w:color="auto" w:sz="4" w:space="0"/>
            </w:tcBorders>
            <w:noWrap w:val="0"/>
            <w:vAlign w:val="center"/>
          </w:tcPr>
          <w:p w14:paraId="0A1EA63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_GB2312" w:hAnsi="宋体" w:eastAsia="仿宋_GB2312" w:cs="仿宋_GB2312"/>
                <w:b/>
                <w:i w:val="0"/>
                <w:color w:val="000000"/>
                <w:sz w:val="21"/>
                <w:szCs w:val="21"/>
                <w:u w:val="none"/>
              </w:rPr>
            </w:pPr>
            <w:r>
              <w:rPr>
                <w:rFonts w:hint="eastAsia" w:ascii="仿宋_GB2312" w:hAnsi="宋体" w:eastAsia="仿宋_GB2312" w:cs="仿宋_GB2312"/>
                <w:b/>
                <w:i w:val="0"/>
                <w:color w:val="000000"/>
                <w:kern w:val="0"/>
                <w:sz w:val="21"/>
                <w:szCs w:val="21"/>
                <w:u w:val="none"/>
                <w:lang w:val="en-US" w:eastAsia="zh-CN" w:bidi="ar"/>
              </w:rPr>
              <w:t>经费标准（元/人。天）</w:t>
            </w:r>
          </w:p>
        </w:tc>
        <w:tc>
          <w:tcPr>
            <w:tcW w:w="1525" w:type="dxa"/>
            <w:gridSpan w:val="2"/>
            <w:tcBorders>
              <w:top w:val="single" w:color="auto" w:sz="4" w:space="0"/>
              <w:left w:val="single" w:color="auto" w:sz="4" w:space="0"/>
              <w:bottom w:val="single" w:color="auto" w:sz="4" w:space="0"/>
              <w:right w:val="single" w:color="auto" w:sz="4" w:space="0"/>
            </w:tcBorders>
            <w:noWrap w:val="0"/>
            <w:vAlign w:val="center"/>
          </w:tcPr>
          <w:p w14:paraId="61CBA08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_GB2312" w:hAnsi="宋体" w:eastAsia="仿宋_GB2312" w:cs="仿宋_GB2312"/>
                <w:b/>
                <w:i w:val="0"/>
                <w:color w:val="000000"/>
                <w:sz w:val="21"/>
                <w:szCs w:val="21"/>
                <w:u w:val="none"/>
              </w:rPr>
            </w:pPr>
            <w:r>
              <w:rPr>
                <w:rFonts w:hint="eastAsia" w:ascii="仿宋_GB2312" w:hAnsi="宋体" w:eastAsia="仿宋_GB2312" w:cs="仿宋_GB2312"/>
                <w:b/>
                <w:i w:val="0"/>
                <w:color w:val="000000"/>
                <w:kern w:val="0"/>
                <w:sz w:val="21"/>
                <w:szCs w:val="21"/>
                <w:u w:val="none"/>
                <w:lang w:val="en-US" w:eastAsia="zh-CN" w:bidi="ar"/>
              </w:rPr>
              <w:t>经费预算</w:t>
            </w:r>
          </w:p>
        </w:tc>
        <w:tc>
          <w:tcPr>
            <w:tcW w:w="765" w:type="dxa"/>
            <w:vMerge w:val="restart"/>
            <w:tcBorders>
              <w:top w:val="single" w:color="auto" w:sz="4" w:space="0"/>
              <w:left w:val="single" w:color="auto" w:sz="4" w:space="0"/>
              <w:bottom w:val="single" w:color="auto" w:sz="4" w:space="0"/>
              <w:right w:val="single" w:color="auto" w:sz="4" w:space="0"/>
            </w:tcBorders>
            <w:noWrap w:val="0"/>
            <w:vAlign w:val="center"/>
          </w:tcPr>
          <w:p w14:paraId="0245A1A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_GB2312" w:hAnsi="宋体" w:eastAsia="仿宋_GB2312" w:cs="仿宋_GB2312"/>
                <w:b/>
                <w:i w:val="0"/>
                <w:color w:val="000000"/>
                <w:sz w:val="21"/>
                <w:szCs w:val="21"/>
                <w:u w:val="none"/>
              </w:rPr>
            </w:pPr>
            <w:r>
              <w:rPr>
                <w:rFonts w:hint="eastAsia" w:ascii="仿宋_GB2312" w:hAnsi="宋体" w:eastAsia="仿宋_GB2312" w:cs="仿宋_GB2312"/>
                <w:b/>
                <w:i w:val="0"/>
                <w:color w:val="000000"/>
                <w:kern w:val="0"/>
                <w:sz w:val="21"/>
                <w:szCs w:val="21"/>
                <w:u w:val="none"/>
                <w:lang w:val="en-US" w:eastAsia="zh-CN" w:bidi="ar"/>
              </w:rPr>
              <w:t>计划实施时间</w:t>
            </w:r>
          </w:p>
        </w:tc>
        <w:tc>
          <w:tcPr>
            <w:tcW w:w="575" w:type="dxa"/>
            <w:vMerge w:val="restart"/>
            <w:tcBorders>
              <w:top w:val="single" w:color="auto" w:sz="4" w:space="0"/>
              <w:left w:val="single" w:color="auto" w:sz="4" w:space="0"/>
              <w:bottom w:val="single" w:color="auto" w:sz="4" w:space="0"/>
              <w:right w:val="single" w:color="auto" w:sz="4" w:space="0"/>
            </w:tcBorders>
            <w:noWrap w:val="0"/>
            <w:vAlign w:val="center"/>
          </w:tcPr>
          <w:p w14:paraId="4F60B33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_GB2312" w:hAnsi="宋体" w:eastAsia="仿宋_GB2312" w:cs="仿宋_GB2312"/>
                <w:b/>
                <w:i w:val="0"/>
                <w:color w:val="000000"/>
                <w:sz w:val="21"/>
                <w:szCs w:val="21"/>
                <w:u w:val="none"/>
              </w:rPr>
            </w:pPr>
            <w:r>
              <w:rPr>
                <w:rFonts w:hint="eastAsia" w:ascii="仿宋_GB2312" w:hAnsi="宋体" w:eastAsia="仿宋_GB2312" w:cs="仿宋_GB2312"/>
                <w:b/>
                <w:i w:val="0"/>
                <w:color w:val="000000"/>
                <w:kern w:val="0"/>
                <w:sz w:val="21"/>
                <w:szCs w:val="21"/>
                <w:u w:val="none"/>
                <w:lang w:val="en-US" w:eastAsia="zh-CN" w:bidi="ar"/>
              </w:rPr>
              <w:t>备注</w:t>
            </w:r>
          </w:p>
        </w:tc>
      </w:tr>
      <w:tr w14:paraId="1913B7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574" w:type="dxa"/>
            <w:vMerge w:val="continue"/>
            <w:tcBorders>
              <w:top w:val="single" w:color="auto" w:sz="4" w:space="0"/>
              <w:left w:val="single" w:color="auto" w:sz="4" w:space="0"/>
              <w:bottom w:val="single" w:color="000000" w:sz="4" w:space="0"/>
              <w:right w:val="single" w:color="000000" w:sz="4" w:space="0"/>
            </w:tcBorders>
            <w:noWrap w:val="0"/>
            <w:vAlign w:val="center"/>
          </w:tcPr>
          <w:p w14:paraId="483E0E35">
            <w:pPr>
              <w:jc w:val="center"/>
              <w:rPr>
                <w:rFonts w:hint="eastAsia" w:ascii="仿宋_GB2312" w:hAnsi="宋体" w:eastAsia="仿宋_GB2312" w:cs="仿宋_GB2312"/>
                <w:b/>
                <w:i w:val="0"/>
                <w:color w:val="000000"/>
                <w:sz w:val="21"/>
                <w:szCs w:val="21"/>
                <w:u w:val="none"/>
              </w:rPr>
            </w:pPr>
          </w:p>
        </w:tc>
        <w:tc>
          <w:tcPr>
            <w:tcW w:w="943" w:type="dxa"/>
            <w:vMerge w:val="continue"/>
            <w:tcBorders>
              <w:top w:val="single" w:color="auto" w:sz="4" w:space="0"/>
              <w:left w:val="single" w:color="000000" w:sz="4" w:space="0"/>
              <w:bottom w:val="single" w:color="000000" w:sz="4" w:space="0"/>
              <w:right w:val="single" w:color="000000" w:sz="4" w:space="0"/>
            </w:tcBorders>
            <w:noWrap w:val="0"/>
            <w:vAlign w:val="center"/>
          </w:tcPr>
          <w:p w14:paraId="18AC2FA7">
            <w:pPr>
              <w:jc w:val="center"/>
              <w:rPr>
                <w:rFonts w:hint="eastAsia" w:ascii="仿宋_GB2312" w:hAnsi="宋体" w:eastAsia="仿宋_GB2312" w:cs="仿宋_GB2312"/>
                <w:b/>
                <w:i w:val="0"/>
                <w:color w:val="000000"/>
                <w:sz w:val="21"/>
                <w:szCs w:val="21"/>
                <w:u w:val="none"/>
              </w:rPr>
            </w:pPr>
          </w:p>
        </w:tc>
        <w:tc>
          <w:tcPr>
            <w:tcW w:w="1175" w:type="dxa"/>
            <w:vMerge w:val="continue"/>
            <w:tcBorders>
              <w:top w:val="single" w:color="auto" w:sz="4" w:space="0"/>
              <w:left w:val="single" w:color="000000" w:sz="4" w:space="0"/>
              <w:bottom w:val="single" w:color="000000" w:sz="4" w:space="0"/>
              <w:right w:val="single" w:color="000000" w:sz="4" w:space="0"/>
            </w:tcBorders>
            <w:noWrap w:val="0"/>
            <w:vAlign w:val="center"/>
          </w:tcPr>
          <w:p w14:paraId="04920632">
            <w:pPr>
              <w:jc w:val="center"/>
              <w:rPr>
                <w:rFonts w:hint="eastAsia" w:ascii="仿宋_GB2312" w:hAnsi="宋体" w:eastAsia="仿宋_GB2312" w:cs="仿宋_GB2312"/>
                <w:b/>
                <w:i w:val="0"/>
                <w:color w:val="000000"/>
                <w:sz w:val="21"/>
                <w:szCs w:val="21"/>
                <w:u w:val="none"/>
              </w:rPr>
            </w:pPr>
          </w:p>
        </w:tc>
        <w:tc>
          <w:tcPr>
            <w:tcW w:w="1400" w:type="dxa"/>
            <w:vMerge w:val="continue"/>
            <w:tcBorders>
              <w:top w:val="single" w:color="auto" w:sz="4" w:space="0"/>
              <w:left w:val="single" w:color="000000" w:sz="4" w:space="0"/>
              <w:bottom w:val="single" w:color="000000" w:sz="4" w:space="0"/>
              <w:right w:val="single" w:color="000000" w:sz="4" w:space="0"/>
            </w:tcBorders>
            <w:noWrap w:val="0"/>
            <w:vAlign w:val="center"/>
          </w:tcPr>
          <w:p w14:paraId="4D48A8BD">
            <w:pPr>
              <w:jc w:val="center"/>
              <w:rPr>
                <w:rFonts w:hint="eastAsia" w:ascii="仿宋_GB2312" w:hAnsi="宋体" w:eastAsia="仿宋_GB2312" w:cs="仿宋_GB2312"/>
                <w:b/>
                <w:i w:val="0"/>
                <w:color w:val="000000"/>
                <w:sz w:val="21"/>
                <w:szCs w:val="21"/>
                <w:u w:val="none"/>
              </w:rPr>
            </w:pPr>
          </w:p>
        </w:tc>
        <w:tc>
          <w:tcPr>
            <w:tcW w:w="4875" w:type="dxa"/>
            <w:vMerge w:val="continue"/>
            <w:tcBorders>
              <w:top w:val="single" w:color="auto" w:sz="4" w:space="0"/>
              <w:left w:val="single" w:color="000000" w:sz="4" w:space="0"/>
              <w:bottom w:val="single" w:color="000000" w:sz="4" w:space="0"/>
              <w:right w:val="single" w:color="000000" w:sz="4" w:space="0"/>
            </w:tcBorders>
            <w:noWrap w:val="0"/>
            <w:vAlign w:val="center"/>
          </w:tcPr>
          <w:p w14:paraId="3F2FF7A8">
            <w:pPr>
              <w:jc w:val="center"/>
              <w:rPr>
                <w:rFonts w:hint="eastAsia" w:ascii="仿宋_GB2312" w:hAnsi="宋体" w:eastAsia="仿宋_GB2312" w:cs="仿宋_GB2312"/>
                <w:b/>
                <w:i w:val="0"/>
                <w:color w:val="000000"/>
                <w:sz w:val="21"/>
                <w:szCs w:val="21"/>
                <w:u w:val="none"/>
              </w:rPr>
            </w:pPr>
          </w:p>
        </w:tc>
        <w:tc>
          <w:tcPr>
            <w:tcW w:w="1050" w:type="dxa"/>
            <w:vMerge w:val="continue"/>
            <w:tcBorders>
              <w:top w:val="single" w:color="auto" w:sz="4" w:space="0"/>
              <w:left w:val="single" w:color="000000" w:sz="4" w:space="0"/>
              <w:bottom w:val="single" w:color="000000" w:sz="4" w:space="0"/>
              <w:right w:val="single" w:color="000000" w:sz="4" w:space="0"/>
            </w:tcBorders>
            <w:noWrap w:val="0"/>
            <w:vAlign w:val="center"/>
          </w:tcPr>
          <w:p w14:paraId="70912D38">
            <w:pPr>
              <w:jc w:val="center"/>
              <w:rPr>
                <w:rFonts w:hint="eastAsia" w:ascii="仿宋_GB2312" w:hAnsi="宋体" w:eastAsia="仿宋_GB2312" w:cs="仿宋_GB2312"/>
                <w:b/>
                <w:i w:val="0"/>
                <w:color w:val="000000"/>
                <w:sz w:val="21"/>
                <w:szCs w:val="21"/>
                <w:u w:val="none"/>
              </w:rPr>
            </w:pPr>
          </w:p>
        </w:tc>
        <w:tc>
          <w:tcPr>
            <w:tcW w:w="1100" w:type="dxa"/>
            <w:vMerge w:val="continue"/>
            <w:tcBorders>
              <w:top w:val="single" w:color="auto" w:sz="4" w:space="0"/>
              <w:left w:val="single" w:color="000000" w:sz="4" w:space="0"/>
              <w:bottom w:val="single" w:color="000000" w:sz="4" w:space="0"/>
              <w:right w:val="single" w:color="000000" w:sz="4" w:space="0"/>
            </w:tcBorders>
            <w:noWrap w:val="0"/>
            <w:vAlign w:val="center"/>
          </w:tcPr>
          <w:p w14:paraId="07261682">
            <w:pPr>
              <w:jc w:val="center"/>
              <w:rPr>
                <w:rFonts w:hint="eastAsia" w:ascii="仿宋_GB2312" w:hAnsi="宋体" w:eastAsia="仿宋_GB2312" w:cs="仿宋_GB2312"/>
                <w:b/>
                <w:i w:val="0"/>
                <w:color w:val="000000"/>
                <w:sz w:val="21"/>
                <w:szCs w:val="21"/>
                <w:u w:val="none"/>
              </w:rPr>
            </w:pPr>
          </w:p>
        </w:tc>
        <w:tc>
          <w:tcPr>
            <w:tcW w:w="800" w:type="dxa"/>
            <w:vMerge w:val="continue"/>
            <w:tcBorders>
              <w:top w:val="single" w:color="auto" w:sz="4" w:space="0"/>
              <w:left w:val="single" w:color="000000" w:sz="4" w:space="0"/>
              <w:bottom w:val="single" w:color="000000" w:sz="4" w:space="0"/>
              <w:right w:val="single" w:color="000000" w:sz="4" w:space="0"/>
            </w:tcBorders>
            <w:noWrap w:val="0"/>
            <w:vAlign w:val="center"/>
          </w:tcPr>
          <w:p w14:paraId="60963BE8">
            <w:pPr>
              <w:jc w:val="center"/>
              <w:rPr>
                <w:rFonts w:hint="eastAsia" w:ascii="仿宋_GB2312" w:hAnsi="宋体" w:eastAsia="仿宋_GB2312" w:cs="仿宋_GB2312"/>
                <w:b/>
                <w:i w:val="0"/>
                <w:color w:val="000000"/>
                <w:sz w:val="21"/>
                <w:szCs w:val="21"/>
                <w:u w:val="none"/>
              </w:rPr>
            </w:pPr>
          </w:p>
        </w:tc>
        <w:tc>
          <w:tcPr>
            <w:tcW w:w="938" w:type="dxa"/>
            <w:vMerge w:val="continue"/>
            <w:tcBorders>
              <w:top w:val="single" w:color="auto" w:sz="4" w:space="0"/>
              <w:left w:val="single" w:color="000000" w:sz="4" w:space="0"/>
              <w:bottom w:val="single" w:color="000000" w:sz="4" w:space="0"/>
              <w:right w:val="single" w:color="000000" w:sz="4" w:space="0"/>
            </w:tcBorders>
            <w:noWrap w:val="0"/>
            <w:vAlign w:val="center"/>
          </w:tcPr>
          <w:p w14:paraId="5F885624">
            <w:pPr>
              <w:jc w:val="center"/>
              <w:rPr>
                <w:rFonts w:hint="eastAsia" w:ascii="仿宋_GB2312" w:hAnsi="宋体" w:eastAsia="仿宋_GB2312" w:cs="仿宋_GB2312"/>
                <w:b/>
                <w:i w:val="0"/>
                <w:color w:val="000000"/>
                <w:sz w:val="21"/>
                <w:szCs w:val="21"/>
                <w:u w:val="none"/>
              </w:rPr>
            </w:pPr>
          </w:p>
        </w:tc>
        <w:tc>
          <w:tcPr>
            <w:tcW w:w="650" w:type="dxa"/>
            <w:tcBorders>
              <w:top w:val="single" w:color="auto" w:sz="4" w:space="0"/>
              <w:left w:val="single" w:color="000000" w:sz="4" w:space="0"/>
              <w:bottom w:val="single" w:color="000000" w:sz="4" w:space="0"/>
              <w:right w:val="single" w:color="000000" w:sz="4" w:space="0"/>
            </w:tcBorders>
            <w:noWrap w:val="0"/>
            <w:vAlign w:val="center"/>
          </w:tcPr>
          <w:p w14:paraId="77F3BDF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数额（万元）</w:t>
            </w:r>
          </w:p>
        </w:tc>
        <w:tc>
          <w:tcPr>
            <w:tcW w:w="875" w:type="dxa"/>
            <w:tcBorders>
              <w:top w:val="single" w:color="auto" w:sz="4" w:space="0"/>
              <w:left w:val="single" w:color="000000" w:sz="4" w:space="0"/>
              <w:bottom w:val="single" w:color="000000" w:sz="4" w:space="0"/>
              <w:right w:val="single" w:color="000000" w:sz="4" w:space="0"/>
            </w:tcBorders>
            <w:noWrap w:val="0"/>
            <w:vAlign w:val="center"/>
          </w:tcPr>
          <w:p w14:paraId="41D0FD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本类项目所占比例</w:t>
            </w:r>
          </w:p>
        </w:tc>
        <w:tc>
          <w:tcPr>
            <w:tcW w:w="765" w:type="dxa"/>
            <w:vMerge w:val="continue"/>
            <w:tcBorders>
              <w:top w:val="single" w:color="auto" w:sz="4" w:space="0"/>
              <w:left w:val="single" w:color="000000" w:sz="4" w:space="0"/>
              <w:bottom w:val="single" w:color="000000" w:sz="4" w:space="0"/>
              <w:right w:val="single" w:color="000000" w:sz="4" w:space="0"/>
            </w:tcBorders>
            <w:noWrap w:val="0"/>
            <w:vAlign w:val="center"/>
          </w:tcPr>
          <w:p w14:paraId="54D1FA45">
            <w:pPr>
              <w:jc w:val="center"/>
              <w:rPr>
                <w:rFonts w:hint="eastAsia" w:ascii="仿宋_GB2312" w:hAnsi="宋体" w:eastAsia="仿宋_GB2312" w:cs="仿宋_GB2312"/>
                <w:b/>
                <w:i w:val="0"/>
                <w:color w:val="000000"/>
                <w:sz w:val="21"/>
                <w:szCs w:val="21"/>
                <w:u w:val="none"/>
              </w:rPr>
            </w:pPr>
          </w:p>
        </w:tc>
        <w:tc>
          <w:tcPr>
            <w:tcW w:w="575" w:type="dxa"/>
            <w:vMerge w:val="continue"/>
            <w:tcBorders>
              <w:top w:val="single" w:color="auto" w:sz="4" w:space="0"/>
              <w:left w:val="single" w:color="000000" w:sz="4" w:space="0"/>
              <w:bottom w:val="single" w:color="000000" w:sz="4" w:space="0"/>
              <w:right w:val="single" w:color="auto" w:sz="4" w:space="0"/>
            </w:tcBorders>
            <w:noWrap w:val="0"/>
            <w:vAlign w:val="center"/>
          </w:tcPr>
          <w:p w14:paraId="0B794740">
            <w:pPr>
              <w:jc w:val="center"/>
              <w:rPr>
                <w:rFonts w:hint="eastAsia" w:ascii="仿宋_GB2312" w:hAnsi="宋体" w:eastAsia="仿宋_GB2312" w:cs="仿宋_GB2312"/>
                <w:b/>
                <w:i w:val="0"/>
                <w:color w:val="000000"/>
                <w:sz w:val="21"/>
                <w:szCs w:val="21"/>
                <w:u w:val="none"/>
              </w:rPr>
            </w:pPr>
          </w:p>
        </w:tc>
      </w:tr>
      <w:tr w14:paraId="29CFA6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5" w:hRule="atLeast"/>
        </w:trPr>
        <w:tc>
          <w:tcPr>
            <w:tcW w:w="5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0EE4A08">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1</w:t>
            </w:r>
          </w:p>
        </w:tc>
        <w:tc>
          <w:tcPr>
            <w:tcW w:w="94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845226">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市县教师培训团队研修</w:t>
            </w:r>
          </w:p>
        </w:tc>
        <w:tc>
          <w:tcPr>
            <w:tcW w:w="117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91C101">
            <w:pPr>
              <w:keepNext w:val="0"/>
              <w:keepLines w:val="0"/>
              <w:widowControl/>
              <w:suppressLineNumbers w:val="0"/>
              <w:jc w:val="center"/>
              <w:textAlignment w:val="center"/>
              <w:rPr>
                <w:rFonts w:hint="eastAsia" w:ascii="仿宋_GB2312" w:hAnsi="宋体" w:eastAsia="仿宋_GB2312" w:cs="仿宋_GB2312"/>
                <w:b/>
                <w:i w:val="0"/>
                <w:color w:val="000000"/>
                <w:sz w:val="21"/>
                <w:szCs w:val="21"/>
                <w:u w:val="none"/>
              </w:rPr>
            </w:pPr>
            <w:r>
              <w:rPr>
                <w:rFonts w:hint="eastAsia" w:ascii="仿宋_GB2312" w:hAnsi="宋体" w:eastAsia="仿宋_GB2312" w:cs="仿宋_GB2312"/>
                <w:b/>
                <w:i w:val="0"/>
                <w:color w:val="000000"/>
                <w:kern w:val="0"/>
                <w:sz w:val="21"/>
                <w:szCs w:val="21"/>
                <w:u w:val="none"/>
                <w:lang w:val="en-US" w:eastAsia="zh-CN" w:bidi="ar"/>
              </w:rPr>
              <w:t>防城港市中小学教师培训团队人工智能融合教科研能力提升培训</w:t>
            </w:r>
          </w:p>
        </w:tc>
        <w:tc>
          <w:tcPr>
            <w:tcW w:w="14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D0C301">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市、县（市、区）专职教研员；市学科中心组组长；幼儿园、中小学学校业务管理人员</w:t>
            </w:r>
          </w:p>
        </w:tc>
        <w:tc>
          <w:tcPr>
            <w:tcW w:w="487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EFD3A9">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 xml:space="preserve">    以铸牢中华民族共同体意识教育和加强师德师风建设为引领，重点围绕人工智能在教育科研中的应用、数据驱动的教学改进、课题研究设计与实施、教研活动组织与创新、智能教研平台操作与实践、教研活动与安全等核心内容设置课程。其中集中培训可开展生成式AI在文献综述、课题申报书撰写及数据分析中的实操工作坊，通过“专家引领+任务驱动”提升培训者的数智化指导能力；名校访学可深入数字化教研示范校，实地观摩AI赋能下的集体备课、跨学科教研及智能教研平台的常态化应用；返岗研修可带领本区域教师开展一次AI辅助的教科研活动，并产出一份基于数据驱动的教学改进报告或数智化教研典型案例。</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6D4E18">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区内集中培训+名校访学+返岗研修1个月。</w:t>
            </w:r>
          </w:p>
        </w:tc>
        <w:tc>
          <w:tcPr>
            <w:tcW w:w="11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7C0D67">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8天                          （区内集中4天+跟岗研修4天）</w:t>
            </w:r>
          </w:p>
        </w:tc>
        <w:tc>
          <w:tcPr>
            <w:tcW w:w="8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E741EA">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70</w:t>
            </w:r>
          </w:p>
        </w:tc>
        <w:tc>
          <w:tcPr>
            <w:tcW w:w="93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62360A">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集中培训400元/人.天</w:t>
            </w:r>
            <w:r>
              <w:rPr>
                <w:rFonts w:hint="eastAsia" w:ascii="仿宋_GB2312" w:hAnsi="宋体" w:eastAsia="仿宋_GB2312" w:cs="仿宋_GB2312"/>
                <w:i w:val="0"/>
                <w:color w:val="000000"/>
                <w:kern w:val="0"/>
                <w:sz w:val="21"/>
                <w:szCs w:val="21"/>
                <w:u w:val="none"/>
                <w:lang w:val="en-US" w:eastAsia="zh-CN" w:bidi="ar"/>
              </w:rPr>
              <w:br w:type="textWrapping"/>
            </w:r>
            <w:r>
              <w:rPr>
                <w:rFonts w:hint="eastAsia" w:ascii="仿宋_GB2312" w:hAnsi="宋体" w:eastAsia="仿宋_GB2312" w:cs="仿宋_GB2312"/>
                <w:i w:val="0"/>
                <w:color w:val="000000"/>
                <w:kern w:val="0"/>
                <w:sz w:val="21"/>
                <w:szCs w:val="21"/>
                <w:u w:val="none"/>
                <w:lang w:val="en-US" w:eastAsia="zh-CN" w:bidi="ar"/>
              </w:rPr>
              <w:t>跟岗研修350元/人.天</w:t>
            </w:r>
          </w:p>
        </w:tc>
        <w:tc>
          <w:tcPr>
            <w:tcW w:w="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A64543">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21</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4392A8">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10.5</w:t>
            </w:r>
          </w:p>
        </w:tc>
        <w:tc>
          <w:tcPr>
            <w:tcW w:w="7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97619E">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lang w:val="en-US"/>
              </w:rPr>
            </w:pPr>
            <w:r>
              <w:rPr>
                <w:rFonts w:hint="eastAsia" w:ascii="仿宋_GB2312" w:hAnsi="宋体" w:eastAsia="仿宋_GB2312" w:cs="仿宋_GB2312"/>
                <w:i w:val="0"/>
                <w:color w:val="000000"/>
                <w:kern w:val="0"/>
                <w:sz w:val="21"/>
                <w:szCs w:val="21"/>
                <w:u w:val="none"/>
                <w:lang w:val="en-US" w:eastAsia="zh-CN" w:bidi="ar"/>
              </w:rPr>
              <w:t>2026.11</w:t>
            </w:r>
          </w:p>
        </w:tc>
        <w:tc>
          <w:tcPr>
            <w:tcW w:w="57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3FD043">
            <w:pPr>
              <w:jc w:val="center"/>
              <w:rPr>
                <w:rFonts w:hint="eastAsia" w:ascii="仿宋_GB2312" w:hAnsi="宋体" w:eastAsia="仿宋_GB2312" w:cs="仿宋_GB2312"/>
                <w:i w:val="0"/>
                <w:color w:val="000000"/>
                <w:sz w:val="21"/>
                <w:szCs w:val="21"/>
                <w:u w:val="none"/>
              </w:rPr>
            </w:pPr>
          </w:p>
        </w:tc>
      </w:tr>
      <w:tr w14:paraId="76DD0B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23EEC5">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2</w:t>
            </w:r>
          </w:p>
        </w:tc>
        <w:tc>
          <w:tcPr>
            <w:tcW w:w="94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BC2535">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农村骨干教师分层分类培训</w:t>
            </w:r>
          </w:p>
        </w:tc>
        <w:tc>
          <w:tcPr>
            <w:tcW w:w="117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21216A">
            <w:pPr>
              <w:keepNext w:val="0"/>
              <w:keepLines w:val="0"/>
              <w:widowControl/>
              <w:suppressLineNumbers w:val="0"/>
              <w:jc w:val="center"/>
              <w:textAlignment w:val="center"/>
              <w:rPr>
                <w:rFonts w:hint="eastAsia" w:ascii="仿宋_GB2312" w:hAnsi="宋体" w:eastAsia="仿宋_GB2312" w:cs="仿宋_GB2312"/>
                <w:b/>
                <w:i w:val="0"/>
                <w:color w:val="000000"/>
                <w:sz w:val="21"/>
                <w:szCs w:val="21"/>
                <w:u w:val="none"/>
              </w:rPr>
            </w:pPr>
            <w:r>
              <w:rPr>
                <w:rFonts w:hint="eastAsia" w:ascii="仿宋_GB2312" w:hAnsi="宋体" w:eastAsia="仿宋_GB2312" w:cs="仿宋_GB2312"/>
                <w:b/>
                <w:i w:val="0"/>
                <w:color w:val="000000"/>
                <w:kern w:val="0"/>
                <w:sz w:val="21"/>
                <w:szCs w:val="21"/>
                <w:u w:val="none"/>
                <w:lang w:val="en-US" w:eastAsia="zh-CN" w:bidi="ar"/>
              </w:rPr>
              <w:t>防城港市中小学劳动教育学科骨干教师培训</w:t>
            </w:r>
          </w:p>
        </w:tc>
        <w:tc>
          <w:tcPr>
            <w:tcW w:w="14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8A147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市、县（市、区）中小学劳动教研员；县级及以下中小学劳动教育学科专兼职骨干教师、劳动教育教研组长、负责劳动教育的德育主任及综合实践活动课教师。</w:t>
            </w:r>
          </w:p>
        </w:tc>
        <w:tc>
          <w:tcPr>
            <w:tcW w:w="487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CAA2FE">
            <w:pPr>
              <w:keepNext w:val="0"/>
              <w:keepLines w:val="0"/>
              <w:widowControl/>
              <w:suppressLineNumbers w:val="0"/>
              <w:jc w:val="left"/>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 xml:space="preserve">    以铸牢中华民族共同体意识教育和加强师德师风建设为引领，重点围绕劳动教育新课标深度解读、劳动课程项目化设计与跨学科融合、劳动素养评价体系建设、区内优秀劳动教育校本课程开发经验分享、校园劳动实践基地建设与运营、非遗文化与劳动教育融合、劳动与安全等核心内容设置课程。其中集中培训可聚焦新课标理念更新与项目化教学设计策略；名校访学可走进区内劳动教育实践基地与示范校开展实操体验与课例观摩；返岗研修可将所学理念转化为校本劳动课程并开展常态化教学实践，设计一节精品劳动课教案并实施。</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BE8E8D">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区内集中培训+名校访学+返岗研修1个月。</w:t>
            </w:r>
          </w:p>
        </w:tc>
        <w:tc>
          <w:tcPr>
            <w:tcW w:w="11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2DFFF6">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7天                          （区内集中4天+跟岗研修3天）</w:t>
            </w:r>
          </w:p>
        </w:tc>
        <w:tc>
          <w:tcPr>
            <w:tcW w:w="8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71A9A4">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50</w:t>
            </w:r>
          </w:p>
        </w:tc>
        <w:tc>
          <w:tcPr>
            <w:tcW w:w="93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BDDDEE">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集中培训400元/人.天</w:t>
            </w:r>
            <w:r>
              <w:rPr>
                <w:rFonts w:hint="eastAsia" w:ascii="仿宋_GB2312" w:hAnsi="宋体" w:eastAsia="仿宋_GB2312" w:cs="仿宋_GB2312"/>
                <w:i w:val="0"/>
                <w:color w:val="000000"/>
                <w:kern w:val="0"/>
                <w:sz w:val="21"/>
                <w:szCs w:val="21"/>
                <w:u w:val="none"/>
                <w:lang w:val="en-US" w:eastAsia="zh-CN" w:bidi="ar"/>
              </w:rPr>
              <w:br w:type="textWrapping"/>
            </w:r>
            <w:r>
              <w:rPr>
                <w:rFonts w:hint="eastAsia" w:ascii="仿宋_GB2312" w:hAnsi="宋体" w:eastAsia="仿宋_GB2312" w:cs="仿宋_GB2312"/>
                <w:i w:val="0"/>
                <w:color w:val="000000"/>
                <w:kern w:val="0"/>
                <w:sz w:val="21"/>
                <w:szCs w:val="21"/>
                <w:u w:val="none"/>
                <w:lang w:val="en-US" w:eastAsia="zh-CN" w:bidi="ar"/>
              </w:rPr>
              <w:t>跟岗研修350元/人.天</w:t>
            </w:r>
          </w:p>
        </w:tc>
        <w:tc>
          <w:tcPr>
            <w:tcW w:w="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08C2D7">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 xml:space="preserve">13.25 </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8320AF">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6.625</w:t>
            </w:r>
          </w:p>
        </w:tc>
        <w:tc>
          <w:tcPr>
            <w:tcW w:w="76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530D7E">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2026.9</w:t>
            </w:r>
          </w:p>
        </w:tc>
        <w:tc>
          <w:tcPr>
            <w:tcW w:w="57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CD1AFA">
            <w:pPr>
              <w:jc w:val="center"/>
              <w:rPr>
                <w:rFonts w:hint="eastAsia" w:ascii="仿宋_GB2312" w:hAnsi="宋体" w:eastAsia="仿宋_GB2312" w:cs="仿宋_GB2312"/>
                <w:i w:val="0"/>
                <w:color w:val="000000"/>
                <w:sz w:val="21"/>
                <w:szCs w:val="21"/>
                <w:u w:val="none"/>
              </w:rPr>
            </w:pPr>
          </w:p>
        </w:tc>
      </w:tr>
      <w:tr w14:paraId="42D3C9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1" w:hRule="atLeast"/>
        </w:trPr>
        <w:tc>
          <w:tcPr>
            <w:tcW w:w="5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1829EB">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3</w:t>
            </w:r>
          </w:p>
        </w:tc>
        <w:tc>
          <w:tcPr>
            <w:tcW w:w="943"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295E39">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中小学教师人工智能应用能力培训</w:t>
            </w:r>
          </w:p>
        </w:tc>
        <w:tc>
          <w:tcPr>
            <w:tcW w:w="117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BF9B31">
            <w:pPr>
              <w:keepNext w:val="0"/>
              <w:keepLines w:val="0"/>
              <w:widowControl/>
              <w:suppressLineNumbers w:val="0"/>
              <w:jc w:val="center"/>
              <w:textAlignment w:val="center"/>
              <w:rPr>
                <w:rFonts w:hint="eastAsia" w:ascii="仿宋_GB2312" w:hAnsi="宋体" w:eastAsia="仿宋_GB2312" w:cs="仿宋_GB2312"/>
                <w:b/>
                <w:i w:val="0"/>
                <w:color w:val="000000"/>
                <w:sz w:val="21"/>
                <w:szCs w:val="21"/>
                <w:u w:val="none"/>
              </w:rPr>
            </w:pPr>
            <w:r>
              <w:rPr>
                <w:rFonts w:hint="eastAsia" w:ascii="仿宋_GB2312" w:hAnsi="宋体" w:eastAsia="仿宋_GB2312" w:cs="仿宋_GB2312"/>
                <w:b/>
                <w:i w:val="0"/>
                <w:color w:val="000000"/>
                <w:kern w:val="0"/>
                <w:sz w:val="21"/>
                <w:szCs w:val="21"/>
                <w:u w:val="none"/>
                <w:lang w:val="en-US" w:eastAsia="zh-CN" w:bidi="ar"/>
              </w:rPr>
              <w:t>防城港市小学语文骨干教师人工智能融合教学创新能力提升培训</w:t>
            </w:r>
          </w:p>
        </w:tc>
        <w:tc>
          <w:tcPr>
            <w:tcW w:w="14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89ADB4">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市、县（市、区）小学语文教研员；全市小学语文骨干教师。</w:t>
            </w:r>
          </w:p>
        </w:tc>
        <w:tc>
          <w:tcPr>
            <w:tcW w:w="487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04ED42">
            <w:pPr>
              <w:keepNext w:val="0"/>
              <w:keepLines w:val="0"/>
              <w:widowControl/>
              <w:suppressLineNumbers w:val="0"/>
              <w:jc w:val="left"/>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 xml:space="preserve">    以铸牢中华民族共同体意识教育和加强师德师风建设为引领，重点围绕智能阅读教学系统实操应用、作文智能批改与精准反馈、语文教学数字化资源整合、AI赋能教学设计、学生学习行为数据分析、沉浸式技术在古诗词教学中的运用、智能语文教学安全规范保障等核心内容设置课程。其中集中培训可重点演练利用AI工具进行学情精准分析、个性化阅读资源推送及作文智能批改与讲评，重构智慧语文课堂；名校访学可深入语文教学数字化转型示范校，观摩AI辅助下的大单元教学设计与学习行为数据分析的实际应用；返岗研修需结合智能阅读或写作教学系统，打磨一节体现“教-学-评”一致性的语文精品课例并进行展示。</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1A8383">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区内集中培训+名校访学+返岗研修1个月。</w:t>
            </w:r>
          </w:p>
        </w:tc>
        <w:tc>
          <w:tcPr>
            <w:tcW w:w="11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27B68C">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8天                          （区内集中4天+跟岗研修4天）</w:t>
            </w:r>
          </w:p>
        </w:tc>
        <w:tc>
          <w:tcPr>
            <w:tcW w:w="8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A45E2F">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55</w:t>
            </w:r>
          </w:p>
        </w:tc>
        <w:tc>
          <w:tcPr>
            <w:tcW w:w="93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8038C2">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集中培训400元/人.天</w:t>
            </w:r>
            <w:r>
              <w:rPr>
                <w:rFonts w:hint="eastAsia" w:ascii="仿宋_GB2312" w:hAnsi="宋体" w:eastAsia="仿宋_GB2312" w:cs="仿宋_GB2312"/>
                <w:i w:val="0"/>
                <w:color w:val="000000"/>
                <w:kern w:val="0"/>
                <w:sz w:val="21"/>
                <w:szCs w:val="21"/>
                <w:u w:val="none"/>
                <w:lang w:val="en-US" w:eastAsia="zh-CN" w:bidi="ar"/>
              </w:rPr>
              <w:br w:type="textWrapping"/>
            </w:r>
            <w:r>
              <w:rPr>
                <w:rFonts w:hint="eastAsia" w:ascii="仿宋_GB2312" w:hAnsi="宋体" w:eastAsia="仿宋_GB2312" w:cs="仿宋_GB2312"/>
                <w:i w:val="0"/>
                <w:color w:val="000000"/>
                <w:kern w:val="0"/>
                <w:sz w:val="21"/>
                <w:szCs w:val="21"/>
                <w:u w:val="none"/>
                <w:lang w:val="en-US" w:eastAsia="zh-CN" w:bidi="ar"/>
              </w:rPr>
              <w:t>跟岗研修350元/人.天</w:t>
            </w:r>
          </w:p>
        </w:tc>
        <w:tc>
          <w:tcPr>
            <w:tcW w:w="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2DF204">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16.5</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998AC0">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8.25</w:t>
            </w:r>
          </w:p>
        </w:tc>
        <w:tc>
          <w:tcPr>
            <w:tcW w:w="76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F3298F">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2026.10</w:t>
            </w:r>
          </w:p>
        </w:tc>
        <w:tc>
          <w:tcPr>
            <w:tcW w:w="57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6E44E2">
            <w:pPr>
              <w:jc w:val="center"/>
              <w:rPr>
                <w:rFonts w:hint="eastAsia" w:ascii="仿宋_GB2312" w:hAnsi="宋体" w:eastAsia="仿宋_GB2312" w:cs="仿宋_GB2312"/>
                <w:i w:val="0"/>
                <w:color w:val="000000"/>
                <w:sz w:val="21"/>
                <w:szCs w:val="21"/>
                <w:u w:val="none"/>
              </w:rPr>
            </w:pPr>
          </w:p>
        </w:tc>
      </w:tr>
      <w:tr w14:paraId="0FB1AF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62" w:hRule="atLeast"/>
        </w:trPr>
        <w:tc>
          <w:tcPr>
            <w:tcW w:w="5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481DB3">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4</w:t>
            </w:r>
          </w:p>
        </w:tc>
        <w:tc>
          <w:tcPr>
            <w:tcW w:w="94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61E676">
            <w:pPr>
              <w:jc w:val="center"/>
              <w:rPr>
                <w:rFonts w:hint="eastAsia" w:ascii="仿宋_GB2312" w:hAnsi="宋体" w:eastAsia="仿宋_GB2312" w:cs="仿宋_GB2312"/>
                <w:i w:val="0"/>
                <w:color w:val="000000"/>
                <w:sz w:val="21"/>
                <w:szCs w:val="21"/>
                <w:u w:val="none"/>
              </w:rPr>
            </w:pPr>
          </w:p>
        </w:tc>
        <w:tc>
          <w:tcPr>
            <w:tcW w:w="117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325C74">
            <w:pPr>
              <w:keepNext w:val="0"/>
              <w:keepLines w:val="0"/>
              <w:widowControl/>
              <w:suppressLineNumbers w:val="0"/>
              <w:jc w:val="center"/>
              <w:textAlignment w:val="center"/>
              <w:rPr>
                <w:rFonts w:hint="eastAsia" w:ascii="仿宋_GB2312" w:hAnsi="宋体" w:eastAsia="仿宋_GB2312" w:cs="仿宋_GB2312"/>
                <w:b/>
                <w:i w:val="0"/>
                <w:color w:val="000000"/>
                <w:sz w:val="21"/>
                <w:szCs w:val="21"/>
                <w:u w:val="none"/>
              </w:rPr>
            </w:pPr>
            <w:r>
              <w:rPr>
                <w:rFonts w:hint="eastAsia" w:ascii="仿宋_GB2312" w:hAnsi="宋体" w:eastAsia="仿宋_GB2312" w:cs="仿宋_GB2312"/>
                <w:b/>
                <w:i w:val="0"/>
                <w:color w:val="000000"/>
                <w:kern w:val="0"/>
                <w:sz w:val="21"/>
                <w:szCs w:val="21"/>
                <w:u w:val="none"/>
                <w:lang w:val="en-US" w:eastAsia="zh-CN" w:bidi="ar"/>
              </w:rPr>
              <w:t>防城港市初中语文骨干教师人工智能融合教学创新能力提升培训</w:t>
            </w:r>
          </w:p>
        </w:tc>
        <w:tc>
          <w:tcPr>
            <w:tcW w:w="14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506371">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市、县（市、区）初中语文教研员；全市初中语文骨干教师。</w:t>
            </w:r>
          </w:p>
        </w:tc>
        <w:tc>
          <w:tcPr>
            <w:tcW w:w="487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A6FF1C">
            <w:pPr>
              <w:keepNext w:val="0"/>
              <w:keepLines w:val="0"/>
              <w:widowControl/>
              <w:suppressLineNumbers w:val="0"/>
              <w:jc w:val="left"/>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 xml:space="preserve">    以铸牢中华民族共同体意识教育和加强师德师风建设为引领，重点围绕智能文言文教学辅助、阅读理解AI分析、基于AI的作文多维评价与修改建议、语文核心素养评价系统应用、跨学科语文教学设计、项目式学习的数字化资源整合、智能语文教学安全规范保障等核心内容设置课程。其中集中培训可借助AI大模型辅助构建文言文教学情境、阅读理解思维支架及写作智能反馈机制，突破传统教学难点；名校访学可观摩初中语文智慧课堂，学习如何利用AI分析工具提升学生语文核心素养评价的科学性与精准度；返岗研修需设计并实施一个融合AI技术的跨学科语文学习任务群，并形成一份关于AI赋能初中语文深度学习的教学反思报告。</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68D100">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区内集中培训+名校访学+返岗研修1个月。</w:t>
            </w:r>
          </w:p>
        </w:tc>
        <w:tc>
          <w:tcPr>
            <w:tcW w:w="11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8B4F61">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8天                          （区内集中4天+跟岗研修4天）</w:t>
            </w:r>
          </w:p>
        </w:tc>
        <w:tc>
          <w:tcPr>
            <w:tcW w:w="8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48928A">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55</w:t>
            </w:r>
          </w:p>
        </w:tc>
        <w:tc>
          <w:tcPr>
            <w:tcW w:w="93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CD46D9">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集中培训400元/人.天</w:t>
            </w:r>
            <w:r>
              <w:rPr>
                <w:rFonts w:hint="eastAsia" w:ascii="仿宋_GB2312" w:hAnsi="宋体" w:eastAsia="仿宋_GB2312" w:cs="仿宋_GB2312"/>
                <w:i w:val="0"/>
                <w:color w:val="000000"/>
                <w:kern w:val="0"/>
                <w:sz w:val="21"/>
                <w:szCs w:val="21"/>
                <w:u w:val="none"/>
                <w:lang w:val="en-US" w:eastAsia="zh-CN" w:bidi="ar"/>
              </w:rPr>
              <w:br w:type="textWrapping"/>
            </w:r>
            <w:r>
              <w:rPr>
                <w:rFonts w:hint="eastAsia" w:ascii="仿宋_GB2312" w:hAnsi="宋体" w:eastAsia="仿宋_GB2312" w:cs="仿宋_GB2312"/>
                <w:i w:val="0"/>
                <w:color w:val="000000"/>
                <w:kern w:val="0"/>
                <w:sz w:val="21"/>
                <w:szCs w:val="21"/>
                <w:u w:val="none"/>
                <w:lang w:val="en-US" w:eastAsia="zh-CN" w:bidi="ar"/>
              </w:rPr>
              <w:t>跟岗研修350元/人.天</w:t>
            </w:r>
          </w:p>
        </w:tc>
        <w:tc>
          <w:tcPr>
            <w:tcW w:w="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F03CC6">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16.5</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0DFAFE">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8.25</w:t>
            </w:r>
          </w:p>
        </w:tc>
        <w:tc>
          <w:tcPr>
            <w:tcW w:w="76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B012F1">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2026.10</w:t>
            </w:r>
          </w:p>
        </w:tc>
        <w:tc>
          <w:tcPr>
            <w:tcW w:w="57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9E67C2">
            <w:pPr>
              <w:jc w:val="center"/>
              <w:rPr>
                <w:rFonts w:hint="eastAsia" w:ascii="仿宋_GB2312" w:hAnsi="宋体" w:eastAsia="仿宋_GB2312" w:cs="仿宋_GB2312"/>
                <w:i w:val="0"/>
                <w:color w:val="000000"/>
                <w:sz w:val="21"/>
                <w:szCs w:val="21"/>
                <w:u w:val="none"/>
              </w:rPr>
            </w:pPr>
          </w:p>
        </w:tc>
      </w:tr>
      <w:tr w14:paraId="29CFA9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7" w:hRule="atLeast"/>
        </w:trPr>
        <w:tc>
          <w:tcPr>
            <w:tcW w:w="5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317874">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5</w:t>
            </w:r>
          </w:p>
        </w:tc>
        <w:tc>
          <w:tcPr>
            <w:tcW w:w="94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2A1932">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骨干校长提升研修</w:t>
            </w:r>
          </w:p>
        </w:tc>
        <w:tc>
          <w:tcPr>
            <w:tcW w:w="117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42284B">
            <w:pPr>
              <w:keepNext w:val="0"/>
              <w:keepLines w:val="0"/>
              <w:widowControl/>
              <w:suppressLineNumbers w:val="0"/>
              <w:jc w:val="center"/>
              <w:textAlignment w:val="center"/>
              <w:rPr>
                <w:rFonts w:hint="eastAsia" w:ascii="仿宋_GB2312" w:hAnsi="宋体" w:eastAsia="仿宋_GB2312" w:cs="仿宋_GB2312"/>
                <w:b/>
                <w:i w:val="0"/>
                <w:color w:val="000000"/>
                <w:sz w:val="21"/>
                <w:szCs w:val="21"/>
                <w:u w:val="none"/>
              </w:rPr>
            </w:pPr>
            <w:r>
              <w:rPr>
                <w:rFonts w:hint="eastAsia" w:ascii="仿宋_GB2312" w:hAnsi="宋体" w:eastAsia="仿宋_GB2312" w:cs="仿宋_GB2312"/>
                <w:b/>
                <w:i w:val="0"/>
                <w:color w:val="000000"/>
                <w:kern w:val="0"/>
                <w:sz w:val="21"/>
                <w:szCs w:val="21"/>
                <w:u w:val="none"/>
                <w:lang w:val="en-US" w:eastAsia="zh-CN" w:bidi="ar"/>
              </w:rPr>
              <w:t>防城港市中小学校长思政领导力与治校能力提升研修</w:t>
            </w:r>
          </w:p>
        </w:tc>
        <w:tc>
          <w:tcPr>
            <w:tcW w:w="14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608252">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全市县级及以下中小学校长、分管德育与思政工作的副校长。</w:t>
            </w:r>
          </w:p>
        </w:tc>
        <w:tc>
          <w:tcPr>
            <w:tcW w:w="487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B15F2A">
            <w:pPr>
              <w:keepNext w:val="0"/>
              <w:keepLines w:val="0"/>
              <w:widowControl/>
              <w:suppressLineNumbers w:val="0"/>
              <w:jc w:val="left"/>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 xml:space="preserve">    以铸牢中华民族共同体意识教育和加强师德师风建设为引领，重点围绕新时代思政教育顶层设计、校长思政领导力模型构建、大中小学思政教育一体化建设、人工智能赋能学校思政治理、党建与业务深度融合、学校思政育人品牌打造、学校安全管理等核心内容设置课程。其中集中培训可聚焦政策深度解读与前沿理论引领；名校访学可深入思政教育特色示范校开展沉浸式跟岗与实地观摩；返岗研修可结合本校实际制定并试行思政育人工作改进方案。</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5418E4">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区外集中培训+名校访学+返岗研修1个月。</w:t>
            </w:r>
          </w:p>
        </w:tc>
        <w:tc>
          <w:tcPr>
            <w:tcW w:w="11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AE74B4">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10天                          （区外集中5天+跟岗研修5天）</w:t>
            </w:r>
          </w:p>
        </w:tc>
        <w:tc>
          <w:tcPr>
            <w:tcW w:w="8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703480">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50</w:t>
            </w:r>
          </w:p>
        </w:tc>
        <w:tc>
          <w:tcPr>
            <w:tcW w:w="93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ADA617">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集中培训550元/人.天</w:t>
            </w:r>
            <w:r>
              <w:rPr>
                <w:rFonts w:hint="eastAsia" w:ascii="仿宋_GB2312" w:hAnsi="宋体" w:eastAsia="仿宋_GB2312" w:cs="仿宋_GB2312"/>
                <w:i w:val="0"/>
                <w:color w:val="000000"/>
                <w:kern w:val="0"/>
                <w:sz w:val="21"/>
                <w:szCs w:val="21"/>
                <w:u w:val="none"/>
                <w:lang w:val="en-US" w:eastAsia="zh-CN" w:bidi="ar"/>
              </w:rPr>
              <w:br w:type="textWrapping"/>
            </w:r>
            <w:r>
              <w:rPr>
                <w:rFonts w:hint="eastAsia" w:ascii="仿宋_GB2312" w:hAnsi="宋体" w:eastAsia="仿宋_GB2312" w:cs="仿宋_GB2312"/>
                <w:i w:val="0"/>
                <w:color w:val="000000"/>
                <w:kern w:val="0"/>
                <w:sz w:val="21"/>
                <w:szCs w:val="21"/>
                <w:u w:val="none"/>
                <w:lang w:val="en-US" w:eastAsia="zh-CN" w:bidi="ar"/>
              </w:rPr>
              <w:t>跟岗研修500元/人.天</w:t>
            </w:r>
          </w:p>
        </w:tc>
        <w:tc>
          <w:tcPr>
            <w:tcW w:w="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57F7F2">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26.25</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DB4EAA">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13.125</w:t>
            </w:r>
          </w:p>
        </w:tc>
        <w:tc>
          <w:tcPr>
            <w:tcW w:w="76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D37CC6">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2026.10</w:t>
            </w:r>
          </w:p>
        </w:tc>
        <w:tc>
          <w:tcPr>
            <w:tcW w:w="57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577410">
            <w:pPr>
              <w:jc w:val="center"/>
              <w:rPr>
                <w:rFonts w:hint="eastAsia" w:ascii="仿宋_GB2312" w:hAnsi="宋体" w:eastAsia="仿宋_GB2312" w:cs="仿宋_GB2312"/>
                <w:i w:val="0"/>
                <w:color w:val="000000"/>
                <w:sz w:val="21"/>
                <w:szCs w:val="21"/>
                <w:u w:val="none"/>
              </w:rPr>
            </w:pPr>
          </w:p>
        </w:tc>
      </w:tr>
      <w:tr w14:paraId="14A00C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95" w:hRule="atLeast"/>
        </w:trPr>
        <w:tc>
          <w:tcPr>
            <w:tcW w:w="5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CF176D">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6</w:t>
            </w:r>
          </w:p>
        </w:tc>
        <w:tc>
          <w:tcPr>
            <w:tcW w:w="94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F0FC94">
            <w:pPr>
              <w:keepNext w:val="0"/>
              <w:keepLines w:val="0"/>
              <w:widowControl/>
              <w:suppressLineNumbers w:val="0"/>
              <w:jc w:val="left"/>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农村骨干教师分层分类培训</w:t>
            </w:r>
          </w:p>
        </w:tc>
        <w:tc>
          <w:tcPr>
            <w:tcW w:w="117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A80709">
            <w:pPr>
              <w:keepNext w:val="0"/>
              <w:keepLines w:val="0"/>
              <w:widowControl/>
              <w:suppressLineNumbers w:val="0"/>
              <w:jc w:val="center"/>
              <w:textAlignment w:val="center"/>
              <w:rPr>
                <w:rFonts w:hint="eastAsia" w:ascii="仿宋_GB2312" w:hAnsi="宋体" w:eastAsia="仿宋_GB2312" w:cs="仿宋_GB2312"/>
                <w:b/>
                <w:i w:val="0"/>
                <w:color w:val="000000"/>
                <w:sz w:val="21"/>
                <w:szCs w:val="21"/>
                <w:u w:val="none"/>
              </w:rPr>
            </w:pPr>
            <w:r>
              <w:rPr>
                <w:rFonts w:hint="eastAsia" w:ascii="仿宋_GB2312" w:hAnsi="宋体" w:eastAsia="仿宋_GB2312" w:cs="仿宋_GB2312"/>
                <w:b/>
                <w:i w:val="0"/>
                <w:color w:val="000000"/>
                <w:kern w:val="0"/>
                <w:sz w:val="21"/>
                <w:szCs w:val="21"/>
                <w:u w:val="none"/>
                <w:lang w:val="en-US" w:eastAsia="zh-CN" w:bidi="ar"/>
              </w:rPr>
              <w:t>防城港市幼儿园骨干教师自主游戏活动研修项目培训</w:t>
            </w:r>
          </w:p>
        </w:tc>
        <w:tc>
          <w:tcPr>
            <w:tcW w:w="14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A74E02">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市、县（市、区）学前教研员或专干；幼儿园学科中心组部分成员；县级及以下幼儿园骨干教师。</w:t>
            </w:r>
          </w:p>
        </w:tc>
        <w:tc>
          <w:tcPr>
            <w:tcW w:w="487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2F6611">
            <w:pPr>
              <w:keepNext w:val="0"/>
              <w:keepLines w:val="0"/>
              <w:widowControl/>
              <w:suppressLineNumbers w:val="0"/>
              <w:jc w:val="left"/>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 xml:space="preserve">    以铸牢中华民族共同体意识教育和加强师德师风建设为引领，重点围绕有效观察理解幼儿的学习与发展，在生活和游戏中支持幼儿以表达表征、分享交流、解决问题等为特征的深度学习，自主游戏的组织与支持、环境创设、低结构材料的有效投放、观察与记录、游戏中的安全预评估、游戏中的师幼互动等核心内容设置课程。其中集中培训可开展幼儿游戏行为的观察记录实操训练，学习如何精准解读幼儿在游戏中的表达表征与问题解决能力；名校访学可深入自主游戏开展成熟的幼儿园，现场观摩材料投放、环境创设及教师在游戏中的介入时机与支持策略；返岗研修需优化本班级的自主游戏环境与材料，并产出一组包含观察记录、分析与支持策略的幼儿游戏典型案例。</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473FCC">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区内集中培训+名校访学+返岗研修3个月。</w:t>
            </w:r>
          </w:p>
        </w:tc>
        <w:tc>
          <w:tcPr>
            <w:tcW w:w="11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4C59ED7">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8天                          （区内集中4天+跟岗研修4天）</w:t>
            </w:r>
          </w:p>
        </w:tc>
        <w:tc>
          <w:tcPr>
            <w:tcW w:w="8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6C8E48">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70</w:t>
            </w:r>
          </w:p>
        </w:tc>
        <w:tc>
          <w:tcPr>
            <w:tcW w:w="93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4CC866">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集中培训400元/人.天</w:t>
            </w:r>
            <w:r>
              <w:rPr>
                <w:rFonts w:hint="eastAsia" w:ascii="仿宋_GB2312" w:hAnsi="宋体" w:eastAsia="仿宋_GB2312" w:cs="仿宋_GB2312"/>
                <w:i w:val="0"/>
                <w:color w:val="000000"/>
                <w:kern w:val="0"/>
                <w:sz w:val="21"/>
                <w:szCs w:val="21"/>
                <w:u w:val="none"/>
                <w:lang w:val="en-US" w:eastAsia="zh-CN" w:bidi="ar"/>
              </w:rPr>
              <w:br w:type="textWrapping"/>
            </w:r>
            <w:r>
              <w:rPr>
                <w:rFonts w:hint="eastAsia" w:ascii="仿宋_GB2312" w:hAnsi="宋体" w:eastAsia="仿宋_GB2312" w:cs="仿宋_GB2312"/>
                <w:i w:val="0"/>
                <w:color w:val="000000"/>
                <w:kern w:val="0"/>
                <w:sz w:val="21"/>
                <w:szCs w:val="21"/>
                <w:u w:val="none"/>
                <w:lang w:val="en-US" w:eastAsia="zh-CN" w:bidi="ar"/>
              </w:rPr>
              <w:t>跟岗研修350元/人.天</w:t>
            </w:r>
          </w:p>
        </w:tc>
        <w:tc>
          <w:tcPr>
            <w:tcW w:w="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447FEC">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21</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5E68BE">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10.5</w:t>
            </w:r>
          </w:p>
        </w:tc>
        <w:tc>
          <w:tcPr>
            <w:tcW w:w="76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8108DE">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2026.10</w:t>
            </w:r>
          </w:p>
        </w:tc>
        <w:tc>
          <w:tcPr>
            <w:tcW w:w="57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032FB4">
            <w:pPr>
              <w:jc w:val="center"/>
              <w:rPr>
                <w:rFonts w:hint="eastAsia" w:ascii="仿宋_GB2312" w:hAnsi="宋体" w:eastAsia="仿宋_GB2312" w:cs="仿宋_GB2312"/>
                <w:i w:val="0"/>
                <w:color w:val="FF0000"/>
                <w:sz w:val="21"/>
                <w:szCs w:val="21"/>
                <w:u w:val="none"/>
              </w:rPr>
            </w:pPr>
          </w:p>
        </w:tc>
      </w:tr>
      <w:tr w14:paraId="030786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80" w:hRule="atLeast"/>
        </w:trPr>
        <w:tc>
          <w:tcPr>
            <w:tcW w:w="5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889303">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7</w:t>
            </w:r>
          </w:p>
        </w:tc>
        <w:tc>
          <w:tcPr>
            <w:tcW w:w="94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DFFD84">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市县教师培训团队研修</w:t>
            </w:r>
          </w:p>
        </w:tc>
        <w:tc>
          <w:tcPr>
            <w:tcW w:w="117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6FFE7F">
            <w:pPr>
              <w:keepNext w:val="0"/>
              <w:keepLines w:val="0"/>
              <w:widowControl/>
              <w:suppressLineNumbers w:val="0"/>
              <w:jc w:val="center"/>
              <w:textAlignment w:val="center"/>
              <w:rPr>
                <w:rFonts w:hint="eastAsia" w:ascii="仿宋_GB2312" w:hAnsi="宋体" w:eastAsia="仿宋_GB2312" w:cs="仿宋_GB2312"/>
                <w:b/>
                <w:i w:val="0"/>
                <w:color w:val="000000"/>
                <w:sz w:val="21"/>
                <w:szCs w:val="21"/>
                <w:u w:val="none"/>
              </w:rPr>
            </w:pPr>
            <w:r>
              <w:rPr>
                <w:rFonts w:hint="eastAsia" w:ascii="仿宋_GB2312" w:hAnsi="宋体" w:eastAsia="仿宋_GB2312" w:cs="仿宋_GB2312"/>
                <w:b/>
                <w:i w:val="0"/>
                <w:color w:val="000000"/>
                <w:kern w:val="0"/>
                <w:sz w:val="21"/>
                <w:szCs w:val="21"/>
                <w:u w:val="none"/>
                <w:lang w:val="en-US" w:eastAsia="zh-CN" w:bidi="ar"/>
              </w:rPr>
              <w:t>防城港市幼儿园教师培训团队保教提质专项研修</w:t>
            </w:r>
          </w:p>
        </w:tc>
        <w:tc>
          <w:tcPr>
            <w:tcW w:w="14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F8D146">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市、县（市、区）学前教研员；市、县（市、区）第一、第二批保教提质实验幼儿园的负责人或保教管理人员。</w:t>
            </w:r>
          </w:p>
        </w:tc>
        <w:tc>
          <w:tcPr>
            <w:tcW w:w="487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5A3671">
            <w:pPr>
              <w:keepNext w:val="0"/>
              <w:keepLines w:val="0"/>
              <w:widowControl/>
              <w:suppressLineNumbers w:val="0"/>
              <w:jc w:val="left"/>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 xml:space="preserve">    以铸牢中华民族共同体意识教育和加强师德师风建设为引领，重点围绕有效观察理解幼儿的学习与发展；在生活和游戏中支持幼儿以表达表征、分享交流、解决问题等为特征的深度学习；自主游戏对幼儿发展的独特价值及支持策略；激发幼儿园内驱推动、服务实践的教研改革；以反思和改进实践为导向的幼儿园自我评估；办园理念的凝练与办园思想的形成；如何开展幼儿园课程建设；以高质量协同机制为支撑的家园合作；推进双向深度融合的幼小科学衔接；幼儿园危机处理等核心内容设置课程。其中集中培训可聚焦自主游戏中的幼儿深度学习支持策略与幼儿园自我评估方法，通过参与式研讨提升培训者的专业引领力；名校访学可走进安吉游戏等实践基地或省级示范园，实地观察高质量的师幼互动、环境创设及教研改革现场；返岗研修需指导本园教师开展一次以“观察与支持幼儿游戏”为主题的教研活动，并提炼一份保教质量提升的园本实践经验。</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1C7D457">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区外集中培训+名校访学+返岗研修3个月。</w:t>
            </w:r>
          </w:p>
        </w:tc>
        <w:tc>
          <w:tcPr>
            <w:tcW w:w="11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A06492">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8天                          （区外集中8天+跟岗研修8天）</w:t>
            </w:r>
          </w:p>
        </w:tc>
        <w:tc>
          <w:tcPr>
            <w:tcW w:w="8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54DB5B">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50</w:t>
            </w:r>
          </w:p>
        </w:tc>
        <w:tc>
          <w:tcPr>
            <w:tcW w:w="93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EAB2E1">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集中培训550元/人.天</w:t>
            </w:r>
            <w:r>
              <w:rPr>
                <w:rFonts w:hint="eastAsia" w:ascii="仿宋_GB2312" w:hAnsi="宋体" w:eastAsia="仿宋_GB2312" w:cs="仿宋_GB2312"/>
                <w:i w:val="0"/>
                <w:color w:val="000000"/>
                <w:kern w:val="0"/>
                <w:sz w:val="21"/>
                <w:szCs w:val="21"/>
                <w:u w:val="none"/>
                <w:lang w:val="en-US" w:eastAsia="zh-CN" w:bidi="ar"/>
              </w:rPr>
              <w:br w:type="textWrapping"/>
            </w:r>
            <w:r>
              <w:rPr>
                <w:rFonts w:hint="eastAsia" w:ascii="仿宋_GB2312" w:hAnsi="宋体" w:eastAsia="仿宋_GB2312" w:cs="仿宋_GB2312"/>
                <w:i w:val="0"/>
                <w:color w:val="000000"/>
                <w:kern w:val="0"/>
                <w:sz w:val="21"/>
                <w:szCs w:val="21"/>
                <w:u w:val="none"/>
                <w:lang w:val="en-US" w:eastAsia="zh-CN" w:bidi="ar"/>
              </w:rPr>
              <w:t>跟岗研修500元/人.天</w:t>
            </w:r>
          </w:p>
        </w:tc>
        <w:tc>
          <w:tcPr>
            <w:tcW w:w="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0D4B62">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21</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8A04BD">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10.5</w:t>
            </w:r>
          </w:p>
        </w:tc>
        <w:tc>
          <w:tcPr>
            <w:tcW w:w="76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C6EA72">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2026.11</w:t>
            </w:r>
          </w:p>
        </w:tc>
        <w:tc>
          <w:tcPr>
            <w:tcW w:w="57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80BBFC">
            <w:pPr>
              <w:jc w:val="center"/>
              <w:rPr>
                <w:rFonts w:hint="eastAsia" w:ascii="仿宋_GB2312" w:hAnsi="宋体" w:eastAsia="仿宋_GB2312" w:cs="仿宋_GB2312"/>
                <w:i w:val="0"/>
                <w:color w:val="000000"/>
                <w:sz w:val="21"/>
                <w:szCs w:val="21"/>
                <w:u w:val="none"/>
              </w:rPr>
            </w:pPr>
          </w:p>
        </w:tc>
      </w:tr>
      <w:tr w14:paraId="2B6035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8" w:hRule="atLeast"/>
        </w:trPr>
        <w:tc>
          <w:tcPr>
            <w:tcW w:w="5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A82FC0">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8</w:t>
            </w:r>
          </w:p>
        </w:tc>
        <w:tc>
          <w:tcPr>
            <w:tcW w:w="943"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CE8E3E">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中小学教师人工智能应用能力培训</w:t>
            </w:r>
          </w:p>
        </w:tc>
        <w:tc>
          <w:tcPr>
            <w:tcW w:w="117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93444B">
            <w:pPr>
              <w:keepNext w:val="0"/>
              <w:keepLines w:val="0"/>
              <w:widowControl/>
              <w:suppressLineNumbers w:val="0"/>
              <w:jc w:val="center"/>
              <w:textAlignment w:val="center"/>
              <w:rPr>
                <w:rFonts w:hint="eastAsia" w:ascii="仿宋_GB2312" w:hAnsi="宋体" w:eastAsia="仿宋_GB2312" w:cs="仿宋_GB2312"/>
                <w:b/>
                <w:i w:val="0"/>
                <w:color w:val="000000"/>
                <w:sz w:val="21"/>
                <w:szCs w:val="21"/>
                <w:u w:val="none"/>
              </w:rPr>
            </w:pPr>
            <w:r>
              <w:rPr>
                <w:rFonts w:hint="eastAsia" w:ascii="仿宋_GB2312" w:hAnsi="宋体" w:eastAsia="仿宋_GB2312" w:cs="仿宋_GB2312"/>
                <w:b/>
                <w:i w:val="0"/>
                <w:color w:val="000000"/>
                <w:kern w:val="0"/>
                <w:sz w:val="21"/>
                <w:szCs w:val="21"/>
                <w:u w:val="none"/>
                <w:lang w:val="en-US" w:eastAsia="zh-CN" w:bidi="ar"/>
              </w:rPr>
              <w:t>防城港市中小学班主任人工智能融合管理能力提升培训</w:t>
            </w:r>
          </w:p>
        </w:tc>
        <w:tc>
          <w:tcPr>
            <w:tcW w:w="14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70C65B">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全市中小学骨干班主任。</w:t>
            </w:r>
          </w:p>
        </w:tc>
        <w:tc>
          <w:tcPr>
            <w:tcW w:w="487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E2C485">
            <w:pPr>
              <w:keepNext w:val="0"/>
              <w:keepLines w:val="0"/>
              <w:widowControl/>
              <w:suppressLineNumbers w:val="0"/>
              <w:jc w:val="left"/>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 xml:space="preserve">    以铸牢中华民族共同体意识教育和加强师德师风建设为引领，重点围绕智能班级管理工具应用、学生行为数据分析、心理健康教育智能化支持、家校共育数字平台使用、班级文化建设创新、班级安全管理等核心内容设置课程。其中集中培训可重点演练利用AI工具设计主题班会、生成学生个性化评语及进行家校沟通话术模拟，破解班级管理中的实际痛点；名校访学可走进智慧德育特色学校，观摩AI在学生行为数据分析、心理健康预警及班级文化建设中的创新应用场景；返岗研修可尝试运用所学智能工具优化一次班级常规管理或家校共育活动，并形成一份“AI赋能班级管理”的实践反思日志。</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1414C9">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区内集中培训+名校访学+返岗研修1个月。</w:t>
            </w:r>
          </w:p>
        </w:tc>
        <w:tc>
          <w:tcPr>
            <w:tcW w:w="11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2A0EDF">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8天                          （区内集中4天+跟岗研修4天）</w:t>
            </w:r>
          </w:p>
        </w:tc>
        <w:tc>
          <w:tcPr>
            <w:tcW w:w="8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1FE282">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60</w:t>
            </w:r>
          </w:p>
        </w:tc>
        <w:tc>
          <w:tcPr>
            <w:tcW w:w="93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69E2D9">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集中培训400元/人.天</w:t>
            </w:r>
            <w:r>
              <w:rPr>
                <w:rFonts w:hint="eastAsia" w:ascii="仿宋_GB2312" w:hAnsi="宋体" w:eastAsia="仿宋_GB2312" w:cs="仿宋_GB2312"/>
                <w:i w:val="0"/>
                <w:color w:val="000000"/>
                <w:kern w:val="0"/>
                <w:sz w:val="21"/>
                <w:szCs w:val="21"/>
                <w:u w:val="none"/>
                <w:lang w:val="en-US" w:eastAsia="zh-CN" w:bidi="ar"/>
              </w:rPr>
              <w:br w:type="textWrapping"/>
            </w:r>
            <w:r>
              <w:rPr>
                <w:rFonts w:hint="eastAsia" w:ascii="仿宋_GB2312" w:hAnsi="宋体" w:eastAsia="仿宋_GB2312" w:cs="仿宋_GB2312"/>
                <w:i w:val="0"/>
                <w:color w:val="000000"/>
                <w:kern w:val="0"/>
                <w:sz w:val="21"/>
                <w:szCs w:val="21"/>
                <w:u w:val="none"/>
                <w:lang w:val="en-US" w:eastAsia="zh-CN" w:bidi="ar"/>
              </w:rPr>
              <w:t>跟岗研修350元/人.天</w:t>
            </w:r>
          </w:p>
        </w:tc>
        <w:tc>
          <w:tcPr>
            <w:tcW w:w="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55FBB4">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18</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45ABFF">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9</w:t>
            </w:r>
          </w:p>
        </w:tc>
        <w:tc>
          <w:tcPr>
            <w:tcW w:w="76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408FDC">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2026.10</w:t>
            </w:r>
          </w:p>
        </w:tc>
        <w:tc>
          <w:tcPr>
            <w:tcW w:w="57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7B1C45">
            <w:pPr>
              <w:jc w:val="center"/>
              <w:rPr>
                <w:rFonts w:hint="eastAsia" w:ascii="仿宋_GB2312" w:hAnsi="宋体" w:eastAsia="仿宋_GB2312" w:cs="仿宋_GB2312"/>
                <w:i w:val="0"/>
                <w:color w:val="000000"/>
                <w:sz w:val="21"/>
                <w:szCs w:val="21"/>
                <w:u w:val="none"/>
              </w:rPr>
            </w:pPr>
          </w:p>
        </w:tc>
      </w:tr>
      <w:tr w14:paraId="43E0BD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00" w:hRule="atLeast"/>
        </w:trPr>
        <w:tc>
          <w:tcPr>
            <w:tcW w:w="5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A202BD">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9</w:t>
            </w:r>
          </w:p>
        </w:tc>
        <w:tc>
          <w:tcPr>
            <w:tcW w:w="94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D4C0C3">
            <w:pPr>
              <w:jc w:val="center"/>
              <w:rPr>
                <w:rFonts w:hint="eastAsia" w:ascii="仿宋_GB2312" w:hAnsi="宋体" w:eastAsia="仿宋_GB2312" w:cs="仿宋_GB2312"/>
                <w:i w:val="0"/>
                <w:color w:val="000000"/>
                <w:sz w:val="21"/>
                <w:szCs w:val="21"/>
                <w:u w:val="none"/>
              </w:rPr>
            </w:pPr>
          </w:p>
        </w:tc>
        <w:tc>
          <w:tcPr>
            <w:tcW w:w="117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B7DA1E">
            <w:pPr>
              <w:keepNext w:val="0"/>
              <w:keepLines w:val="0"/>
              <w:widowControl/>
              <w:suppressLineNumbers w:val="0"/>
              <w:jc w:val="center"/>
              <w:textAlignment w:val="center"/>
              <w:rPr>
                <w:rFonts w:hint="eastAsia" w:ascii="仿宋_GB2312" w:hAnsi="宋体" w:eastAsia="仿宋_GB2312" w:cs="仿宋_GB2312"/>
                <w:b/>
                <w:i w:val="0"/>
                <w:color w:val="000000"/>
                <w:sz w:val="21"/>
                <w:szCs w:val="21"/>
                <w:u w:val="none"/>
              </w:rPr>
            </w:pPr>
            <w:r>
              <w:rPr>
                <w:rFonts w:hint="eastAsia" w:ascii="仿宋_GB2312" w:hAnsi="宋体" w:eastAsia="仿宋_GB2312" w:cs="仿宋_GB2312"/>
                <w:b/>
                <w:i w:val="0"/>
                <w:color w:val="000000"/>
                <w:kern w:val="0"/>
                <w:sz w:val="21"/>
                <w:szCs w:val="21"/>
                <w:u w:val="none"/>
                <w:lang w:val="en-US" w:eastAsia="zh-CN" w:bidi="ar"/>
              </w:rPr>
              <w:t>防城港市中小学体育骨干教师人工智能融合教学创新能力提升培训</w:t>
            </w:r>
          </w:p>
        </w:tc>
        <w:tc>
          <w:tcPr>
            <w:tcW w:w="14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5F521C">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市、县（市、区）中小学体育教研员或专干；全市中小学体育骨干教师。</w:t>
            </w:r>
          </w:p>
        </w:tc>
        <w:tc>
          <w:tcPr>
            <w:tcW w:w="487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C8EA15">
            <w:pPr>
              <w:keepNext w:val="0"/>
              <w:keepLines w:val="0"/>
              <w:widowControl/>
              <w:suppressLineNumbers w:val="0"/>
              <w:jc w:val="left"/>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 xml:space="preserve">    以铸牢中华民族共同体意识教育和加强师德师风建设为引领，重点围绕智能体育教学工具应用、运动数据监测与分析、体质健康管理系统使用、AI辅助大单元教学设计、体育课程创新、数字化体育游戏创编、智能运动教学安全规范保障等核心内容设置课程。其中集中培训可实操演练智能穿戴设备、AI运动视觉分析系统在体质健康监测与运动技能教学中的具体应用；名校访学可参观智慧体育示范校，观摩基于数据的体育精准教学课堂及学生体质健康管理平台的运行机制；返岗研修需利用智能工具为本班学生设计一份个性化的运动处方，并开展一次数据驱动下的体育教学改进实践。</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D1F53C">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区内集中培训+名校访学+返岗研修1个月。</w:t>
            </w:r>
          </w:p>
        </w:tc>
        <w:tc>
          <w:tcPr>
            <w:tcW w:w="11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4EF29D">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8天                          （区内集中4天+跟岗研修4天）</w:t>
            </w:r>
          </w:p>
        </w:tc>
        <w:tc>
          <w:tcPr>
            <w:tcW w:w="8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831CD4">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55</w:t>
            </w:r>
          </w:p>
        </w:tc>
        <w:tc>
          <w:tcPr>
            <w:tcW w:w="93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F7BBAB">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集中培训400元/人.天</w:t>
            </w:r>
            <w:r>
              <w:rPr>
                <w:rFonts w:hint="eastAsia" w:ascii="仿宋_GB2312" w:hAnsi="宋体" w:eastAsia="仿宋_GB2312" w:cs="仿宋_GB2312"/>
                <w:i w:val="0"/>
                <w:color w:val="000000"/>
                <w:kern w:val="0"/>
                <w:sz w:val="21"/>
                <w:szCs w:val="21"/>
                <w:u w:val="none"/>
                <w:lang w:val="en-US" w:eastAsia="zh-CN" w:bidi="ar"/>
              </w:rPr>
              <w:br w:type="textWrapping"/>
            </w:r>
            <w:r>
              <w:rPr>
                <w:rFonts w:hint="eastAsia" w:ascii="仿宋_GB2312" w:hAnsi="宋体" w:eastAsia="仿宋_GB2312" w:cs="仿宋_GB2312"/>
                <w:i w:val="0"/>
                <w:color w:val="000000"/>
                <w:kern w:val="0"/>
                <w:sz w:val="21"/>
                <w:szCs w:val="21"/>
                <w:u w:val="none"/>
                <w:lang w:val="en-US" w:eastAsia="zh-CN" w:bidi="ar"/>
              </w:rPr>
              <w:t>跟岗研修350元/人.天</w:t>
            </w:r>
          </w:p>
        </w:tc>
        <w:tc>
          <w:tcPr>
            <w:tcW w:w="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CEFA13">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16.5</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26619A">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8.25</w:t>
            </w:r>
          </w:p>
        </w:tc>
        <w:tc>
          <w:tcPr>
            <w:tcW w:w="76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878ECF">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lang w:val="en-US"/>
              </w:rPr>
            </w:pPr>
            <w:r>
              <w:rPr>
                <w:rFonts w:hint="eastAsia" w:ascii="仿宋_GB2312" w:hAnsi="宋体" w:eastAsia="仿宋_GB2312" w:cs="仿宋_GB2312"/>
                <w:i w:val="0"/>
                <w:color w:val="000000"/>
                <w:kern w:val="0"/>
                <w:sz w:val="21"/>
                <w:szCs w:val="21"/>
                <w:u w:val="none"/>
                <w:lang w:val="en-US" w:eastAsia="zh-CN" w:bidi="ar"/>
              </w:rPr>
              <w:t>2026.11</w:t>
            </w:r>
          </w:p>
        </w:tc>
        <w:tc>
          <w:tcPr>
            <w:tcW w:w="57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193DBB">
            <w:pPr>
              <w:jc w:val="center"/>
              <w:rPr>
                <w:rFonts w:hint="eastAsia" w:ascii="仿宋_GB2312" w:hAnsi="宋体" w:eastAsia="仿宋_GB2312" w:cs="仿宋_GB2312"/>
                <w:i w:val="0"/>
                <w:color w:val="000000"/>
                <w:sz w:val="21"/>
                <w:szCs w:val="21"/>
                <w:u w:val="none"/>
              </w:rPr>
            </w:pPr>
          </w:p>
        </w:tc>
      </w:tr>
      <w:tr w14:paraId="0943E7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1" w:hRule="atLeast"/>
        </w:trPr>
        <w:tc>
          <w:tcPr>
            <w:tcW w:w="5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838854">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10</w:t>
            </w:r>
          </w:p>
        </w:tc>
        <w:tc>
          <w:tcPr>
            <w:tcW w:w="943"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BCA551">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中小学教师人工智能应用能力培训</w:t>
            </w:r>
          </w:p>
        </w:tc>
        <w:tc>
          <w:tcPr>
            <w:tcW w:w="117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D43410">
            <w:pPr>
              <w:keepNext w:val="0"/>
              <w:keepLines w:val="0"/>
              <w:widowControl/>
              <w:suppressLineNumbers w:val="0"/>
              <w:jc w:val="center"/>
              <w:textAlignment w:val="center"/>
              <w:rPr>
                <w:rFonts w:hint="eastAsia" w:ascii="仿宋_GB2312" w:hAnsi="宋体" w:eastAsia="仿宋_GB2312" w:cs="仿宋_GB2312"/>
                <w:b/>
                <w:i w:val="0"/>
                <w:color w:val="000000"/>
                <w:sz w:val="21"/>
                <w:szCs w:val="21"/>
                <w:u w:val="none"/>
              </w:rPr>
            </w:pPr>
            <w:r>
              <w:rPr>
                <w:rFonts w:hint="eastAsia" w:ascii="仿宋_GB2312" w:hAnsi="宋体" w:eastAsia="仿宋_GB2312" w:cs="仿宋_GB2312"/>
                <w:b/>
                <w:i w:val="0"/>
                <w:color w:val="000000"/>
                <w:kern w:val="0"/>
                <w:sz w:val="21"/>
                <w:szCs w:val="21"/>
                <w:u w:val="none"/>
                <w:lang w:val="en-US" w:eastAsia="zh-CN" w:bidi="ar"/>
              </w:rPr>
              <w:t>防城港市中小学美术骨干教师人工智能融合教学创新能力提升培训</w:t>
            </w:r>
          </w:p>
        </w:tc>
        <w:tc>
          <w:tcPr>
            <w:tcW w:w="14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D4D326">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市、县（市、区）中小学美术教研员；全市中小学美术骨干教师。</w:t>
            </w:r>
          </w:p>
        </w:tc>
        <w:tc>
          <w:tcPr>
            <w:tcW w:w="487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9432B8">
            <w:pPr>
              <w:keepNext w:val="0"/>
              <w:keepLines w:val="0"/>
              <w:widowControl/>
              <w:suppressLineNumbers w:val="0"/>
              <w:jc w:val="left"/>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 xml:space="preserve">    以铸牢中华民族共同体意识教育和加强师德师风建设为引领，重点围绕数字美术工具应用、AI生成艺术在教学中的应用边界与引导、美术教学资源开发、美术与信息技术跨学科课程设计、过程性评价量表的数字化制作、学生艺术素养评价、智能美术教学安全规范保障等核心内容设置课程。其中集中培训可开展AIGC（生成式人工智能）艺术创作工作坊，探索利用AI辅助美术鉴赏、创意设计及跨学科课程资源的开发；名校访学可走进数字美术教育特色学校，观摩人机协同的美术课堂及学生数字艺术作品的展示与评价方式；返岗研修需尝试运用AI工具设计并实施一节体现科技与艺术融合的跨学科美术课，并产出相应的数字化教学资源。</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0BAE13">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区内集中培训+名校访学+返岗研修1个月。</w:t>
            </w:r>
          </w:p>
        </w:tc>
        <w:tc>
          <w:tcPr>
            <w:tcW w:w="11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3B840E">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8天                          （区内集中4天+跟岗研修4天）</w:t>
            </w:r>
          </w:p>
        </w:tc>
        <w:tc>
          <w:tcPr>
            <w:tcW w:w="8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4CF579">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50</w:t>
            </w:r>
          </w:p>
        </w:tc>
        <w:tc>
          <w:tcPr>
            <w:tcW w:w="93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AF5758">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集中培训400元/人.天</w:t>
            </w:r>
            <w:r>
              <w:rPr>
                <w:rFonts w:hint="eastAsia" w:ascii="仿宋_GB2312" w:hAnsi="宋体" w:eastAsia="仿宋_GB2312" w:cs="仿宋_GB2312"/>
                <w:i w:val="0"/>
                <w:color w:val="000000"/>
                <w:kern w:val="0"/>
                <w:sz w:val="21"/>
                <w:szCs w:val="21"/>
                <w:u w:val="none"/>
                <w:lang w:val="en-US" w:eastAsia="zh-CN" w:bidi="ar"/>
              </w:rPr>
              <w:br w:type="textWrapping"/>
            </w:r>
            <w:r>
              <w:rPr>
                <w:rFonts w:hint="eastAsia" w:ascii="仿宋_GB2312" w:hAnsi="宋体" w:eastAsia="仿宋_GB2312" w:cs="仿宋_GB2312"/>
                <w:i w:val="0"/>
                <w:color w:val="000000"/>
                <w:kern w:val="0"/>
                <w:sz w:val="21"/>
                <w:szCs w:val="21"/>
                <w:u w:val="none"/>
                <w:lang w:val="en-US" w:eastAsia="zh-CN" w:bidi="ar"/>
              </w:rPr>
              <w:t>跟岗研修350元/人.天</w:t>
            </w:r>
          </w:p>
        </w:tc>
        <w:tc>
          <w:tcPr>
            <w:tcW w:w="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648171">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15</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6B3292">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7.5</w:t>
            </w:r>
          </w:p>
        </w:tc>
        <w:tc>
          <w:tcPr>
            <w:tcW w:w="76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42CA96">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2026.10</w:t>
            </w:r>
          </w:p>
        </w:tc>
        <w:tc>
          <w:tcPr>
            <w:tcW w:w="57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C10257">
            <w:pPr>
              <w:jc w:val="center"/>
              <w:rPr>
                <w:rFonts w:hint="eastAsia" w:ascii="仿宋_GB2312" w:hAnsi="宋体" w:eastAsia="仿宋_GB2312" w:cs="仿宋_GB2312"/>
                <w:i w:val="0"/>
                <w:color w:val="000000"/>
                <w:sz w:val="21"/>
                <w:szCs w:val="21"/>
                <w:u w:val="none"/>
              </w:rPr>
            </w:pPr>
          </w:p>
        </w:tc>
      </w:tr>
      <w:tr w14:paraId="480BB1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80" w:hRule="atLeast"/>
        </w:trPr>
        <w:tc>
          <w:tcPr>
            <w:tcW w:w="5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CC6E55">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11</w:t>
            </w:r>
          </w:p>
        </w:tc>
        <w:tc>
          <w:tcPr>
            <w:tcW w:w="94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FD47EE">
            <w:pPr>
              <w:jc w:val="center"/>
              <w:rPr>
                <w:rFonts w:hint="eastAsia" w:ascii="仿宋_GB2312" w:hAnsi="宋体" w:eastAsia="仿宋_GB2312" w:cs="仿宋_GB2312"/>
                <w:i w:val="0"/>
                <w:color w:val="000000"/>
                <w:sz w:val="21"/>
                <w:szCs w:val="21"/>
                <w:u w:val="none"/>
              </w:rPr>
            </w:pPr>
          </w:p>
        </w:tc>
        <w:tc>
          <w:tcPr>
            <w:tcW w:w="117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9688E9">
            <w:pPr>
              <w:keepNext w:val="0"/>
              <w:keepLines w:val="0"/>
              <w:widowControl/>
              <w:suppressLineNumbers w:val="0"/>
              <w:jc w:val="center"/>
              <w:textAlignment w:val="center"/>
              <w:rPr>
                <w:rFonts w:hint="eastAsia" w:ascii="仿宋_GB2312" w:hAnsi="宋体" w:eastAsia="仿宋_GB2312" w:cs="仿宋_GB2312"/>
                <w:b/>
                <w:i w:val="0"/>
                <w:color w:val="000000"/>
                <w:sz w:val="21"/>
                <w:szCs w:val="21"/>
                <w:u w:val="none"/>
              </w:rPr>
            </w:pPr>
            <w:r>
              <w:rPr>
                <w:rFonts w:hint="eastAsia" w:ascii="仿宋_GB2312" w:hAnsi="宋体" w:eastAsia="仿宋_GB2312" w:cs="仿宋_GB2312"/>
                <w:b/>
                <w:i w:val="0"/>
                <w:color w:val="000000"/>
                <w:kern w:val="0"/>
                <w:sz w:val="21"/>
                <w:szCs w:val="21"/>
                <w:u w:val="none"/>
                <w:lang w:val="en-US" w:eastAsia="zh-CN" w:bidi="ar"/>
              </w:rPr>
              <w:t>防城港市中小学音乐骨干教师人工智能融合教学创新能力提升培训</w:t>
            </w:r>
          </w:p>
        </w:tc>
        <w:tc>
          <w:tcPr>
            <w:tcW w:w="14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E408EB">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市、县（市、区）中小学音乐教研员；全市中小学音乐骨干教师。</w:t>
            </w:r>
          </w:p>
        </w:tc>
        <w:tc>
          <w:tcPr>
            <w:tcW w:w="487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46D35D">
            <w:pPr>
              <w:keepNext w:val="0"/>
              <w:keepLines w:val="0"/>
              <w:widowControl/>
              <w:suppressLineNumbers w:val="0"/>
              <w:jc w:val="left"/>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 xml:space="preserve">    以铸牢中华民族共同体意识教育和加强师德师风建设为引领，重点围绕人工智能赋能美育的政策解读与理念更新、常用AI音乐教学工具的实操应用、数字化环境下的音乐课堂创新设计、信息技术与音乐学科的深度融合、智能音乐教学安全规范保障等核心内容设置课程。其中集中培训可采取“专题讲座+技能实操+案例研讨”的形式，系统学习AI辅助备课、智能音频处理及课件制作等实用技能；名校访学可深入智慧教育示范校，通过观摩常态化的音乐智慧课堂与参与一线教研组活动，沉浸式学习名校在数字化教学管理与课堂实施方面的成熟经验；返岗研修需学员回到本校将所学技术真正落地，开展AI辅助音乐教学的实践应用与教学反思；最终形成一份包含高质量AI融合教学的设计方案并进行展示。</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14B85B">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区内集中培训+名校访学+返岗研修1个月。</w:t>
            </w:r>
          </w:p>
        </w:tc>
        <w:tc>
          <w:tcPr>
            <w:tcW w:w="11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8A073D">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8天                          （区内集中4天+跟岗研修4天）</w:t>
            </w:r>
          </w:p>
        </w:tc>
        <w:tc>
          <w:tcPr>
            <w:tcW w:w="8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B4B714">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50</w:t>
            </w:r>
          </w:p>
        </w:tc>
        <w:tc>
          <w:tcPr>
            <w:tcW w:w="93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05C4FE">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集中培训400元/人.天</w:t>
            </w:r>
            <w:r>
              <w:rPr>
                <w:rFonts w:hint="eastAsia" w:ascii="仿宋_GB2312" w:hAnsi="宋体" w:eastAsia="仿宋_GB2312" w:cs="仿宋_GB2312"/>
                <w:i w:val="0"/>
                <w:color w:val="000000"/>
                <w:kern w:val="0"/>
                <w:sz w:val="21"/>
                <w:szCs w:val="21"/>
                <w:u w:val="none"/>
                <w:lang w:val="en-US" w:eastAsia="zh-CN" w:bidi="ar"/>
              </w:rPr>
              <w:br w:type="textWrapping"/>
            </w:r>
            <w:r>
              <w:rPr>
                <w:rFonts w:hint="eastAsia" w:ascii="仿宋_GB2312" w:hAnsi="宋体" w:eastAsia="仿宋_GB2312" w:cs="仿宋_GB2312"/>
                <w:i w:val="0"/>
                <w:color w:val="000000"/>
                <w:kern w:val="0"/>
                <w:sz w:val="21"/>
                <w:szCs w:val="21"/>
                <w:u w:val="none"/>
                <w:lang w:val="en-US" w:eastAsia="zh-CN" w:bidi="ar"/>
              </w:rPr>
              <w:t>跟岗研修350元/人.天</w:t>
            </w:r>
          </w:p>
        </w:tc>
        <w:tc>
          <w:tcPr>
            <w:tcW w:w="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3CA1FA">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15</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16079F8">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7.5</w:t>
            </w:r>
          </w:p>
        </w:tc>
        <w:tc>
          <w:tcPr>
            <w:tcW w:w="76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04FA5D">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2026.9</w:t>
            </w:r>
          </w:p>
        </w:tc>
        <w:tc>
          <w:tcPr>
            <w:tcW w:w="57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82DC6A">
            <w:pPr>
              <w:jc w:val="center"/>
              <w:rPr>
                <w:rFonts w:hint="eastAsia" w:ascii="仿宋_GB2312" w:hAnsi="宋体" w:eastAsia="仿宋_GB2312" w:cs="仿宋_GB2312"/>
                <w:i w:val="0"/>
                <w:color w:val="000000"/>
                <w:sz w:val="21"/>
                <w:szCs w:val="21"/>
                <w:u w:val="none"/>
              </w:rPr>
            </w:pPr>
          </w:p>
        </w:tc>
      </w:tr>
      <w:tr w14:paraId="467671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8967" w:type="dxa"/>
            <w:gridSpan w:val="5"/>
            <w:tcBorders>
              <w:top w:val="single" w:color="000000" w:sz="4" w:space="0"/>
              <w:left w:val="single" w:color="000000" w:sz="4" w:space="0"/>
              <w:bottom w:val="single" w:color="000000" w:sz="4" w:space="0"/>
              <w:right w:val="single" w:color="000000" w:sz="4" w:space="0"/>
            </w:tcBorders>
            <w:noWrap w:val="0"/>
            <w:vAlign w:val="center"/>
          </w:tcPr>
          <w:p w14:paraId="58B073F4">
            <w:pPr>
              <w:keepNext w:val="0"/>
              <w:keepLines w:val="0"/>
              <w:widowControl/>
              <w:suppressLineNumbers w:val="0"/>
              <w:jc w:val="center"/>
              <w:textAlignment w:val="center"/>
              <w:rPr>
                <w:rFonts w:hint="eastAsia" w:ascii="仿宋_GB2312" w:hAnsi="宋体" w:eastAsia="仿宋_GB2312" w:cs="仿宋_GB2312"/>
                <w:i w:val="0"/>
                <w:color w:val="000000" w:themeColor="text1"/>
                <w:sz w:val="21"/>
                <w:szCs w:val="21"/>
                <w:u w:val="none"/>
                <w14:textFill>
                  <w14:solidFill>
                    <w14:schemeClr w14:val="tx1"/>
                  </w14:solidFill>
                </w14:textFill>
              </w:rPr>
            </w:pPr>
            <w:r>
              <w:rPr>
                <w:rFonts w:hint="eastAsia" w:ascii="仿宋_GB2312" w:hAnsi="宋体" w:eastAsia="仿宋_GB2312" w:cs="仿宋_GB2312"/>
                <w:i w:val="0"/>
                <w:color w:val="000000" w:themeColor="text1"/>
                <w:kern w:val="0"/>
                <w:sz w:val="21"/>
                <w:szCs w:val="21"/>
                <w:u w:val="none"/>
                <w:lang w:val="en-US" w:eastAsia="zh-CN" w:bidi="ar"/>
                <w14:textFill>
                  <w14:solidFill>
                    <w14:schemeClr w14:val="tx1"/>
                  </w14:solidFill>
                </w14:textFill>
              </w:rPr>
              <w:t>合计</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7FB57AE3">
            <w:pPr>
              <w:rPr>
                <w:rFonts w:hint="eastAsia" w:ascii="仿宋_GB2312" w:hAnsi="宋体" w:eastAsia="仿宋_GB2312" w:cs="仿宋_GB2312"/>
                <w:i w:val="0"/>
                <w:color w:val="000000" w:themeColor="text1"/>
                <w:sz w:val="21"/>
                <w:szCs w:val="21"/>
                <w:u w:val="none"/>
                <w14:textFill>
                  <w14:solidFill>
                    <w14:schemeClr w14:val="tx1"/>
                  </w14:solidFill>
                </w14:textFill>
              </w:rPr>
            </w:pP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3568E7E4">
            <w:pPr>
              <w:rPr>
                <w:rFonts w:hint="eastAsia" w:ascii="仿宋_GB2312" w:hAnsi="宋体" w:eastAsia="仿宋_GB2312" w:cs="仿宋_GB2312"/>
                <w:i w:val="0"/>
                <w:color w:val="000000" w:themeColor="text1"/>
                <w:sz w:val="21"/>
                <w:szCs w:val="21"/>
                <w:u w:val="none"/>
                <w14:textFill>
                  <w14:solidFill>
                    <w14:schemeClr w14:val="tx1"/>
                  </w14:solidFill>
                </w14:textFill>
              </w:rPr>
            </w:pPr>
          </w:p>
        </w:tc>
        <w:tc>
          <w:tcPr>
            <w:tcW w:w="800" w:type="dxa"/>
            <w:tcBorders>
              <w:top w:val="single" w:color="000000" w:sz="4" w:space="0"/>
              <w:left w:val="single" w:color="000000" w:sz="4" w:space="0"/>
              <w:bottom w:val="single" w:color="000000" w:sz="4" w:space="0"/>
              <w:right w:val="single" w:color="000000" w:sz="4" w:space="0"/>
            </w:tcBorders>
            <w:noWrap w:val="0"/>
            <w:vAlign w:val="center"/>
          </w:tcPr>
          <w:p w14:paraId="54963E6C">
            <w:pPr>
              <w:keepNext w:val="0"/>
              <w:keepLines w:val="0"/>
              <w:widowControl/>
              <w:suppressLineNumbers w:val="0"/>
              <w:jc w:val="right"/>
              <w:textAlignment w:val="center"/>
              <w:rPr>
                <w:rFonts w:hint="eastAsia" w:ascii="仿宋_GB2312" w:hAnsi="宋体" w:eastAsia="仿宋_GB2312" w:cs="仿宋_GB2312"/>
                <w:i w:val="0"/>
                <w:color w:val="000000" w:themeColor="text1"/>
                <w:sz w:val="21"/>
                <w:szCs w:val="21"/>
                <w:u w:val="none"/>
                <w14:textFill>
                  <w14:solidFill>
                    <w14:schemeClr w14:val="tx1"/>
                  </w14:solidFill>
                </w14:textFill>
              </w:rPr>
            </w:pPr>
            <w:r>
              <w:rPr>
                <w:rFonts w:hint="eastAsia" w:ascii="仿宋_GB2312" w:hAnsi="宋体" w:eastAsia="仿宋_GB2312" w:cs="仿宋_GB2312"/>
                <w:i w:val="0"/>
                <w:color w:val="000000" w:themeColor="text1"/>
                <w:kern w:val="0"/>
                <w:sz w:val="21"/>
                <w:szCs w:val="21"/>
                <w:u w:val="none"/>
                <w:lang w:val="en-US" w:eastAsia="zh-CN" w:bidi="ar"/>
                <w14:textFill>
                  <w14:solidFill>
                    <w14:schemeClr w14:val="tx1"/>
                  </w14:solidFill>
                </w14:textFill>
              </w:rPr>
              <w:t>615</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3C72C07E">
            <w:pPr>
              <w:rPr>
                <w:rFonts w:hint="eastAsia" w:ascii="仿宋_GB2312" w:hAnsi="宋体" w:eastAsia="仿宋_GB2312" w:cs="仿宋_GB2312"/>
                <w:i w:val="0"/>
                <w:color w:val="000000" w:themeColor="text1"/>
                <w:sz w:val="21"/>
                <w:szCs w:val="21"/>
                <w:u w:val="none"/>
                <w14:textFill>
                  <w14:solidFill>
                    <w14:schemeClr w14:val="tx1"/>
                  </w14:solidFill>
                </w14:textFill>
              </w:rPr>
            </w:pPr>
          </w:p>
        </w:tc>
        <w:tc>
          <w:tcPr>
            <w:tcW w:w="650" w:type="dxa"/>
            <w:tcBorders>
              <w:top w:val="single" w:color="000000" w:sz="4" w:space="0"/>
              <w:left w:val="single" w:color="000000" w:sz="4" w:space="0"/>
              <w:bottom w:val="single" w:color="000000" w:sz="4" w:space="0"/>
              <w:right w:val="single" w:color="000000" w:sz="4" w:space="0"/>
            </w:tcBorders>
            <w:noWrap w:val="0"/>
            <w:vAlign w:val="center"/>
          </w:tcPr>
          <w:p w14:paraId="47CC4F95">
            <w:pPr>
              <w:keepNext w:val="0"/>
              <w:keepLines w:val="0"/>
              <w:widowControl/>
              <w:suppressLineNumbers w:val="0"/>
              <w:jc w:val="center"/>
              <w:textAlignment w:val="center"/>
              <w:rPr>
                <w:rFonts w:hint="eastAsia" w:ascii="仿宋_GB2312" w:hAnsi="宋体" w:eastAsia="仿宋_GB2312" w:cs="仿宋_GB2312"/>
                <w:i w:val="0"/>
                <w:color w:val="000000" w:themeColor="text1"/>
                <w:sz w:val="21"/>
                <w:szCs w:val="21"/>
                <w:u w:val="none"/>
                <w14:textFill>
                  <w14:solidFill>
                    <w14:schemeClr w14:val="tx1"/>
                  </w14:solidFill>
                </w14:textFill>
              </w:rPr>
            </w:pPr>
            <w:r>
              <w:rPr>
                <w:rFonts w:hint="eastAsia" w:ascii="仿宋_GB2312" w:hAnsi="宋体" w:eastAsia="仿宋_GB2312" w:cs="仿宋_GB2312"/>
                <w:i w:val="0"/>
                <w:color w:val="000000" w:themeColor="text1"/>
                <w:kern w:val="0"/>
                <w:sz w:val="21"/>
                <w:szCs w:val="21"/>
                <w:u w:val="none"/>
                <w:lang w:val="en-US" w:eastAsia="zh-CN" w:bidi="ar"/>
                <w14:textFill>
                  <w14:solidFill>
                    <w14:schemeClr w14:val="tx1"/>
                  </w14:solidFill>
                </w14:textFill>
              </w:rPr>
              <w:t>200</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00AD7D6B">
            <w:pPr>
              <w:jc w:val="center"/>
              <w:rPr>
                <w:rFonts w:hint="eastAsia" w:ascii="仿宋_GB2312" w:hAnsi="宋体" w:eastAsia="仿宋_GB2312" w:cs="仿宋_GB2312"/>
                <w:i w:val="0"/>
                <w:color w:val="FF0000"/>
                <w:sz w:val="21"/>
                <w:szCs w:val="21"/>
                <w:u w:val="none"/>
              </w:rPr>
            </w:pP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26F306C4">
            <w:pPr>
              <w:jc w:val="center"/>
              <w:rPr>
                <w:rFonts w:hint="eastAsia" w:ascii="仿宋_GB2312" w:hAnsi="宋体" w:eastAsia="仿宋_GB2312" w:cs="仿宋_GB2312"/>
                <w:i w:val="0"/>
                <w:color w:val="FF0000"/>
                <w:sz w:val="21"/>
                <w:szCs w:val="21"/>
                <w:u w:val="none"/>
              </w:rPr>
            </w:pPr>
          </w:p>
        </w:tc>
        <w:tc>
          <w:tcPr>
            <w:tcW w:w="575" w:type="dxa"/>
            <w:tcBorders>
              <w:top w:val="single" w:color="000000" w:sz="4" w:space="0"/>
              <w:left w:val="single" w:color="000000" w:sz="4" w:space="0"/>
              <w:bottom w:val="single" w:color="000000" w:sz="4" w:space="0"/>
              <w:right w:val="single" w:color="000000" w:sz="4" w:space="0"/>
            </w:tcBorders>
            <w:noWrap w:val="0"/>
            <w:vAlign w:val="center"/>
          </w:tcPr>
          <w:p w14:paraId="3AE847CA">
            <w:pPr>
              <w:jc w:val="center"/>
              <w:rPr>
                <w:rFonts w:hint="eastAsia" w:ascii="仿宋_GB2312" w:hAnsi="宋体" w:eastAsia="仿宋_GB2312" w:cs="仿宋_GB2312"/>
                <w:i w:val="0"/>
                <w:color w:val="000000"/>
                <w:sz w:val="21"/>
                <w:szCs w:val="21"/>
                <w:u w:val="none"/>
              </w:rPr>
            </w:pPr>
          </w:p>
        </w:tc>
      </w:tr>
    </w:tbl>
    <w:p w14:paraId="171523D1">
      <w:pPr>
        <w:keepNext w:val="0"/>
        <w:keepLines w:val="0"/>
        <w:pageBreakBefore w:val="0"/>
        <w:widowControl w:val="0"/>
        <w:kinsoku/>
        <w:wordWrap/>
        <w:overflowPunct/>
        <w:topLinePunct w:val="0"/>
        <w:autoSpaceDE/>
        <w:autoSpaceDN/>
        <w:bidi w:val="0"/>
        <w:adjustRightInd/>
        <w:snapToGrid/>
        <w:spacing w:before="157" w:beforeLines="50" w:line="400" w:lineRule="exact"/>
        <w:jc w:val="left"/>
        <w:textAlignment w:val="auto"/>
        <w:rPr>
          <w:rFonts w:hint="eastAsia" w:ascii="黑体" w:hAnsi="黑体" w:eastAsia="黑体" w:cs="黑体"/>
          <w:color w:val="auto"/>
          <w:highlight w:val="none"/>
          <w:vertAlign w:val="baseline"/>
          <w:lang w:eastAsia="zh-CN"/>
        </w:rPr>
      </w:pPr>
      <w:r>
        <w:rPr>
          <w:rFonts w:hint="eastAsia" w:ascii="黑体" w:hAnsi="黑体" w:eastAsia="黑体" w:cs="黑体"/>
          <w:color w:val="auto"/>
          <w:highlight w:val="none"/>
          <w:vertAlign w:val="baseline"/>
          <w:lang w:eastAsia="zh-CN"/>
        </w:rPr>
        <w:t>说明：</w:t>
      </w:r>
      <w:r>
        <w:rPr>
          <w:rFonts w:hint="eastAsia" w:ascii="黑体" w:hAnsi="黑体" w:eastAsia="黑体" w:cs="黑体"/>
          <w:color w:val="auto"/>
          <w:highlight w:val="none"/>
          <w:vertAlign w:val="baseline"/>
          <w:lang w:val="en-US" w:eastAsia="zh-CN"/>
        </w:rPr>
        <w:t>1.</w:t>
      </w:r>
      <w:r>
        <w:rPr>
          <w:rFonts w:hint="eastAsia" w:ascii="黑体" w:hAnsi="黑体" w:eastAsia="黑体" w:cs="黑体"/>
          <w:color w:val="auto"/>
          <w:highlight w:val="none"/>
          <w:vertAlign w:val="baseline"/>
          <w:lang w:eastAsia="zh-CN"/>
        </w:rPr>
        <w:t>经费标准：区内集中培训 400元/人/天、区内跟岗研修350 元/人/天；区外集中培训 550元/人/天、区外跟岗研修500 元/人/天。</w:t>
      </w:r>
    </w:p>
    <w:p w14:paraId="4310E90E">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630" w:firstLineChars="300"/>
        <w:jc w:val="left"/>
        <w:textAlignment w:val="auto"/>
        <w:rPr>
          <w:rFonts w:hint="eastAsia"/>
          <w:color w:val="auto"/>
          <w:highlight w:val="none"/>
        </w:rPr>
        <w:sectPr>
          <w:pgSz w:w="16840" w:h="11910" w:orient="landscape"/>
          <w:pgMar w:top="1474" w:right="567" w:bottom="567" w:left="567" w:header="720" w:footer="720" w:gutter="0"/>
          <w:pgBorders>
            <w:top w:val="none" w:sz="0" w:space="0"/>
            <w:left w:val="none" w:sz="0" w:space="0"/>
            <w:bottom w:val="none" w:sz="0" w:space="0"/>
            <w:right w:val="none" w:sz="0" w:space="0"/>
          </w:pgBorders>
          <w:pgNumType w:fmt="decimal"/>
          <w:cols w:space="720" w:num="1"/>
        </w:sectPr>
      </w:pPr>
      <w:r>
        <w:rPr>
          <w:rFonts w:hint="eastAsia" w:ascii="黑体" w:hAnsi="黑体" w:eastAsia="黑体" w:cs="黑体"/>
          <w:color w:val="auto"/>
          <w:highlight w:val="none"/>
          <w:vertAlign w:val="baseline"/>
          <w:lang w:val="en-US" w:eastAsia="zh-CN"/>
        </w:rPr>
        <w:t>2.项目设置将根据最终的经费划拨情况进行适当调整。</w:t>
      </w:r>
    </w:p>
    <w:p w14:paraId="7967D5AA">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方正小标宋简体">
    <w:altName w:val="Arial Unicode MS"/>
    <w:panose1 w:val="02000000000000000000"/>
    <w:charset w:val="86"/>
    <w:family w:val="script"/>
    <w:pitch w:val="default"/>
    <w:sig w:usb0="00000000" w:usb1="00000000" w:usb2="00000012" w:usb3="00000000" w:csb0="00040001"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Arial Unicode MS">
    <w:panose1 w:val="020B0604020202020204"/>
    <w:charset w:val="86"/>
    <w:family w:val="auto"/>
    <w:pitch w:val="default"/>
    <w:sig w:usb0="FFFFFFFF" w:usb1="E9FFFFFF" w:usb2="0000003F" w:usb3="00000000" w:csb0="603F01FF" w:csb1="FFFF0000"/>
  </w:font>
  <w:font w:name="KSOF4B1AA1F4">
    <w:panose1 w:val="020B0604020202020204"/>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16AF24">
    <w:pPr>
      <w:pStyle w:val="2"/>
      <w:tabs>
        <w:tab w:val="center" w:pos="4875"/>
        <w:tab w:val="clear" w:pos="4153"/>
      </w:tabs>
      <w:jc w:val="both"/>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EE4804">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52EE4804">
                    <w:pPr>
                      <w:pStyle w:val="2"/>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lang w:eastAsia="zh-CN"/>
      </w:rPr>
      <w:tab/>
    </w:r>
  </w:p>
  <w:p w14:paraId="1D26AF2A">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7632E0"/>
    <w:multiLevelType w:val="singleLevel"/>
    <w:tmpl w:val="BF7632E0"/>
    <w:lvl w:ilvl="0" w:tentative="0">
      <w:start w:val="1"/>
      <w:numFmt w:val="chineseCounting"/>
      <w:suff w:val="nothing"/>
      <w:lvlText w:val="%1、"/>
      <w:lvlJc w:val="left"/>
      <w:rPr>
        <w:rFonts w:hint="eastAsia"/>
      </w:rPr>
    </w:lvl>
  </w:abstractNum>
  <w:abstractNum w:abstractNumId="1">
    <w:nsid w:val="FFF6491D"/>
    <w:multiLevelType w:val="singleLevel"/>
    <w:tmpl w:val="FFF6491D"/>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12432F"/>
    <w:rsid w:val="231243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9"/>
    <w:pPr>
      <w:keepNext/>
      <w:keepLines/>
      <w:spacing w:before="340" w:after="330" w:line="578" w:lineRule="auto"/>
      <w:outlineLvl w:val="0"/>
    </w:pPr>
    <w:rPr>
      <w:b/>
      <w:bCs/>
      <w:kern w:val="44"/>
      <w:sz w:val="44"/>
      <w:szCs w:val="44"/>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next w:val="1"/>
    <w:unhideWhenUsed/>
    <w:qFormat/>
    <w:uiPriority w:val="99"/>
    <w:pPr>
      <w:tabs>
        <w:tab w:val="center" w:pos="4153"/>
        <w:tab w:val="right" w:pos="8306"/>
      </w:tabs>
      <w:snapToGrid w:val="0"/>
      <w:jc w:val="left"/>
    </w:pPr>
    <w:rPr>
      <w:kern w:val="0"/>
      <w:sz w:val="18"/>
      <w:szCs w:val="18"/>
    </w:rPr>
  </w:style>
  <w:style w:type="character" w:customStyle="1" w:styleId="6">
    <w:name w:val="font21"/>
    <w:basedOn w:val="5"/>
    <w:qFormat/>
    <w:uiPriority w:val="0"/>
    <w:rPr>
      <w:rFonts w:hint="eastAsia" w:ascii="仿宋_GB2312" w:eastAsia="仿宋_GB2312" w:cs="仿宋_GB2312"/>
      <w:b/>
      <w:color w:val="000000"/>
      <w:sz w:val="20"/>
      <w:szCs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26</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2026-06-16T01:55:00Z</dcterms:created>
  <dc:creator>秀秀</dc:creator>
  <cp:lastModifiedBy>秀秀</cp:lastModifiedBy>
  <dcterms:modified xsi:type="dcterms:W3CDTF">2026-06-16T01:55:36Z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364F2C375738469692988E9D9308A22D_11</vt:lpwstr>
  </property>
  <property fmtid="{D5CDD505-2E9C-101B-9397-08002B2CF9AE}" pid="4" name="KSOTemplateDocerSaveRecord">
    <vt:lpwstr>eyJoZGlkIjoiNzBlMjE5Y2JiNGZmNWM0NmI2ZWNlOTUyMTVjNDQxM2YiLCJ1c2VySWQiOiIyNTQ0NzM0ODYifQ==</vt:lpwstr>
  </property>
</Properties>
</file>