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3AB18">
      <w:pPr>
        <w:keepNext w:val="0"/>
        <w:keepLines w:val="0"/>
        <w:pageBreakBefore w:val="0"/>
        <w:widowControl w:val="0"/>
        <w:kinsoku/>
        <w:wordWrap/>
        <w:overflowPunct/>
        <w:topLinePunct w:val="0"/>
        <w:autoSpaceDE/>
        <w:autoSpaceDN/>
        <w:bidi w:val="0"/>
        <w:adjustRightInd/>
        <w:snapToGrid/>
        <w:spacing w:before="165" w:beforeLines="50" w:line="360" w:lineRule="auto"/>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drawing>
          <wp:inline distT="0" distB="0" distL="114300" distR="114300">
            <wp:extent cx="6167755" cy="8728075"/>
            <wp:effectExtent l="0" t="0" r="4445" b="15875"/>
            <wp:docPr id="3" name="图片 3" descr="CN343B403H_2021120606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N343B403H_20211206062106"/>
                    <pic:cNvPicPr>
                      <a:picLocks noChangeAspect="1"/>
                    </pic:cNvPicPr>
                  </pic:nvPicPr>
                  <pic:blipFill>
                    <a:blip r:embed="rId11"/>
                    <a:stretch>
                      <a:fillRect/>
                    </a:stretch>
                  </pic:blipFill>
                  <pic:spPr>
                    <a:xfrm>
                      <a:off x="0" y="0"/>
                      <a:ext cx="6167755" cy="8728075"/>
                    </a:xfrm>
                    <a:prstGeom prst="rect">
                      <a:avLst/>
                    </a:prstGeom>
                  </pic:spPr>
                </pic:pic>
              </a:graphicData>
            </a:graphic>
          </wp:inline>
        </w:drawing>
      </w:r>
      <w:r>
        <w:rPr>
          <w:rFonts w:hint="eastAsia" w:ascii="宋体" w:hAnsi="宋体" w:eastAsia="宋体" w:cs="宋体"/>
          <w:color w:val="auto"/>
          <w:sz w:val="52"/>
          <w:szCs w:val="52"/>
          <w:highlight w:val="none"/>
        </w:rPr>
        <w:t>南宁市政府采购</w:t>
      </w:r>
    </w:p>
    <w:p w14:paraId="65C22D01">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w:t>
      </w:r>
      <w:r>
        <w:rPr>
          <w:rFonts w:hint="eastAsia" w:ascii="宋体" w:hAnsi="宋体" w:eastAsia="宋体" w:cs="宋体"/>
          <w:color w:val="auto"/>
          <w:sz w:val="52"/>
          <w:szCs w:val="52"/>
          <w:highlight w:val="none"/>
          <w:lang w:val="en-US" w:eastAsia="zh-CN"/>
        </w:rPr>
        <w:t>工程</w:t>
      </w:r>
      <w:r>
        <w:rPr>
          <w:rFonts w:hint="eastAsia" w:ascii="宋体" w:hAnsi="宋体" w:eastAsia="宋体" w:cs="宋体"/>
          <w:color w:val="auto"/>
          <w:sz w:val="52"/>
          <w:szCs w:val="52"/>
          <w:highlight w:val="none"/>
        </w:rPr>
        <w:t>类）</w:t>
      </w:r>
    </w:p>
    <w:p w14:paraId="08D6C405">
      <w:pPr>
        <w:pStyle w:val="15"/>
        <w:rPr>
          <w:rFonts w:hint="eastAsia" w:ascii="宋体" w:hAnsi="宋体" w:eastAsia="宋体" w:cs="宋体"/>
          <w:color w:val="auto"/>
          <w:highlight w:val="none"/>
        </w:rPr>
      </w:pPr>
    </w:p>
    <w:p w14:paraId="0A94324B">
      <w:pPr>
        <w:snapToGrid w:val="0"/>
        <w:spacing w:before="165" w:beforeLines="50" w:line="360" w:lineRule="auto"/>
        <w:jc w:val="center"/>
        <w:rPr>
          <w:rFonts w:hint="eastAsia" w:ascii="宋体" w:hAnsi="宋体" w:eastAsia="宋体" w:cs="宋体"/>
          <w:color w:val="auto"/>
          <w:sz w:val="72"/>
          <w:szCs w:val="72"/>
          <w:highlight w:val="none"/>
        </w:rPr>
      </w:pPr>
    </w:p>
    <w:p w14:paraId="50B461B6">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华文新魏" w:hAnsi="宋体" w:eastAsia="华文新魏"/>
          <w:color w:val="auto"/>
          <w:sz w:val="72"/>
          <w:szCs w:val="72"/>
        </w:rPr>
        <w:t>竞争性磋商文件</w:t>
      </w:r>
    </w:p>
    <w:p w14:paraId="4F6580DE">
      <w:pPr>
        <w:spacing w:before="331" w:beforeLines="100" w:after="165"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t>（全流程电子化评标）</w:t>
      </w:r>
    </w:p>
    <w:p w14:paraId="3E2D91A2">
      <w:pPr>
        <w:rPr>
          <w:rFonts w:hint="eastAsia" w:ascii="宋体" w:hAnsi="宋体" w:eastAsia="宋体" w:cs="宋体"/>
          <w:b/>
          <w:color w:val="auto"/>
          <w:sz w:val="32"/>
          <w:szCs w:val="32"/>
          <w:highlight w:val="none"/>
        </w:rPr>
      </w:pPr>
    </w:p>
    <w:p w14:paraId="5A2DD1FF">
      <w:pPr>
        <w:pStyle w:val="15"/>
        <w:rPr>
          <w:rFonts w:hint="eastAsia" w:ascii="宋体" w:hAnsi="宋体" w:eastAsia="宋体" w:cs="宋体"/>
          <w:color w:val="auto"/>
          <w:highlight w:val="none"/>
        </w:rPr>
      </w:pPr>
    </w:p>
    <w:p w14:paraId="0003C9BE">
      <w:pPr>
        <w:pStyle w:val="14"/>
        <w:snapToGrid w:val="0"/>
        <w:spacing w:before="50" w:after="120" w:line="360" w:lineRule="auto"/>
        <w:ind w:left="2401" w:leftChars="426" w:hanging="1506" w:hangingChars="50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w:t>
      </w:r>
      <w:r>
        <w:rPr>
          <w:rFonts w:hint="eastAsia" w:ascii="仿宋" w:hAnsi="仿宋" w:eastAsia="仿宋" w:cs="仿宋"/>
          <w:b/>
          <w:bCs/>
          <w:color w:val="auto"/>
          <w:w w:val="95"/>
          <w:sz w:val="30"/>
          <w:szCs w:val="30"/>
          <w:highlight w:val="none"/>
        </w:rPr>
        <w:t>名称</w:t>
      </w:r>
      <w:r>
        <w:rPr>
          <w:rFonts w:hint="eastAsia" w:ascii="仿宋" w:hAnsi="仿宋" w:eastAsia="仿宋" w:cs="仿宋"/>
          <w:b/>
          <w:bCs/>
          <w:color w:val="auto"/>
          <w:w w:val="95"/>
          <w:sz w:val="30"/>
          <w:szCs w:val="30"/>
          <w:highlight w:val="none"/>
          <w:lang w:eastAsia="zh-CN"/>
        </w:rPr>
        <w:t>：南宁市兴宁区昆仑镇八塘九塘（苗木产业配套路）提升安防工程</w:t>
      </w:r>
    </w:p>
    <w:p w14:paraId="60E2BE40">
      <w:pPr>
        <w:snapToGrid w:val="0"/>
        <w:spacing w:before="165" w:beforeLines="50" w:line="360" w:lineRule="auto"/>
        <w:ind w:firstLine="859" w:firstLineChars="300"/>
        <w:rPr>
          <w:rFonts w:hint="eastAsia" w:ascii="仿宋" w:hAnsi="仿宋" w:eastAsia="仿宋" w:cs="仿宋"/>
          <w:b/>
          <w:color w:val="auto"/>
          <w:sz w:val="30"/>
          <w:szCs w:val="48"/>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：NNZC2026-C2-020008-ZTZX</w:t>
      </w:r>
    </w:p>
    <w:p w14:paraId="51933400">
      <w:pPr>
        <w:snapToGrid w:val="0"/>
        <w:spacing w:before="165" w:beforeLines="50" w:line="360" w:lineRule="auto"/>
        <w:ind w:firstLine="904" w:firstLineChars="300"/>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项目所属区划：</w:t>
      </w:r>
      <w:r>
        <w:rPr>
          <w:rFonts w:hint="eastAsia" w:ascii="仿宋" w:hAnsi="仿宋" w:eastAsia="仿宋" w:cs="仿宋"/>
          <w:b/>
          <w:color w:val="auto"/>
          <w:sz w:val="30"/>
          <w:szCs w:val="48"/>
          <w:highlight w:val="none"/>
          <w:u w:val="single"/>
        </w:rPr>
        <w:t xml:space="preserve"> </w:t>
      </w:r>
      <w:r>
        <w:rPr>
          <w:rFonts w:hint="eastAsia" w:ascii="仿宋" w:hAnsi="仿宋" w:eastAsia="仿宋" w:cs="仿宋"/>
          <w:b/>
          <w:bCs/>
          <w:color w:val="auto"/>
          <w:w w:val="95"/>
          <w:sz w:val="30"/>
          <w:szCs w:val="30"/>
          <w:highlight w:val="none"/>
          <w:u w:val="single"/>
          <w:lang w:val="en-US" w:eastAsia="zh-CN"/>
        </w:rPr>
        <w:t>南宁市兴宁区</w:t>
      </w:r>
      <w:r>
        <w:rPr>
          <w:rFonts w:hint="eastAsia" w:ascii="仿宋" w:hAnsi="仿宋" w:eastAsia="仿宋" w:cs="仿宋"/>
          <w:b/>
          <w:color w:val="auto"/>
          <w:sz w:val="30"/>
          <w:szCs w:val="48"/>
          <w:highlight w:val="none"/>
          <w:u w:val="single"/>
        </w:rPr>
        <w:t xml:space="preserve">  </w:t>
      </w:r>
    </w:p>
    <w:p w14:paraId="6C9255FE">
      <w:pPr>
        <w:pStyle w:val="14"/>
        <w:snapToGrid w:val="0"/>
        <w:spacing w:before="50" w:after="120" w:line="360" w:lineRule="auto"/>
        <w:ind w:firstLine="859" w:firstLineChars="300"/>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人：南宁市兴宁区交通运输局</w:t>
      </w:r>
    </w:p>
    <w:p w14:paraId="15A81C76">
      <w:pPr>
        <w:pStyle w:val="14"/>
        <w:snapToGrid w:val="0"/>
        <w:spacing w:before="50" w:after="120" w:line="360" w:lineRule="auto"/>
        <w:ind w:firstLine="859" w:firstLineChars="3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bCs/>
          <w:color w:val="auto"/>
          <w:w w:val="95"/>
          <w:sz w:val="30"/>
          <w:szCs w:val="30"/>
          <w:highlight w:val="none"/>
          <w:lang w:eastAsia="zh-CN"/>
        </w:rPr>
        <w:t>广西政投项目咨询有限公司</w:t>
      </w:r>
    </w:p>
    <w:p w14:paraId="53FEC242">
      <w:pPr>
        <w:pStyle w:val="14"/>
        <w:snapToGrid w:val="0"/>
        <w:spacing w:before="50" w:after="120" w:line="360" w:lineRule="auto"/>
        <w:ind w:firstLine="859" w:firstLineChars="30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 xml:space="preserve">  </w:t>
      </w:r>
    </w:p>
    <w:p w14:paraId="4A7D0D32">
      <w:pPr>
        <w:pStyle w:val="14"/>
        <w:snapToGrid w:val="0"/>
        <w:spacing w:before="50" w:after="120" w:line="360" w:lineRule="auto"/>
        <w:ind w:firstLine="841" w:firstLineChars="294"/>
        <w:rPr>
          <w:rFonts w:hint="eastAsia" w:ascii="仿宋" w:hAnsi="仿宋" w:eastAsia="仿宋" w:cs="仿宋"/>
          <w:b/>
          <w:bCs/>
          <w:color w:val="auto"/>
          <w:w w:val="95"/>
          <w:sz w:val="30"/>
          <w:szCs w:val="30"/>
          <w:highlight w:val="none"/>
        </w:rPr>
        <w:sectPr>
          <w:headerReference r:id="rId3" w:type="default"/>
          <w:pgSz w:w="11906" w:h="16838"/>
          <w:pgMar w:top="1440" w:right="1270" w:bottom="1440" w:left="1191" w:header="851" w:footer="992" w:gutter="0"/>
          <w:pgNumType w:start="0"/>
          <w:cols w:space="720" w:num="1"/>
          <w:docGrid w:type="lines" w:linePitch="312" w:charSpace="0"/>
        </w:sectPr>
      </w:pPr>
      <w:r>
        <w:rPr>
          <w:rFonts w:hint="eastAsia" w:ascii="仿宋" w:hAnsi="仿宋" w:eastAsia="仿宋" w:cs="仿宋"/>
          <w:b/>
          <w:bCs/>
          <w:color w:val="auto"/>
          <w:w w:val="95"/>
          <w:sz w:val="30"/>
          <w:szCs w:val="30"/>
          <w:highlight w:val="none"/>
        </w:rPr>
        <w:t xml:space="preserve">               </w:t>
      </w:r>
      <w:r>
        <w:rPr>
          <w:rFonts w:hint="eastAsia" w:ascii="仿宋" w:hAnsi="仿宋" w:eastAsia="仿宋" w:cs="仿宋"/>
          <w:b/>
          <w:bCs/>
          <w:color w:val="auto"/>
          <w:w w:val="95"/>
          <w:sz w:val="30"/>
          <w:szCs w:val="30"/>
          <w:highlight w:val="none"/>
          <w:lang w:val="en-US" w:eastAsia="zh-CN"/>
        </w:rPr>
        <w:t xml:space="preserve">   2026年4月28</w:t>
      </w:r>
      <w:r>
        <w:rPr>
          <w:rFonts w:hint="eastAsia" w:ascii="仿宋" w:hAnsi="仿宋" w:eastAsia="仿宋" w:cs="仿宋"/>
          <w:b/>
          <w:bCs/>
          <w:color w:val="auto"/>
          <w:w w:val="95"/>
          <w:sz w:val="30"/>
          <w:szCs w:val="30"/>
          <w:highlight w:val="none"/>
        </w:rPr>
        <w:t>日</w:t>
      </w:r>
    </w:p>
    <w:p w14:paraId="72BD5EF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121C328">
      <w:pPr>
        <w:spacing w:line="400" w:lineRule="exact"/>
        <w:jc w:val="center"/>
        <w:rPr>
          <w:rFonts w:hint="eastAsia" w:ascii="宋体" w:hAnsi="宋体" w:eastAsia="宋体" w:cs="宋体"/>
          <w:b/>
          <w:color w:val="auto"/>
          <w:sz w:val="44"/>
          <w:szCs w:val="44"/>
          <w:highlight w:val="none"/>
        </w:rPr>
      </w:pPr>
    </w:p>
    <w:p w14:paraId="08292CDE">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_Toc17839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第一章 竞争性磋商公告</w:t>
      </w:r>
      <w:r>
        <w:rPr>
          <w:color w:val="auto"/>
        </w:rPr>
        <w:tab/>
      </w:r>
      <w:r>
        <w:rPr>
          <w:color w:val="auto"/>
        </w:rPr>
        <w:fldChar w:fldCharType="begin"/>
      </w:r>
      <w:r>
        <w:rPr>
          <w:color w:val="auto"/>
        </w:rPr>
        <w:instrText xml:space="preserve"> PAGEREF _Toc17839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0"/>
          <w:highlight w:val="none"/>
        </w:rPr>
        <w:fldChar w:fldCharType="end"/>
      </w:r>
    </w:p>
    <w:p w14:paraId="2B31178E">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_Toc30944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highlight w:val="none"/>
          <w:lang w:val="en-US" w:eastAsia="zh-CN" w:bidi="ar-SA"/>
        </w:rPr>
        <w:t>第二章 采购需求</w:t>
      </w:r>
      <w:r>
        <w:rPr>
          <w:color w:val="auto"/>
        </w:rPr>
        <w:tab/>
      </w:r>
      <w:r>
        <w:rPr>
          <w:color w:val="auto"/>
        </w:rPr>
        <w:fldChar w:fldCharType="begin"/>
      </w:r>
      <w:r>
        <w:rPr>
          <w:color w:val="auto"/>
        </w:rPr>
        <w:instrText xml:space="preserve"> PAGEREF _Toc30944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0"/>
          <w:highlight w:val="none"/>
        </w:rPr>
        <w:fldChar w:fldCharType="end"/>
      </w:r>
    </w:p>
    <w:p w14:paraId="01AFC282">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_Toc5632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 xml:space="preserve">第三章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w:t>
      </w:r>
      <w:r>
        <w:rPr>
          <w:color w:val="auto"/>
        </w:rPr>
        <w:tab/>
      </w:r>
      <w:r>
        <w:rPr>
          <w:color w:val="auto"/>
        </w:rPr>
        <w:fldChar w:fldCharType="begin"/>
      </w:r>
      <w:r>
        <w:rPr>
          <w:color w:val="auto"/>
        </w:rPr>
        <w:instrText xml:space="preserve"> PAGEREF _Toc5632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251E11BA">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 xml:space="preserve">第一节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w:t>
      </w:r>
      <w:r>
        <w:rPr>
          <w:color w:val="auto"/>
        </w:rPr>
        <w:tab/>
      </w:r>
      <w:r>
        <w:rPr>
          <w:color w:val="auto"/>
        </w:rPr>
        <w:fldChar w:fldCharType="begin"/>
      </w:r>
      <w:r>
        <w:rPr>
          <w:color w:val="auto"/>
        </w:rPr>
        <w:instrText xml:space="preserve"> PAGEREF _Toc1847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5569CF5F">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_Toc24524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 xml:space="preserve">第二节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须知正文</w:t>
      </w:r>
      <w:r>
        <w:rPr>
          <w:color w:val="auto"/>
        </w:rPr>
        <w:tab/>
      </w:r>
      <w:r>
        <w:rPr>
          <w:color w:val="auto"/>
        </w:rPr>
        <w:fldChar w:fldCharType="begin"/>
      </w:r>
      <w:r>
        <w:rPr>
          <w:color w:val="auto"/>
        </w:rPr>
        <w:instrText xml:space="preserve"> PAGEREF _Toc24524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30"/>
          <w:highlight w:val="none"/>
        </w:rPr>
        <w:fldChar w:fldCharType="end"/>
      </w:r>
    </w:p>
    <w:p w14:paraId="3C3EF52A">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_Toc12330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_Toc12330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30"/>
          <w:highlight w:val="none"/>
        </w:rPr>
        <w:fldChar w:fldCharType="end"/>
      </w:r>
    </w:p>
    <w:p w14:paraId="5B933E88">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_Toc17713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_Toc17713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30"/>
          <w:highlight w:val="none"/>
        </w:rPr>
        <w:fldChar w:fldCharType="end"/>
      </w:r>
    </w:p>
    <w:p w14:paraId="19D1E0B9">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_Toc2218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_Toc2218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219A62E5">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_Toc14276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_Toc14276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30"/>
          <w:highlight w:val="none"/>
        </w:rPr>
        <w:fldChar w:fldCharType="end"/>
      </w:r>
    </w:p>
    <w:p w14:paraId="4EE5927F">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_Toc31319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_Toc31319 \h </w:instrText>
      </w:r>
      <w:r>
        <w:rPr>
          <w:color w:val="auto"/>
        </w:rPr>
        <w:fldChar w:fldCharType="separate"/>
      </w:r>
      <w:r>
        <w:rPr>
          <w:color w:val="auto"/>
        </w:rPr>
        <w:t>24</w:t>
      </w:r>
      <w:r>
        <w:rPr>
          <w:color w:val="auto"/>
        </w:rPr>
        <w:fldChar w:fldCharType="end"/>
      </w:r>
      <w:r>
        <w:rPr>
          <w:rFonts w:hint="eastAsia" w:ascii="宋体" w:hAnsi="宋体" w:eastAsia="宋体" w:cs="宋体"/>
          <w:color w:val="auto"/>
          <w:szCs w:val="30"/>
          <w:highlight w:val="none"/>
        </w:rPr>
        <w:fldChar w:fldCharType="end"/>
      </w:r>
    </w:p>
    <w:p w14:paraId="07DC6C6F">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_Toc19879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_Toc19879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30"/>
          <w:highlight w:val="none"/>
        </w:rPr>
        <w:fldChar w:fldCharType="end"/>
      </w:r>
    </w:p>
    <w:p w14:paraId="3E8F5BE6">
      <w:pPr>
        <w:pStyle w:val="13"/>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_Toc8848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七、其他事项</w:t>
      </w:r>
      <w:r>
        <w:rPr>
          <w:color w:val="auto"/>
        </w:rPr>
        <w:tab/>
      </w:r>
      <w:r>
        <w:rPr>
          <w:color w:val="auto"/>
        </w:rPr>
        <w:fldChar w:fldCharType="begin"/>
      </w:r>
      <w:r>
        <w:rPr>
          <w:color w:val="auto"/>
        </w:rPr>
        <w:instrText xml:space="preserve"> PAGEREF _Toc8848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30"/>
          <w:highlight w:val="none"/>
        </w:rPr>
        <w:fldChar w:fldCharType="end"/>
      </w:r>
    </w:p>
    <w:p w14:paraId="79487BFB">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_Toc6007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_Toc6007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0"/>
          <w:highlight w:val="none"/>
        </w:rPr>
        <w:fldChar w:fldCharType="end"/>
      </w:r>
    </w:p>
    <w:p w14:paraId="61634A53">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_Toc32080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_Toc32080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30"/>
          <w:highlight w:val="none"/>
        </w:rPr>
        <w:fldChar w:fldCharType="end"/>
      </w:r>
    </w:p>
    <w:p w14:paraId="562469CD">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_Toc24526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评标报告</w:t>
      </w:r>
      <w:r>
        <w:rPr>
          <w:color w:val="auto"/>
        </w:rPr>
        <w:tab/>
      </w:r>
      <w:r>
        <w:rPr>
          <w:color w:val="auto"/>
        </w:rPr>
        <w:fldChar w:fldCharType="begin"/>
      </w:r>
      <w:r>
        <w:rPr>
          <w:color w:val="auto"/>
        </w:rPr>
        <w:instrText xml:space="preserve"> PAGEREF _Toc24526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30"/>
          <w:highlight w:val="none"/>
        </w:rPr>
        <w:fldChar w:fldCharType="end"/>
      </w:r>
    </w:p>
    <w:p w14:paraId="5046B809">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_Toc5925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第三节 评审过程的保密与录像</w:t>
      </w:r>
      <w:r>
        <w:rPr>
          <w:color w:val="auto"/>
        </w:rPr>
        <w:tab/>
      </w:r>
      <w:r>
        <w:rPr>
          <w:color w:val="auto"/>
        </w:rPr>
        <w:fldChar w:fldCharType="begin"/>
      </w:r>
      <w:r>
        <w:rPr>
          <w:color w:val="auto"/>
        </w:rPr>
        <w:instrText xml:space="preserve"> PAGEREF _Toc5925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30"/>
          <w:highlight w:val="none"/>
        </w:rPr>
        <w:fldChar w:fldCharType="end"/>
      </w:r>
    </w:p>
    <w:p w14:paraId="0507A037">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_Toc17372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w:t>
      </w:r>
      <w:r>
        <w:rPr>
          <w:rFonts w:hint="eastAsia" w:ascii="宋体" w:hAnsi="宋体" w:cs="宋体"/>
          <w:bCs w:val="0"/>
          <w:color w:val="auto"/>
          <w:highlight w:val="none"/>
          <w:lang w:val="en-US" w:eastAsia="zh-CN"/>
        </w:rPr>
        <w:t>五</w:t>
      </w:r>
      <w:r>
        <w:rPr>
          <w:rFonts w:hint="eastAsia" w:ascii="宋体" w:hAnsi="宋体" w:eastAsia="宋体" w:cs="宋体"/>
          <w:bCs w:val="0"/>
          <w:color w:val="auto"/>
          <w:highlight w:val="none"/>
        </w:rPr>
        <w:t>章 响应文件格式</w:t>
      </w:r>
      <w:r>
        <w:rPr>
          <w:color w:val="auto"/>
        </w:rPr>
        <w:tab/>
      </w:r>
      <w:r>
        <w:rPr>
          <w:color w:val="auto"/>
        </w:rPr>
        <w:fldChar w:fldCharType="begin"/>
      </w:r>
      <w:r>
        <w:rPr>
          <w:color w:val="auto"/>
        </w:rPr>
        <w:instrText xml:space="preserve"> PAGEREF _Toc17372 \h </w:instrText>
      </w:r>
      <w:r>
        <w:rPr>
          <w:color w:val="auto"/>
        </w:rPr>
        <w:fldChar w:fldCharType="separate"/>
      </w:r>
      <w:r>
        <w:rPr>
          <w:color w:val="auto"/>
        </w:rPr>
        <w:t>40</w:t>
      </w:r>
      <w:r>
        <w:rPr>
          <w:color w:val="auto"/>
        </w:rPr>
        <w:fldChar w:fldCharType="end"/>
      </w:r>
      <w:r>
        <w:rPr>
          <w:rFonts w:hint="eastAsia" w:ascii="宋体" w:hAnsi="宋体" w:eastAsia="宋体" w:cs="宋体"/>
          <w:color w:val="auto"/>
          <w:szCs w:val="30"/>
          <w:highlight w:val="none"/>
        </w:rPr>
        <w:fldChar w:fldCharType="end"/>
      </w:r>
    </w:p>
    <w:p w14:paraId="79FD683C">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_Toc14329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第一节 封面格式</w:t>
      </w:r>
      <w:r>
        <w:rPr>
          <w:color w:val="auto"/>
        </w:rPr>
        <w:tab/>
      </w:r>
      <w:r>
        <w:rPr>
          <w:color w:val="auto"/>
        </w:rPr>
        <w:fldChar w:fldCharType="begin"/>
      </w:r>
      <w:r>
        <w:rPr>
          <w:color w:val="auto"/>
        </w:rPr>
        <w:instrText xml:space="preserve"> PAGEREF _Toc14329 \h </w:instrText>
      </w:r>
      <w:r>
        <w:rPr>
          <w:color w:val="auto"/>
        </w:rPr>
        <w:fldChar w:fldCharType="separate"/>
      </w:r>
      <w:r>
        <w:rPr>
          <w:color w:val="auto"/>
        </w:rPr>
        <w:t>41</w:t>
      </w:r>
      <w:r>
        <w:rPr>
          <w:color w:val="auto"/>
        </w:rPr>
        <w:fldChar w:fldCharType="end"/>
      </w:r>
      <w:r>
        <w:rPr>
          <w:rFonts w:hint="eastAsia" w:ascii="宋体" w:hAnsi="宋体" w:eastAsia="宋体" w:cs="宋体"/>
          <w:color w:val="auto"/>
          <w:szCs w:val="30"/>
          <w:highlight w:val="none"/>
        </w:rPr>
        <w:fldChar w:fldCharType="end"/>
      </w:r>
    </w:p>
    <w:p w14:paraId="6A621595">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_Toc21897 </w:instrText>
      </w:r>
      <w:r>
        <w:rPr>
          <w:rFonts w:hint="eastAsia" w:ascii="宋体" w:hAnsi="宋体" w:eastAsia="宋体" w:cs="宋体"/>
          <w:color w:val="auto"/>
          <w:szCs w:val="30"/>
          <w:highlight w:val="none"/>
        </w:rPr>
        <w:fldChar w:fldCharType="separate"/>
      </w:r>
      <w:r>
        <w:rPr>
          <w:rFonts w:hint="eastAsia" w:ascii="宋体" w:hAnsi="宋体"/>
          <w:color w:val="auto"/>
          <w:highlight w:val="none"/>
        </w:rPr>
        <w:t>第二节 资格证明文件格式</w:t>
      </w:r>
      <w:r>
        <w:rPr>
          <w:color w:val="auto"/>
        </w:rPr>
        <w:tab/>
      </w:r>
      <w:r>
        <w:rPr>
          <w:color w:val="auto"/>
        </w:rPr>
        <w:fldChar w:fldCharType="begin"/>
      </w:r>
      <w:r>
        <w:rPr>
          <w:color w:val="auto"/>
        </w:rPr>
        <w:instrText xml:space="preserve"> PAGEREF _Toc21897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30"/>
          <w:highlight w:val="none"/>
        </w:rPr>
        <w:fldChar w:fldCharType="end"/>
      </w:r>
    </w:p>
    <w:p w14:paraId="6C789D7D">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_Toc5391 </w:instrText>
      </w:r>
      <w:r>
        <w:rPr>
          <w:rFonts w:hint="eastAsia" w:ascii="宋体" w:hAnsi="宋体" w:eastAsia="宋体" w:cs="宋体"/>
          <w:color w:val="auto"/>
          <w:szCs w:val="30"/>
          <w:highlight w:val="none"/>
        </w:rPr>
        <w:fldChar w:fldCharType="separate"/>
      </w:r>
      <w:r>
        <w:rPr>
          <w:rFonts w:hint="eastAsia" w:ascii="宋体" w:hAnsi="宋体"/>
          <w:bCs w:val="0"/>
          <w:color w:val="auto"/>
          <w:highlight w:val="none"/>
        </w:rPr>
        <w:t>第三节 商务技术文件格式</w:t>
      </w:r>
      <w:r>
        <w:rPr>
          <w:color w:val="auto"/>
        </w:rPr>
        <w:tab/>
      </w:r>
      <w:r>
        <w:rPr>
          <w:color w:val="auto"/>
        </w:rPr>
        <w:fldChar w:fldCharType="begin"/>
      </w:r>
      <w:r>
        <w:rPr>
          <w:color w:val="auto"/>
        </w:rPr>
        <w:instrText xml:space="preserve"> PAGEREF _Toc5391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30"/>
          <w:highlight w:val="none"/>
        </w:rPr>
        <w:fldChar w:fldCharType="end"/>
      </w:r>
    </w:p>
    <w:p w14:paraId="6EA22885">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_Toc15373 </w:instrText>
      </w:r>
      <w:r>
        <w:rPr>
          <w:rFonts w:hint="eastAsia" w:ascii="宋体" w:hAnsi="宋体" w:eastAsia="宋体" w:cs="宋体"/>
          <w:color w:val="auto"/>
          <w:szCs w:val="30"/>
          <w:highlight w:val="none"/>
        </w:rPr>
        <w:fldChar w:fldCharType="separate"/>
      </w:r>
      <w:r>
        <w:rPr>
          <w:rFonts w:hint="eastAsia" w:ascii="宋体" w:hAnsi="宋体"/>
          <w:bCs w:val="0"/>
          <w:color w:val="auto"/>
          <w:highlight w:val="none"/>
        </w:rPr>
        <w:t>第四节 报价文件格式</w:t>
      </w:r>
      <w:r>
        <w:rPr>
          <w:color w:val="auto"/>
        </w:rPr>
        <w:tab/>
      </w:r>
      <w:r>
        <w:rPr>
          <w:color w:val="auto"/>
        </w:rPr>
        <w:fldChar w:fldCharType="begin"/>
      </w:r>
      <w:r>
        <w:rPr>
          <w:color w:val="auto"/>
        </w:rPr>
        <w:instrText xml:space="preserve"> PAGEREF _Toc15373 \h </w:instrText>
      </w:r>
      <w:r>
        <w:rPr>
          <w:color w:val="auto"/>
        </w:rPr>
        <w:fldChar w:fldCharType="separate"/>
      </w:r>
      <w:r>
        <w:rPr>
          <w:color w:val="auto"/>
        </w:rPr>
        <w:t>69</w:t>
      </w:r>
      <w:r>
        <w:rPr>
          <w:color w:val="auto"/>
        </w:rPr>
        <w:fldChar w:fldCharType="end"/>
      </w:r>
      <w:r>
        <w:rPr>
          <w:rFonts w:hint="eastAsia" w:ascii="宋体" w:hAnsi="宋体" w:eastAsia="宋体" w:cs="宋体"/>
          <w:color w:val="auto"/>
          <w:szCs w:val="30"/>
          <w:highlight w:val="none"/>
        </w:rPr>
        <w:fldChar w:fldCharType="end"/>
      </w:r>
    </w:p>
    <w:p w14:paraId="5613BEC4">
      <w:pPr>
        <w:pStyle w:val="19"/>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_Toc19414 </w:instrText>
      </w:r>
      <w:r>
        <w:rPr>
          <w:rFonts w:hint="eastAsia" w:ascii="宋体" w:hAnsi="宋体" w:eastAsia="宋体" w:cs="宋体"/>
          <w:color w:val="auto"/>
          <w:szCs w:val="30"/>
          <w:highlight w:val="none"/>
        </w:rPr>
        <w:fldChar w:fldCharType="separate"/>
      </w:r>
      <w:r>
        <w:rPr>
          <w:rFonts w:hint="eastAsia" w:ascii="宋体" w:hAnsi="宋体"/>
          <w:bCs w:val="0"/>
          <w:color w:val="auto"/>
          <w:highlight w:val="none"/>
        </w:rPr>
        <w:t>第五节 其他文书、文件格式</w:t>
      </w:r>
      <w:r>
        <w:rPr>
          <w:color w:val="auto"/>
        </w:rPr>
        <w:tab/>
      </w:r>
      <w:r>
        <w:rPr>
          <w:color w:val="auto"/>
        </w:rPr>
        <w:fldChar w:fldCharType="begin"/>
      </w:r>
      <w:r>
        <w:rPr>
          <w:color w:val="auto"/>
        </w:rPr>
        <w:instrText xml:space="preserve"> PAGEREF _Toc19414 \h </w:instrText>
      </w:r>
      <w:r>
        <w:rPr>
          <w:color w:val="auto"/>
        </w:rPr>
        <w:fldChar w:fldCharType="separate"/>
      </w:r>
      <w:r>
        <w:rPr>
          <w:color w:val="auto"/>
        </w:rPr>
        <w:t>71</w:t>
      </w:r>
      <w:r>
        <w:rPr>
          <w:color w:val="auto"/>
        </w:rPr>
        <w:fldChar w:fldCharType="end"/>
      </w:r>
      <w:r>
        <w:rPr>
          <w:rFonts w:hint="eastAsia" w:ascii="宋体" w:hAnsi="宋体" w:eastAsia="宋体" w:cs="宋体"/>
          <w:color w:val="auto"/>
          <w:szCs w:val="30"/>
          <w:highlight w:val="none"/>
        </w:rPr>
        <w:fldChar w:fldCharType="end"/>
      </w:r>
    </w:p>
    <w:p w14:paraId="43604720">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_Toc11741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w:t>
      </w:r>
      <w:r>
        <w:rPr>
          <w:rFonts w:hint="eastAsia" w:ascii="宋体" w:hAnsi="宋体" w:cs="宋体"/>
          <w:color w:val="auto"/>
          <w:highlight w:val="none"/>
          <w:lang w:val="en-US" w:eastAsia="zh-CN"/>
        </w:rPr>
        <w:t>六</w:t>
      </w:r>
      <w:r>
        <w:rPr>
          <w:rFonts w:hint="eastAsia" w:ascii="宋体" w:hAnsi="宋体" w:eastAsia="宋体" w:cs="宋体"/>
          <w:color w:val="auto"/>
          <w:highlight w:val="none"/>
          <w:lang w:val="en-US" w:eastAsia="zh-CN"/>
        </w:rPr>
        <w:t>章  合同文本</w:t>
      </w:r>
      <w:r>
        <w:rPr>
          <w:color w:val="auto"/>
        </w:rPr>
        <w:tab/>
      </w:r>
      <w:r>
        <w:rPr>
          <w:color w:val="auto"/>
        </w:rPr>
        <w:fldChar w:fldCharType="begin"/>
      </w:r>
      <w:r>
        <w:rPr>
          <w:color w:val="auto"/>
        </w:rPr>
        <w:instrText xml:space="preserve"> PAGEREF _Toc11741 \h </w:instrText>
      </w:r>
      <w:r>
        <w:rPr>
          <w:color w:val="auto"/>
        </w:rPr>
        <w:fldChar w:fldCharType="separate"/>
      </w:r>
      <w:r>
        <w:rPr>
          <w:color w:val="auto"/>
        </w:rPr>
        <w:t>72</w:t>
      </w:r>
      <w:r>
        <w:rPr>
          <w:color w:val="auto"/>
        </w:rPr>
        <w:fldChar w:fldCharType="end"/>
      </w:r>
      <w:r>
        <w:rPr>
          <w:rFonts w:hint="eastAsia" w:ascii="宋体" w:hAnsi="宋体" w:eastAsia="宋体" w:cs="宋体"/>
          <w:color w:val="auto"/>
          <w:szCs w:val="30"/>
          <w:highlight w:val="none"/>
        </w:rPr>
        <w:fldChar w:fldCharType="end"/>
      </w:r>
    </w:p>
    <w:p w14:paraId="49257124">
      <w:pPr>
        <w:pStyle w:val="17"/>
        <w:keepNext w:val="0"/>
        <w:keepLines w:val="0"/>
        <w:pageBreakBefore w:val="0"/>
        <w:widowControl w:val="0"/>
        <w:tabs>
          <w:tab w:val="right" w:leader="dot" w:pos="8879"/>
        </w:tabs>
        <w:kinsoku/>
        <w:wordWrap/>
        <w:overflowPunct/>
        <w:topLinePunct w:val="0"/>
        <w:autoSpaceDE/>
        <w:autoSpaceDN/>
        <w:bidi w:val="0"/>
        <w:adjustRightInd/>
        <w:snapToGrid/>
        <w:spacing w:line="312" w:lineRule="auto"/>
        <w:jc w:val="distribute"/>
        <w:textAlignment w:val="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_Toc7077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eastAsia="zh-CN"/>
        </w:rPr>
        <w:t>七</w:t>
      </w:r>
      <w:r>
        <w:rPr>
          <w:rFonts w:hint="eastAsia" w:ascii="宋体" w:hAnsi="宋体" w:eastAsia="宋体" w:cs="宋体"/>
          <w:color w:val="auto"/>
          <w:highlight w:val="none"/>
        </w:rPr>
        <w:t>章 质疑、投诉材料格式</w:t>
      </w:r>
      <w:r>
        <w:rPr>
          <w:color w:val="auto"/>
        </w:rPr>
        <w:tab/>
      </w:r>
      <w:r>
        <w:rPr>
          <w:color w:val="auto"/>
        </w:rPr>
        <w:fldChar w:fldCharType="begin"/>
      </w:r>
      <w:r>
        <w:rPr>
          <w:color w:val="auto"/>
        </w:rPr>
        <w:instrText xml:space="preserve"> PAGEREF _Toc7077 \h </w:instrText>
      </w:r>
      <w:r>
        <w:rPr>
          <w:color w:val="auto"/>
        </w:rPr>
        <w:fldChar w:fldCharType="separate"/>
      </w:r>
      <w:r>
        <w:rPr>
          <w:color w:val="auto"/>
        </w:rPr>
        <w:t>105</w:t>
      </w:r>
      <w:r>
        <w:rPr>
          <w:color w:val="auto"/>
        </w:rPr>
        <w:fldChar w:fldCharType="end"/>
      </w:r>
      <w:r>
        <w:rPr>
          <w:rFonts w:hint="eastAsia" w:ascii="宋体" w:hAnsi="宋体" w:eastAsia="宋体" w:cs="宋体"/>
          <w:color w:val="auto"/>
          <w:szCs w:val="30"/>
          <w:highlight w:val="none"/>
        </w:rPr>
        <w:fldChar w:fldCharType="end"/>
      </w:r>
    </w:p>
    <w:p w14:paraId="3D22C1B5">
      <w:pPr>
        <w:pStyle w:val="19"/>
        <w:keepNext w:val="0"/>
        <w:keepLines w:val="0"/>
        <w:pageBreakBefore w:val="0"/>
        <w:widowControl w:val="0"/>
        <w:kinsoku/>
        <w:wordWrap/>
        <w:overflowPunct/>
        <w:topLinePunct w:val="0"/>
        <w:autoSpaceDE/>
        <w:autoSpaceDN/>
        <w:bidi w:val="0"/>
        <w:adjustRightInd/>
        <w:snapToGrid/>
        <w:spacing w:line="312" w:lineRule="auto"/>
        <w:jc w:val="distribute"/>
        <w:textAlignment w:val="auto"/>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23289B">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49170F8D">
      <w:pPr>
        <w:spacing w:line="400" w:lineRule="exact"/>
        <w:jc w:val="center"/>
        <w:rPr>
          <w:rFonts w:hint="eastAsia" w:ascii="宋体" w:hAnsi="宋体" w:eastAsia="宋体" w:cs="宋体"/>
          <w:b/>
          <w:color w:val="auto"/>
          <w:sz w:val="32"/>
          <w:szCs w:val="32"/>
          <w:highlight w:val="none"/>
        </w:rPr>
      </w:pPr>
    </w:p>
    <w:p w14:paraId="5ACDC0AC">
      <w:pPr>
        <w:spacing w:line="400" w:lineRule="exact"/>
        <w:jc w:val="center"/>
        <w:rPr>
          <w:rFonts w:hint="eastAsia" w:ascii="宋体" w:hAnsi="宋体" w:eastAsia="宋体" w:cs="宋体"/>
          <w:b/>
          <w:color w:val="auto"/>
          <w:sz w:val="32"/>
          <w:szCs w:val="32"/>
          <w:highlight w:val="none"/>
        </w:rPr>
      </w:pPr>
    </w:p>
    <w:p w14:paraId="43E9A245">
      <w:pPr>
        <w:widowControl/>
        <w:jc w:val="left"/>
        <w:rPr>
          <w:rFonts w:hint="eastAsia" w:ascii="宋体" w:hAnsi="宋体" w:eastAsia="宋体" w:cs="宋体"/>
          <w:b/>
          <w:color w:val="auto"/>
          <w:sz w:val="32"/>
          <w:szCs w:val="32"/>
          <w:highlight w:val="none"/>
        </w:rPr>
        <w:sectPr>
          <w:pgSz w:w="11906" w:h="16838"/>
          <w:pgMar w:top="1440" w:right="1440" w:bottom="1440" w:left="1587" w:header="851" w:footer="992" w:gutter="0"/>
          <w:pgNumType w:start="0"/>
          <w:cols w:space="720" w:num="1"/>
          <w:docGrid w:type="lines" w:linePitch="312" w:charSpace="0"/>
        </w:sectPr>
      </w:pPr>
    </w:p>
    <w:p w14:paraId="2E6C61E8">
      <w:pPr>
        <w:pStyle w:val="2"/>
        <w:spacing w:before="0" w:line="360" w:lineRule="auto"/>
        <w:jc w:val="center"/>
        <w:rPr>
          <w:rFonts w:hint="eastAsia" w:ascii="宋体" w:hAnsi="宋体" w:eastAsia="宋体" w:cs="宋体"/>
          <w:color w:val="auto"/>
          <w:highlight w:val="none"/>
        </w:rPr>
      </w:pPr>
      <w:bookmarkStart w:id="0" w:name="_Toc17839"/>
      <w:bookmarkStart w:id="1" w:name="_Toc29678"/>
      <w:bookmarkStart w:id="2" w:name="_Toc26880"/>
      <w:r>
        <w:rPr>
          <w:rFonts w:hint="eastAsia" w:ascii="宋体" w:hAnsi="宋体" w:eastAsia="宋体" w:cs="宋体"/>
          <w:color w:val="auto"/>
          <w:highlight w:val="none"/>
        </w:rPr>
        <w:t>第一章 竞争性磋商公告</w:t>
      </w:r>
      <w:bookmarkEnd w:id="0"/>
      <w:bookmarkEnd w:id="1"/>
      <w:bookmarkEnd w:id="2"/>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1"/>
      </w:tblGrid>
      <w:tr w14:paraId="7761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noWrap w:val="0"/>
            <w:vAlign w:val="top"/>
          </w:tcPr>
          <w:p w14:paraId="05ED4DF0">
            <w:pPr>
              <w:spacing w:line="360" w:lineRule="auto"/>
              <w:rPr>
                <w:rFonts w:hint="eastAsia" w:ascii="宋体" w:hAnsi="宋体" w:eastAsia="宋体" w:cs="宋体"/>
                <w:color w:val="auto"/>
                <w:szCs w:val="21"/>
                <w:highlight w:val="none"/>
                <w:vertAlign w:val="baseline"/>
              </w:rPr>
            </w:pPr>
            <w:r>
              <w:rPr>
                <w:rFonts w:hint="eastAsia" w:ascii="宋体" w:hAnsi="宋体" w:eastAsia="宋体" w:cs="宋体"/>
                <w:color w:val="auto"/>
                <w:szCs w:val="21"/>
                <w:highlight w:val="none"/>
                <w:vertAlign w:val="baseline"/>
              </w:rPr>
              <w:t>项目概况</w:t>
            </w:r>
          </w:p>
          <w:p w14:paraId="05538DEA">
            <w:pPr>
              <w:spacing w:line="360" w:lineRule="auto"/>
              <w:ind w:firstLine="420" w:firstLineChars="200"/>
              <w:rPr>
                <w:rFonts w:hint="eastAsia" w:ascii="宋体" w:hAnsi="宋体" w:eastAsia="宋体" w:cs="宋体"/>
                <w:color w:val="auto"/>
                <w:szCs w:val="21"/>
                <w:highlight w:val="none"/>
                <w:vertAlign w:val="baseline"/>
              </w:rPr>
            </w:pPr>
            <w:r>
              <w:rPr>
                <w:rFonts w:hint="eastAsia" w:ascii="宋体" w:hAnsi="宋体" w:eastAsia="宋体" w:cs="宋体"/>
                <w:color w:val="auto"/>
                <w:szCs w:val="21"/>
                <w:highlight w:val="none"/>
                <w:u w:val="single"/>
                <w:vertAlign w:val="baseline"/>
                <w:lang w:val="en-US" w:eastAsia="zh-CN"/>
              </w:rPr>
              <w:t xml:space="preserve">南宁市兴宁区昆仑镇八塘九塘（苗木产业配套路）提升安防工程 </w:t>
            </w:r>
            <w:r>
              <w:rPr>
                <w:rFonts w:hint="eastAsia" w:ascii="宋体" w:hAnsi="宋体" w:eastAsia="宋体" w:cs="宋体"/>
                <w:color w:val="auto"/>
                <w:szCs w:val="21"/>
                <w:highlight w:val="none"/>
                <w:vertAlign w:val="baseline"/>
              </w:rPr>
              <w:t>采购项目的潜在</w:t>
            </w:r>
            <w:r>
              <w:rPr>
                <w:rFonts w:hint="eastAsia" w:ascii="宋体" w:hAnsi="宋体" w:cs="宋体"/>
                <w:color w:val="auto"/>
                <w:szCs w:val="21"/>
                <w:highlight w:val="none"/>
                <w:vertAlign w:val="baseline"/>
                <w:lang w:eastAsia="zh-CN"/>
              </w:rPr>
              <w:t>供应商</w:t>
            </w:r>
            <w:r>
              <w:rPr>
                <w:rFonts w:hint="eastAsia" w:ascii="宋体" w:hAnsi="宋体" w:eastAsia="宋体" w:cs="宋体"/>
                <w:color w:val="auto"/>
                <w:szCs w:val="21"/>
                <w:highlight w:val="none"/>
                <w:vertAlign w:val="baseline"/>
              </w:rPr>
              <w:t>应在</w:t>
            </w:r>
            <w:r>
              <w:rPr>
                <w:rFonts w:hint="eastAsia" w:ascii="宋体" w:hAnsi="宋体" w:eastAsia="宋体" w:cs="宋体"/>
                <w:color w:val="auto"/>
                <w:szCs w:val="21"/>
                <w:highlight w:val="none"/>
                <w:vertAlign w:val="baseline"/>
                <w:lang w:val="en-US" w:eastAsia="zh-CN"/>
              </w:rPr>
              <w:t>广西</w:t>
            </w:r>
            <w:r>
              <w:rPr>
                <w:rFonts w:hint="eastAsia" w:ascii="宋体" w:hAnsi="宋体" w:cs="宋体"/>
                <w:color w:val="auto"/>
                <w:szCs w:val="21"/>
                <w:highlight w:val="none"/>
                <w:vertAlign w:val="baseline"/>
                <w:lang w:val="en-US" w:eastAsia="zh-CN"/>
              </w:rPr>
              <w:t>政府</w:t>
            </w:r>
            <w:r>
              <w:rPr>
                <w:rFonts w:hint="eastAsia" w:ascii="宋体" w:hAnsi="宋体" w:eastAsia="宋体" w:cs="宋体"/>
                <w:color w:val="auto"/>
                <w:szCs w:val="21"/>
                <w:highlight w:val="none"/>
                <w:vertAlign w:val="baseline"/>
                <w:lang w:val="en-US" w:eastAsia="zh-CN"/>
              </w:rPr>
              <w:t>采购云平台（https://www.gcy.zfcg.gxzf.gov.cn/）</w:t>
            </w:r>
            <w:r>
              <w:rPr>
                <w:rFonts w:hint="eastAsia" w:ascii="宋体" w:hAnsi="宋体" w:eastAsia="宋体" w:cs="宋体"/>
                <w:color w:val="auto"/>
                <w:szCs w:val="21"/>
                <w:highlight w:val="none"/>
                <w:vertAlign w:val="baseline"/>
              </w:rPr>
              <w:t>获取（下载）获取竞争性磋商文件，并于</w:t>
            </w:r>
            <w:bookmarkStart w:id="3" w:name="PO_3000001868_PM015_2"/>
            <w:r>
              <w:rPr>
                <w:rFonts w:hint="eastAsia" w:ascii="宋体" w:hAnsi="宋体" w:eastAsia="宋体" w:cs="宋体"/>
                <w:color w:val="auto"/>
                <w:szCs w:val="21"/>
                <w:highlight w:val="none"/>
                <w:u w:val="single"/>
                <w:vertAlign w:val="baseline"/>
              </w:rPr>
              <w:t>202</w:t>
            </w:r>
            <w:r>
              <w:rPr>
                <w:rFonts w:hint="eastAsia" w:ascii="宋体" w:hAnsi="宋体" w:cs="宋体"/>
                <w:color w:val="auto"/>
                <w:szCs w:val="21"/>
                <w:highlight w:val="none"/>
                <w:u w:val="single"/>
                <w:vertAlign w:val="baseline"/>
                <w:lang w:val="en-US" w:eastAsia="zh-CN"/>
              </w:rPr>
              <w:t>6</w:t>
            </w:r>
            <w:r>
              <w:rPr>
                <w:rFonts w:hint="eastAsia" w:ascii="宋体" w:hAnsi="宋体" w:eastAsia="宋体" w:cs="宋体"/>
                <w:color w:val="auto"/>
                <w:szCs w:val="21"/>
                <w:highlight w:val="none"/>
                <w:u w:val="single"/>
                <w:vertAlign w:val="baseline"/>
              </w:rPr>
              <w:t>年</w:t>
            </w:r>
            <w:r>
              <w:rPr>
                <w:rFonts w:hint="eastAsia" w:ascii="宋体" w:hAnsi="宋体" w:cs="宋体"/>
                <w:color w:val="auto"/>
                <w:szCs w:val="21"/>
                <w:highlight w:val="none"/>
                <w:u w:val="single"/>
                <w:vertAlign w:val="baseline"/>
                <w:lang w:val="en-US" w:eastAsia="zh-CN"/>
              </w:rPr>
              <w:t>5</w:t>
            </w:r>
            <w:r>
              <w:rPr>
                <w:rFonts w:hint="eastAsia" w:ascii="宋体" w:hAnsi="宋体" w:eastAsia="宋体" w:cs="宋体"/>
                <w:color w:val="auto"/>
                <w:szCs w:val="21"/>
                <w:highlight w:val="none"/>
                <w:u w:val="single"/>
                <w:vertAlign w:val="baseline"/>
              </w:rPr>
              <w:t>月</w:t>
            </w:r>
            <w:r>
              <w:rPr>
                <w:rFonts w:hint="eastAsia" w:ascii="宋体" w:hAnsi="宋体" w:cs="宋体"/>
                <w:color w:val="auto"/>
                <w:szCs w:val="21"/>
                <w:highlight w:val="none"/>
                <w:u w:val="single"/>
                <w:vertAlign w:val="baseline"/>
                <w:lang w:val="en-US" w:eastAsia="zh-CN"/>
              </w:rPr>
              <w:t>9</w:t>
            </w:r>
            <w:r>
              <w:rPr>
                <w:rFonts w:hint="eastAsia" w:ascii="宋体" w:hAnsi="宋体" w:eastAsia="宋体" w:cs="宋体"/>
                <w:color w:val="auto"/>
                <w:szCs w:val="21"/>
                <w:highlight w:val="none"/>
                <w:u w:val="single"/>
                <w:vertAlign w:val="baseline"/>
              </w:rPr>
              <w:t>日</w:t>
            </w:r>
            <w:r>
              <w:rPr>
                <w:rFonts w:hint="eastAsia" w:ascii="宋体" w:hAnsi="宋体" w:cs="宋体"/>
                <w:color w:val="auto"/>
                <w:szCs w:val="21"/>
                <w:highlight w:val="none"/>
                <w:u w:val="single"/>
                <w:vertAlign w:val="baseline"/>
                <w:lang w:val="en-US" w:eastAsia="zh-CN"/>
              </w:rPr>
              <w:t xml:space="preserve"> </w:t>
            </w:r>
            <w:r>
              <w:rPr>
                <w:rFonts w:hint="eastAsia" w:ascii="宋体" w:hAnsi="宋体"/>
                <w:color w:val="auto"/>
                <w:szCs w:val="21"/>
                <w:u w:val="single"/>
                <w:lang w:eastAsia="zh-CN"/>
              </w:rPr>
              <w:t>09:30</w:t>
            </w:r>
            <w:bookmarkEnd w:id="3"/>
            <w:r>
              <w:rPr>
                <w:rFonts w:hint="eastAsia" w:ascii="宋体" w:hAnsi="宋体" w:eastAsia="宋体" w:cs="宋体"/>
                <w:color w:val="auto"/>
                <w:szCs w:val="21"/>
                <w:highlight w:val="none"/>
                <w:vertAlign w:val="baseline"/>
              </w:rPr>
              <w:t>（北京时间）前提交响应文件。</w:t>
            </w:r>
          </w:p>
        </w:tc>
      </w:tr>
    </w:tbl>
    <w:p w14:paraId="55C893D0">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p>
    <w:p w14:paraId="79DAF6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1.项目编号：NNZC2026-C2-020008-ZTZX</w:t>
      </w:r>
    </w:p>
    <w:p w14:paraId="4474EB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val="en-US" w:eastAsia="zh-CN"/>
        </w:rPr>
        <w:t>南宁市兴宁区昆仑镇八塘九塘（苗木产业配套路）提升安防工程</w:t>
      </w:r>
    </w:p>
    <w:p w14:paraId="02A228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1A53C4C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1255048.00</w:t>
      </w:r>
      <w:r>
        <w:rPr>
          <w:rFonts w:hint="eastAsia" w:ascii="宋体" w:hAnsi="宋体"/>
          <w:color w:val="auto"/>
          <w:szCs w:val="21"/>
          <w:lang w:val="en-US" w:eastAsia="zh-CN"/>
        </w:rPr>
        <w:t>元</w:t>
      </w:r>
    </w:p>
    <w:p w14:paraId="31687E28">
      <w:pPr>
        <w:keepNext w:val="0"/>
        <w:keepLines w:val="0"/>
        <w:pageBreakBefore w:val="0"/>
        <w:widowControl w:val="0"/>
        <w:kinsoku/>
        <w:overflowPunct/>
        <w:topLinePunct/>
        <w:autoSpaceDN/>
        <w:bidi w:val="0"/>
        <w:spacing w:line="360" w:lineRule="auto"/>
        <w:ind w:firstLine="420" w:firstLineChars="200"/>
        <w:rPr>
          <w:rFonts w:hint="eastAsia" w:ascii="宋体" w:hAnsi="宋体"/>
          <w:color w:val="auto"/>
          <w:szCs w:val="21"/>
          <w:lang w:val="en-US" w:eastAsia="zh-CN"/>
        </w:rPr>
      </w:pPr>
      <w:r>
        <w:rPr>
          <w:rFonts w:hint="eastAsia" w:ascii="宋体" w:hAnsi="宋体" w:eastAsia="宋体" w:cs="宋体"/>
          <w:color w:val="auto"/>
          <w:szCs w:val="21"/>
          <w:highlight w:val="none"/>
        </w:rPr>
        <w:t>5.最高限价：</w:t>
      </w:r>
      <w:r>
        <w:rPr>
          <w:rFonts w:hint="eastAsia" w:ascii="宋体" w:hAnsi="宋体" w:cs="宋体"/>
          <w:color w:val="auto"/>
          <w:szCs w:val="21"/>
          <w:highlight w:val="none"/>
          <w:lang w:val="en-US" w:eastAsia="zh-CN"/>
        </w:rPr>
        <w:t>1192295.60</w:t>
      </w:r>
      <w:r>
        <w:rPr>
          <w:rFonts w:hint="eastAsia" w:ascii="宋体" w:hAnsi="宋体"/>
          <w:color w:val="auto"/>
          <w:szCs w:val="21"/>
          <w:lang w:val="en-US" w:eastAsia="zh-CN"/>
        </w:rPr>
        <w:t xml:space="preserve">元 </w:t>
      </w:r>
    </w:p>
    <w:p w14:paraId="6200BA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p>
    <w:tbl>
      <w:tblPr>
        <w:tblStyle w:val="20"/>
        <w:tblW w:w="92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5"/>
        <w:gridCol w:w="2425"/>
        <w:gridCol w:w="804"/>
        <w:gridCol w:w="764"/>
        <w:gridCol w:w="4623"/>
      </w:tblGrid>
      <w:tr w14:paraId="0EC7B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14:paraId="269B369D">
            <w:pPr>
              <w:snapToGrid w:val="0"/>
              <w:spacing w:line="360" w:lineRule="auto"/>
              <w:jc w:val="center"/>
              <w:rPr>
                <w:rFonts w:ascii="宋体" w:hAnsi="宋体"/>
                <w:color w:val="auto"/>
                <w:szCs w:val="21"/>
                <w:highlight w:val="none"/>
              </w:rPr>
            </w:pPr>
            <w:r>
              <w:rPr>
                <w:rFonts w:hint="eastAsia" w:ascii="宋体" w:hAnsi="宋体"/>
                <w:color w:val="auto"/>
                <w:highlight w:val="none"/>
              </w:rPr>
              <w:t>序号</w:t>
            </w:r>
          </w:p>
        </w:tc>
        <w:tc>
          <w:tcPr>
            <w:tcW w:w="2425" w:type="dxa"/>
            <w:tcBorders>
              <w:top w:val="single" w:color="auto" w:sz="4" w:space="0"/>
              <w:left w:val="nil"/>
              <w:bottom w:val="single" w:color="auto" w:sz="4" w:space="0"/>
              <w:right w:val="single" w:color="auto" w:sz="4" w:space="0"/>
            </w:tcBorders>
            <w:noWrap w:val="0"/>
            <w:vAlign w:val="center"/>
          </w:tcPr>
          <w:p w14:paraId="17FAD1EB">
            <w:pPr>
              <w:snapToGrid w:val="0"/>
              <w:spacing w:line="360" w:lineRule="auto"/>
              <w:jc w:val="center"/>
              <w:rPr>
                <w:rFonts w:ascii="宋体" w:hAnsi="宋体"/>
                <w:color w:val="auto"/>
                <w:szCs w:val="21"/>
                <w:highlight w:val="none"/>
              </w:rPr>
            </w:pPr>
            <w:r>
              <w:rPr>
                <w:rFonts w:hint="eastAsia" w:ascii="宋体" w:hAnsi="宋体"/>
                <w:color w:val="auto"/>
                <w:highlight w:val="none"/>
              </w:rPr>
              <w:t>标的名称</w:t>
            </w:r>
          </w:p>
        </w:tc>
        <w:tc>
          <w:tcPr>
            <w:tcW w:w="804" w:type="dxa"/>
            <w:tcBorders>
              <w:top w:val="single" w:color="auto" w:sz="4" w:space="0"/>
              <w:left w:val="nil"/>
              <w:bottom w:val="single" w:color="auto" w:sz="4" w:space="0"/>
              <w:right w:val="single" w:color="auto" w:sz="4" w:space="0"/>
            </w:tcBorders>
            <w:noWrap w:val="0"/>
            <w:vAlign w:val="center"/>
          </w:tcPr>
          <w:p w14:paraId="0BFE95AA">
            <w:pPr>
              <w:snapToGrid w:val="0"/>
              <w:spacing w:line="360" w:lineRule="auto"/>
              <w:jc w:val="center"/>
              <w:rPr>
                <w:rFonts w:ascii="宋体" w:hAnsi="宋体"/>
                <w:color w:val="auto"/>
                <w:szCs w:val="21"/>
                <w:highlight w:val="none"/>
              </w:rPr>
            </w:pPr>
            <w:r>
              <w:rPr>
                <w:rFonts w:hint="eastAsia" w:ascii="宋体" w:hAnsi="宋体"/>
                <w:color w:val="auto"/>
                <w:highlight w:val="none"/>
              </w:rPr>
              <w:t>单位</w:t>
            </w:r>
          </w:p>
        </w:tc>
        <w:tc>
          <w:tcPr>
            <w:tcW w:w="764" w:type="dxa"/>
            <w:tcBorders>
              <w:top w:val="single" w:color="auto" w:sz="4" w:space="0"/>
              <w:left w:val="nil"/>
              <w:bottom w:val="single" w:color="auto" w:sz="4" w:space="0"/>
              <w:right w:val="single" w:color="auto" w:sz="4" w:space="0"/>
            </w:tcBorders>
            <w:noWrap w:val="0"/>
            <w:vAlign w:val="center"/>
          </w:tcPr>
          <w:p w14:paraId="5FED30CC">
            <w:pPr>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数量</w:t>
            </w:r>
          </w:p>
        </w:tc>
        <w:tc>
          <w:tcPr>
            <w:tcW w:w="4623" w:type="dxa"/>
            <w:tcBorders>
              <w:top w:val="single" w:color="auto" w:sz="4" w:space="0"/>
              <w:left w:val="nil"/>
              <w:bottom w:val="single" w:color="auto" w:sz="4" w:space="0"/>
              <w:right w:val="single" w:color="auto" w:sz="4" w:space="0"/>
            </w:tcBorders>
            <w:noWrap w:val="0"/>
            <w:vAlign w:val="center"/>
          </w:tcPr>
          <w:p w14:paraId="1EF3D961">
            <w:pPr>
              <w:snapToGrid w:val="0"/>
              <w:spacing w:line="360" w:lineRule="auto"/>
              <w:jc w:val="center"/>
              <w:rPr>
                <w:rFonts w:hint="eastAsia" w:ascii="宋体" w:hAnsi="宋体"/>
                <w:color w:val="auto"/>
                <w:highlight w:val="none"/>
              </w:rPr>
            </w:pPr>
            <w:r>
              <w:rPr>
                <w:rFonts w:hint="eastAsia" w:ascii="宋体" w:hAnsi="宋体"/>
                <w:color w:val="auto"/>
                <w:highlight w:val="none"/>
              </w:rPr>
              <w:t>简要技术需求或者服务要求</w:t>
            </w:r>
          </w:p>
        </w:tc>
      </w:tr>
      <w:tr w14:paraId="1091C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14:paraId="1CFB0927">
            <w:pPr>
              <w:widowControl/>
              <w:spacing w:line="360" w:lineRule="auto"/>
              <w:jc w:val="center"/>
              <w:rPr>
                <w:rFonts w:ascii="宋体" w:hAnsi="宋体"/>
                <w:color w:val="auto"/>
                <w:szCs w:val="21"/>
                <w:highlight w:val="none"/>
              </w:rPr>
            </w:pPr>
            <w:r>
              <w:rPr>
                <w:rFonts w:hint="eastAsia" w:ascii="宋体" w:hAnsi="宋体"/>
                <w:color w:val="auto"/>
                <w:highlight w:val="none"/>
              </w:rPr>
              <w:t>1</w:t>
            </w:r>
          </w:p>
        </w:tc>
        <w:tc>
          <w:tcPr>
            <w:tcW w:w="2425" w:type="dxa"/>
            <w:tcBorders>
              <w:top w:val="single" w:color="auto" w:sz="4" w:space="0"/>
              <w:left w:val="nil"/>
              <w:bottom w:val="single" w:color="auto" w:sz="4" w:space="0"/>
              <w:right w:val="single" w:color="auto" w:sz="4" w:space="0"/>
            </w:tcBorders>
            <w:noWrap w:val="0"/>
            <w:vAlign w:val="center"/>
          </w:tcPr>
          <w:p w14:paraId="063BB90C">
            <w:pPr>
              <w:spacing w:line="24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南宁市兴宁区昆仑镇八塘九塘（苗木产业配套路）提升安防工程</w:t>
            </w:r>
          </w:p>
        </w:tc>
        <w:tc>
          <w:tcPr>
            <w:tcW w:w="804" w:type="dxa"/>
            <w:tcBorders>
              <w:top w:val="single" w:color="auto" w:sz="4" w:space="0"/>
              <w:left w:val="nil"/>
              <w:bottom w:val="single" w:color="auto" w:sz="4" w:space="0"/>
              <w:right w:val="single" w:color="auto" w:sz="4" w:space="0"/>
            </w:tcBorders>
            <w:noWrap w:val="0"/>
            <w:vAlign w:val="center"/>
          </w:tcPr>
          <w:p w14:paraId="51860705">
            <w:pPr>
              <w:spacing w:line="360" w:lineRule="auto"/>
              <w:jc w:val="center"/>
              <w:rPr>
                <w:rFonts w:ascii="宋体" w:hAnsi="宋体"/>
                <w:color w:val="auto"/>
                <w:szCs w:val="21"/>
                <w:highlight w:val="none"/>
              </w:rPr>
            </w:pPr>
            <w:r>
              <w:rPr>
                <w:rFonts w:hint="eastAsia" w:ascii="宋体" w:hAnsi="宋体"/>
                <w:color w:val="auto"/>
                <w:highlight w:val="none"/>
              </w:rPr>
              <w:t>项</w:t>
            </w:r>
          </w:p>
        </w:tc>
        <w:tc>
          <w:tcPr>
            <w:tcW w:w="764" w:type="dxa"/>
            <w:tcBorders>
              <w:top w:val="single" w:color="auto" w:sz="4" w:space="0"/>
              <w:left w:val="nil"/>
              <w:bottom w:val="single" w:color="auto" w:sz="4" w:space="0"/>
              <w:right w:val="single" w:color="auto" w:sz="4" w:space="0"/>
            </w:tcBorders>
            <w:noWrap w:val="0"/>
            <w:vAlign w:val="center"/>
          </w:tcPr>
          <w:p w14:paraId="251A0CAC">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623" w:type="dxa"/>
            <w:tcBorders>
              <w:top w:val="single" w:color="auto" w:sz="4" w:space="0"/>
              <w:left w:val="nil"/>
              <w:bottom w:val="single" w:color="auto" w:sz="4" w:space="0"/>
              <w:right w:val="single" w:color="auto" w:sz="4" w:space="0"/>
            </w:tcBorders>
            <w:noWrap w:val="0"/>
            <w:vAlign w:val="center"/>
          </w:tcPr>
          <w:p w14:paraId="7E5E82C8">
            <w:pPr>
              <w:pStyle w:val="8"/>
              <w:rPr>
                <w:rFonts w:hint="eastAsia" w:ascii="宋体" w:hAnsi="宋体"/>
                <w:color w:val="auto"/>
                <w:szCs w:val="21"/>
                <w:highlight w:val="none"/>
              </w:rPr>
            </w:pPr>
            <w:r>
              <w:rPr>
                <w:rFonts w:hint="eastAsia" w:ascii="宋体" w:hAnsi="宋体"/>
                <w:color w:val="auto"/>
                <w:szCs w:val="21"/>
                <w:highlight w:val="none"/>
                <w:lang w:eastAsia="zh-CN"/>
              </w:rPr>
              <w:t>对九塘社区-火星坡、八塘村委-坛昌坡</w:t>
            </w:r>
            <w:r>
              <w:rPr>
                <w:rFonts w:hint="eastAsia" w:ascii="宋体" w:hAnsi="宋体"/>
                <w:color w:val="auto"/>
                <w:szCs w:val="21"/>
                <w:highlight w:val="none"/>
                <w:lang w:val="en-US" w:eastAsia="zh-CN"/>
              </w:rPr>
              <w:t>合计</w:t>
            </w:r>
            <w:r>
              <w:rPr>
                <w:rFonts w:hint="eastAsia" w:ascii="宋体" w:hAnsi="宋体"/>
                <w:color w:val="auto"/>
                <w:szCs w:val="21"/>
                <w:highlight w:val="none"/>
                <w:lang w:eastAsia="zh-CN"/>
              </w:rPr>
              <w:t>3000m，宽为3.5m的农村公路进行路面维修并拓宽至4.5m，对横岭-上六坡（1000m）加装安防设施，具体内容详见施工图纸及工程量清单。</w:t>
            </w:r>
          </w:p>
        </w:tc>
      </w:tr>
    </w:tbl>
    <w:p w14:paraId="078B824C">
      <w:pPr>
        <w:spacing w:line="360" w:lineRule="auto"/>
        <w:ind w:firstLine="420" w:firstLineChars="200"/>
        <w:rPr>
          <w:rFonts w:hint="eastAsia" w:ascii="宋体" w:hAnsi="宋体" w:eastAsia="宋体" w:cs="宋体"/>
          <w:color w:val="auto"/>
          <w:szCs w:val="21"/>
          <w:highlight w:val="green"/>
          <w:u w:val="singl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val="en-US" w:eastAsia="zh-CN"/>
        </w:rPr>
        <w:t>工期</w:t>
      </w:r>
      <w:r>
        <w:rPr>
          <w:rFonts w:hint="eastAsia" w:ascii="宋体" w:hAnsi="宋体" w:cs="宋体"/>
          <w:color w:val="auto"/>
          <w:szCs w:val="21"/>
          <w:highlight w:val="none"/>
          <w:lang w:val="en-US" w:eastAsia="zh-CN"/>
        </w:rPr>
        <w:t>120日历天</w:t>
      </w:r>
      <w:r>
        <w:rPr>
          <w:rFonts w:hint="eastAsia" w:ascii="宋体" w:hAnsi="宋体" w:eastAsia="宋体" w:cs="宋体"/>
          <w:color w:val="auto"/>
          <w:szCs w:val="21"/>
          <w:highlight w:val="none"/>
        </w:rPr>
        <w:t>。</w:t>
      </w:r>
    </w:p>
    <w:p w14:paraId="7B425DC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8.本项目是否接受联合体：否</w:t>
      </w:r>
      <w:r>
        <w:rPr>
          <w:rFonts w:hint="eastAsia" w:ascii="宋体" w:hAnsi="宋体" w:cs="宋体"/>
          <w:color w:val="auto"/>
          <w:szCs w:val="21"/>
          <w:highlight w:val="none"/>
          <w:lang w:eastAsia="zh-CN"/>
        </w:rPr>
        <w:t>。</w:t>
      </w:r>
    </w:p>
    <w:p w14:paraId="422ACAFB">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二、</w:t>
      </w:r>
      <w:r>
        <w:rPr>
          <w:rFonts w:hint="eastAsia" w:ascii="宋体" w:hAnsi="宋体" w:eastAsia="宋体" w:cs="宋体"/>
          <w:b/>
          <w:color w:val="auto"/>
          <w:kern w:val="44"/>
          <w:sz w:val="24"/>
          <w:highlight w:val="none"/>
          <w:lang w:val="en-US" w:eastAsia="zh-CN"/>
        </w:rPr>
        <w:t>供应商的资格条件</w:t>
      </w:r>
    </w:p>
    <w:p w14:paraId="4C904BE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22D87C9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2.落实政府采购政策需满足的资格要求：专门面向中小企业采购的项目（</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为</w:t>
      </w:r>
      <w:r>
        <w:rPr>
          <w:rFonts w:hint="eastAsia" w:ascii="宋体" w:hAnsi="宋体" w:cs="宋体"/>
          <w:color w:val="auto"/>
          <w:szCs w:val="21"/>
          <w:highlight w:val="none"/>
          <w:lang w:val="en-US" w:eastAsia="zh-CN"/>
        </w:rPr>
        <w:t>中型/</w:t>
      </w:r>
      <w:r>
        <w:rPr>
          <w:rFonts w:hint="eastAsia" w:ascii="宋体" w:hAnsi="宋体" w:eastAsia="宋体" w:cs="宋体"/>
          <w:color w:val="auto"/>
          <w:szCs w:val="21"/>
          <w:highlight w:val="none"/>
        </w:rPr>
        <w:t>小型/微型企业</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监狱企业、残疾人福利性单位)</w:t>
      </w:r>
      <w:r>
        <w:rPr>
          <w:rFonts w:hint="eastAsia" w:ascii="宋体" w:hAnsi="宋体" w:cs="宋体"/>
          <w:color w:val="auto"/>
          <w:szCs w:val="21"/>
          <w:highlight w:val="none"/>
          <w:lang w:eastAsia="zh-CN"/>
        </w:rPr>
        <w:t>；</w:t>
      </w:r>
    </w:p>
    <w:p w14:paraId="5412542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3.本项目的特定资格要求：具备公路工程施工总承包叁级以上（含叁级）资质</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建设行政主管部门颁发的安全生产许可证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并在人员、设备、资金等方面具备相应的施工能力。</w:t>
      </w:r>
      <w:r>
        <w:rPr>
          <w:rFonts w:hint="eastAsia" w:ascii="宋体" w:hAnsi="宋体" w:eastAsia="宋体" w:cs="宋体"/>
          <w:color w:val="auto"/>
          <w:szCs w:val="21"/>
          <w:highlight w:val="none"/>
          <w:lang w:eastAsia="zh-CN"/>
        </w:rPr>
        <w:t>其中</w:t>
      </w:r>
      <w:r>
        <w:rPr>
          <w:rFonts w:hint="eastAsia" w:ascii="宋体" w:hAnsi="宋体" w:eastAsia="宋体" w:cs="宋体"/>
          <w:color w:val="auto"/>
          <w:szCs w:val="21"/>
          <w:highlight w:val="none"/>
        </w:rPr>
        <w:t>拟派项目经理</w:t>
      </w:r>
      <w:r>
        <w:rPr>
          <w:rFonts w:hint="eastAsia" w:ascii="宋体" w:hAnsi="宋体" w:eastAsia="宋体" w:cs="宋体"/>
          <w:color w:val="auto"/>
          <w:szCs w:val="21"/>
          <w:highlight w:val="none"/>
          <w:lang w:eastAsia="zh-CN"/>
        </w:rPr>
        <w:t>须</w:t>
      </w:r>
      <w:r>
        <w:rPr>
          <w:rFonts w:hint="eastAsia" w:ascii="宋体" w:hAnsi="宋体" w:eastAsia="宋体" w:cs="宋体"/>
          <w:color w:val="auto"/>
          <w:szCs w:val="21"/>
          <w:highlight w:val="none"/>
        </w:rPr>
        <w:t>具有公路工程专业注册建造师贰级以上（含贰级）注册建造师执业资格，且具备省级或以上交通运输行政主管部门颁发的安全生产考核合格证（“三类人员”B类证书）</w:t>
      </w:r>
      <w:r>
        <w:rPr>
          <w:rFonts w:hint="eastAsia" w:ascii="宋体" w:hAnsi="宋体" w:cs="宋体"/>
          <w:color w:val="auto"/>
          <w:szCs w:val="21"/>
          <w:highlight w:val="none"/>
          <w:lang w:val="en-US" w:eastAsia="zh-CN"/>
        </w:rPr>
        <w:t xml:space="preserve">。 </w:t>
      </w:r>
    </w:p>
    <w:p w14:paraId="0578676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lang w:val="en-US" w:eastAsia="zh-CN"/>
        </w:rPr>
        <w:t>无。</w:t>
      </w:r>
    </w:p>
    <w:p w14:paraId="661B74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C06D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174867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p>
    <w:p w14:paraId="6F28C29D">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cs="宋体"/>
          <w:color w:val="auto"/>
          <w:szCs w:val="21"/>
          <w:highlight w:val="none"/>
        </w:rPr>
        <w:t>自公告发布之日起至磋商响应文件提交截止时间前</w:t>
      </w:r>
    </w:p>
    <w:p w14:paraId="75F79D9F">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获取方式:网上下载。本项目不发放纸质采购文件，</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3A12A70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275525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四、响应文件提交</w:t>
      </w:r>
    </w:p>
    <w:p w14:paraId="6813637F">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（北京时间）：</w:t>
      </w:r>
      <w:bookmarkStart w:id="4" w:name="PO_3000001868_PM015"/>
      <w:r>
        <w:rPr>
          <w:rFonts w:hint="eastAsia" w:ascii="宋体" w:hAnsi="宋体" w:eastAsia="宋体" w:cs="宋体"/>
          <w:color w:val="auto"/>
          <w:szCs w:val="21"/>
          <w:highlight w:val="none"/>
          <w:u w:val="single"/>
          <w:vertAlign w:val="baseline"/>
        </w:rPr>
        <w:t>202</w:t>
      </w:r>
      <w:r>
        <w:rPr>
          <w:rFonts w:hint="eastAsia" w:ascii="宋体" w:hAnsi="宋体" w:cs="宋体"/>
          <w:color w:val="auto"/>
          <w:szCs w:val="21"/>
          <w:highlight w:val="none"/>
          <w:u w:val="single"/>
          <w:vertAlign w:val="baseline"/>
          <w:lang w:val="en-US" w:eastAsia="zh-CN"/>
        </w:rPr>
        <w:t>6</w:t>
      </w:r>
      <w:r>
        <w:rPr>
          <w:rFonts w:hint="eastAsia" w:ascii="宋体" w:hAnsi="宋体" w:eastAsia="宋体" w:cs="宋体"/>
          <w:color w:val="auto"/>
          <w:szCs w:val="21"/>
          <w:highlight w:val="none"/>
          <w:u w:val="single"/>
          <w:vertAlign w:val="baseline"/>
        </w:rPr>
        <w:t>年</w:t>
      </w:r>
      <w:r>
        <w:rPr>
          <w:rFonts w:hint="eastAsia" w:ascii="宋体" w:hAnsi="宋体" w:cs="宋体"/>
          <w:color w:val="auto"/>
          <w:szCs w:val="21"/>
          <w:highlight w:val="none"/>
          <w:u w:val="single"/>
          <w:vertAlign w:val="baseline"/>
          <w:lang w:val="en-US" w:eastAsia="zh-CN"/>
        </w:rPr>
        <w:t>5</w:t>
      </w:r>
      <w:r>
        <w:rPr>
          <w:rFonts w:hint="eastAsia" w:ascii="宋体" w:hAnsi="宋体" w:eastAsia="宋体" w:cs="宋体"/>
          <w:color w:val="auto"/>
          <w:szCs w:val="21"/>
          <w:highlight w:val="none"/>
          <w:u w:val="single"/>
          <w:vertAlign w:val="baseline"/>
        </w:rPr>
        <w:t>月</w:t>
      </w:r>
      <w:r>
        <w:rPr>
          <w:rFonts w:hint="eastAsia" w:ascii="宋体" w:hAnsi="宋体" w:cs="宋体"/>
          <w:color w:val="auto"/>
          <w:szCs w:val="21"/>
          <w:highlight w:val="none"/>
          <w:u w:val="single"/>
          <w:vertAlign w:val="baseline"/>
          <w:lang w:val="en-US" w:eastAsia="zh-CN"/>
        </w:rPr>
        <w:t>9</w:t>
      </w:r>
      <w:r>
        <w:rPr>
          <w:rFonts w:hint="eastAsia" w:ascii="宋体" w:hAnsi="宋体" w:eastAsia="宋体" w:cs="宋体"/>
          <w:color w:val="auto"/>
          <w:szCs w:val="21"/>
          <w:highlight w:val="none"/>
          <w:u w:val="single"/>
          <w:vertAlign w:val="baseline"/>
        </w:rPr>
        <w:t>日</w:t>
      </w:r>
      <w:r>
        <w:rPr>
          <w:rFonts w:hint="eastAsia" w:ascii="宋体" w:hAnsi="宋体"/>
          <w:bCs/>
          <w:color w:val="auto"/>
          <w:szCs w:val="21"/>
          <w:highlight w:val="none"/>
          <w:u w:val="single"/>
          <w:lang w:eastAsia="zh-CN"/>
        </w:rPr>
        <w:t xml:space="preserve"> 09:30</w:t>
      </w:r>
      <w:bookmarkEnd w:id="4"/>
      <w:r>
        <w:rPr>
          <w:rFonts w:hint="eastAsia" w:ascii="宋体" w:hAnsi="宋体" w:eastAsia="宋体" w:cs="宋体"/>
          <w:color w:val="auto"/>
          <w:szCs w:val="21"/>
          <w:highlight w:val="none"/>
          <w:u w:val="single"/>
        </w:rPr>
        <w:t>（从磋商文件开始发出之日起至</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提交首次响应文件截止之日止不得少于10日）</w:t>
      </w:r>
    </w:p>
    <w:p w14:paraId="33235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首次响应文件提交地点：</w:t>
      </w:r>
    </w:p>
    <w:p w14:paraId="75FA539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color w:val="auto"/>
          <w:szCs w:val="21"/>
          <w:highlight w:val="none"/>
          <w:vertAlign w:val="baseline"/>
          <w:lang w:val="en-US" w:eastAsia="zh-CN"/>
        </w:rPr>
        <w:t>广西政府采购云平台（https://www.gcy.zfcg.gxzf.gov.cn/）</w:t>
      </w:r>
      <w:r>
        <w:rPr>
          <w:rFonts w:hint="eastAsia" w:ascii="宋体" w:hAnsi="宋体" w:eastAsia="宋体" w:cs="宋体"/>
          <w:color w:val="auto"/>
          <w:szCs w:val="21"/>
          <w:highlight w:val="none"/>
        </w:rPr>
        <w:t>实行在线电子响应，</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b/>
          <w:color w:val="auto"/>
          <w:szCs w:val="21"/>
          <w:highlight w:val="none"/>
          <w:lang w:val="en-US" w:eastAsia="zh-CN"/>
        </w:rPr>
        <w:t>供应商</w:t>
      </w:r>
      <w:r>
        <w:rPr>
          <w:rFonts w:hint="eastAsia" w:ascii="宋体" w:hAnsi="宋体" w:eastAsia="宋体" w:cs="宋体"/>
          <w:b/>
          <w:color w:val="auto"/>
          <w:szCs w:val="21"/>
          <w:highlight w:val="none"/>
        </w:rPr>
        <w:t>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w:t>
      </w:r>
    </w:p>
    <w:p w14:paraId="788C5B4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将无法参与本项目政府采购活动，潜在</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应当在投标截止时间前，完成电子交易平台上的CA数字证书办理）及响应文件的提交。完成CA数字证书办理预计7日左右，</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只需办理其中一家CA数字证书及签章。</w:t>
      </w:r>
    </w:p>
    <w:p w14:paraId="6829CD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w:t>
      </w:r>
      <w:r>
        <w:rPr>
          <w:rFonts w:hint="eastAsia" w:ascii="宋体" w:hAnsi="宋体" w:cs="宋体"/>
          <w:color w:val="auto"/>
          <w:szCs w:val="21"/>
          <w:highlight w:val="none"/>
          <w:lang w:val="en-US" w:eastAsia="zh-CN"/>
        </w:rPr>
        <w:t>请供应商</w:t>
      </w:r>
      <w:r>
        <w:rPr>
          <w:rFonts w:hint="eastAsia" w:ascii="宋体" w:hAnsi="宋体" w:eastAsia="宋体" w:cs="宋体"/>
          <w:color w:val="auto"/>
          <w:szCs w:val="21"/>
          <w:highlight w:val="none"/>
        </w:rPr>
        <w:t>确保在电子响应过程中能够对相关数据电文进行加密和使用电子签章，妥善保管CA数字证书并使用有效的CA数字证书参与整个采购活动。</w:t>
      </w:r>
    </w:p>
    <w:p w14:paraId="51F28E60">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w:t>
      </w:r>
      <w:r>
        <w:rPr>
          <w:rFonts w:hint="eastAsia" w:ascii="宋体" w:hAnsi="宋体" w:cs="宋体"/>
          <w:bCs/>
          <w:color w:val="auto"/>
          <w:szCs w:val="21"/>
          <w:highlight w:val="none"/>
          <w:u w:val="single"/>
          <w:lang w:val="en-US" w:eastAsia="zh-CN"/>
        </w:rPr>
        <w:t>供应商</w:t>
      </w:r>
      <w:r>
        <w:rPr>
          <w:rFonts w:hint="eastAsia" w:ascii="宋体" w:hAnsi="宋体" w:eastAsia="宋体" w:cs="宋体"/>
          <w:bCs/>
          <w:color w:val="auto"/>
          <w:szCs w:val="21"/>
          <w:highlight w:val="none"/>
          <w:u w:val="single"/>
        </w:rPr>
        <w:t>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6C5C2240">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CA证书在线解密：首次响应文件开启时，</w:t>
      </w:r>
      <w:r>
        <w:rPr>
          <w:rFonts w:hint="eastAsia" w:ascii="宋体" w:hAnsi="宋体" w:eastAsia="宋体" w:cs="宋体"/>
          <w:b/>
          <w:bCs/>
          <w:color w:val="auto"/>
          <w:kern w:val="0"/>
          <w:szCs w:val="21"/>
          <w:highlight w:val="none"/>
        </w:rPr>
        <w:t>须</w:t>
      </w:r>
      <w:r>
        <w:rPr>
          <w:rFonts w:hint="eastAsia" w:ascii="宋体" w:hAnsi="宋体" w:eastAsia="宋体" w:cs="宋体"/>
          <w:b/>
          <w:bCs/>
          <w:color w:val="auto"/>
          <w:kern w:val="0"/>
          <w:szCs w:val="21"/>
          <w:highlight w:val="none"/>
          <w:lang w:val="en-US" w:eastAsia="zh-CN"/>
        </w:rPr>
        <w:t>供应商</w:t>
      </w:r>
      <w:r>
        <w:rPr>
          <w:rFonts w:hint="eastAsia" w:ascii="宋体" w:hAnsi="宋体" w:eastAsia="宋体" w:cs="宋体"/>
          <w:b/>
          <w:bCs/>
          <w:color w:val="auto"/>
          <w:kern w:val="0"/>
          <w:szCs w:val="21"/>
          <w:highlight w:val="none"/>
        </w:rPr>
        <w:t>携带制作响应文件时用来加密的有效数字证书（CA认证）</w:t>
      </w:r>
      <w:r>
        <w:rPr>
          <w:rFonts w:hint="eastAsia" w:ascii="宋体" w:hAnsi="宋体" w:eastAsia="宋体" w:cs="宋体"/>
          <w:color w:val="auto"/>
          <w:kern w:val="0"/>
          <w:szCs w:val="21"/>
          <w:highlight w:val="none"/>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r>
        <w:rPr>
          <w:rFonts w:hint="eastAsia" w:ascii="宋体" w:hAnsi="宋体" w:eastAsia="宋体" w:cs="宋体"/>
          <w:color w:val="auto"/>
          <w:kern w:val="0"/>
          <w:szCs w:val="21"/>
          <w:highlight w:val="none"/>
          <w:lang w:val="en-US" w:eastAsia="zh-CN"/>
        </w:rPr>
        <w:t>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en-US" w:eastAsia="zh-CN"/>
        </w:rPr>
        <w:t>自行承担</w:t>
      </w:r>
      <w:r>
        <w:rPr>
          <w:rFonts w:hint="eastAsia" w:ascii="宋体" w:hAnsi="宋体" w:eastAsia="宋体" w:cs="宋体"/>
          <w:color w:val="auto"/>
          <w:kern w:val="0"/>
          <w:szCs w:val="21"/>
          <w:highlight w:val="none"/>
        </w:rPr>
        <w:t>。</w:t>
      </w:r>
    </w:p>
    <w:p w14:paraId="121A7A4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39FEC1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3CF007">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bookmarkStart w:id="5" w:name="PO_3000001868_PM015_1"/>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olor w:val="auto"/>
          <w:szCs w:val="21"/>
          <w:u w:val="single"/>
          <w:lang w:eastAsia="zh-CN"/>
        </w:rPr>
        <w:t xml:space="preserve"> 09:30</w:t>
      </w:r>
      <w:bookmarkEnd w:id="5"/>
      <w:r>
        <w:rPr>
          <w:rFonts w:hint="eastAsia" w:ascii="宋体" w:hAnsi="宋体"/>
          <w:color w:val="auto"/>
          <w:szCs w:val="21"/>
        </w:rPr>
        <w:t>后</w:t>
      </w:r>
    </w:p>
    <w:p w14:paraId="2E5EB045">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single"/>
          <w:lang w:eastAsia="zh-CN"/>
        </w:rPr>
        <w:t>广西政府采购云平台</w:t>
      </w:r>
      <w:r>
        <w:rPr>
          <w:rFonts w:hint="eastAsia" w:ascii="宋体" w:hAnsi="宋体" w:eastAsia="宋体" w:cs="宋体"/>
          <w:color w:val="auto"/>
          <w:szCs w:val="21"/>
          <w:highlight w:val="none"/>
          <w:u w:val="single"/>
        </w:rPr>
        <w:t>开标大厅</w:t>
      </w:r>
    </w:p>
    <w:p w14:paraId="7E26C4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六、公告期限</w:t>
      </w:r>
    </w:p>
    <w:p w14:paraId="672CE58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2948C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七、其他补充事宜</w:t>
      </w:r>
    </w:p>
    <w:p w14:paraId="2E28C19C">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1.磋商保证金：本项目不收取磋商保证金</w:t>
      </w:r>
      <w:r>
        <w:rPr>
          <w:rFonts w:hint="eastAsia" w:ascii="宋体" w:hAnsi="宋体" w:cs="宋体"/>
          <w:color w:val="auto"/>
          <w:kern w:val="0"/>
          <w:szCs w:val="21"/>
          <w:highlight w:val="none"/>
          <w:lang w:eastAsia="zh-CN"/>
        </w:rPr>
        <w:t>。</w:t>
      </w:r>
    </w:p>
    <w:p w14:paraId="67E5B11B">
      <w:pPr>
        <w:spacing w:line="360" w:lineRule="auto"/>
        <w:ind w:left="210" w:leftChars="100" w:firstLine="210" w:firstLineChars="100"/>
        <w:jc w:val="left"/>
        <w:rPr>
          <w:rFonts w:hint="eastAsia" w:ascii="宋体" w:hAnsi="宋体" w:eastAsia="宋体" w:cs="宋体"/>
          <w:color w:val="FF0000"/>
          <w:kern w:val="0"/>
          <w:szCs w:val="21"/>
          <w:highlight w:val="none"/>
          <w:lang w:eastAsia="zh-CN"/>
        </w:rPr>
      </w:pPr>
      <w:r>
        <w:rPr>
          <w:rFonts w:hint="eastAsia" w:ascii="宋体" w:hAnsi="宋体" w:eastAsia="宋体" w:cs="宋体"/>
          <w:color w:val="auto"/>
          <w:kern w:val="0"/>
          <w:szCs w:val="21"/>
          <w:highlight w:val="none"/>
        </w:rPr>
        <w:t>2.采购意向公开链接</w:t>
      </w:r>
      <w:r>
        <w:rPr>
          <w:rFonts w:hint="eastAsia" w:ascii="宋体" w:hAnsi="宋体" w:eastAsia="宋体" w:cs="宋体"/>
          <w:color w:val="auto"/>
          <w:kern w:val="0"/>
          <w:szCs w:val="21"/>
          <w:highlight w:val="none"/>
          <w:lang w:eastAsia="zh-CN"/>
        </w:rPr>
        <w:t>：</w:t>
      </w:r>
      <w:r>
        <w:rPr>
          <w:rFonts w:hint="eastAsia" w:ascii="宋体" w:hAnsi="宋体" w:eastAsia="宋体" w:cs="宋体"/>
          <w:color w:val="FF0000"/>
          <w:kern w:val="0"/>
          <w:szCs w:val="21"/>
          <w:highlight w:val="none"/>
          <w:u w:val="none"/>
          <w:lang w:eastAsia="zh-CN"/>
        </w:rPr>
        <w:fldChar w:fldCharType="begin"/>
      </w:r>
      <w:r>
        <w:rPr>
          <w:rFonts w:hint="eastAsia" w:ascii="宋体" w:hAnsi="宋体" w:eastAsia="宋体" w:cs="宋体"/>
          <w:color w:val="FF0000"/>
          <w:kern w:val="0"/>
          <w:szCs w:val="21"/>
          <w:highlight w:val="none"/>
          <w:u w:val="none"/>
          <w:lang w:eastAsia="zh-CN"/>
        </w:rPr>
        <w:instrText xml:space="preserve"> HYPERLINK "http://www.ccgp-guangxi.gov.cn/site/detail?parentId=66485&amp;articleId=VoOm4YNN8aebEH57ab7GaA==" </w:instrText>
      </w:r>
      <w:r>
        <w:rPr>
          <w:rFonts w:hint="eastAsia" w:ascii="宋体" w:hAnsi="宋体" w:eastAsia="宋体" w:cs="宋体"/>
          <w:color w:val="FF0000"/>
          <w:kern w:val="0"/>
          <w:szCs w:val="21"/>
          <w:highlight w:val="none"/>
          <w:u w:val="none"/>
          <w:lang w:eastAsia="zh-CN"/>
        </w:rPr>
        <w:fldChar w:fldCharType="separate"/>
      </w:r>
      <w:r>
        <w:rPr>
          <w:rStyle w:val="24"/>
          <w:rFonts w:hint="eastAsia" w:ascii="宋体" w:hAnsi="宋体" w:eastAsia="宋体" w:cs="宋体"/>
          <w:kern w:val="0"/>
          <w:szCs w:val="21"/>
          <w:highlight w:val="none"/>
          <w:u w:val="none"/>
          <w:lang w:eastAsia="zh-CN"/>
        </w:rPr>
        <w:t>http://www.ccgp-guangxi.gov.cn/site/detail?parentId=66485&amp;articleId=VoOm4YNN8aebEH57ab7GaA==</w:t>
      </w:r>
      <w:r>
        <w:rPr>
          <w:rFonts w:hint="eastAsia" w:ascii="宋体" w:hAnsi="宋体" w:eastAsia="宋体" w:cs="宋体"/>
          <w:color w:val="FF0000"/>
          <w:kern w:val="0"/>
          <w:szCs w:val="21"/>
          <w:highlight w:val="none"/>
          <w:u w:val="none"/>
          <w:lang w:eastAsia="zh-CN"/>
        </w:rPr>
        <w:fldChar w:fldCharType="end"/>
      </w:r>
    </w:p>
    <w:p w14:paraId="7D12B20A">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3.网上查询地址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"http://www.ccgp.gov.cn（中国政府采购网）、zfcg.gxzf.gov.cn（广西壮族自治区政府采购网）"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u w:val="none"/>
        </w:rPr>
        <w:t>广西政府采购网</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eastAsia="zh-CN"/>
        </w:rPr>
        <w:t>（</w:t>
      </w:r>
      <w:r>
        <w:rPr>
          <w:rStyle w:val="24"/>
          <w:rFonts w:hint="eastAsia" w:ascii="宋体" w:hAnsi="宋体" w:eastAsia="宋体" w:cs="宋体"/>
          <w:color w:val="auto"/>
          <w:kern w:val="0"/>
          <w:highlight w:val="none"/>
          <w:u w:val="none"/>
        </w:rPr>
        <w:t>zfcg.gxzf.gov.cn</w:t>
      </w:r>
      <w:r>
        <w:rPr>
          <w:rStyle w:val="24"/>
          <w:rFonts w:hint="eastAsia" w:ascii="宋体" w:hAnsi="宋体" w:eastAsia="宋体" w:cs="宋体"/>
          <w:color w:val="auto"/>
          <w:kern w:val="0"/>
          <w:highlight w:val="none"/>
          <w:u w:val="none"/>
          <w:lang w:eastAsia="zh-CN"/>
        </w:rPr>
        <w:t>）</w:t>
      </w:r>
      <w:r>
        <w:rPr>
          <w:rFonts w:hint="eastAsia" w:ascii="宋体" w:hAnsi="宋体" w:eastAsia="宋体" w:cs="宋体"/>
          <w:color w:val="auto"/>
          <w:kern w:val="0"/>
          <w:highlight w:val="none"/>
        </w:rPr>
        <w:t>、中国政府采购网</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www.ccgp.gov.cn</w:t>
      </w:r>
      <w:r>
        <w:rPr>
          <w:rFonts w:hint="eastAsia" w:ascii="宋体" w:hAnsi="宋体" w:eastAsia="宋体" w:cs="宋体"/>
          <w:color w:val="auto"/>
          <w:kern w:val="0"/>
          <w:highlight w:val="none"/>
          <w:lang w:eastAsia="zh-CN"/>
        </w:rPr>
        <w:t>）、</w:t>
      </w:r>
      <w:r>
        <w:rPr>
          <w:rStyle w:val="22"/>
          <w:rFonts w:hint="eastAsia" w:ascii="宋体" w:hAnsi="宋体" w:eastAsia="宋体" w:cs="宋体"/>
          <w:color w:val="auto"/>
          <w:kern w:val="0"/>
          <w:sz w:val="20"/>
          <w:szCs w:val="20"/>
          <w:highlight w:val="none"/>
        </w:rPr>
        <w:t>全</w:t>
      </w:r>
      <w:r>
        <w:rPr>
          <w:rFonts w:hint="eastAsia" w:ascii="宋体" w:hAnsi="宋体" w:eastAsia="宋体" w:cs="宋体"/>
          <w:color w:val="auto"/>
          <w:kern w:val="0"/>
          <w:szCs w:val="21"/>
          <w:highlight w:val="none"/>
          <w:lang w:eastAsia="zh-CN"/>
        </w:rPr>
        <w:t>国公共资源交易平台(广西·南宁)(http://ggzy.jgswj.gxzf.gov.cn/nnggzy/)。</w:t>
      </w:r>
    </w:p>
    <w:p w14:paraId="18C1AAFF">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kern w:val="0"/>
          <w:szCs w:val="21"/>
          <w:highlight w:val="none"/>
          <w:lang w:eastAsia="zh-CN"/>
        </w:rPr>
        <w:t>：</w:t>
      </w:r>
    </w:p>
    <w:p w14:paraId="645A1F9B">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（1）政府采购促进中小企业发展。</w:t>
      </w:r>
    </w:p>
    <w:p w14:paraId="436746D4">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（2）政府采购支持采用本国产品的政策。</w:t>
      </w:r>
    </w:p>
    <w:p w14:paraId="183D2636">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（3）强制采购节能产品；优先采购节能产品、环境标志产品。</w:t>
      </w:r>
    </w:p>
    <w:p w14:paraId="64986A5D">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（4）政府采购促进残疾人就业政策。</w:t>
      </w:r>
    </w:p>
    <w:p w14:paraId="27C2BF6B">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（5）政府采购支持监狱企业发展。</w:t>
      </w:r>
    </w:p>
    <w:p w14:paraId="7BA6D4B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代理机构可不予接受。质疑</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对采购人、采购代理机构的答复不满意或者采购人、采购代理机构未在规定的时间内作出答复的，可以在答复期满后十五个工作日内向同级政府采购监督管理部门投诉。</w:t>
      </w:r>
    </w:p>
    <w:p w14:paraId="3886859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”（http://zfcg.gxzf.gov.cn/site/home），点击右侧咨询小采，获取采小蜜智能服务管家帮助，或拨打</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1E1063B1">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BE3995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FA1B1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名称：南宁市兴宁区交通运输局</w:t>
      </w:r>
    </w:p>
    <w:p w14:paraId="2FFD157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地址：广西南宁市兴宁区厢竹大道63号</w:t>
      </w:r>
    </w:p>
    <w:p w14:paraId="4AEB90B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岑工</w:t>
      </w:r>
    </w:p>
    <w:p w14:paraId="487D3B6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0771-3290420</w:t>
      </w:r>
    </w:p>
    <w:p w14:paraId="076E0A6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50D215B5">
      <w:pPr>
        <w:pStyle w:val="8"/>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广西政投项目咨询有限公司</w:t>
      </w:r>
    </w:p>
    <w:p w14:paraId="5D7A178A">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址：中国（广西）自由贸易试验区南宁片区凯旋路16号广西裕达集团南宁五象总部基地广东大厦二十六层2602、2603、2605号房</w:t>
      </w:r>
    </w:p>
    <w:p w14:paraId="104DAC7C">
      <w:pPr>
        <w:pStyle w:val="8"/>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0771-5891216</w:t>
      </w:r>
    </w:p>
    <w:p w14:paraId="2ADC03D7">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F2CB662">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 xml:space="preserve">玉积  </w:t>
      </w:r>
      <w:r>
        <w:rPr>
          <w:rFonts w:hint="eastAsia" w:ascii="宋体" w:hAnsi="宋体" w:eastAsia="宋体" w:cs="宋体"/>
          <w:color w:val="auto"/>
          <w:szCs w:val="21"/>
          <w:highlight w:val="none"/>
        </w:rPr>
        <w:t xml:space="preserve">　 </w:t>
      </w:r>
    </w:p>
    <w:p w14:paraId="59F0149C">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0771-5891216</w:t>
      </w:r>
      <w:r>
        <w:rPr>
          <w:rFonts w:hint="eastAsia" w:ascii="宋体" w:hAnsi="宋体" w:eastAsia="宋体" w:cs="宋体"/>
          <w:color w:val="auto"/>
          <w:szCs w:val="21"/>
          <w:highlight w:val="none"/>
        </w:rPr>
        <w:t xml:space="preserve"> </w:t>
      </w:r>
    </w:p>
    <w:p w14:paraId="18C0F108">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 </w:t>
      </w:r>
    </w:p>
    <w:p w14:paraId="4F18DE78">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ascii="宋体" w:hAnsi="宋体"/>
          <w:color w:val="auto"/>
          <w:sz w:val="21"/>
          <w:szCs w:val="21"/>
          <w:highlight w:val="none"/>
        </w:rPr>
        <w:t>附件： 1.CA证书申请方式及操作指南下载地址（登陆</w:t>
      </w:r>
      <w:r>
        <w:rPr>
          <w:color w:val="auto"/>
          <w:sz w:val="21"/>
          <w:szCs w:val="21"/>
          <w:highlight w:val="none"/>
        </w:rPr>
        <w:fldChar w:fldCharType="begin"/>
      </w:r>
      <w:r>
        <w:rPr>
          <w:color w:val="auto"/>
          <w:sz w:val="21"/>
          <w:szCs w:val="21"/>
          <w:highlight w:val="none"/>
        </w:rPr>
        <w:instrText xml:space="preserve"> HYPERLINK "http://nncz.nanning.gov.cn/" </w:instrText>
      </w:r>
      <w:r>
        <w:rPr>
          <w:color w:val="auto"/>
          <w:sz w:val="21"/>
          <w:szCs w:val="21"/>
          <w:highlight w:val="none"/>
        </w:rPr>
        <w:fldChar w:fldCharType="separate"/>
      </w:r>
      <w:r>
        <w:rPr>
          <w:rStyle w:val="24"/>
          <w:color w:val="auto"/>
          <w:sz w:val="21"/>
          <w:szCs w:val="21"/>
          <w:highlight w:val="none"/>
        </w:rPr>
        <w:t>http://nncz.nanning.gov.cn/</w:t>
      </w:r>
      <w:r>
        <w:rPr>
          <w:color w:val="auto"/>
          <w:sz w:val="21"/>
          <w:szCs w:val="21"/>
          <w:highlight w:val="none"/>
        </w:rPr>
        <w:fldChar w:fldCharType="end"/>
      </w:r>
      <w:r>
        <w:rPr>
          <w:rFonts w:hint="eastAsia"/>
          <w:color w:val="auto"/>
          <w:sz w:val="21"/>
          <w:szCs w:val="21"/>
          <w:highlight w:val="none"/>
        </w:rPr>
        <w:t>（南宁市财政局官网）</w:t>
      </w:r>
      <w:r>
        <w:rPr>
          <w:color w:val="auto"/>
          <w:sz w:val="21"/>
          <w:szCs w:val="21"/>
          <w:highlight w:val="none"/>
        </w:rPr>
        <w:t>-</w:t>
      </w:r>
      <w:r>
        <w:rPr>
          <w:rFonts w:hint="eastAsia"/>
          <w:color w:val="auto"/>
          <w:sz w:val="21"/>
          <w:szCs w:val="21"/>
          <w:highlight w:val="none"/>
        </w:rPr>
        <w:t>业务专题-政府采购监督管理-资料下载</w:t>
      </w:r>
      <w:r>
        <w:rPr>
          <w:color w:val="auto"/>
          <w:sz w:val="21"/>
          <w:szCs w:val="21"/>
          <w:highlight w:val="none"/>
        </w:rPr>
        <w:t>-</w:t>
      </w:r>
      <w:r>
        <w:rPr>
          <w:rFonts w:hint="eastAsia"/>
          <w:color w:val="auto"/>
          <w:sz w:val="21"/>
          <w:szCs w:val="21"/>
          <w:highlight w:val="none"/>
        </w:rPr>
        <w:t>“广西政采云西部</w:t>
      </w:r>
      <w:r>
        <w:rPr>
          <w:color w:val="auto"/>
          <w:sz w:val="21"/>
          <w:szCs w:val="21"/>
          <w:highlight w:val="none"/>
        </w:rPr>
        <w:t>CA</w:t>
      </w:r>
      <w:r>
        <w:rPr>
          <w:rFonts w:hint="eastAsia"/>
          <w:color w:val="auto"/>
          <w:sz w:val="21"/>
          <w:szCs w:val="21"/>
          <w:highlight w:val="none"/>
        </w:rPr>
        <w:t>办理方式”或“南宁市政采云</w:t>
      </w:r>
      <w:r>
        <w:rPr>
          <w:color w:val="auto"/>
          <w:sz w:val="21"/>
          <w:szCs w:val="21"/>
          <w:highlight w:val="none"/>
        </w:rPr>
        <w:t>CA</w:t>
      </w:r>
      <w:r>
        <w:rPr>
          <w:rFonts w:hint="eastAsia"/>
          <w:color w:val="auto"/>
          <w:sz w:val="21"/>
          <w:szCs w:val="21"/>
          <w:highlight w:val="none"/>
        </w:rPr>
        <w:t>证书办理操作指南”</w:t>
      </w:r>
      <w:r>
        <w:rPr>
          <w:rFonts w:hint="eastAsia" w:ascii="宋体" w:hAnsi="宋体"/>
          <w:color w:val="auto"/>
          <w:sz w:val="21"/>
          <w:szCs w:val="21"/>
          <w:highlight w:val="none"/>
        </w:rPr>
        <w:t>）</w:t>
      </w:r>
    </w:p>
    <w:p w14:paraId="3C5CD5E9">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rPr>
        <w:t>2.电子投标文件制作与投送教程（在此网址下载：</w:t>
      </w:r>
      <w:r>
        <w:rPr>
          <w:color w:val="auto"/>
          <w:sz w:val="21"/>
          <w:szCs w:val="21"/>
          <w:highlight w:val="none"/>
        </w:rPr>
        <w:fldChar w:fldCharType="begin"/>
      </w:r>
      <w:r>
        <w:rPr>
          <w:color w:val="auto"/>
          <w:sz w:val="21"/>
          <w:szCs w:val="21"/>
          <w:highlight w:val="none"/>
        </w:rPr>
        <w:instrText xml:space="preserve"> HYPERLINK "http://nncz.nanning.gov.cn/" </w:instrText>
      </w:r>
      <w:r>
        <w:rPr>
          <w:color w:val="auto"/>
          <w:sz w:val="21"/>
          <w:szCs w:val="21"/>
          <w:highlight w:val="none"/>
        </w:rPr>
        <w:fldChar w:fldCharType="separate"/>
      </w:r>
      <w:r>
        <w:rPr>
          <w:rStyle w:val="24"/>
          <w:color w:val="auto"/>
          <w:sz w:val="21"/>
          <w:szCs w:val="21"/>
          <w:highlight w:val="none"/>
        </w:rPr>
        <w:t>http://nncz.nanning.gov.cn/</w:t>
      </w:r>
      <w:r>
        <w:rPr>
          <w:color w:val="auto"/>
          <w:sz w:val="21"/>
          <w:szCs w:val="21"/>
          <w:highlight w:val="none"/>
        </w:rPr>
        <w:fldChar w:fldCharType="end"/>
      </w:r>
      <w:r>
        <w:rPr>
          <w:rFonts w:hint="eastAsia"/>
          <w:color w:val="auto"/>
          <w:sz w:val="21"/>
          <w:szCs w:val="21"/>
          <w:highlight w:val="none"/>
        </w:rPr>
        <w:t>（南宁市财政局官网）</w:t>
      </w:r>
      <w:r>
        <w:rPr>
          <w:color w:val="auto"/>
          <w:sz w:val="21"/>
          <w:szCs w:val="21"/>
          <w:highlight w:val="none"/>
        </w:rPr>
        <w:t>-</w:t>
      </w:r>
      <w:r>
        <w:rPr>
          <w:rFonts w:hint="eastAsia"/>
          <w:color w:val="auto"/>
          <w:sz w:val="21"/>
          <w:szCs w:val="21"/>
          <w:highlight w:val="none"/>
        </w:rPr>
        <w:t>业务专题-政府采购监督管理-资料下载-南宁市政府采购项目全流程电子化交易操作指南</w:t>
      </w:r>
      <w:r>
        <w:rPr>
          <w:rFonts w:hint="eastAsia" w:ascii="宋体" w:hAnsi="宋体"/>
          <w:color w:val="auto"/>
          <w:sz w:val="21"/>
          <w:szCs w:val="21"/>
          <w:highlight w:val="none"/>
        </w:rPr>
        <w:t>）</w:t>
      </w:r>
      <w:r>
        <w:rPr>
          <w:rFonts w:hint="eastAsia" w:ascii="宋体" w:hAnsi="宋体" w:eastAsia="宋体" w:cs="宋体"/>
          <w:color w:val="auto"/>
          <w:szCs w:val="21"/>
          <w:highlight w:val="none"/>
          <w:lang w:val="en-US" w:eastAsia="zh-CN"/>
        </w:rPr>
        <w:t xml:space="preserve">                                             </w:t>
      </w:r>
    </w:p>
    <w:p w14:paraId="5C4F22D4">
      <w:pPr>
        <w:pStyle w:val="8"/>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广西政投项目咨询有限公司</w:t>
      </w:r>
    </w:p>
    <w:p w14:paraId="4AF2C282">
      <w:pPr>
        <w:keepNext w:val="0"/>
        <w:keepLines w:val="0"/>
        <w:pageBreakBefore w:val="0"/>
        <w:widowControl/>
        <w:kinsoku/>
        <w:wordWrap/>
        <w:overflowPunct/>
        <w:topLinePunct w:val="0"/>
        <w:autoSpaceDE/>
        <w:autoSpaceDN/>
        <w:bidi w:val="0"/>
        <w:adjustRightInd/>
        <w:snapToGrid/>
        <w:spacing w:line="360" w:lineRule="auto"/>
        <w:ind w:firstLine="7980" w:firstLineChars="3800"/>
        <w:textAlignment w:val="auto"/>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color w:val="auto"/>
          <w:szCs w:val="21"/>
          <w:highlight w:val="none"/>
          <w:u w:val="none"/>
          <w:lang w:eastAsia="zh-CN"/>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lang w:eastAsia="zh-CN"/>
        </w:rPr>
        <w:t>年</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eastAsia="zh-CN"/>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rPr>
        <w:t>日</w:t>
      </w:r>
      <w:bookmarkStart w:id="6" w:name="_Toc10470"/>
      <w:bookmarkStart w:id="7" w:name="_Toc30944"/>
      <w:bookmarkStart w:id="8" w:name="_Toc20655"/>
    </w:p>
    <w:p w14:paraId="50B90D17">
      <w:pPr>
        <w:keepNext w:val="0"/>
        <w:keepLines w:val="0"/>
        <w:pageBreakBefore w:val="0"/>
        <w:widowControl w:val="0"/>
        <w:kinsoku/>
        <w:wordWrap/>
        <w:overflowPunct/>
        <w:topLinePunct w:val="0"/>
        <w:autoSpaceDE/>
        <w:autoSpaceDN/>
        <w:bidi w:val="0"/>
        <w:adjustRightInd/>
        <w:snapToGrid/>
        <w:jc w:val="center"/>
        <w:textAlignment w:val="auto"/>
        <w:outlineLvl w:val="0"/>
        <w:rPr>
          <w:rStyle w:val="25"/>
          <w:rFonts w:hint="eastAsia" w:ascii="宋体" w:hAnsi="宋体" w:eastAsia="宋体" w:cs="宋体"/>
          <w:color w:val="auto"/>
          <w:highlight w:val="none"/>
        </w:rPr>
      </w:pPr>
      <w:r>
        <w:rPr>
          <w:rFonts w:hint="eastAsia" w:ascii="宋体" w:hAnsi="宋体" w:eastAsia="宋体" w:cs="宋体"/>
          <w:b/>
          <w:bCs/>
          <w:color w:val="auto"/>
          <w:kern w:val="44"/>
          <w:sz w:val="44"/>
          <w:szCs w:val="44"/>
          <w:highlight w:val="none"/>
          <w:lang w:val="en-US" w:eastAsia="zh-CN" w:bidi="ar-SA"/>
        </w:rPr>
        <w:t>第二章 采购需求</w:t>
      </w:r>
      <w:bookmarkEnd w:id="6"/>
      <w:bookmarkEnd w:id="7"/>
      <w:bookmarkEnd w:id="8"/>
    </w:p>
    <w:p w14:paraId="1C4F5868">
      <w:pPr>
        <w:keepNext w:val="0"/>
        <w:keepLines w:val="0"/>
        <w:pageBreakBefore w:val="0"/>
        <w:widowControl w:val="0"/>
        <w:kinsoku/>
        <w:overflowPunct/>
        <w:topLinePunct/>
        <w:autoSpaceDN/>
        <w:bidi w:val="0"/>
        <w:spacing w:line="360" w:lineRule="auto"/>
        <w:jc w:val="left"/>
        <w:rPr>
          <w:rFonts w:ascii="宋体" w:hAnsi="宋体" w:cs="宋体"/>
          <w:szCs w:val="21"/>
        </w:rPr>
      </w:pPr>
      <w:r>
        <w:rPr>
          <w:rFonts w:hint="eastAsia" w:ascii="宋体" w:hAnsi="宋体" w:cs="宋体"/>
          <w:szCs w:val="21"/>
        </w:rPr>
        <w:t>说明：</w:t>
      </w:r>
    </w:p>
    <w:p w14:paraId="1F1003BE">
      <w:pPr>
        <w:keepNext w:val="0"/>
        <w:keepLines w:val="0"/>
        <w:pageBreakBefore w:val="0"/>
        <w:widowControl w:val="0"/>
        <w:kinsoku/>
        <w:overflowPunct/>
        <w:topLinePunct/>
        <w:autoSpaceDN/>
        <w:bidi w:val="0"/>
        <w:spacing w:line="360" w:lineRule="auto"/>
        <w:ind w:firstLine="420" w:firstLineChars="200"/>
        <w:jc w:val="left"/>
        <w:rPr>
          <w:rFonts w:ascii="宋体" w:hAnsi="宋体" w:cs="宋体"/>
          <w:szCs w:val="21"/>
        </w:rPr>
      </w:pPr>
      <w:r>
        <w:rPr>
          <w:rFonts w:hint="eastAsia" w:ascii="宋体" w:hAnsi="宋体"/>
        </w:rPr>
        <w:t>1</w:t>
      </w:r>
      <w:r>
        <w:rPr>
          <w:rFonts w:hint="eastAsia" w:ascii="宋体" w:hAnsi="宋体"/>
          <w:lang w:eastAsia="zh-CN"/>
        </w:rPr>
        <w:t>.</w:t>
      </w:r>
      <w:r>
        <w:rPr>
          <w:rFonts w:hint="eastAsia"/>
        </w:rPr>
        <w:t>为落实政府采购政策需满足的要求（根据项目实际情况填写内容）</w:t>
      </w:r>
    </w:p>
    <w:p w14:paraId="02BAC888">
      <w:pPr>
        <w:keepNext w:val="0"/>
        <w:keepLines w:val="0"/>
        <w:pageBreakBefore w:val="0"/>
        <w:widowControl w:val="0"/>
        <w:kinsoku/>
        <w:overflowPunct/>
        <w:topLinePunct/>
        <w:autoSpaceDN/>
        <w:bidi w:val="0"/>
        <w:spacing w:line="360" w:lineRule="auto"/>
        <w:ind w:firstLine="420" w:firstLineChars="200"/>
        <w:jc w:val="left"/>
        <w:rPr>
          <w:rFonts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669963FB">
      <w:pPr>
        <w:keepNext w:val="0"/>
        <w:keepLines w:val="0"/>
        <w:pageBreakBefore w:val="0"/>
        <w:widowControl w:val="0"/>
        <w:tabs>
          <w:tab w:val="left" w:pos="180"/>
          <w:tab w:val="left" w:pos="1620"/>
        </w:tabs>
        <w:kinsoku/>
        <w:overflowPunct/>
        <w:topLinePunct/>
        <w:autoSpaceDN/>
        <w:bidi w:val="0"/>
        <w:spacing w:line="360" w:lineRule="auto"/>
        <w:ind w:firstLine="420" w:firstLineChars="200"/>
        <w:rPr>
          <w:rFonts w:ascii="宋体" w:hAnsi="宋体" w:cs="宋体"/>
          <w:b/>
          <w:bCs/>
          <w:szCs w:val="21"/>
        </w:rPr>
      </w:pPr>
      <w:r>
        <w:rPr>
          <w:rFonts w:hint="eastAsia" w:ascii="宋体" w:hAnsi="宋体" w:cs="宋体"/>
          <w:szCs w:val="21"/>
        </w:rPr>
        <w:t>（2）工程项目中包含货物的，根据《财政部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35A8117">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AEE4CF5">
      <w:pPr>
        <w:keepNext w:val="0"/>
        <w:keepLines w:val="0"/>
        <w:pageBreakBefore w:val="0"/>
        <w:widowControl w:val="0"/>
        <w:kinsoku/>
        <w:overflowPunct/>
        <w:topLinePunct/>
        <w:autoSpaceDN/>
        <w:bidi w:val="0"/>
        <w:spacing w:line="360" w:lineRule="auto"/>
        <w:ind w:firstLine="426" w:firstLineChars="202"/>
        <w:jc w:val="left"/>
        <w:rPr>
          <w:rFonts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5625FA39">
      <w:pPr>
        <w:keepNext w:val="0"/>
        <w:keepLines w:val="0"/>
        <w:pageBreakBefore w:val="0"/>
        <w:widowControl w:val="0"/>
        <w:kinsoku/>
        <w:overflowPunct/>
        <w:topLinePunct/>
        <w:autoSpaceDN/>
        <w:bidi w:val="0"/>
        <w:spacing w:line="360" w:lineRule="auto"/>
        <w:ind w:firstLine="424" w:firstLineChars="202"/>
        <w:jc w:val="left"/>
        <w:rPr>
          <w:rFonts w:ascii="宋体" w:hAnsi="宋体" w:cs="宋体"/>
          <w:szCs w:val="21"/>
        </w:rPr>
      </w:pPr>
      <w:r>
        <w:rPr>
          <w:rFonts w:hint="eastAsia" w:ascii="宋体" w:hAnsi="宋体" w:cs="宋体"/>
          <w:szCs w:val="21"/>
        </w:rPr>
        <w:t>3.不需要供应商对采购需求响应为具体数值的，此采购需求的数值后将以◆号标注。</w:t>
      </w:r>
    </w:p>
    <w:p w14:paraId="269C7899">
      <w:pPr>
        <w:pStyle w:val="8"/>
        <w:spacing w:line="360" w:lineRule="auto"/>
        <w:ind w:firstLine="420" w:firstLineChars="200"/>
        <w:rPr>
          <w:rFonts w:hint="eastAsia"/>
        </w:rPr>
      </w:pPr>
      <w:r>
        <w:rPr>
          <w:rFonts w:hint="eastAsia" w:ascii="宋体" w:hAnsi="宋体" w:cs="宋体"/>
          <w:szCs w:val="21"/>
        </w:rPr>
        <w:t>4.</w:t>
      </w:r>
      <w:r>
        <w:rPr>
          <w:rFonts w:hint="eastAsia"/>
        </w:rPr>
        <w:t>如</w:t>
      </w:r>
      <w:r>
        <w:rPr>
          <w:rFonts w:hint="eastAsia"/>
          <w:lang w:val="en-US" w:eastAsia="zh-CN"/>
        </w:rPr>
        <w:t>供应商竞标</w:t>
      </w:r>
      <w:r>
        <w:rPr>
          <w:rFonts w:hint="eastAsia"/>
        </w:rPr>
        <w:t>产品存在侵犯他人的知识产权或者专利成果行为的，应承担相应法律责任。</w:t>
      </w:r>
    </w:p>
    <w:p w14:paraId="50211342">
      <w:pPr>
        <w:pStyle w:val="8"/>
        <w:spacing w:line="360" w:lineRule="auto"/>
        <w:ind w:firstLine="420" w:firstLineChars="200"/>
        <w:rPr>
          <w:rFonts w:hint="eastAsia"/>
        </w:rPr>
      </w:pPr>
    </w:p>
    <w:p w14:paraId="71DFD0EA">
      <w:pPr>
        <w:pStyle w:val="8"/>
        <w:spacing w:line="360" w:lineRule="auto"/>
        <w:ind w:firstLine="420" w:firstLineChars="200"/>
        <w:rPr>
          <w:rFonts w:hint="eastAsia"/>
        </w:rPr>
      </w:pPr>
    </w:p>
    <w:p w14:paraId="6E67A251">
      <w:pPr>
        <w:pStyle w:val="8"/>
        <w:spacing w:line="360" w:lineRule="auto"/>
        <w:ind w:firstLine="420" w:firstLineChars="200"/>
        <w:rPr>
          <w:rFonts w:hint="eastAsia"/>
        </w:rPr>
      </w:pPr>
    </w:p>
    <w:p w14:paraId="291AFA08">
      <w:pPr>
        <w:pStyle w:val="8"/>
        <w:spacing w:line="360" w:lineRule="auto"/>
        <w:ind w:firstLine="420" w:firstLineChars="200"/>
        <w:rPr>
          <w:rFonts w:hint="eastAsia"/>
        </w:rPr>
      </w:pPr>
    </w:p>
    <w:p w14:paraId="01A8EF10">
      <w:pPr>
        <w:pStyle w:val="8"/>
        <w:spacing w:line="360" w:lineRule="auto"/>
        <w:ind w:firstLine="420" w:firstLineChars="200"/>
        <w:rPr>
          <w:rFonts w:hint="eastAsia"/>
        </w:rPr>
      </w:pPr>
    </w:p>
    <w:p w14:paraId="17B55E64">
      <w:pPr>
        <w:pStyle w:val="8"/>
        <w:spacing w:line="360" w:lineRule="auto"/>
        <w:ind w:firstLine="420" w:firstLineChars="200"/>
        <w:rPr>
          <w:rFonts w:hint="eastAsia"/>
        </w:rPr>
      </w:pPr>
    </w:p>
    <w:p w14:paraId="0C3097C0">
      <w:pPr>
        <w:pStyle w:val="8"/>
        <w:spacing w:line="360" w:lineRule="auto"/>
        <w:ind w:firstLine="420" w:firstLineChars="200"/>
        <w:rPr>
          <w:rFonts w:hint="eastAsia"/>
        </w:rPr>
      </w:pPr>
    </w:p>
    <w:tbl>
      <w:tblPr>
        <w:tblStyle w:val="20"/>
        <w:tblW w:w="99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630"/>
        <w:gridCol w:w="1274"/>
        <w:gridCol w:w="600"/>
        <w:gridCol w:w="626"/>
        <w:gridCol w:w="3450"/>
        <w:gridCol w:w="1330"/>
        <w:gridCol w:w="1368"/>
      </w:tblGrid>
      <w:tr w14:paraId="21625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73" w:type="dxa"/>
            <w:gridSpan w:val="8"/>
            <w:tcBorders>
              <w:top w:val="single" w:color="auto" w:sz="4" w:space="0"/>
              <w:left w:val="single" w:color="auto" w:sz="4" w:space="0"/>
              <w:right w:val="single" w:color="auto" w:sz="4" w:space="0"/>
            </w:tcBorders>
            <w:noWrap w:val="0"/>
            <w:vAlign w:val="center"/>
          </w:tcPr>
          <w:p w14:paraId="77CBFD99">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2D56B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95" w:type="dxa"/>
            <w:vMerge w:val="restart"/>
            <w:tcBorders>
              <w:top w:val="single" w:color="auto" w:sz="4" w:space="0"/>
              <w:left w:val="single" w:color="auto" w:sz="4" w:space="0"/>
              <w:right w:val="single" w:color="auto" w:sz="4" w:space="0"/>
            </w:tcBorders>
            <w:shd w:val="clear" w:color="auto" w:fill="auto"/>
            <w:noWrap w:val="0"/>
            <w:vAlign w:val="center"/>
          </w:tcPr>
          <w:p w14:paraId="467266DF">
            <w:pPr>
              <w:jc w:val="center"/>
              <w:rPr>
                <w:rFonts w:hint="eastAsia" w:ascii="宋体" w:hAnsi="宋体" w:eastAsia="宋体" w:cs="宋体"/>
                <w:color w:val="auto"/>
                <w:highlight w:val="none"/>
              </w:rPr>
            </w:pPr>
          </w:p>
          <w:p w14:paraId="561363FF">
            <w:pPr>
              <w:jc w:val="center"/>
              <w:rPr>
                <w:rFonts w:hint="eastAsia" w:ascii="宋体" w:hAnsi="宋体" w:eastAsia="宋体" w:cs="宋体"/>
                <w:color w:val="auto"/>
                <w:highlight w:val="none"/>
              </w:rPr>
            </w:pPr>
          </w:p>
          <w:p w14:paraId="5F8C0C4F">
            <w:pPr>
              <w:jc w:val="center"/>
              <w:rPr>
                <w:rFonts w:hint="eastAsia" w:ascii="宋体" w:hAnsi="宋体" w:eastAsia="宋体" w:cs="宋体"/>
                <w:color w:val="auto"/>
                <w:highlight w:val="none"/>
              </w:rPr>
            </w:pPr>
          </w:p>
          <w:p w14:paraId="5BB64332">
            <w:pPr>
              <w:jc w:val="center"/>
              <w:rPr>
                <w:rFonts w:hint="eastAsia" w:ascii="宋体" w:hAnsi="宋体" w:eastAsia="宋体" w:cs="宋体"/>
                <w:color w:val="auto"/>
                <w:highlight w:val="none"/>
              </w:rPr>
            </w:pPr>
          </w:p>
          <w:p w14:paraId="5B8C3C2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采购清单及技术参数</w:t>
            </w:r>
          </w:p>
          <w:p w14:paraId="1D4C75A0">
            <w:pPr>
              <w:jc w:val="center"/>
              <w:rPr>
                <w:rFonts w:hint="eastAsia" w:ascii="宋体" w:hAnsi="宋体" w:eastAsia="宋体" w:cs="宋体"/>
                <w:color w:val="auto"/>
                <w:sz w:val="24"/>
                <w:highlight w:val="none"/>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61ADB5A2">
            <w:pPr>
              <w:jc w:val="center"/>
              <w:rPr>
                <w:rFonts w:hint="eastAsia" w:ascii="宋体" w:hAnsi="宋体" w:eastAsia="宋体" w:cs="宋体"/>
                <w:color w:val="auto"/>
                <w:kern w:val="2"/>
                <w:sz w:val="24"/>
                <w:szCs w:val="24"/>
                <w:highlight w:val="none"/>
                <w:lang w:val="en-US" w:eastAsia="zh-CN" w:bidi="ar-SA"/>
              </w:rPr>
            </w:pPr>
            <w:r>
              <w:rPr>
                <w:rFonts w:hint="eastAsia" w:ascii="宋体" w:hAnsi="宋体"/>
                <w:b/>
                <w:bCs/>
                <w:color w:val="auto"/>
                <w:sz w:val="24"/>
                <w:szCs w:val="24"/>
                <w:highlight w:val="none"/>
              </w:rPr>
              <w:t>分标</w:t>
            </w:r>
          </w:p>
        </w:tc>
        <w:tc>
          <w:tcPr>
            <w:tcW w:w="737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09B500F">
            <w:pPr>
              <w:jc w:val="both"/>
              <w:rPr>
                <w:rFonts w:hint="eastAsia" w:ascii="宋体" w:hAnsi="宋体" w:eastAsia="宋体" w:cs="宋体"/>
                <w:color w:val="auto"/>
                <w:kern w:val="2"/>
                <w:sz w:val="24"/>
                <w:szCs w:val="24"/>
                <w:highlight w:val="none"/>
                <w:lang w:val="en-US" w:eastAsia="zh-CN" w:bidi="ar-SA"/>
              </w:rPr>
            </w:pPr>
            <w:r>
              <w:rPr>
                <w:rFonts w:hint="eastAsia" w:ascii="宋体" w:hAnsi="宋体"/>
                <w:b/>
                <w:bCs/>
                <w:color w:val="auto"/>
                <w:sz w:val="24"/>
                <w:szCs w:val="24"/>
                <w:highlight w:val="none"/>
              </w:rPr>
              <w:t>无</w:t>
            </w:r>
          </w:p>
        </w:tc>
      </w:tr>
      <w:tr w14:paraId="17BDD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695" w:type="dxa"/>
            <w:vMerge w:val="continue"/>
            <w:tcBorders>
              <w:left w:val="single" w:color="auto" w:sz="4" w:space="0"/>
              <w:right w:val="single" w:color="auto" w:sz="4" w:space="0"/>
            </w:tcBorders>
            <w:noWrap w:val="0"/>
            <w:vAlign w:val="top"/>
          </w:tcPr>
          <w:p w14:paraId="0ADE91E3">
            <w:pPr>
              <w:jc w:val="center"/>
              <w:rPr>
                <w:rFonts w:hint="eastAsia" w:ascii="宋体" w:hAnsi="宋体" w:eastAsia="宋体" w:cs="宋体"/>
                <w:color w:val="auto"/>
                <w:highlight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05231B60">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FB14B">
            <w:pPr>
              <w:spacing w:line="24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b/>
                <w:bCs/>
                <w:color w:val="auto"/>
                <w:highlight w:val="none"/>
              </w:rPr>
              <w:t>标的名称</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4674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highlight w:val="none"/>
              </w:rPr>
              <w:t>单位</w:t>
            </w:r>
          </w:p>
        </w:tc>
        <w:tc>
          <w:tcPr>
            <w:tcW w:w="6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277D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highlight w:val="none"/>
              </w:rPr>
              <w:t>数量</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4F35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highlight w:val="none"/>
              </w:rPr>
              <w:t>技术需求</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483E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highlight w:val="none"/>
              </w:rPr>
              <w:t>分项</w:t>
            </w:r>
            <w:r>
              <w:rPr>
                <w:rFonts w:hint="eastAsia" w:ascii="宋体" w:hAnsi="宋体"/>
                <w:b/>
                <w:bCs/>
                <w:color w:val="auto"/>
                <w:highlight w:val="none"/>
                <w:lang w:val="en-US" w:eastAsia="zh-CN"/>
              </w:rPr>
              <w:t>限价</w:t>
            </w:r>
            <w:r>
              <w:rPr>
                <w:rFonts w:hint="eastAsia" w:ascii="宋体" w:hAnsi="宋体"/>
                <w:b/>
                <w:bCs/>
                <w:color w:val="auto"/>
                <w:highlight w:val="none"/>
              </w:rPr>
              <w:t>合计（元）</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D85C8">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highlight w:val="none"/>
              </w:rPr>
              <w:t>中小企业划分标准所属行业名称（行业名称及划分见本章附件</w:t>
            </w:r>
            <w:r>
              <w:rPr>
                <w:rFonts w:hint="eastAsia" w:ascii="宋体" w:hAnsi="宋体"/>
                <w:b/>
                <w:bCs/>
                <w:color w:val="auto"/>
                <w:highlight w:val="none"/>
                <w:lang w:val="en-US" w:eastAsia="zh-CN"/>
              </w:rPr>
              <w:t>1</w:t>
            </w:r>
            <w:r>
              <w:rPr>
                <w:rFonts w:hint="eastAsia" w:ascii="宋体" w:hAnsi="宋体"/>
                <w:b/>
                <w:bCs/>
                <w:color w:val="auto"/>
                <w:highlight w:val="none"/>
              </w:rPr>
              <w:t>）</w:t>
            </w:r>
          </w:p>
        </w:tc>
      </w:tr>
      <w:tr w14:paraId="72F62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95" w:type="dxa"/>
            <w:vMerge w:val="continue"/>
            <w:tcBorders>
              <w:left w:val="single" w:color="auto" w:sz="4" w:space="0"/>
              <w:bottom w:val="single" w:color="auto" w:sz="4" w:space="0"/>
              <w:right w:val="single" w:color="auto" w:sz="4" w:space="0"/>
            </w:tcBorders>
            <w:noWrap w:val="0"/>
            <w:vAlign w:val="top"/>
          </w:tcPr>
          <w:p w14:paraId="12DF8BC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8C92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w:t>
            </w:r>
          </w:p>
        </w:tc>
        <w:tc>
          <w:tcPr>
            <w:tcW w:w="12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462D1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南宁市兴宁区昆仑镇八塘九塘（苗木产业配套路）提升安防工程</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9542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项</w:t>
            </w:r>
          </w:p>
        </w:tc>
        <w:tc>
          <w:tcPr>
            <w:tcW w:w="6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FEA9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BE8DF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.建设地点：南宁市兴宁区昆仑镇八塘村、九塘社区</w:t>
            </w:r>
            <w:r>
              <w:rPr>
                <w:rFonts w:hint="eastAsia" w:ascii="宋体" w:hAnsi="宋体" w:eastAsia="宋体" w:cs="宋体"/>
                <w:color w:val="auto"/>
                <w:szCs w:val="21"/>
                <w:highlight w:val="none"/>
                <w:lang w:eastAsia="zh-CN"/>
              </w:rPr>
              <w:t>。</w:t>
            </w:r>
          </w:p>
          <w:p w14:paraId="39CDBEC4">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建设规模及内容：对九塘社区-火星坡、八塘村委-坛昌坡合计3000m，宽为3.5m的农村公路进行路面维修并拓宽至4.5m，对横岭-上六坡（1000m）加装安防设施，具体内容详见施工图纸及工程量清单。</w:t>
            </w:r>
          </w:p>
          <w:p w14:paraId="5D90D68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.工程建设地点的现场条件：</w:t>
            </w:r>
          </w:p>
          <w:p w14:paraId="28E61E55">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（1）现场自然条件：满足施工要求。</w:t>
            </w:r>
          </w:p>
          <w:p w14:paraId="7BFDE29C">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（2）现场施工条件：符合施工要求。</w:t>
            </w:r>
          </w:p>
          <w:p w14:paraId="4396CAC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4、质量标准：</w:t>
            </w:r>
          </w:p>
          <w:p w14:paraId="553DAF6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施工质量达到合格要求，工程质量标准必须符合现行国家有关工程施工质量验收规范和标准的要求。</w:t>
            </w:r>
          </w:p>
          <w:p w14:paraId="4C3627B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▲5、拟投入人员最低要求：</w:t>
            </w:r>
          </w:p>
          <w:p w14:paraId="5522A3CC">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经理1名：具有公路工程专业二级以上（含二级）注册建造师执业资格，省级或以上交通运输行政主管部门颁发的安全生产考核合格证（“三类人员”B类证书）。本项目不接受有在建、已中标未开工或已列为其他项目中标候选人第一名的建造师作为项目经理。</w:t>
            </w:r>
          </w:p>
          <w:p w14:paraId="16551C94">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（2）项目总工1名：具有</w:t>
            </w:r>
            <w:r>
              <w:rPr>
                <w:rFonts w:hint="eastAsia" w:ascii="宋体" w:hAnsi="宋体" w:cs="宋体"/>
                <w:color w:val="auto"/>
                <w:szCs w:val="21"/>
                <w:highlight w:val="none"/>
                <w:lang w:val="en-US" w:eastAsia="zh-CN"/>
              </w:rPr>
              <w:t>工程类相关专业</w:t>
            </w:r>
            <w:r>
              <w:rPr>
                <w:rFonts w:hint="eastAsia" w:ascii="宋体" w:hAnsi="宋体" w:eastAsia="宋体" w:cs="宋体"/>
                <w:color w:val="auto"/>
                <w:szCs w:val="21"/>
                <w:highlight w:val="none"/>
                <w:lang w:val="en-US" w:eastAsia="zh-CN"/>
              </w:rPr>
              <w:t>中级或以上技术职称，省级或以上交通运输行政主管部门颁发的安全生产考核合格证（“三类人员”B类证书）。</w:t>
            </w:r>
          </w:p>
          <w:p w14:paraId="1A771250">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（3）专职安全生产管理人员1名：具有省级或以上交通运输行政主管部门颁发的安全生产考核合格证（“三类人员”C类证书）。</w:t>
            </w:r>
          </w:p>
        </w:tc>
        <w:tc>
          <w:tcPr>
            <w:tcW w:w="1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27A9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1192295.60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3C1A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建筑业</w:t>
            </w:r>
          </w:p>
        </w:tc>
      </w:tr>
      <w:tr w14:paraId="6F42F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76F68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73412C0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35BA87A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493434A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06CC8C4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1C6C1D9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61CACDF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5E71A08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0ECF5C9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26F38FA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00D4A43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p>
          <w:p w14:paraId="243B821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highlight w:val="none"/>
                <w:lang w:val="en-US" w:eastAsia="zh-CN"/>
              </w:rPr>
              <w:t>商务条款</w:t>
            </w:r>
          </w:p>
        </w:tc>
        <w:tc>
          <w:tcPr>
            <w:tcW w:w="9278"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27E677D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▲1、合同签订期：自成交通知书发出之日起25日内。</w:t>
            </w:r>
          </w:p>
          <w:p w14:paraId="0ED0843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▲2、合同履行期限：</w:t>
            </w:r>
            <w:r>
              <w:rPr>
                <w:rFonts w:hint="eastAsia" w:ascii="宋体" w:hAnsi="宋体"/>
                <w:color w:val="auto"/>
                <w:szCs w:val="21"/>
                <w:highlight w:val="none"/>
                <w:lang w:val="en-US" w:eastAsia="zh-CN"/>
              </w:rPr>
              <w:t>工期120</w:t>
            </w:r>
            <w:r>
              <w:rPr>
                <w:rFonts w:hint="eastAsia" w:ascii="宋体" w:hAnsi="宋体"/>
                <w:color w:val="auto"/>
                <w:szCs w:val="21"/>
                <w:highlight w:val="none"/>
              </w:rPr>
              <w:t>日历天。</w:t>
            </w:r>
          </w:p>
          <w:p w14:paraId="02C5FEA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验收标准、规范</w:t>
            </w:r>
            <w:r>
              <w:rPr>
                <w:rFonts w:hint="eastAsia" w:ascii="宋体" w:hAnsi="宋体"/>
                <w:color w:val="auto"/>
                <w:szCs w:val="21"/>
                <w:highlight w:val="none"/>
              </w:rPr>
              <w:t>：达到国家施工验收规范合格标准。</w:t>
            </w:r>
          </w:p>
          <w:p w14:paraId="1F2D580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、缺陷责任期：自实际</w:t>
            </w:r>
            <w:r>
              <w:rPr>
                <w:rFonts w:hint="eastAsia" w:ascii="宋体" w:hAnsi="宋体"/>
                <w:color w:val="auto"/>
                <w:szCs w:val="21"/>
                <w:highlight w:val="none"/>
                <w:lang w:val="en-US" w:eastAsia="zh-CN"/>
              </w:rPr>
              <w:t>交付</w:t>
            </w:r>
            <w:r>
              <w:rPr>
                <w:rFonts w:hint="eastAsia" w:ascii="宋体" w:hAnsi="宋体"/>
                <w:color w:val="auto"/>
                <w:szCs w:val="21"/>
                <w:highlight w:val="none"/>
              </w:rPr>
              <w:t>日期起计算</w:t>
            </w:r>
            <w:r>
              <w:rPr>
                <w:rFonts w:hint="eastAsia" w:ascii="宋体" w:hAnsi="宋体"/>
                <w:color w:val="auto"/>
                <w:szCs w:val="21"/>
                <w:highlight w:val="none"/>
                <w:lang w:val="en-US" w:eastAsia="zh-CN"/>
              </w:rPr>
              <w:t>2</w:t>
            </w:r>
            <w:r>
              <w:rPr>
                <w:rFonts w:hint="eastAsia" w:ascii="宋体" w:hAnsi="宋体"/>
                <w:color w:val="auto"/>
                <w:szCs w:val="21"/>
                <w:highlight w:val="none"/>
              </w:rPr>
              <w:t>年。</w:t>
            </w:r>
          </w:p>
          <w:p w14:paraId="59CA8C7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、付款方式及条件：</w:t>
            </w:r>
          </w:p>
          <w:p w14:paraId="43DDF81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（1）预付款支付</w:t>
            </w:r>
            <w:r>
              <w:rPr>
                <w:rFonts w:hint="eastAsia" w:ascii="宋体" w:hAnsi="宋体"/>
                <w:color w:val="auto"/>
                <w:szCs w:val="21"/>
                <w:highlight w:val="none"/>
                <w:lang w:val="en-US" w:eastAsia="zh-CN"/>
              </w:rPr>
              <w:t>与扣回</w:t>
            </w:r>
            <w:r>
              <w:rPr>
                <w:rFonts w:hint="eastAsia" w:ascii="宋体" w:hAnsi="宋体"/>
                <w:color w:val="auto"/>
                <w:szCs w:val="21"/>
                <w:highlight w:val="none"/>
              </w:rPr>
              <w:t>方式：本项目预付款为合同价的30%；施工合同签订后，在成交人的人员</w:t>
            </w:r>
            <w:r>
              <w:rPr>
                <w:rFonts w:hint="eastAsia" w:ascii="宋体" w:hAnsi="宋体"/>
                <w:color w:val="auto"/>
                <w:szCs w:val="21"/>
                <w:highlight w:val="none"/>
                <w:lang w:val="en-US" w:eastAsia="zh-CN"/>
              </w:rPr>
              <w:t>和</w:t>
            </w:r>
            <w:r>
              <w:rPr>
                <w:rFonts w:hint="eastAsia" w:ascii="宋体" w:hAnsi="宋体"/>
                <w:color w:val="auto"/>
                <w:szCs w:val="21"/>
                <w:highlight w:val="none"/>
              </w:rPr>
              <w:t>机械设备进场后，监理人向成交人发出开工令后7个工作日内即可支付。预付款扣回的方式</w:t>
            </w:r>
            <w:r>
              <w:rPr>
                <w:rFonts w:hint="eastAsia" w:ascii="宋体" w:hAnsi="宋体"/>
                <w:color w:val="auto"/>
                <w:szCs w:val="21"/>
                <w:highlight w:val="none"/>
                <w:lang w:eastAsia="zh-CN"/>
              </w:rPr>
              <w:t>：</w:t>
            </w:r>
            <w:r>
              <w:rPr>
                <w:rFonts w:hint="eastAsia" w:ascii="宋体" w:hAnsi="宋体"/>
                <w:color w:val="auto"/>
                <w:szCs w:val="21"/>
                <w:highlight w:val="none"/>
              </w:rPr>
              <w:t>第一次支付工程进度款</w:t>
            </w:r>
            <w:r>
              <w:rPr>
                <w:rFonts w:hint="eastAsia" w:ascii="宋体" w:hAnsi="宋体"/>
                <w:color w:val="auto"/>
                <w:szCs w:val="21"/>
                <w:highlight w:val="none"/>
                <w:lang w:val="en-US" w:eastAsia="zh-CN"/>
              </w:rPr>
              <w:t>时</w:t>
            </w:r>
            <w:r>
              <w:rPr>
                <w:rFonts w:hint="eastAsia" w:ascii="宋体" w:hAnsi="宋体"/>
                <w:color w:val="auto"/>
                <w:szCs w:val="21"/>
                <w:highlight w:val="none"/>
              </w:rPr>
              <w:t>全额扣回。</w:t>
            </w:r>
          </w:p>
          <w:p w14:paraId="65EF895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（2）进度款支付方式：工程进度款原则上按月支付， 付款金额为当月确认实际完成工程量款项的80%。 竣工验收合格后按财政部门审定后的结算总价支付到 97%</w:t>
            </w:r>
            <w:r>
              <w:rPr>
                <w:rFonts w:hint="eastAsia" w:ascii="宋体" w:hAnsi="宋体"/>
                <w:color w:val="auto"/>
                <w:szCs w:val="21"/>
                <w:highlight w:val="none"/>
                <w:lang w:eastAsia="zh-CN"/>
              </w:rPr>
              <w:t>，</w:t>
            </w:r>
            <w:r>
              <w:rPr>
                <w:rFonts w:hint="eastAsia" w:ascii="宋体" w:hAnsi="宋体"/>
                <w:color w:val="auto"/>
                <w:szCs w:val="21"/>
                <w:highlight w:val="none"/>
              </w:rPr>
              <w:t>工程结算价款的3%作为质量保修金，缺陷责任期满后</w:t>
            </w:r>
            <w:r>
              <w:rPr>
                <w:rFonts w:hint="eastAsia" w:ascii="宋体" w:hAnsi="宋体"/>
                <w:color w:val="auto"/>
                <w:szCs w:val="21"/>
                <w:highlight w:val="none"/>
                <w:lang w:val="en-US" w:eastAsia="zh-CN"/>
              </w:rPr>
              <w:t>30个工作日</w:t>
            </w:r>
            <w:r>
              <w:rPr>
                <w:rFonts w:hint="eastAsia" w:ascii="宋体" w:hAnsi="宋体"/>
                <w:color w:val="auto"/>
                <w:szCs w:val="21"/>
                <w:highlight w:val="none"/>
              </w:rPr>
              <w:t>内支付，不计利息。质量缺陷责任期内，如工程出现质量问题，致使采购人受损的，采购人有权要求成交人承担赔偿责任。</w:t>
            </w:r>
          </w:p>
          <w:p w14:paraId="4BFDE22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其他要求</w:t>
            </w:r>
          </w:p>
          <w:p w14:paraId="05D3161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本项目采用工程量清单报价方式，</w:t>
            </w:r>
            <w:r>
              <w:rPr>
                <w:rFonts w:hint="eastAsia" w:ascii="宋体" w:hAnsi="宋体"/>
                <w:color w:val="auto"/>
                <w:szCs w:val="21"/>
                <w:highlight w:val="none"/>
                <w:lang w:val="en-US" w:eastAsia="zh-CN"/>
              </w:rPr>
              <w:t>供应商的竞标报价不得高于</w:t>
            </w:r>
            <w:r>
              <w:rPr>
                <w:rFonts w:hint="eastAsia" w:ascii="宋体" w:hAnsi="宋体"/>
                <w:color w:val="auto"/>
                <w:szCs w:val="21"/>
                <w:highlight w:val="none"/>
              </w:rPr>
              <w:t>最高限价</w:t>
            </w:r>
            <w:r>
              <w:rPr>
                <w:rFonts w:hint="eastAsia" w:ascii="宋体" w:hAnsi="宋体"/>
                <w:color w:val="auto"/>
                <w:szCs w:val="21"/>
                <w:highlight w:val="none"/>
                <w:lang w:val="en-US" w:eastAsia="zh-CN"/>
              </w:rPr>
              <w:t>，</w:t>
            </w:r>
            <w:r>
              <w:rPr>
                <w:rFonts w:hint="eastAsia" w:ascii="宋体" w:hAnsi="宋体"/>
                <w:color w:val="auto"/>
                <w:szCs w:val="21"/>
                <w:highlight w:val="none"/>
              </w:rPr>
              <w:t>否则竞标无效。</w:t>
            </w:r>
          </w:p>
          <w:p w14:paraId="472A7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（2）</w:t>
            </w:r>
            <w:r>
              <w:rPr>
                <w:rFonts w:hint="eastAsia"/>
                <w:b/>
                <w:bCs/>
                <w:color w:val="auto"/>
                <w:highlight w:val="none"/>
              </w:rPr>
              <w:t>供应商的竞标报价中的每一项分项单价不得高于招标控制价相应的分项单价，否则竞标无效。</w:t>
            </w:r>
            <w:r>
              <w:rPr>
                <w:rFonts w:hint="eastAsia" w:ascii="宋体" w:hAnsi="宋体" w:cs="宋体"/>
                <w:b/>
                <w:bCs/>
                <w:color w:val="auto"/>
                <w:szCs w:val="21"/>
                <w:highlight w:val="none"/>
              </w:rPr>
              <w:t>本项目采用二次报价方式，竞标人的最终报价如有变动，则必须以工程量清单报价表的格式编制提交，竞标人须提前做好相关准备并按时递交最终报价文件，否则报价无效。</w:t>
            </w:r>
          </w:p>
          <w:p w14:paraId="0CC26F0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发包方式：固定综合单价，包工包料。工程结算价款以南宁市</w:t>
            </w:r>
            <w:r>
              <w:rPr>
                <w:rFonts w:hint="eastAsia" w:ascii="宋体" w:hAnsi="宋体"/>
                <w:color w:val="auto"/>
                <w:szCs w:val="21"/>
                <w:highlight w:val="none"/>
                <w:lang w:val="en-US" w:eastAsia="zh-CN"/>
              </w:rPr>
              <w:t>兴宁区</w:t>
            </w:r>
            <w:r>
              <w:rPr>
                <w:rFonts w:hint="eastAsia" w:ascii="宋体" w:hAnsi="宋体"/>
                <w:color w:val="auto"/>
                <w:szCs w:val="21"/>
                <w:highlight w:val="none"/>
              </w:rPr>
              <w:t>财政投资评审中心核定的造价为准</w:t>
            </w:r>
            <w:r>
              <w:rPr>
                <w:rFonts w:hint="eastAsia" w:ascii="宋体" w:hAnsi="宋体"/>
                <w:color w:val="auto"/>
                <w:szCs w:val="21"/>
                <w:highlight w:val="none"/>
                <w:lang w:eastAsia="zh-CN"/>
              </w:rPr>
              <w:t>。</w:t>
            </w:r>
          </w:p>
          <w:p w14:paraId="00CECD7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报价必须包含以下部分，包括：</w:t>
            </w:r>
          </w:p>
          <w:p w14:paraId="295508B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lang w:eastAsia="zh-CN"/>
              </w:rPr>
              <w:t>①</w:t>
            </w:r>
            <w:r>
              <w:rPr>
                <w:rFonts w:hint="eastAsia" w:ascii="宋体" w:hAnsi="宋体"/>
                <w:color w:val="auto"/>
                <w:szCs w:val="21"/>
                <w:highlight w:val="none"/>
              </w:rPr>
              <w:t>满足本次竞标全部采购需求工程的成本、调试、检验、技术服务、培训、税费等所有费用。</w:t>
            </w:r>
          </w:p>
          <w:p w14:paraId="00E8DFD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eastAsia="zh-CN"/>
              </w:rPr>
              <w:t>②</w:t>
            </w:r>
            <w:r>
              <w:rPr>
                <w:rFonts w:hint="eastAsia" w:ascii="宋体" w:hAnsi="宋体"/>
                <w:color w:val="auto"/>
                <w:szCs w:val="21"/>
                <w:highlight w:val="none"/>
              </w:rPr>
              <w:t>必要的保险费和各项税金（成交供应商需为该工程购买工程一切险）。</w:t>
            </w:r>
          </w:p>
        </w:tc>
      </w:tr>
      <w:tr w14:paraId="5614C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95" w:type="dxa"/>
            <w:tcBorders>
              <w:top w:val="single" w:color="auto" w:sz="4" w:space="0"/>
              <w:left w:val="single" w:color="auto" w:sz="4" w:space="0"/>
              <w:right w:val="single" w:color="auto" w:sz="4" w:space="0"/>
            </w:tcBorders>
            <w:noWrap w:val="0"/>
            <w:vAlign w:val="center"/>
          </w:tcPr>
          <w:p w14:paraId="047F66D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highlight w:val="none"/>
                <w:lang w:val="en-US" w:eastAsia="zh-CN"/>
              </w:rPr>
            </w:pPr>
            <w:r>
              <w:rPr>
                <w:rFonts w:hint="eastAsia" w:ascii="宋体" w:hAnsi="宋体"/>
                <w:color w:val="auto"/>
                <w:highlight w:val="none"/>
              </w:rPr>
              <w:t>其他说明</w:t>
            </w:r>
          </w:p>
        </w:tc>
        <w:tc>
          <w:tcPr>
            <w:tcW w:w="9278" w:type="dxa"/>
            <w:gridSpan w:val="7"/>
            <w:tcBorders>
              <w:top w:val="single" w:color="auto" w:sz="4" w:space="0"/>
              <w:left w:val="single" w:color="auto" w:sz="4" w:space="0"/>
              <w:bottom w:val="single" w:color="auto" w:sz="4" w:space="0"/>
              <w:right w:val="single" w:color="auto" w:sz="4" w:space="0"/>
            </w:tcBorders>
            <w:noWrap w:val="0"/>
            <w:vAlign w:val="center"/>
          </w:tcPr>
          <w:p w14:paraId="0FD9C43B">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b/>
                <w:bCs/>
                <w:color w:val="auto"/>
                <w:highlight w:val="none"/>
              </w:rPr>
            </w:pPr>
            <w:r>
              <w:rPr>
                <w:rFonts w:hint="eastAsia" w:ascii="宋体" w:hAnsi="宋体"/>
                <w:b/>
                <w:bCs/>
                <w:color w:val="auto"/>
                <w:highlight w:val="none"/>
                <w:lang w:val="en-US" w:eastAsia="zh-CN"/>
              </w:rPr>
              <w:t>一</w:t>
            </w:r>
            <w:r>
              <w:rPr>
                <w:rFonts w:hint="eastAsia" w:ascii="宋体" w:hAnsi="宋体"/>
                <w:b/>
                <w:bCs/>
                <w:color w:val="auto"/>
                <w:highlight w:val="none"/>
              </w:rPr>
              <w:t>、与本</w:t>
            </w:r>
            <w:r>
              <w:rPr>
                <w:rFonts w:hint="eastAsia" w:ascii="宋体" w:hAnsi="宋体"/>
                <w:b/>
                <w:bCs/>
                <w:color w:val="auto"/>
                <w:highlight w:val="none"/>
                <w:lang w:val="en-US" w:eastAsia="zh-CN"/>
              </w:rPr>
              <w:t>项目</w:t>
            </w:r>
            <w:r>
              <w:rPr>
                <w:rFonts w:hint="eastAsia" w:ascii="宋体" w:hAnsi="宋体"/>
                <w:b/>
                <w:bCs/>
                <w:color w:val="auto"/>
                <w:highlight w:val="none"/>
              </w:rPr>
              <w:t>的图纸、工程量清单及其获取方式</w:t>
            </w:r>
          </w:p>
          <w:p w14:paraId="6868F03C">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b/>
                <w:bCs/>
                <w:color w:val="auto"/>
                <w:highlight w:val="none"/>
              </w:rPr>
            </w:pPr>
            <w:r>
              <w:rPr>
                <w:rFonts w:hint="eastAsia" w:ascii="宋体" w:hAnsi="宋体"/>
                <w:b/>
                <w:bCs/>
                <w:color w:val="auto"/>
                <w:highlight w:val="none"/>
              </w:rPr>
              <w:t>资料名称：1、</w:t>
            </w:r>
            <w:r>
              <w:rPr>
                <w:rFonts w:hint="eastAsia" w:ascii="宋体" w:hAnsi="宋体"/>
                <w:b/>
                <w:bCs/>
                <w:color w:val="auto"/>
                <w:highlight w:val="none"/>
                <w:lang w:val="en-US" w:eastAsia="zh-CN"/>
              </w:rPr>
              <w:t>招标</w:t>
            </w:r>
            <w:r>
              <w:rPr>
                <w:rFonts w:hint="eastAsia" w:ascii="宋体" w:hAnsi="宋体"/>
                <w:b/>
                <w:bCs/>
                <w:color w:val="auto"/>
                <w:highlight w:val="none"/>
              </w:rPr>
              <w:t>工程量清单；2、招标控制价；3、图纸。</w:t>
            </w:r>
          </w:p>
          <w:p w14:paraId="5140B10A">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olor w:val="auto"/>
                <w:szCs w:val="21"/>
                <w:highlight w:val="none"/>
              </w:rPr>
            </w:pPr>
            <w:r>
              <w:rPr>
                <w:rFonts w:hint="eastAsia" w:ascii="宋体" w:hAnsi="宋体"/>
                <w:b/>
                <w:bCs/>
                <w:color w:val="auto"/>
                <w:highlight w:val="none"/>
              </w:rPr>
              <w:t>获取方式：网上下载。供应商可自行在广西政府采购云平台（https://www.gcy.zfcg.gxzf.gov.cn/）下载相关资料，方式同采购文件获取方式。</w:t>
            </w:r>
          </w:p>
        </w:tc>
      </w:tr>
    </w:tbl>
    <w:p w14:paraId="6D7C486E">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900A2A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2C34C1D9">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5E63216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E396F7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20229E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0DF12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05DE332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62A39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FBD6E0B">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2020E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469A0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FD1C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CC6A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80DBA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60EFF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0E485B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160CD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86B5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48C2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95F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7701D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04E1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0845A3">
        <w:tblPrEx>
          <w:tblCellMar>
            <w:top w:w="0" w:type="dxa"/>
            <w:left w:w="108" w:type="dxa"/>
            <w:bottom w:w="0" w:type="dxa"/>
            <w:right w:w="108" w:type="dxa"/>
          </w:tblCellMar>
        </w:tblPrEx>
        <w:trPr>
          <w:trHeight w:val="27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F18182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546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39639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2FCF6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A090D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740BB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FCB065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5218C4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E77C5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ACE7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E1C2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8FA17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03559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88E362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E34C6A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0CA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C10E6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87B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5CAF17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4A1F9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AEC7A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F782C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2625C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FE6A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53126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FE2E4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4545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79AFD6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048DB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35A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7E8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B079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77735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32753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136613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A47571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354DD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F320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4DBD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3AA0B2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B3F5D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C5D41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2A434C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F3A6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DB08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4B3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67E67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F762A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5E17D4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48F2CA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D9E0B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2213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D7E15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557AC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48F5D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EB60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2E8B3E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7FC43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A9C3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CBC3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165E9B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A4CAE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54E97D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B65007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7AFA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7801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F02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D048C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97C1D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E7C8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2EDEE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6FBC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87F9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4154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23D9C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295A7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9D76D5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39ECD0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6FA39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16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E891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2616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BAC6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822833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CED0B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74D1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654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CCE9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823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9A85C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55EE0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2DEED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059E4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CEB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0765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8D5C1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747C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425E4C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6732A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BCBE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01A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9EF1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40FED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A768A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B1030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339563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11738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D3B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C7A45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1C303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C550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3001A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68B8DA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A69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2A97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C875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B6669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475A2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D9377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C9F594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55A42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3E18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F839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19259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D2137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3FD940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936EF4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76B9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2ED6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A346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05AC8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2320C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1925C0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3A77F0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93BCD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C388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C35E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A4B20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C03CB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86C7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2AAE6C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AE59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CD5B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ABB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1F66AF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525AE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C0DA17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0064A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7FC81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E24D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1A50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4038E8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C958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72AF4E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5ABE54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EB58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42AA2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5803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FD9A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06C67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61A90A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AD7A32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C14D8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7788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9387B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5C38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2F74C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9C519C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42914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2E119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2967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8C45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E1871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1B5B6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628CDC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73114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61FF7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D8FA9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7E40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A7D9D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AD1F6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4453A0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BBC766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0C0D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E851B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1231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2E24D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A118F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3DEBAC">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7B8FB6C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5B7E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AD3B9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74AA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F5A5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5A149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1DB7FD8">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D17A3AD">
      <w:pPr>
        <w:tabs>
          <w:tab w:val="left" w:pos="180"/>
          <w:tab w:val="left" w:pos="1620"/>
        </w:tabs>
        <w:spacing w:line="360" w:lineRule="auto"/>
        <w:rPr>
          <w:rFonts w:hint="eastAsia" w:ascii="宋体" w:hAnsi="宋体" w:eastAsia="宋体" w:cs="宋体"/>
          <w:b/>
          <w:bCs/>
          <w:color w:val="auto"/>
          <w:szCs w:val="21"/>
          <w:highlight w:val="none"/>
        </w:rPr>
      </w:pPr>
    </w:p>
    <w:p w14:paraId="0E376923">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olor w:val="auto"/>
          <w:highlight w:val="none"/>
        </w:rPr>
      </w:pPr>
      <w:bookmarkStart w:id="9" w:name="_Toc27979"/>
      <w:bookmarkStart w:id="10" w:name="_Toc10796"/>
      <w:bookmarkStart w:id="11" w:name="_Toc5632"/>
      <w:r>
        <w:rPr>
          <w:rFonts w:hint="eastAsia" w:ascii="宋体" w:hAnsi="宋体" w:eastAsia="宋体" w:cs="宋体"/>
          <w:color w:val="auto"/>
          <w:highlight w:val="none"/>
        </w:rPr>
        <w:t xml:space="preserve">第三章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w:t>
      </w:r>
      <w:bookmarkEnd w:id="9"/>
      <w:bookmarkEnd w:id="10"/>
      <w:bookmarkEnd w:id="11"/>
    </w:p>
    <w:p w14:paraId="396FE143">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color w:val="auto"/>
          <w:highlight w:val="none"/>
        </w:rPr>
      </w:pPr>
      <w:bookmarkStart w:id="12" w:name="_Toc1121"/>
      <w:bookmarkStart w:id="13" w:name="_Toc1847"/>
      <w:r>
        <w:rPr>
          <w:rFonts w:hint="eastAsia" w:ascii="宋体" w:hAnsi="宋体" w:eastAsia="宋体" w:cs="宋体"/>
          <w:b w:val="0"/>
          <w:color w:val="auto"/>
          <w:highlight w:val="none"/>
        </w:rPr>
        <w:t xml:space="preserve">第一节 </w:t>
      </w:r>
      <w:r>
        <w:rPr>
          <w:rFonts w:hint="eastAsia" w:ascii="宋体" w:hAnsi="宋体" w:cs="宋体"/>
          <w:b w:val="0"/>
          <w:color w:val="auto"/>
          <w:highlight w:val="none"/>
          <w:lang w:eastAsia="zh-CN"/>
        </w:rPr>
        <w:t>供应商</w:t>
      </w:r>
      <w:r>
        <w:rPr>
          <w:rFonts w:hint="eastAsia" w:ascii="宋体" w:hAnsi="宋体" w:eastAsia="宋体" w:cs="宋体"/>
          <w:b w:val="0"/>
          <w:color w:val="auto"/>
          <w:highlight w:val="none"/>
        </w:rPr>
        <w:t>须知前附表</w:t>
      </w:r>
      <w:bookmarkEnd w:id="12"/>
      <w:bookmarkEnd w:id="13"/>
    </w:p>
    <w:tbl>
      <w:tblPr>
        <w:tblStyle w:val="20"/>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755"/>
        <w:gridCol w:w="6842"/>
      </w:tblGrid>
      <w:tr w14:paraId="2E9D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top"/>
          </w:tcPr>
          <w:p w14:paraId="715D046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75C92F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42" w:type="dxa"/>
            <w:tcBorders>
              <w:top w:val="single" w:color="000000" w:sz="4" w:space="0"/>
              <w:left w:val="single" w:color="000000" w:sz="4" w:space="0"/>
              <w:bottom w:val="single" w:color="000000" w:sz="4" w:space="0"/>
              <w:right w:val="single" w:color="000000" w:sz="4" w:space="0"/>
            </w:tcBorders>
            <w:noWrap w:val="0"/>
            <w:vAlign w:val="top"/>
          </w:tcPr>
          <w:p w14:paraId="1C2407F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DE3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7DB64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E409993">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资格条件</w:t>
            </w:r>
          </w:p>
        </w:tc>
        <w:tc>
          <w:tcPr>
            <w:tcW w:w="6842" w:type="dxa"/>
            <w:tcBorders>
              <w:top w:val="single" w:color="000000" w:sz="4" w:space="0"/>
              <w:left w:val="single" w:color="000000" w:sz="4" w:space="0"/>
              <w:bottom w:val="single" w:color="000000" w:sz="4" w:space="0"/>
              <w:right w:val="single" w:color="000000" w:sz="4" w:space="0"/>
            </w:tcBorders>
            <w:noWrap w:val="0"/>
            <w:vAlign w:val="top"/>
          </w:tcPr>
          <w:p w14:paraId="0B731FC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资格条件要求详见公告</w:t>
            </w:r>
          </w:p>
        </w:tc>
      </w:tr>
      <w:tr w14:paraId="5E15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64007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BEA75E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69F4D9D1">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不允许联合体投标</w:t>
            </w:r>
            <w:r>
              <w:rPr>
                <w:rFonts w:hint="eastAsia" w:ascii="宋体" w:hAnsi="宋体" w:cs="宋体"/>
                <w:color w:val="auto"/>
                <w:szCs w:val="21"/>
                <w:highlight w:val="none"/>
                <w:lang w:val="en-US" w:eastAsia="zh-CN"/>
              </w:rPr>
              <w:t xml:space="preserve"> </w:t>
            </w:r>
          </w:p>
        </w:tc>
      </w:tr>
      <w:tr w14:paraId="06A1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7341E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96FAE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5943B6A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tc>
      </w:tr>
      <w:tr w14:paraId="32BA0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35385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E3CFF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4B5F34C7">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不允许分包</w:t>
            </w:r>
          </w:p>
        </w:tc>
      </w:tr>
      <w:tr w14:paraId="5331F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333B6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05936D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102523FA">
            <w:pPr>
              <w:spacing w:line="360" w:lineRule="auto"/>
              <w:jc w:val="center"/>
              <w:rPr>
                <w:rFonts w:hint="eastAsia" w:ascii="宋体" w:hAnsi="宋体" w:eastAsia="宋体" w:cs="宋体"/>
                <w:color w:val="auto"/>
                <w:szCs w:val="21"/>
                <w:highlight w:val="none"/>
              </w:rPr>
            </w:pP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7ACDC374">
            <w:pPr>
              <w:pStyle w:val="8"/>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w:t>
            </w:r>
            <w:r>
              <w:rPr>
                <w:rFonts w:hint="eastAsia" w:ascii="宋体" w:hAnsi="宋体" w:eastAsia="宋体" w:cs="宋体"/>
                <w:color w:val="auto"/>
                <w:sz w:val="21"/>
                <w:szCs w:val="21"/>
                <w:highlight w:val="none"/>
                <w:lang w:val="en-US" w:eastAsia="zh-CN"/>
              </w:rPr>
              <w:t>，供应商为自然人的提供其身份证复印件；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382B866">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月]任意连续</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个月的依法缴纳税收的凭据</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；依法免税的供应商，必须提供相应文件证明其依法免税。从取得营业执照时间起到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6BDBE87">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月]任意连续</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个月的依法缴纳社会保障资金的缴费凭证（专用收据或者社会保险缴纳清单）</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lang w:eastAsia="zh-CN"/>
              </w:rPr>
              <w:t>否则响应文件按无效响应处理</w:t>
            </w:r>
            <w:r>
              <w:rPr>
                <w:rFonts w:hint="eastAsia" w:ascii="宋体" w:hAnsi="宋体" w:eastAsia="宋体" w:cs="宋体"/>
                <w:color w:val="auto"/>
                <w:sz w:val="21"/>
                <w:szCs w:val="21"/>
                <w:highlight w:val="none"/>
              </w:rPr>
              <w:t>）</w:t>
            </w:r>
          </w:p>
          <w:p w14:paraId="3A7614FC">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]财务状况报告</w:t>
            </w:r>
            <w:r>
              <w:rPr>
                <w:rFonts w:hint="eastAsia" w:ascii="宋体" w:hAnsi="宋体" w:cs="宋体"/>
                <w:color w:val="auto"/>
                <w:sz w:val="21"/>
                <w:szCs w:val="21"/>
                <w:highlight w:val="none"/>
                <w:lang w:val="en-US" w:eastAsia="zh-CN"/>
              </w:rPr>
              <w:t>复印</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成立不满一年的应提供首次响应文件提交截止时间上一个月的财务状况报告</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lang w:eastAsia="zh-CN"/>
              </w:rPr>
              <w:t>否则响应文件按无效响应处理</w:t>
            </w:r>
            <w:r>
              <w:rPr>
                <w:rFonts w:hint="eastAsia" w:ascii="宋体" w:hAnsi="宋体" w:eastAsia="宋体" w:cs="宋体"/>
                <w:color w:val="auto"/>
                <w:sz w:val="21"/>
                <w:szCs w:val="21"/>
                <w:highlight w:val="none"/>
              </w:rPr>
              <w:t>）</w:t>
            </w:r>
          </w:p>
          <w:p w14:paraId="130EE75B">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7D8D858">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6.资格声明</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546E58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特定资格要求及特定条件资格证明材料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具备公路工程施工总承包叁级以上（含叁级）资质</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建设行政主管部门颁发的安全生产许可证</w:t>
            </w:r>
            <w:r>
              <w:rPr>
                <w:rFonts w:hint="eastAsia" w:ascii="宋体" w:hAnsi="宋体" w:cs="宋体"/>
                <w:color w:val="auto"/>
                <w:sz w:val="21"/>
                <w:szCs w:val="21"/>
                <w:highlight w:val="none"/>
                <w:lang w:val="en-US" w:eastAsia="zh-CN"/>
              </w:rPr>
              <w:t>扫描件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拟派项目经理</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具有公路工程专业注册建造师贰级以上（含贰级）注册建造师执业资格，且具备省级或以上交通运输行政主管部门颁发的安全生产考核合格证（“三类人员”B类证书）</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F60B5BC">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中小企业声明函或残疾人福利性单位声明函或属于监狱企业的证明文</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A34B381">
            <w:pPr>
              <w:pageBreakBefore w:val="0"/>
              <w:kinsoku/>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.除磋商文件规定必须提供以外，供应商认为需要提供的其他证明材料；</w:t>
            </w:r>
          </w:p>
          <w:p w14:paraId="271C385B">
            <w:pPr>
              <w:pageBreakBefore w:val="0"/>
              <w:kinsoku/>
              <w:overflowPunct/>
              <w:topLinePunct w:val="0"/>
              <w:bidi w:val="0"/>
              <w:snapToGrid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2AC7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right w:val="single" w:color="000000" w:sz="4" w:space="0"/>
            </w:tcBorders>
            <w:noWrap w:val="0"/>
            <w:vAlign w:val="center"/>
          </w:tcPr>
          <w:p w14:paraId="16658E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6C35F6">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399C1097">
            <w:pPr>
              <w:keepNext w:val="0"/>
              <w:keepLines w:val="0"/>
              <w:pageBreakBefore w:val="0"/>
              <w:widowControl w:val="0"/>
              <w:kinsoku/>
              <w:overflowPunct/>
              <w:topLinePunct/>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9E42EFE">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BF23F09">
            <w:pPr>
              <w:keepNext w:val="0"/>
              <w:keepLines w:val="0"/>
              <w:pageBreakBefore w:val="0"/>
              <w:widowControl w:val="0"/>
              <w:kinsoku/>
              <w:overflowPunct/>
              <w:topLinePunct/>
              <w:autoSpaceDN/>
              <w:bidi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104B9315">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5B6B24A6">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5.建筑材料和设备节能环保要求承诺书（格式后附）；</w:t>
            </w:r>
            <w:r>
              <w:rPr>
                <w:rFonts w:hint="eastAsia" w:ascii="宋体" w:hAnsi="宋体" w:eastAsia="宋体" w:cs="宋体"/>
                <w:b/>
                <w:color w:val="auto"/>
                <w:sz w:val="21"/>
                <w:szCs w:val="21"/>
                <w:highlight w:val="none"/>
              </w:rPr>
              <w:t>（必须提供，否则响应文件按无效处理）</w:t>
            </w:r>
          </w:p>
          <w:p w14:paraId="4B05D1F2">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6.农民工工资保障金的交纳与使用承诺书</w:t>
            </w:r>
            <w:r>
              <w:rPr>
                <w:rFonts w:hint="eastAsia" w:ascii="宋体" w:hAnsi="宋体" w:eastAsia="宋体" w:cs="宋体"/>
                <w:b/>
                <w:color w:val="auto"/>
                <w:sz w:val="21"/>
                <w:szCs w:val="21"/>
                <w:highlight w:val="none"/>
              </w:rPr>
              <w:t>（必须提供，否则响应文件按无效处理）</w:t>
            </w:r>
          </w:p>
          <w:p w14:paraId="1B7DFF81">
            <w:pPr>
              <w:keepNext w:val="0"/>
              <w:keepLines w:val="0"/>
              <w:pageBreakBefore w:val="0"/>
              <w:widowControl w:val="0"/>
              <w:kinsoku/>
              <w:overflowPunct/>
              <w:topLinePunct/>
              <w:autoSpaceDN/>
              <w:bidi w:val="0"/>
              <w:snapToGrid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供应商基本情况表（格式后附）</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（必须提供，否则响应文件按无效响应处理）</w:t>
            </w:r>
          </w:p>
          <w:p w14:paraId="29EB65C1">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.拟委任本工程项目项目经理、项目总工资历表（格式后附）；</w:t>
            </w:r>
            <w:r>
              <w:rPr>
                <w:rFonts w:hint="eastAsia" w:ascii="宋体" w:hAnsi="宋体" w:eastAsia="宋体" w:cs="宋体"/>
                <w:b/>
                <w:bCs/>
                <w:color w:val="auto"/>
                <w:sz w:val="21"/>
                <w:szCs w:val="21"/>
                <w:highlight w:val="none"/>
              </w:rPr>
              <w:t>（必须提供，否则响应文件按无效响应处理）</w:t>
            </w:r>
          </w:p>
          <w:p w14:paraId="0809DAFF">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.拟委任的其他管理和技术人员表（格式后附）；</w:t>
            </w:r>
            <w:r>
              <w:rPr>
                <w:rFonts w:hint="eastAsia" w:ascii="宋体" w:hAnsi="宋体" w:eastAsia="宋体" w:cs="宋体"/>
                <w:b/>
                <w:bCs/>
                <w:color w:val="auto"/>
                <w:sz w:val="21"/>
                <w:szCs w:val="21"/>
                <w:highlight w:val="none"/>
              </w:rPr>
              <w:t>（必须提供，否则响应文件按无效响应处理）</w:t>
            </w:r>
          </w:p>
          <w:p w14:paraId="146B22D2">
            <w:pPr>
              <w:keepNext w:val="0"/>
              <w:keepLines w:val="0"/>
              <w:pageBreakBefore w:val="0"/>
              <w:widowControl w:val="0"/>
              <w:kinsoku/>
              <w:overflowPunct/>
              <w:topLinePunct/>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近三年来施工企业承建的项目竣工工程情况表（格式后附）；</w:t>
            </w:r>
          </w:p>
          <w:p w14:paraId="5742FB0E">
            <w:pPr>
              <w:keepNext w:val="0"/>
              <w:keepLines w:val="0"/>
              <w:pageBreakBefore w:val="0"/>
              <w:widowControl w:val="0"/>
              <w:kinsoku/>
              <w:overflowPunct/>
              <w:topLinePunct/>
              <w:autoSpaceDN/>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.供应商认为需要提供的其他有关资料。</w:t>
            </w:r>
          </w:p>
          <w:p w14:paraId="62B97A3E">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2834CA41">
            <w:pPr>
              <w:keepNext w:val="0"/>
              <w:keepLines w:val="0"/>
              <w:pageBreakBefore w:val="0"/>
              <w:widowControl w:val="0"/>
              <w:kinsoku/>
              <w:overflowPunct/>
              <w:topLinePunct/>
              <w:autoSpaceDN/>
              <w:bidi w:val="0"/>
              <w:snapToGrid w:val="0"/>
              <w:spacing w:line="360" w:lineRule="auto"/>
              <w:ind w:firstLine="413" w:firstLineChars="1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5A54B3E3">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459D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left w:val="single" w:color="000000" w:sz="4" w:space="0"/>
              <w:bottom w:val="single" w:color="000000" w:sz="4" w:space="0"/>
              <w:right w:val="single" w:color="000000" w:sz="4" w:space="0"/>
            </w:tcBorders>
            <w:noWrap w:val="0"/>
            <w:vAlign w:val="center"/>
          </w:tcPr>
          <w:p w14:paraId="26265F7A">
            <w:pPr>
              <w:spacing w:line="360" w:lineRule="auto"/>
              <w:jc w:val="center"/>
              <w:rPr>
                <w:rFonts w:hint="eastAsia" w:ascii="宋体" w:hAnsi="宋体" w:eastAsia="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74C9C6F">
            <w:pPr>
              <w:keepNext w:val="0"/>
              <w:keepLines w:val="0"/>
              <w:pageBreakBefore w:val="0"/>
              <w:widowControl w:val="0"/>
              <w:kinsoku/>
              <w:overflowPunct/>
              <w:topLinePunct/>
              <w:autoSpaceDN/>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sz w:val="21"/>
                <w:szCs w:val="21"/>
              </w:rPr>
              <w:t>技术文件组成</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59884389">
            <w:pPr>
              <w:keepNext w:val="0"/>
              <w:keepLines w:val="0"/>
              <w:pageBreakBefore w:val="0"/>
              <w:widowControl w:val="0"/>
              <w:kinsoku/>
              <w:overflowPunct/>
              <w:topLinePunct/>
              <w:autoSpaceDN/>
              <w:bidi w:val="0"/>
              <w:snapToGrid w:val="0"/>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1.技术要求偏离表</w:t>
            </w:r>
            <w:r>
              <w:rPr>
                <w:rFonts w:hint="eastAsia" w:ascii="宋体" w:hAnsi="宋体" w:eastAsia="宋体" w:cs="宋体"/>
                <w:sz w:val="21"/>
                <w:szCs w:val="21"/>
              </w:rPr>
              <w:t>（格式后附）；</w:t>
            </w:r>
            <w:r>
              <w:rPr>
                <w:rFonts w:hint="eastAsia" w:ascii="宋体" w:hAnsi="宋体" w:eastAsia="宋体" w:cs="宋体"/>
                <w:b/>
                <w:bCs/>
                <w:sz w:val="21"/>
                <w:szCs w:val="21"/>
              </w:rPr>
              <w:t>（必须提供，否则响应文件按无效响应处理）</w:t>
            </w:r>
          </w:p>
          <w:p w14:paraId="725D37DF">
            <w:pPr>
              <w:keepNext w:val="0"/>
              <w:keepLines w:val="0"/>
              <w:pageBreakBefore w:val="0"/>
              <w:widowControl w:val="0"/>
              <w:kinsoku/>
              <w:overflowPunct/>
              <w:topLinePunct/>
              <w:autoSpaceDN/>
              <w:bidi w:val="0"/>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.施工组织设计；（</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0CF99405">
            <w:pPr>
              <w:keepNext w:val="0"/>
              <w:keepLines w:val="0"/>
              <w:pageBreakBefore w:val="0"/>
              <w:widowControl w:val="0"/>
              <w:kinsoku/>
              <w:overflowPunct/>
              <w:topLinePunct/>
              <w:autoSpaceDN/>
              <w:bidi w:val="0"/>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.供应商认为需要提供的其他有关资料。</w:t>
            </w:r>
          </w:p>
          <w:p w14:paraId="716E7366">
            <w:pPr>
              <w:keepNext w:val="0"/>
              <w:keepLines w:val="0"/>
              <w:pageBreakBefore w:val="0"/>
              <w:widowControl w:val="0"/>
              <w:kinsoku/>
              <w:overflowPunct/>
              <w:topLinePunct/>
              <w:autoSpaceDN/>
              <w:bidi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sz w:val="21"/>
                <w:szCs w:val="21"/>
              </w:rPr>
              <w:t>注：1.以上标明“必须提供”的材料属于复印件的扫描件的，必须加盖供应商电子公章，否则响应文件按无效响应处理。</w:t>
            </w:r>
          </w:p>
        </w:tc>
      </w:tr>
      <w:tr w14:paraId="2660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45890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E5A42C3">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5E5DCA90">
            <w:pPr>
              <w:keepNext w:val="0"/>
              <w:keepLines w:val="0"/>
              <w:pageBreakBefore w:val="0"/>
              <w:widowControl w:val="0"/>
              <w:tabs>
                <w:tab w:val="left" w:pos="459"/>
              </w:tabs>
              <w:kinsoku/>
              <w:overflowPunct/>
              <w:topLinePunct/>
              <w:autoSpaceDN/>
              <w:bidi w:val="0"/>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1.响应函；</w:t>
            </w:r>
            <w:r>
              <w:rPr>
                <w:rFonts w:hint="eastAsia" w:ascii="宋体" w:hAnsi="宋体" w:eastAsia="宋体" w:cs="宋体"/>
                <w:b/>
                <w:sz w:val="21"/>
                <w:szCs w:val="21"/>
              </w:rPr>
              <w:t>（必须提供，否则响应文件按无效响应处理）</w:t>
            </w:r>
          </w:p>
          <w:p w14:paraId="417F9D85">
            <w:pPr>
              <w:keepNext w:val="0"/>
              <w:keepLines w:val="0"/>
              <w:pageBreakBefore w:val="0"/>
              <w:widowControl w:val="0"/>
              <w:kinsoku/>
              <w:overflowPunct/>
              <w:topLinePunct/>
              <w:autoSpaceDN/>
              <w:bidi w:val="0"/>
              <w:spacing w:line="360" w:lineRule="auto"/>
              <w:jc w:val="both"/>
              <w:rPr>
                <w:rFonts w:hint="eastAsia" w:ascii="宋体" w:hAnsi="宋体" w:eastAsia="宋体" w:cs="宋体"/>
                <w:sz w:val="21"/>
                <w:szCs w:val="21"/>
              </w:rPr>
            </w:pPr>
            <w:r>
              <w:rPr>
                <w:rFonts w:hint="eastAsia" w:ascii="宋体" w:hAnsi="宋体" w:eastAsia="宋体" w:cs="宋体"/>
                <w:sz w:val="21"/>
                <w:szCs w:val="21"/>
              </w:rPr>
              <w:t>2.响应报价表；（</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503BDD84">
            <w:pPr>
              <w:keepNext w:val="0"/>
              <w:keepLines w:val="0"/>
              <w:pageBreakBefore w:val="0"/>
              <w:widowControl w:val="0"/>
              <w:kinsoku/>
              <w:overflowPunct/>
              <w:topLinePunct/>
              <w:autoSpaceDN/>
              <w:bidi w:val="0"/>
              <w:spacing w:line="360" w:lineRule="auto"/>
              <w:jc w:val="both"/>
              <w:rPr>
                <w:rFonts w:hint="eastAsia" w:ascii="宋体" w:hAnsi="宋体" w:eastAsia="宋体" w:cs="宋体"/>
                <w:sz w:val="21"/>
                <w:szCs w:val="21"/>
              </w:rPr>
            </w:pPr>
            <w:r>
              <w:rPr>
                <w:rFonts w:hint="eastAsia" w:ascii="宋体" w:hAnsi="宋体" w:eastAsia="宋体" w:cs="宋体"/>
                <w:sz w:val="21"/>
                <w:szCs w:val="21"/>
              </w:rPr>
              <w:t>3.已标价工程量清单；（</w:t>
            </w:r>
            <w:r>
              <w:rPr>
                <w:rFonts w:hint="eastAsia" w:ascii="宋体" w:hAnsi="宋体" w:eastAsia="宋体" w:cs="宋体"/>
                <w:b/>
                <w:sz w:val="21"/>
                <w:szCs w:val="21"/>
              </w:rPr>
              <w:t>必须提供，否则响应文件按无效响应处理</w:t>
            </w:r>
            <w:r>
              <w:rPr>
                <w:rFonts w:hint="eastAsia" w:ascii="宋体" w:hAnsi="宋体" w:eastAsia="宋体" w:cs="宋体"/>
                <w:sz w:val="21"/>
                <w:szCs w:val="21"/>
              </w:rPr>
              <w:t>）</w:t>
            </w:r>
          </w:p>
          <w:p w14:paraId="125F92C5">
            <w:pPr>
              <w:spacing w:line="360" w:lineRule="auto"/>
              <w:rPr>
                <w:rFonts w:hint="eastAsia" w:ascii="宋体" w:hAnsi="宋体" w:eastAsia="宋体" w:cs="宋体"/>
                <w:sz w:val="21"/>
                <w:szCs w:val="21"/>
              </w:rPr>
            </w:pPr>
            <w:r>
              <w:rPr>
                <w:rFonts w:hint="eastAsia" w:ascii="宋体" w:hAnsi="宋体" w:eastAsia="宋体" w:cs="宋体"/>
                <w:sz w:val="21"/>
                <w:szCs w:val="21"/>
              </w:rPr>
              <w:t>4.供应商认为需要提供的其他有关资料。</w:t>
            </w:r>
          </w:p>
          <w:p w14:paraId="4256660D">
            <w:pPr>
              <w:spacing w:line="360" w:lineRule="auto"/>
              <w:rPr>
                <w:rFonts w:hint="eastAsia" w:ascii="宋体" w:hAnsi="宋体"/>
                <w:b/>
                <w:bCs/>
                <w:color w:val="auto"/>
                <w:highlight w:val="none"/>
                <w:lang w:val="en-US" w:eastAsia="zh-CN"/>
              </w:rPr>
            </w:pPr>
            <w:r>
              <w:rPr>
                <w:rFonts w:hint="eastAsia" w:ascii="宋体" w:hAnsi="宋体"/>
                <w:b/>
                <w:bCs/>
                <w:color w:val="auto"/>
                <w:highlight w:val="none"/>
              </w:rPr>
              <w:t>注：1.上述材料必须在规定盖章处加盖供应商电子公章，否则作无效响应处理。</w:t>
            </w:r>
          </w:p>
        </w:tc>
      </w:tr>
      <w:tr w14:paraId="032A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877F2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A1B0D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669E75C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自行拟定），不可涂改并在规定加盖公章处加盖电子公章，</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color w:val="auto"/>
                <w:szCs w:val="21"/>
                <w:highlight w:val="none"/>
              </w:rPr>
              <w:t>。</w:t>
            </w:r>
          </w:p>
          <w:p w14:paraId="46F865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 ）</w:t>
            </w:r>
          </w:p>
        </w:tc>
      </w:tr>
      <w:tr w14:paraId="6352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0"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8245B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110AC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68A24E9F">
            <w:pPr>
              <w:keepNext w:val="0"/>
              <w:keepLines w:val="0"/>
              <w:pageBreakBefore w:val="0"/>
              <w:widowControl w:val="0"/>
              <w:numPr>
                <w:ilvl w:val="0"/>
                <w:numId w:val="0"/>
              </w:numPr>
              <w:kinsoku/>
              <w:overflowPunct/>
              <w:topLinePunct/>
              <w:autoSpaceDN/>
              <w:bidi w:val="0"/>
              <w:snapToGrid w:val="0"/>
              <w:spacing w:line="360" w:lineRule="auto"/>
              <w:jc w:val="both"/>
              <w:rPr>
                <w:rFonts w:hint="default" w:eastAsia="宋体"/>
                <w:b/>
                <w:bCs/>
                <w:color w:val="0000FF"/>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响应报价必须包含满足本次竞标全部采购需求所应提供的工程服务，以及伴随的货物和工程的价格；包含竞标服务、货物、工程的成本、运输（含保险）、安装（如有）、调试、检验、技术服务、培训、税费等所有费用。</w:t>
            </w:r>
            <w:r>
              <w:rPr>
                <w:rFonts w:hint="eastAsia" w:ascii="宋体" w:hAnsi="宋体" w:eastAsia="宋体" w:cs="宋体"/>
                <w:b/>
                <w:bCs/>
                <w:color w:val="auto"/>
                <w:sz w:val="21"/>
                <w:szCs w:val="21"/>
                <w:highlight w:val="none"/>
              </w:rPr>
              <w:t>竞标报价不得高于最高限价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否则竞标无效；</w:t>
            </w:r>
            <w:r>
              <w:rPr>
                <w:rFonts w:hint="eastAsia"/>
                <w:b/>
                <w:bCs/>
                <w:color w:val="auto"/>
                <w:highlight w:val="none"/>
                <w:lang w:val="en-US" w:eastAsia="zh-CN"/>
              </w:rPr>
              <w:t>供应商的</w:t>
            </w:r>
            <w:r>
              <w:rPr>
                <w:rFonts w:hint="eastAsia" w:ascii="宋体" w:hAnsi="宋体" w:eastAsia="宋体" w:cs="宋体"/>
                <w:b/>
                <w:bCs/>
                <w:color w:val="auto"/>
                <w:sz w:val="21"/>
                <w:szCs w:val="21"/>
                <w:highlight w:val="none"/>
              </w:rPr>
              <w:t>竞标报价中的每一项分项单价</w:t>
            </w:r>
            <w:r>
              <w:rPr>
                <w:rFonts w:hint="eastAsia" w:ascii="宋体" w:hAnsi="宋体" w:eastAsia="宋体" w:cs="宋体"/>
                <w:b/>
                <w:bCs/>
                <w:color w:val="auto"/>
                <w:sz w:val="21"/>
                <w:szCs w:val="21"/>
                <w:highlight w:val="none"/>
                <w:lang w:val="en-US" w:eastAsia="zh-CN"/>
              </w:rPr>
              <w:t>也</w:t>
            </w:r>
            <w:r>
              <w:rPr>
                <w:rFonts w:hint="eastAsia" w:ascii="宋体" w:hAnsi="宋体" w:eastAsia="宋体" w:cs="宋体"/>
                <w:b/>
                <w:bCs/>
                <w:color w:val="auto"/>
                <w:sz w:val="21"/>
                <w:szCs w:val="21"/>
                <w:highlight w:val="none"/>
              </w:rPr>
              <w:t>不得高于</w:t>
            </w:r>
            <w:r>
              <w:rPr>
                <w:rFonts w:hint="eastAsia" w:ascii="宋体" w:hAnsi="宋体" w:eastAsia="宋体" w:cs="宋体"/>
                <w:b/>
                <w:bCs/>
                <w:color w:val="auto"/>
                <w:sz w:val="21"/>
                <w:szCs w:val="21"/>
                <w:highlight w:val="none"/>
                <w:lang w:val="en-US" w:eastAsia="zh-CN"/>
              </w:rPr>
              <w:t>控制价相应的分项报价，</w:t>
            </w:r>
            <w:r>
              <w:rPr>
                <w:rFonts w:hint="eastAsia" w:ascii="宋体" w:hAnsi="宋体" w:eastAsia="宋体" w:cs="宋体"/>
                <w:b/>
                <w:bCs/>
                <w:color w:val="auto"/>
                <w:sz w:val="21"/>
                <w:szCs w:val="21"/>
                <w:highlight w:val="none"/>
              </w:rPr>
              <w:t>否则竞标无效。（采购需求另有约定的，从其约定。）</w:t>
            </w:r>
          </w:p>
          <w:p w14:paraId="10FD13AF">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2.本项目的计税方式：</w:t>
            </w:r>
          </w:p>
          <w:p w14:paraId="43B9D194">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☑一般计税法         □简易计税法</w:t>
            </w:r>
          </w:p>
          <w:p w14:paraId="1DF4ED69">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6A074B8A">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3.竞标报价（已标价工程量清单）编制说明</w:t>
            </w:r>
          </w:p>
          <w:p w14:paraId="54FEED23">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60526056">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3.2供应商应按工程量清单填报价格。项目编码、项目名称、项目特征、计量单位、工程量必须与采购工程量清单一致，供应商不得对工程量清单项目进行增减调整。</w:t>
            </w:r>
          </w:p>
          <w:p w14:paraId="5EFF5C68">
            <w:pPr>
              <w:keepNext w:val="0"/>
              <w:keepLines w:val="0"/>
              <w:pageBreakBefore w:val="0"/>
              <w:widowControl w:val="0"/>
              <w:kinsoku/>
              <w:overflowPunct/>
              <w:topLinePunct/>
              <w:autoSpaceDN/>
              <w:bidi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3.3综合单价中应包含采购文件中划分的应</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rPr>
              <w:t>供应商承担的风险范围及其费用。</w:t>
            </w:r>
          </w:p>
          <w:p w14:paraId="62AE8BE6">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报价的综合单价。</w:t>
            </w:r>
          </w:p>
        </w:tc>
      </w:tr>
      <w:tr w14:paraId="1D74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5EC29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D0D6A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42" w:type="dxa"/>
            <w:tcBorders>
              <w:top w:val="single" w:color="000000" w:sz="4" w:space="0"/>
              <w:left w:val="single" w:color="000000" w:sz="4" w:space="0"/>
              <w:bottom w:val="single" w:color="000000" w:sz="4" w:space="0"/>
              <w:right w:val="single" w:color="000000" w:sz="4" w:space="0"/>
            </w:tcBorders>
            <w:noWrap w:val="0"/>
            <w:vAlign w:val="bottom"/>
          </w:tcPr>
          <w:p w14:paraId="3158CD0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日。</w:t>
            </w:r>
          </w:p>
        </w:tc>
      </w:tr>
      <w:tr w14:paraId="4DE8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FAFC5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F8E0C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0716CB2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3C3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3F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07A63F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5DEC926F">
            <w:pPr>
              <w:snapToGrid w:val="0"/>
              <w:spacing w:line="24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800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A1885">
            <w:pPr>
              <w:widowControl/>
              <w:jc w:val="left"/>
              <w:rPr>
                <w:rFonts w:hint="eastAsia" w:ascii="宋体" w:hAnsi="宋体" w:eastAsia="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EF18DE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4E28FBB0">
            <w:pPr>
              <w:snapToGrid w:val="0"/>
              <w:spacing w:line="24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B7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416F7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90F60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4E1A607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401C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ECE7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A09A3E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7D9731FA">
            <w:pPr>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F37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D02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75327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168E331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916459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689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E4401">
            <w:pPr>
              <w:widowControl/>
              <w:jc w:val="left"/>
              <w:rPr>
                <w:rFonts w:hint="eastAsia" w:ascii="宋体" w:hAnsi="宋体" w:eastAsia="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43E49D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792A6AD">
            <w:pPr>
              <w:spacing w:line="360" w:lineRule="auto"/>
              <w:jc w:val="center"/>
              <w:rPr>
                <w:rFonts w:hint="eastAsia" w:ascii="宋体" w:hAnsi="宋体" w:eastAsia="宋体" w:cs="宋体"/>
                <w:color w:val="auto"/>
                <w:szCs w:val="21"/>
                <w:highlight w:val="none"/>
              </w:rPr>
            </w:pP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7095865C">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不在通知现场时，该</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排序到最后磋商，按照签到的顺序由其下一位</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先参与磋商。</w:t>
            </w:r>
          </w:p>
          <w:p w14:paraId="0C169EF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7322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6B0591F">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en-US" w:eastAsia="zh-CN"/>
              </w:rPr>
              <w:t>.1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24D41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6BD64673">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详见合同条款部分</w:t>
            </w:r>
          </w:p>
        </w:tc>
      </w:tr>
      <w:tr w14:paraId="7D28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510E5E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D220A04">
            <w:pPr>
              <w:spacing w:line="360" w:lineRule="auto"/>
              <w:jc w:val="center"/>
              <w:rPr>
                <w:rFonts w:hint="eastAsia" w:ascii="宋体" w:hAnsi="宋体" w:eastAsia="宋体" w:cs="宋体"/>
                <w:color w:val="auto"/>
                <w:szCs w:val="21"/>
                <w:highlight w:val="none"/>
              </w:rPr>
            </w:pPr>
            <w:r>
              <w:rPr>
                <w:rFonts w:hint="eastAsia" w:ascii="宋体" w:hAnsi="宋体" w:cs="宋体"/>
                <w:color w:val="auto"/>
                <w:kern w:val="0"/>
                <w:szCs w:val="21"/>
                <w:highlight w:val="none"/>
              </w:rPr>
              <w:t>农民工工资保障金</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157771B3">
            <w:pPr>
              <w:autoSpaceDE w:val="0"/>
              <w:autoSpaceDN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执行农民工工资保证金制度，缴纳农民工工资保证金根据《国务院办公厅关于全面治理拖欠农民工工资问题的意见》（国办发〔2016〕1号）和《广西壮族自治区人民政府办公厅关于全面治理拖欠农民工工资问题的实施意见》（桂政办发〔2016〕113号）精神</w:t>
            </w:r>
          </w:p>
        </w:tc>
      </w:tr>
      <w:tr w14:paraId="629C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34A43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005536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0A742AA9">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使用的有效CA证书加盖单位电子公章</w:t>
            </w:r>
            <w:r>
              <w:rPr>
                <w:rFonts w:hint="eastAsia" w:ascii="宋体" w:hAnsi="宋体" w:cs="宋体"/>
                <w:color w:val="auto"/>
                <w:szCs w:val="21"/>
                <w:highlight w:val="none"/>
                <w:lang w:eastAsia="zh-CN"/>
              </w:rPr>
              <w:t>。</w:t>
            </w:r>
          </w:p>
        </w:tc>
      </w:tr>
      <w:tr w14:paraId="580F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EEA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F54EDF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5939900A">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7137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60E61">
            <w:pPr>
              <w:widowControl/>
              <w:jc w:val="left"/>
              <w:rPr>
                <w:rFonts w:hint="eastAsia" w:ascii="宋体" w:hAnsi="宋体" w:eastAsia="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70A373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3CFF942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color w:val="auto"/>
                <w:szCs w:val="21"/>
                <w:highlight w:val="none"/>
                <w:u w:val="none"/>
                <w:lang w:eastAsia="zh-CN"/>
              </w:rPr>
              <w:t>广西政投项目咨询有限公司</w:t>
            </w:r>
            <w:r>
              <w:rPr>
                <w:rFonts w:hint="eastAsia" w:ascii="宋体" w:hAnsi="宋体" w:eastAsia="宋体" w:cs="宋体"/>
                <w:color w:val="auto"/>
                <w:szCs w:val="21"/>
                <w:highlight w:val="none"/>
                <w:u w:val="none"/>
              </w:rPr>
              <w:t>；</w:t>
            </w:r>
          </w:p>
          <w:p w14:paraId="0B1F9F3F">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val="en-US" w:eastAsia="zh-CN"/>
              </w:rPr>
              <w:t>0771-5891216</w:t>
            </w:r>
            <w:r>
              <w:rPr>
                <w:rFonts w:hint="eastAsia" w:ascii="宋体" w:hAnsi="宋体" w:eastAsia="宋体" w:cs="宋体"/>
                <w:color w:val="auto"/>
                <w:szCs w:val="21"/>
                <w:highlight w:val="none"/>
                <w:u w:val="none"/>
              </w:rPr>
              <w:t>，</w:t>
            </w:r>
          </w:p>
          <w:p w14:paraId="6541B82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 xml:space="preserve">通讯地址：中国（广西）自由贸易试验区南宁片区凯旋路16号广西裕达集团南宁五象总部基地广东大厦二十六层2602、2603、2605号房 </w:t>
            </w:r>
          </w:p>
          <w:p w14:paraId="0E3C3DFA">
            <w:pPr>
              <w:snapToGrid w:val="0"/>
              <w:spacing w:line="38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（2）南宁市兴宁区交通运输局；</w:t>
            </w:r>
          </w:p>
          <w:p w14:paraId="46288DAF">
            <w:pPr>
              <w:snapToGrid w:val="0"/>
              <w:spacing w:line="38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eastAsia="zh-CN"/>
              </w:rPr>
              <w:t>联系电话：</w:t>
            </w:r>
            <w:r>
              <w:rPr>
                <w:rFonts w:hint="eastAsia" w:ascii="宋体" w:hAnsi="宋体" w:eastAsia="宋体" w:cs="宋体"/>
                <w:color w:val="auto"/>
                <w:szCs w:val="21"/>
                <w:highlight w:val="none"/>
                <w:u w:val="none"/>
                <w:lang w:val="en-US" w:eastAsia="zh-CN"/>
              </w:rPr>
              <w:t>0771-3290420</w:t>
            </w:r>
          </w:p>
          <w:p w14:paraId="07BDE26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lang w:eastAsia="zh-CN"/>
              </w:rPr>
              <w:t>通讯地址：广西南宁市兴宁区厢竹大道63号；</w:t>
            </w:r>
          </w:p>
        </w:tc>
      </w:tr>
      <w:tr w14:paraId="15A0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44ED2">
            <w:pPr>
              <w:widowControl/>
              <w:jc w:val="left"/>
              <w:rPr>
                <w:rFonts w:hint="eastAsia" w:ascii="宋体" w:hAnsi="宋体" w:eastAsia="宋体" w:cs="宋体"/>
                <w:color w:val="auto"/>
                <w:szCs w:val="21"/>
                <w:highlight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1F25FF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1A65972F">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0B34F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75E9F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DAE6E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6052FEF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FDBFF9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5F58D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名称：南宁市兴宁区财政局</w:t>
            </w:r>
          </w:p>
          <w:p w14:paraId="26DE6B9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地址：南宁市厢竹大道63号兴宁区政府办公大楼1212室</w:t>
            </w:r>
          </w:p>
          <w:p w14:paraId="514B5C6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联系电话：0771-3304082</w:t>
            </w:r>
          </w:p>
        </w:tc>
      </w:tr>
      <w:tr w14:paraId="4A499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DAF87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8EBBE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2EA1129F">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1.是否收取采购代理费：</w:t>
            </w:r>
          </w:p>
          <w:p w14:paraId="02ECFDC8">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是    □ 否</w:t>
            </w:r>
          </w:p>
          <w:p w14:paraId="74C08DCC">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2.采购代理费支付方式：</w:t>
            </w:r>
          </w:p>
          <w:p w14:paraId="08C13A6A">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w:t>
            </w:r>
            <w:r>
              <w:rPr>
                <w:rFonts w:hint="eastAsia" w:hAnsi="宋体" w:eastAsia="宋体" w:cs="宋体"/>
                <w:color w:val="auto"/>
                <w:sz w:val="21"/>
                <w:highlight w:val="none"/>
                <w:u w:val="single"/>
                <w:lang w:val="en-US" w:eastAsia="zh-CN"/>
              </w:rPr>
              <w:t>供应商</w:t>
            </w:r>
            <w:r>
              <w:rPr>
                <w:rFonts w:hint="eastAsia" w:ascii="宋体" w:hAnsi="宋体" w:eastAsia="宋体" w:cs="宋体"/>
                <w:color w:val="auto"/>
                <w:sz w:val="21"/>
                <w:highlight w:val="none"/>
              </w:rPr>
              <w:t>领取成交通知书前，一次性向采购代理机构支付。</w:t>
            </w:r>
          </w:p>
          <w:p w14:paraId="048409D6">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500E3B8C">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3.采购代理费收取标准：</w:t>
            </w:r>
          </w:p>
          <w:p w14:paraId="53B65B6E">
            <w:pPr>
              <w:pStyle w:val="14"/>
              <w:snapToGrid w:val="0"/>
              <w:spacing w:line="360" w:lineRule="auto"/>
              <w:rPr>
                <w:rFonts w:hint="eastAsia" w:hAnsi="宋体" w:cs="宋体"/>
                <w:color w:val="auto"/>
                <w:sz w:val="21"/>
                <w:highlight w:val="none"/>
              </w:rPr>
            </w:pPr>
            <w:bookmarkStart w:id="14" w:name="PO_3000001871_PM025"/>
            <w:r>
              <w:rPr>
                <w:rFonts w:hint="eastAsia" w:ascii="宋体" w:hAnsi="宋体" w:eastAsia="宋体" w:cs="宋体"/>
                <w:color w:val="auto"/>
                <w:sz w:val="21"/>
                <w:highlight w:val="none"/>
                <w:lang w:val="en-US" w:eastAsia="zh-CN"/>
              </w:rPr>
              <w:t>本项目代理服务费</w:t>
            </w:r>
            <w:r>
              <w:rPr>
                <w:rFonts w:hint="eastAsia" w:hAnsi="宋体" w:cs="宋体"/>
                <w:color w:val="auto"/>
                <w:sz w:val="21"/>
                <w:highlight w:val="none"/>
                <w:lang w:val="en-US" w:eastAsia="zh-CN"/>
              </w:rPr>
              <w:t>参</w:t>
            </w:r>
            <w:r>
              <w:rPr>
                <w:rFonts w:hint="eastAsia" w:ascii="宋体" w:hAnsi="宋体" w:eastAsia="宋体" w:cs="宋体"/>
                <w:color w:val="auto"/>
                <w:sz w:val="21"/>
                <w:highlight w:val="none"/>
                <w:lang w:val="en-US" w:eastAsia="zh-CN"/>
              </w:rPr>
              <w:t>照《国家计委关于印发&lt;招标代理服务收费管理暂行办法&gt;的通知》（计价格〔2002〕1980号）</w:t>
            </w:r>
            <w:r>
              <w:rPr>
                <w:rFonts w:hint="eastAsia" w:hAnsi="宋体" w:cs="宋体"/>
                <w:color w:val="auto"/>
                <w:sz w:val="21"/>
                <w:highlight w:val="none"/>
                <w:lang w:val="en-US" w:eastAsia="zh-CN"/>
              </w:rPr>
              <w:t>收费（</w:t>
            </w:r>
            <w:r>
              <w:rPr>
                <w:rFonts w:hint="eastAsia" w:ascii="宋体" w:hAnsi="宋体" w:eastAsia="宋体" w:cs="宋体"/>
                <w:color w:val="auto"/>
                <w:sz w:val="21"/>
                <w:highlight w:val="none"/>
                <w:lang w:val="en-US" w:eastAsia="zh-CN"/>
              </w:rPr>
              <w:t>工程类</w:t>
            </w:r>
            <w:r>
              <w:rPr>
                <w:rFonts w:hint="eastAsia" w:hAnsi="宋体" w:cs="宋体"/>
                <w:color w:val="auto"/>
                <w:sz w:val="21"/>
                <w:highlight w:val="none"/>
                <w:lang w:val="en-US" w:eastAsia="zh-CN"/>
              </w:rPr>
              <w:t>）标准计算</w:t>
            </w:r>
            <w:r>
              <w:rPr>
                <w:rFonts w:hint="eastAsia" w:hAnsi="宋体" w:cs="宋体"/>
                <w:color w:val="auto"/>
                <w:sz w:val="21"/>
                <w:highlight w:val="none"/>
              </w:rPr>
              <w:t>。</w:t>
            </w:r>
            <w:bookmarkEnd w:id="14"/>
          </w:p>
          <w:p w14:paraId="66498498">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6456353D">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账户名称：</w:t>
            </w:r>
            <w:r>
              <w:rPr>
                <w:rFonts w:hint="eastAsia" w:ascii="宋体" w:hAnsi="宋体" w:eastAsia="宋体" w:cs="宋体"/>
                <w:color w:val="auto"/>
                <w:sz w:val="21"/>
                <w:highlight w:val="none"/>
                <w:lang w:val="en-US" w:eastAsia="zh-CN"/>
              </w:rPr>
              <w:t>广西政投项目咨询有限公司</w:t>
            </w:r>
          </w:p>
          <w:p w14:paraId="122B9E49">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开户银行： </w:t>
            </w:r>
            <w:r>
              <w:rPr>
                <w:rFonts w:hint="eastAsia" w:ascii="宋体" w:hAnsi="宋体" w:eastAsia="宋体" w:cs="宋体"/>
                <w:color w:val="auto"/>
                <w:sz w:val="21"/>
                <w:highlight w:val="none"/>
                <w:lang w:val="en-US" w:eastAsia="zh-CN"/>
              </w:rPr>
              <w:t>中国工商银行股份有限公司南宁市民族支行</w:t>
            </w:r>
          </w:p>
          <w:p w14:paraId="1FFD0A46">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银行账号：</w:t>
            </w:r>
            <w:r>
              <w:rPr>
                <w:rFonts w:hint="eastAsia" w:ascii="宋体" w:hAnsi="宋体" w:eastAsia="宋体" w:cs="宋体"/>
                <w:color w:val="auto"/>
                <w:sz w:val="21"/>
                <w:highlight w:val="none"/>
                <w:lang w:val="en-US" w:eastAsia="zh-CN"/>
              </w:rPr>
              <w:t>210210900930040414</w:t>
            </w:r>
          </w:p>
        </w:tc>
      </w:tr>
      <w:tr w14:paraId="3EE0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1BF8A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8B53F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03D9E4C6">
            <w:pPr>
              <w:pStyle w:val="14"/>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解释权：</w:t>
            </w:r>
            <w:r>
              <w:rPr>
                <w:rFonts w:hint="eastAsia" w:ascii="宋体" w:hAnsi="宋体" w:eastAsia="宋体" w:cs="宋体"/>
                <w:color w:val="auto"/>
                <w:sz w:val="21"/>
                <w:highlight w:val="none"/>
              </w:rPr>
              <w:t>构成本磋商文件的各个组成文件应互为解释，互为说明；除磋商文件中有特别规定外，仅适用于竞标阶段的规定，按更正公告（澄清公告）、竞争性磋商公告、</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rPr>
              <w:t>由采购人或者采购代理机构负责解释。</w:t>
            </w:r>
          </w:p>
          <w:p w14:paraId="04B2829B">
            <w:pPr>
              <w:pStyle w:val="14"/>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法律责任：</w:t>
            </w:r>
          </w:p>
          <w:p w14:paraId="2CC615ED">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ascii="宋体" w:hAnsi="宋体" w:eastAsia="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28E28D0">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2F8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3DE0E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0A970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42" w:type="dxa"/>
            <w:tcBorders>
              <w:top w:val="single" w:color="000000" w:sz="4" w:space="0"/>
              <w:left w:val="single" w:color="000000" w:sz="4" w:space="0"/>
              <w:bottom w:val="single" w:color="000000" w:sz="4" w:space="0"/>
              <w:right w:val="single" w:color="000000" w:sz="4" w:space="0"/>
            </w:tcBorders>
            <w:noWrap w:val="0"/>
            <w:vAlign w:val="center"/>
          </w:tcPr>
          <w:p w14:paraId="40D8EBF6">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的“公章”是指根据我国对公章的管理规定，用</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法定主体行为名称制作的印章，除本磋商文件有特殊规定外，</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的财务章、部门章、分公司章、工会章、合同章、竞标/投标专用章、业务专用章及银行的转账章、现金收讫章、现金付讫章等其他形式印章均不能代替公章。</w:t>
            </w:r>
          </w:p>
          <w:p w14:paraId="50A81D57">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为其他组织或者自然人时，本磋商文件规定的法定代表人指负责人或者自然人。本磋商文件所称负责人是指参加竞标的其他组织营业执照上的负责人，本磋商文件所称自然人指参与竞标的自然人本人。</w:t>
            </w:r>
          </w:p>
          <w:p w14:paraId="228C0046">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的“签字”是指</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的法定代表人或者委托代理人亲自在文件规定签署处亲笔写上个人的名字的行为，私章、签字章、印鉴、影印等其他形式均不能代替亲笔签字。</w:t>
            </w:r>
          </w:p>
          <w:p w14:paraId="4BDF5FEE">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DE1EB8A">
            <w:pPr>
              <w:pStyle w:val="14"/>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0CB8B27B">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Cs w:val="0"/>
          <w:color w:val="auto"/>
          <w:highlight w:val="none"/>
        </w:rPr>
        <w:br w:type="page"/>
      </w:r>
      <w:bookmarkStart w:id="15" w:name="_Toc24524"/>
      <w:bookmarkStart w:id="16" w:name="_Toc10173"/>
      <w:r>
        <w:rPr>
          <w:rFonts w:hint="eastAsia" w:ascii="宋体" w:hAnsi="宋体" w:eastAsia="宋体" w:cs="宋体"/>
          <w:b w:val="0"/>
          <w:color w:val="auto"/>
          <w:highlight w:val="none"/>
        </w:rPr>
        <w:t xml:space="preserve">第二节 </w:t>
      </w:r>
      <w:r>
        <w:rPr>
          <w:rFonts w:hint="eastAsia" w:ascii="宋体" w:hAnsi="宋体" w:cs="宋体"/>
          <w:b w:val="0"/>
          <w:color w:val="auto"/>
          <w:highlight w:val="none"/>
          <w:lang w:eastAsia="zh-CN"/>
        </w:rPr>
        <w:t>供应商</w:t>
      </w:r>
      <w:r>
        <w:rPr>
          <w:rFonts w:hint="eastAsia" w:ascii="宋体" w:hAnsi="宋体" w:eastAsia="宋体" w:cs="宋体"/>
          <w:b w:val="0"/>
          <w:color w:val="auto"/>
          <w:highlight w:val="none"/>
        </w:rPr>
        <w:t>须知正文</w:t>
      </w:r>
      <w:bookmarkEnd w:id="15"/>
      <w:bookmarkEnd w:id="16"/>
    </w:p>
    <w:p w14:paraId="4AE2B79C">
      <w:pPr>
        <w:pStyle w:val="4"/>
        <w:spacing w:before="0" w:after="0" w:line="360" w:lineRule="auto"/>
        <w:ind w:firstLine="640" w:firstLineChars="200"/>
        <w:rPr>
          <w:rFonts w:hint="eastAsia" w:ascii="宋体" w:hAnsi="宋体" w:eastAsia="宋体" w:cs="宋体"/>
          <w:b w:val="0"/>
          <w:color w:val="auto"/>
          <w:highlight w:val="none"/>
        </w:rPr>
      </w:pPr>
      <w:bookmarkStart w:id="17" w:name="_Toc12330"/>
      <w:bookmarkStart w:id="18" w:name="_Toc899"/>
      <w:r>
        <w:rPr>
          <w:rFonts w:hint="eastAsia" w:ascii="宋体" w:hAnsi="宋体" w:eastAsia="宋体" w:cs="宋体"/>
          <w:b w:val="0"/>
          <w:color w:val="auto"/>
          <w:highlight w:val="none"/>
        </w:rPr>
        <w:t>一、总则</w:t>
      </w:r>
      <w:bookmarkEnd w:id="17"/>
      <w:bookmarkEnd w:id="18"/>
    </w:p>
    <w:p w14:paraId="227D6C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CD6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BD4C0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630AE7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EC65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29777E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45BE6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”是指向采购人提供货物、工程或者服务的法人、其他组织或者自然人。</w:t>
      </w:r>
    </w:p>
    <w:p w14:paraId="1699E3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en-US" w:eastAsia="zh-CN"/>
        </w:rPr>
        <w:t>工程</w:t>
      </w:r>
      <w:r>
        <w:rPr>
          <w:rFonts w:hint="eastAsia" w:ascii="宋体" w:hAnsi="宋体" w:eastAsia="宋体" w:cs="宋体"/>
          <w:color w:val="auto"/>
          <w:szCs w:val="21"/>
          <w:highlight w:val="none"/>
        </w:rPr>
        <w:t>”是指</w:t>
      </w:r>
      <w:r>
        <w:rPr>
          <w:rFonts w:hint="eastAsia" w:ascii="宋体" w:hAnsi="宋体" w:eastAsia="宋体" w:cs="宋体"/>
          <w:color w:val="auto"/>
          <w:szCs w:val="21"/>
          <w:highlight w:val="none"/>
          <w:lang w:val="en-US" w:eastAsia="zh-CN"/>
        </w:rPr>
        <w:t>各种形式的建设工程类项目</w:t>
      </w:r>
      <w:r>
        <w:rPr>
          <w:rFonts w:hint="eastAsia" w:ascii="宋体" w:hAnsi="宋体" w:eastAsia="宋体" w:cs="宋体"/>
          <w:color w:val="auto"/>
          <w:szCs w:val="21"/>
          <w:highlight w:val="none"/>
        </w:rPr>
        <w:t>。</w:t>
      </w:r>
    </w:p>
    <w:p w14:paraId="0A0D64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按照本项目竞争性磋商公告或者邀请函规定的方式获取磋商文件、提交响应文件并希望获得标的的行为。</w:t>
      </w:r>
    </w:p>
    <w:p w14:paraId="485A62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w:t>
      </w:r>
      <w:r>
        <w:rPr>
          <w:rFonts w:hint="eastAsia" w:ascii="宋体" w:hAnsi="宋体" w:cs="宋体"/>
          <w:color w:val="auto"/>
          <w:spacing w:val="-6"/>
          <w:szCs w:val="21"/>
          <w:highlight w:val="none"/>
          <w:lang w:eastAsia="zh-CN"/>
        </w:rPr>
        <w:t>供应商</w:t>
      </w:r>
      <w:r>
        <w:rPr>
          <w:rFonts w:hint="eastAsia" w:ascii="宋体" w:hAnsi="宋体" w:eastAsia="宋体" w:cs="宋体"/>
          <w:color w:val="auto"/>
          <w:spacing w:val="-6"/>
          <w:szCs w:val="21"/>
          <w:highlight w:val="none"/>
        </w:rPr>
        <w:t>根据本磋商文件要求，编制包含资格证明、报价商务技术等所有内容的文件。</w:t>
      </w:r>
    </w:p>
    <w:p w14:paraId="56508C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13E8D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963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397FF9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286047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68DDD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提交的首次响应文件中的报价。</w:t>
      </w:r>
    </w:p>
    <w:p w14:paraId="05F0A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提交的最后报价并经修正（如有）和政策功能价格扣除（如有）后的价格。</w:t>
      </w:r>
    </w:p>
    <w:p w14:paraId="075B94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eastAsia="zh-CN"/>
        </w:rPr>
        <w:t>供应商</w:t>
      </w:r>
      <w:r>
        <w:rPr>
          <w:rFonts w:hint="eastAsia" w:ascii="宋体" w:hAnsi="宋体" w:eastAsia="宋体" w:cs="宋体"/>
          <w:b/>
          <w:bCs/>
          <w:color w:val="auto"/>
          <w:sz w:val="24"/>
          <w:highlight w:val="none"/>
        </w:rPr>
        <w:t>的资格条件</w:t>
      </w:r>
    </w:p>
    <w:p w14:paraId="2D658C3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的资格条件详见“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16B67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2B5818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应承担参与本次采购活动有关的所有费用，包括但不限于、勘查现场、编制和提交响应文件、参加磋商与应答、签订合同等，不论竞标结果如何，均应自行承担。</w:t>
      </w:r>
    </w:p>
    <w:p w14:paraId="742774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3F7A4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3655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582C3BC0">
      <w:pPr>
        <w:spacing w:line="360" w:lineRule="auto"/>
        <w:ind w:firstLine="420" w:firstLineChars="200"/>
        <w:rPr>
          <w:rFonts w:hint="eastAsia" w:ascii="宋体" w:hAnsi="宋体" w:eastAsia="宋体" w:cs="宋体"/>
          <w:bCs/>
          <w:color w:val="auto"/>
          <w:szCs w:val="21"/>
          <w:highlight w:val="yellow"/>
        </w:rPr>
      </w:pPr>
      <w:r>
        <w:rPr>
          <w:rFonts w:hint="eastAsia" w:ascii="宋体" w:hAnsi="宋体" w:eastAsia="宋体" w:cs="宋体"/>
          <w:color w:val="auto"/>
          <w:szCs w:val="21"/>
          <w:highlight w:val="none"/>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35B322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956FB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须知前附表”，本项目不允许违法分包。</w:t>
      </w:r>
    </w:p>
    <w:p w14:paraId="2B3BE270">
      <w:pPr>
        <w:spacing w:line="360" w:lineRule="auto"/>
        <w:ind w:firstLine="420" w:firstLineChars="200"/>
        <w:rPr>
          <w:rFonts w:hint="eastAsia" w:ascii="宋体" w:hAnsi="宋体" w:eastAsia="宋体" w:cs="宋体"/>
          <w:color w:val="auto"/>
          <w:szCs w:val="21"/>
          <w:highlight w:val="yellow"/>
        </w:rPr>
      </w:pPr>
      <w:r>
        <w:rPr>
          <w:rFonts w:hint="eastAsia" w:ascii="宋体" w:hAnsi="宋体"/>
          <w:color w:val="auto"/>
          <w:highlight w:val="none"/>
        </w:rPr>
        <w:t>6.2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11BB6D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p>
    <w:p w14:paraId="15D47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7.1如果本磋商文件要求提供</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或制造商的资格、信誉、荣誉、业绩与企业认证等材料的，资格、信誉、荣誉、业绩与企业认证等必须为</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或者制造商所拥有或自身获得 。</w:t>
      </w:r>
    </w:p>
    <w:p w14:paraId="0A13D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应仔细阅读磋商文件的所有内容，按照磋商文件的要求提交响应文件，并对所提供的全部资料的真实性承担法律责任。</w:t>
      </w:r>
    </w:p>
    <w:p w14:paraId="0FBBA0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在竞标活动中提供任何疑似虚假材料，将报监管部门查处；签订合同后发现的，</w:t>
      </w:r>
      <w:r>
        <w:rPr>
          <w:rFonts w:hint="eastAsia" w:ascii="宋体" w:hAnsi="宋体" w:eastAsia="宋体" w:cs="宋体"/>
          <w:color w:val="auto"/>
          <w:szCs w:val="21"/>
          <w:highlight w:val="none"/>
          <w:lang w:eastAsia="zh-CN"/>
        </w:rPr>
        <w:t>成交</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须依照《中华人民共和国消费者权益保护法》规定赔偿采购人，且民事赔偿并不免除违法</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的行政与刑事责任。</w:t>
      </w:r>
    </w:p>
    <w:p w14:paraId="691CB1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有下列利害关系之一的，应当回避：</w:t>
      </w:r>
    </w:p>
    <w:p w14:paraId="28E5BA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存在劳动关系；</w:t>
      </w:r>
    </w:p>
    <w:p w14:paraId="1A480F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的董事、监事；</w:t>
      </w:r>
    </w:p>
    <w:p w14:paraId="541435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的控股股东或者实际控制人；</w:t>
      </w:r>
    </w:p>
    <w:p w14:paraId="7F9826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的法定代表人或者负责人有夫妻、直系血亲、三代以内旁系血亲或者近姻亲关系；</w:t>
      </w:r>
    </w:p>
    <w:p w14:paraId="2EBE85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有其他可能影响政府采购活动公平、公正进行的关系。</w:t>
      </w:r>
    </w:p>
    <w:p w14:paraId="20DA47C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认为采购人员及相关人员与其他</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有利害关系的，可以向采购人或者采购代理机构书面提出回避申请，并说明理由。采购人或者采购代理机构应当及时询问被申请回避人员，有利害关系的被申请回避人员应当回避。</w:t>
      </w:r>
    </w:p>
    <w:p w14:paraId="27FA4E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相互串通竞标，响应文件将被视为无效：</w:t>
      </w:r>
    </w:p>
    <w:p w14:paraId="65900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的响应文件由同一单位或者个人编制；或者不同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xml:space="preserve">报名的IP地址一致的；或者编制响应文件硬件设备CPU编号、硬盘编号、网卡地址一致的情况。 </w:t>
      </w:r>
    </w:p>
    <w:p w14:paraId="69DEB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委托同一单位或者个人办理竞标事宜；</w:t>
      </w:r>
    </w:p>
    <w:p w14:paraId="766EAC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的响应文件载明的项目管理员为同一个人；</w:t>
      </w:r>
    </w:p>
    <w:p w14:paraId="6EAE3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的响应文件异常一致或者报价呈规律性差异；</w:t>
      </w:r>
    </w:p>
    <w:p w14:paraId="31D69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的响应文件相互混装；</w:t>
      </w:r>
    </w:p>
    <w:p w14:paraId="2465436B">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的磋商保证金从同一单位或者个人账户转出。</w:t>
      </w:r>
      <w:r>
        <w:rPr>
          <w:rFonts w:hint="eastAsia" w:ascii="宋体" w:hAnsi="宋体" w:eastAsia="宋体" w:cs="宋体"/>
          <w:color w:val="auto"/>
          <w:szCs w:val="21"/>
          <w:highlight w:val="none"/>
        </w:rPr>
        <w:tab/>
      </w:r>
    </w:p>
    <w:p w14:paraId="3BAFD9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有下列情形之一的，属于恶意串通行为，将报同级监督管理部门：</w:t>
      </w:r>
    </w:p>
    <w:p w14:paraId="0D1E04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直接或者间接从采购人或者采购代理机构处获得其他</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的相关信息并修改其响应文件；</w:t>
      </w:r>
    </w:p>
    <w:p w14:paraId="79CCE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按照采购人或者采购代理机构的授意撤换、修改响应文件；</w:t>
      </w:r>
    </w:p>
    <w:p w14:paraId="63B312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之间协商报价、技术方案等响应文件或者响应文件的实质性内容；</w:t>
      </w:r>
    </w:p>
    <w:p w14:paraId="0AB39E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按照该组织要求协同参加政府采购活动；</w:t>
      </w:r>
    </w:p>
    <w:p w14:paraId="25A665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之间事先约定一致抬高或者压低报价，或者在政府采购活动中事先约定轮流以高价位或者低价位成交，或者事先约定由某一特定</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成交，然后再参加竞标；</w:t>
      </w:r>
    </w:p>
    <w:p w14:paraId="721A9D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之间商定部分</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放弃参加政府采购活动或者放弃成交；</w:t>
      </w:r>
    </w:p>
    <w:p w14:paraId="4996D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与采购人或者采购代理机构之间、</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相互之间，为谋求特定</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成交或者排斥其他</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的其他串通行为。</w:t>
      </w:r>
    </w:p>
    <w:p w14:paraId="556CE6EE">
      <w:pPr>
        <w:pStyle w:val="4"/>
        <w:spacing w:before="0" w:after="0" w:line="360" w:lineRule="auto"/>
        <w:ind w:firstLine="640" w:firstLineChars="200"/>
        <w:rPr>
          <w:rFonts w:hint="eastAsia" w:ascii="宋体" w:hAnsi="宋体" w:eastAsia="宋体" w:cs="宋体"/>
          <w:b w:val="0"/>
          <w:bCs w:val="0"/>
          <w:color w:val="auto"/>
          <w:highlight w:val="none"/>
        </w:rPr>
      </w:pPr>
      <w:bookmarkStart w:id="19" w:name="_Toc24462"/>
      <w:bookmarkStart w:id="20" w:name="_Toc17713"/>
      <w:r>
        <w:rPr>
          <w:rFonts w:hint="eastAsia" w:ascii="宋体" w:hAnsi="宋体" w:eastAsia="宋体" w:cs="宋体"/>
          <w:b w:val="0"/>
          <w:bCs w:val="0"/>
          <w:color w:val="auto"/>
          <w:highlight w:val="none"/>
        </w:rPr>
        <w:t>二、磋商文件</w:t>
      </w:r>
      <w:bookmarkEnd w:id="19"/>
      <w:bookmarkEnd w:id="20"/>
    </w:p>
    <w:p w14:paraId="64FB88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5F85F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F94E8C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C5005E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xml:space="preserve">须知； </w:t>
      </w:r>
    </w:p>
    <w:p w14:paraId="501233F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CCBC9B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响应文件格式；</w:t>
      </w:r>
    </w:p>
    <w:p w14:paraId="17F9887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 合同文本；</w:t>
      </w:r>
    </w:p>
    <w:p w14:paraId="60A4391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章 质疑、投诉材料格式。</w:t>
      </w:r>
    </w:p>
    <w:p w14:paraId="349B1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w:t>
      </w:r>
      <w:r>
        <w:rPr>
          <w:rFonts w:hint="eastAsia" w:ascii="宋体" w:hAnsi="宋体" w:cs="宋体"/>
          <w:b/>
          <w:bCs/>
          <w:color w:val="auto"/>
          <w:sz w:val="24"/>
          <w:highlight w:val="none"/>
          <w:lang w:eastAsia="zh-CN"/>
        </w:rPr>
        <w:t>供应商</w:t>
      </w:r>
      <w:r>
        <w:rPr>
          <w:rFonts w:hint="eastAsia" w:ascii="宋体" w:hAnsi="宋体" w:eastAsia="宋体" w:cs="宋体"/>
          <w:b/>
          <w:bCs/>
          <w:color w:val="auto"/>
          <w:sz w:val="24"/>
          <w:highlight w:val="none"/>
        </w:rPr>
        <w:t>的询问</w:t>
      </w:r>
    </w:p>
    <w:p w14:paraId="2476CFB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应认真阅读磋商文件的采购需求，如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39CB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10A25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，若有问题需要澄清，应于应标截止时间前，以书面形式向采购代理机构提出，采购代理机构与采购人研究后，对认为有必要回答的问题，按照本章10.3的内容处理。</w:t>
      </w:r>
    </w:p>
    <w:p w14:paraId="5692018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A637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eastAsia="宋体" w:cs="宋体"/>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日前，以书面形式（目前为网上公告和系统短信等形式）通知所有获取磋商文件的供应商，不足</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日的，应当顺延提交首次响应文件截止之日</w:t>
      </w:r>
      <w:r>
        <w:rPr>
          <w:rFonts w:hint="eastAsia" w:ascii="宋体" w:hAnsi="宋体" w:eastAsia="宋体" w:cs="宋体"/>
          <w:color w:val="auto"/>
          <w:szCs w:val="21"/>
          <w:highlight w:val="none"/>
        </w:rPr>
        <w:t>。</w:t>
      </w:r>
    </w:p>
    <w:p w14:paraId="357A6F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50A2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A0B933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0E7849B">
      <w:pPr>
        <w:pStyle w:val="4"/>
        <w:spacing w:before="0" w:after="0" w:line="360" w:lineRule="auto"/>
        <w:ind w:firstLine="640" w:firstLineChars="200"/>
        <w:rPr>
          <w:rFonts w:hint="eastAsia" w:ascii="宋体" w:hAnsi="宋体" w:eastAsia="宋体" w:cs="宋体"/>
          <w:b w:val="0"/>
          <w:bCs w:val="0"/>
          <w:color w:val="auto"/>
          <w:highlight w:val="none"/>
        </w:rPr>
      </w:pPr>
      <w:bookmarkStart w:id="21" w:name="_Toc31365"/>
      <w:bookmarkStart w:id="22" w:name="_Toc2218"/>
      <w:r>
        <w:rPr>
          <w:rFonts w:hint="eastAsia" w:ascii="宋体" w:hAnsi="宋体" w:eastAsia="宋体" w:cs="宋体"/>
          <w:b w:val="0"/>
          <w:bCs w:val="0"/>
          <w:color w:val="auto"/>
          <w:highlight w:val="none"/>
        </w:rPr>
        <w:t>三、响应文件的编制</w:t>
      </w:r>
      <w:bookmarkEnd w:id="21"/>
      <w:bookmarkEnd w:id="22"/>
    </w:p>
    <w:p w14:paraId="10BECC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025E8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必须按照磋商文件的要求编制响应文件，并对其提交的响应文件的真实性、合法性承担法律责任。响应文件必须对磋商文件作出实质性响应。</w:t>
      </w:r>
    </w:p>
    <w:p w14:paraId="4FD14C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7F3CF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02CCD60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A9F569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4DF8B1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2A7AF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73DA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874EC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0F623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5359D55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没有按照磋商文件要求提供全部资料，或者</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没有对磋商文件在各方面作出实质性响应可能导致其响应无效，是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应当考虑的风险。</w:t>
      </w:r>
    </w:p>
    <w:p w14:paraId="7944BD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80DCCD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7DFDE9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2EEF49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301D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的响应报价应符合以下要求，</w:t>
      </w:r>
      <w:r>
        <w:rPr>
          <w:rFonts w:hint="eastAsia" w:ascii="宋体" w:hAnsi="宋体" w:eastAsia="宋体" w:cs="宋体"/>
          <w:color w:val="auto"/>
          <w:szCs w:val="21"/>
          <w:highlight w:val="none"/>
          <w:lang w:eastAsia="zh-CN"/>
        </w:rPr>
        <w:t>否则响应文件按无效响应处理</w:t>
      </w:r>
      <w:r>
        <w:rPr>
          <w:rFonts w:hint="eastAsia" w:ascii="宋体" w:hAnsi="宋体" w:eastAsia="宋体" w:cs="宋体"/>
          <w:color w:val="auto"/>
          <w:szCs w:val="21"/>
          <w:highlight w:val="none"/>
        </w:rPr>
        <w:t>：</w:t>
      </w:r>
    </w:p>
    <w:p w14:paraId="0BF76B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必须就“采购需求”中所竞标的每个分标的全部内容分别作完整唯一总价报价，不得存在漏项报价；</w:t>
      </w:r>
    </w:p>
    <w:p w14:paraId="1C4DC8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必须就所竞标的分标的单项内容作唯一报价。</w:t>
      </w:r>
    </w:p>
    <w:p w14:paraId="6FE03F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70B354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15.3.3响应报价（包含首次报价、最后报价）超过分项采购预算金额或者最高限价的，其响应文件将作无效处理。</w:t>
      </w:r>
    </w:p>
    <w:p w14:paraId="44088D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7375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w:t>
      </w:r>
      <w:r>
        <w:rPr>
          <w:rFonts w:hint="eastAsia" w:ascii="宋体" w:hAnsi="宋体" w:eastAsia="宋体" w:cs="宋体"/>
          <w:color w:val="auto"/>
          <w:szCs w:val="21"/>
          <w:highlight w:val="none"/>
          <w:lang w:eastAsia="zh-CN"/>
        </w:rPr>
        <w:t>成交</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、合同签订等工作而要求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提交的响应文件在一定时间内保持有效的期限。</w:t>
      </w:r>
    </w:p>
    <w:p w14:paraId="049637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须知前附表”规定的期限作出响应。</w:t>
      </w:r>
    </w:p>
    <w:p w14:paraId="2F9EAE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的响应文件在竞标有效期内均保持有效。</w:t>
      </w:r>
    </w:p>
    <w:p w14:paraId="4526444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CDA91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9AF115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00CE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在编制响应文件时请按照磋商文件“第五章 响应文件格式”规定的格式进行，混乱的编排导致响应文件被误读或磋商小组查找不到有效文件是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承担。</w:t>
      </w:r>
    </w:p>
    <w:p w14:paraId="7432F0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CC8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规定位置进行签署、盖章，否则其响应文件按无效响应处理。骑缝盖公章不视为在规定位置盖章。</w:t>
      </w:r>
    </w:p>
    <w:p w14:paraId="6DBE03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注的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名称应与营业执照（事业单位法人证书、执业许可证、自然人身份证）及电子公章一致，否则其响应文件按无效响应处理。</w:t>
      </w:r>
    </w:p>
    <w:p w14:paraId="2B8D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5886A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B308AC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供应商</w:t>
      </w:r>
      <w:r>
        <w:rPr>
          <w:rFonts w:hint="eastAsia" w:ascii="宋体" w:hAnsi="宋体" w:eastAsia="宋体" w:cs="宋体"/>
          <w:color w:val="auto"/>
          <w:kern w:val="0"/>
          <w:szCs w:val="21"/>
          <w:highlight w:val="none"/>
          <w:lang w:val="zh-CN"/>
        </w:rPr>
        <w:t>进行电子交易应安装客户端软件—“广西政府采购云平台电子交易客户端”，并按照磋商文件和电子交易平台的要求编制并加密响应文件。</w:t>
      </w:r>
      <w:r>
        <w:rPr>
          <w:rFonts w:hint="eastAsia" w:ascii="宋体" w:hAnsi="宋体" w:cs="宋体"/>
          <w:color w:val="auto"/>
          <w:kern w:val="0"/>
          <w:szCs w:val="21"/>
          <w:highlight w:val="none"/>
          <w:lang w:val="zh-CN"/>
        </w:rPr>
        <w:t>供应商</w:t>
      </w:r>
      <w:r>
        <w:rPr>
          <w:rFonts w:hint="eastAsia" w:ascii="宋体" w:hAnsi="宋体" w:eastAsia="宋体" w:cs="宋体"/>
          <w:color w:val="auto"/>
          <w:kern w:val="0"/>
          <w:szCs w:val="21"/>
          <w:highlight w:val="none"/>
          <w:lang w:val="zh-CN"/>
        </w:rPr>
        <w:t>未按规定加密的响应文件，电子交易平台将拒收并提示。</w:t>
      </w:r>
    </w:p>
    <w:p w14:paraId="4D8E800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06E1BA1C">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应当在响应文件提交截止时间前完成在“</w:t>
      </w:r>
      <w:r>
        <w:rPr>
          <w:rFonts w:hint="eastAsia" w:hAnsi="宋体" w:cs="宋体"/>
          <w:color w:val="auto"/>
          <w:sz w:val="21"/>
          <w:highlight w:val="none"/>
          <w:lang w:val="en-US" w:eastAsia="zh-CN"/>
        </w:rPr>
        <w:t>广西</w:t>
      </w:r>
      <w:r>
        <w:rPr>
          <w:rFonts w:hint="eastAsia" w:ascii="宋体" w:hAnsi="宋体" w:eastAsia="宋体" w:cs="宋体"/>
          <w:color w:val="auto"/>
          <w:sz w:val="21"/>
          <w:highlight w:val="none"/>
        </w:rPr>
        <w:t>政府采购云平台”的身份认证，确保在电子交易过程中能够对相关数据电文进行加密和使用电子签名。</w:t>
      </w:r>
    </w:p>
    <w:p w14:paraId="209AA1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14E72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须知前附表”规定的时间和地点提交响应文件。</w:t>
      </w:r>
    </w:p>
    <w:p w14:paraId="519090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4FCE44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不能退出</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w:t>
      </w:r>
    </w:p>
    <w:p w14:paraId="3E7934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发出确认回执通知。在响应文件提交截止时间前，除</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补充、修改或者撤回响应文件外，任何单位和个人不得解密或提取响应文件。</w:t>
      </w:r>
    </w:p>
    <w:p w14:paraId="4CD7E5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F4939D0">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须知前附表”。</w:t>
      </w:r>
    </w:p>
    <w:p w14:paraId="7EE742D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71C656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E535E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首次响应文件的退回</w:t>
      </w:r>
    </w:p>
    <w:p w14:paraId="53E56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1CB1EA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49F09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在首次响应文件提交截止时间后可向采购人、采购代理机构书面申请撤回电子响应文件。</w:t>
      </w:r>
    </w:p>
    <w:p w14:paraId="420A8904">
      <w:pPr>
        <w:pStyle w:val="4"/>
        <w:spacing w:before="0" w:after="0" w:line="360" w:lineRule="auto"/>
        <w:ind w:firstLine="640" w:firstLineChars="200"/>
        <w:rPr>
          <w:rFonts w:hint="eastAsia" w:ascii="宋体" w:hAnsi="宋体" w:eastAsia="宋体" w:cs="宋体"/>
          <w:b w:val="0"/>
          <w:bCs w:val="0"/>
          <w:color w:val="auto"/>
          <w:highlight w:val="none"/>
        </w:rPr>
      </w:pPr>
      <w:bookmarkStart w:id="23" w:name="_Toc14276"/>
      <w:bookmarkStart w:id="24" w:name="_Toc25802"/>
      <w:r>
        <w:rPr>
          <w:rFonts w:hint="eastAsia" w:ascii="宋体" w:hAnsi="宋体" w:eastAsia="宋体" w:cs="宋体"/>
          <w:b w:val="0"/>
          <w:bCs w:val="0"/>
          <w:color w:val="auto"/>
          <w:highlight w:val="none"/>
        </w:rPr>
        <w:t>四、评审及磋商</w:t>
      </w:r>
      <w:bookmarkEnd w:id="23"/>
      <w:bookmarkEnd w:id="24"/>
    </w:p>
    <w:p w14:paraId="0F975A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2A2C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0F85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5BC63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D481E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须知前附表”规定的时间开启。</w:t>
      </w:r>
    </w:p>
    <w:p w14:paraId="398E9B45">
      <w:pPr>
        <w:pStyle w:val="14"/>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591A763C">
      <w:pPr>
        <w:pStyle w:val="14"/>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w:t>
      </w:r>
      <w:r>
        <w:rPr>
          <w:rFonts w:hint="eastAsia" w:hAnsi="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须携带加密时所用的CA锁按平台提示和采购文件的规定登录到</w:t>
      </w:r>
      <w:r>
        <w:rPr>
          <w:rFonts w:hint="eastAsia"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电子开标大厅签到并在发起解密指令之时起30分钟内完成对电子响应文件在线解密</w:t>
      </w:r>
      <w:r>
        <w:rPr>
          <w:rFonts w:hint="eastAsia" w:ascii="宋体" w:hAnsi="宋体" w:eastAsia="宋体" w:cs="宋体"/>
          <w:color w:val="auto"/>
          <w:sz w:val="21"/>
          <w:highlight w:val="none"/>
        </w:rPr>
        <w:t>。发起解密指令之时起5分钟内</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还未进行解密的，代理机构要通知</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07CFFE27">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hAnsi="宋体" w:cs="宋体"/>
          <w:bCs/>
          <w:color w:val="auto"/>
          <w:sz w:val="21"/>
          <w:highlight w:val="none"/>
          <w:lang w:eastAsia="zh-CN"/>
        </w:rPr>
        <w:t>供应商</w:t>
      </w:r>
      <w:r>
        <w:rPr>
          <w:rFonts w:hint="eastAsia" w:ascii="宋体" w:hAnsi="宋体" w:eastAsia="宋体" w:cs="宋体"/>
          <w:bCs/>
          <w:color w:val="auto"/>
          <w:sz w:val="21"/>
          <w:highlight w:val="none"/>
        </w:rPr>
        <w:t>成功解密响应文件，但未在“</w:t>
      </w:r>
      <w:r>
        <w:rPr>
          <w:rFonts w:hint="eastAsia" w:hAnsi="宋体" w:eastAsia="宋体" w:cs="宋体"/>
          <w:bCs/>
          <w:color w:val="auto"/>
          <w:sz w:val="21"/>
          <w:highlight w:val="none"/>
          <w:lang w:eastAsia="zh-CN"/>
        </w:rPr>
        <w:t>广西政府采购云平台</w:t>
      </w:r>
      <w:r>
        <w:rPr>
          <w:rFonts w:hint="eastAsia" w:ascii="宋体" w:hAnsi="宋体" w:eastAsia="宋体" w:cs="宋体"/>
          <w:bCs/>
          <w:color w:val="auto"/>
          <w:sz w:val="21"/>
          <w:highlight w:val="none"/>
        </w:rPr>
        <w:t>”电子开标大厅参加</w:t>
      </w:r>
      <w:r>
        <w:rPr>
          <w:rFonts w:hint="eastAsia" w:ascii="宋体" w:hAnsi="宋体" w:eastAsia="宋体" w:cs="宋体"/>
          <w:bCs/>
          <w:color w:val="auto"/>
          <w:sz w:val="21"/>
          <w:highlight w:val="none"/>
          <w:lang w:val="en-US"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val="en-US"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自行负责。 参与</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rPr>
        <w:t>的</w:t>
      </w:r>
      <w:r>
        <w:rPr>
          <w:rFonts w:hint="eastAsia" w:hAnsi="宋体" w:cs="宋体"/>
          <w:color w:val="auto"/>
          <w:sz w:val="21"/>
          <w:highlight w:val="none"/>
          <w:lang w:eastAsia="zh-CN"/>
        </w:rPr>
        <w:t>供应商</w:t>
      </w:r>
      <w:r>
        <w:rPr>
          <w:rFonts w:hint="eastAsia" w:ascii="宋体" w:hAnsi="宋体" w:eastAsia="宋体" w:cs="宋体"/>
          <w:color w:val="auto"/>
          <w:sz w:val="21"/>
          <w:highlight w:val="none"/>
        </w:rPr>
        <w:t>不足3家的，不得</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rPr>
        <w:t>。</w:t>
      </w:r>
    </w:p>
    <w:p w14:paraId="1966EF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4FCE4F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5DA257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磋商文件内容违反国家有关强制性规定的，磋商小组应当停止评审并向采购人或者采购代理机构说明情况，并在评审报告中书面体现。</w:t>
      </w:r>
    </w:p>
    <w:p w14:paraId="03B0AA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26.3 采购需求负偏离要求及磋商顺序详见 “ </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498200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569720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2BF90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9C195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9C943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BC55B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7DECF3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9F43BE5">
      <w:pPr>
        <w:pStyle w:val="4"/>
        <w:spacing w:before="0" w:after="0" w:line="360" w:lineRule="auto"/>
        <w:ind w:firstLine="480" w:firstLineChars="150"/>
        <w:rPr>
          <w:rFonts w:hint="eastAsia" w:ascii="宋体" w:hAnsi="宋体" w:eastAsia="宋体" w:cs="宋体"/>
          <w:b w:val="0"/>
          <w:bCs w:val="0"/>
          <w:color w:val="auto"/>
          <w:highlight w:val="none"/>
        </w:rPr>
      </w:pPr>
      <w:bookmarkStart w:id="25" w:name="_Toc31319"/>
      <w:bookmarkStart w:id="26" w:name="_Toc23342"/>
      <w:r>
        <w:rPr>
          <w:rFonts w:hint="eastAsia" w:ascii="宋体" w:hAnsi="宋体" w:eastAsia="宋体" w:cs="宋体"/>
          <w:b w:val="0"/>
          <w:bCs w:val="0"/>
          <w:color w:val="auto"/>
          <w:highlight w:val="none"/>
        </w:rPr>
        <w:t>五、成交及合同</w:t>
      </w:r>
      <w:bookmarkEnd w:id="25"/>
      <w:bookmarkEnd w:id="26"/>
    </w:p>
    <w:p w14:paraId="2D0D1D7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w:t>
      </w:r>
      <w:r>
        <w:rPr>
          <w:rFonts w:hint="eastAsia" w:ascii="宋体" w:hAnsi="宋体" w:eastAsia="宋体" w:cs="宋体"/>
          <w:b/>
          <w:bCs/>
          <w:color w:val="auto"/>
          <w:sz w:val="24"/>
          <w:highlight w:val="none"/>
          <w:lang w:eastAsia="zh-CN"/>
        </w:rPr>
        <w:t>成交</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rPr>
        <w:t>及结果公告</w:t>
      </w:r>
    </w:p>
    <w:p w14:paraId="5C403479">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27.1确定</w:t>
      </w:r>
      <w:r>
        <w:rPr>
          <w:rFonts w:hint="eastAsia" w:ascii="宋体" w:hAnsi="宋体" w:eastAsia="宋体" w:cs="宋体"/>
          <w:color w:val="auto"/>
          <w:szCs w:val="21"/>
          <w:highlight w:val="none"/>
          <w:lang w:eastAsia="zh-CN"/>
        </w:rPr>
        <w:t>成交</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Courier New"/>
          <w:b/>
          <w:bCs/>
          <w:color w:val="auto"/>
          <w:highlight w:val="none"/>
          <w:u w:val="single"/>
        </w:rPr>
        <w:t>授权磋商小组按第四章“评审程序、评审方法和评审标准”的规定排列成交候选人顺序，并依照次序推荐成交候选人，由采购人根据磋商小组推荐顺序确定成交</w:t>
      </w:r>
      <w:r>
        <w:rPr>
          <w:rFonts w:hint="eastAsia" w:ascii="宋体" w:hAnsi="宋体" w:cs="Courier New"/>
          <w:b/>
          <w:bCs/>
          <w:color w:val="auto"/>
          <w:highlight w:val="none"/>
          <w:u w:val="single"/>
          <w:lang w:val="en-US" w:eastAsia="zh-CN"/>
        </w:rPr>
        <w:t>供应商</w:t>
      </w:r>
      <w:r>
        <w:rPr>
          <w:rFonts w:hint="eastAsia" w:ascii="宋体" w:hAnsi="宋体" w:cs="Courier New"/>
          <w:b/>
          <w:bCs/>
          <w:color w:val="auto"/>
          <w:highlight w:val="none"/>
          <w:u w:val="single"/>
        </w:rPr>
        <w:t>。</w:t>
      </w:r>
    </w:p>
    <w:p w14:paraId="52AC33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3BE42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2D1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27.5</w:t>
      </w:r>
      <w:r>
        <w:rPr>
          <w:rFonts w:hint="eastAsia" w:ascii="宋体" w:hAnsi="宋体" w:eastAsia="宋体" w:cs="宋体"/>
          <w:color w:val="auto"/>
          <w:sz w:val="21"/>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83118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履约保证金</w:t>
      </w:r>
    </w:p>
    <w:p w14:paraId="317AAE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4172B2F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28.2</w:t>
      </w:r>
      <w:r>
        <w:rPr>
          <w:rFonts w:hint="eastAsia" w:ascii="宋体" w:hAnsi="宋体" w:eastAsia="宋体" w:cs="宋体"/>
          <w:b/>
          <w:bCs/>
          <w:color w:val="auto"/>
          <w:sz w:val="24"/>
          <w:highlight w:val="none"/>
        </w:rPr>
        <w:t>农民工工资保障金</w:t>
      </w:r>
    </w:p>
    <w:p w14:paraId="586DA60E">
      <w:pPr>
        <w:spacing w:line="360" w:lineRule="auto"/>
        <w:ind w:firstLine="420" w:firstLineChars="200"/>
        <w:rPr>
          <w:rFonts w:hint="default" w:ascii="宋体" w:hAnsi="宋体" w:eastAsia="宋体" w:cs="宋体"/>
          <w:b/>
          <w:bCs/>
          <w:color w:val="auto"/>
          <w:sz w:val="24"/>
          <w:highlight w:val="none"/>
          <w:lang w:val="en-US" w:eastAsia="zh-CN"/>
        </w:rPr>
      </w:pPr>
      <w:r>
        <w:rPr>
          <w:rFonts w:hint="eastAsia" w:ascii="宋体" w:hAnsi="宋体" w:eastAsia="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6FC0EB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9DF6D46">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zh-CN"/>
        </w:rPr>
        <w:t>为联合体的，由联合体成员各方法定代表人或其授权代表与采购人代表签订合同。</w:t>
      </w:r>
    </w:p>
    <w:p w14:paraId="370D4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w:t>
      </w:r>
      <w:r>
        <w:rPr>
          <w:rFonts w:hint="eastAsia" w:ascii="宋体" w:hAnsi="宋体" w:eastAsia="宋体" w:cs="宋体"/>
          <w:color w:val="auto"/>
          <w:sz w:val="21"/>
          <w:szCs w:val="21"/>
          <w:highlight w:val="none"/>
        </w:rPr>
        <w:t>成交供应商</w:t>
      </w:r>
      <w:r>
        <w:rPr>
          <w:rFonts w:hint="eastAsia" w:ascii="宋体" w:hAnsi="宋体" w:eastAsia="宋体" w:cs="宋体"/>
          <w:color w:val="auto"/>
          <w:szCs w:val="21"/>
          <w:highlight w:val="none"/>
        </w:rPr>
        <w:t>提出超出磋商文件以外的任何要求作为签订合同的条件，不得与</w:t>
      </w:r>
      <w:r>
        <w:rPr>
          <w:rFonts w:hint="eastAsia" w:ascii="宋体" w:hAnsi="宋体" w:eastAsia="宋体" w:cs="宋体"/>
          <w:color w:val="auto"/>
          <w:sz w:val="21"/>
          <w:szCs w:val="21"/>
          <w:highlight w:val="none"/>
        </w:rPr>
        <w:t>成交供应商</w:t>
      </w:r>
      <w:r>
        <w:rPr>
          <w:rFonts w:hint="eastAsia" w:ascii="宋体" w:hAnsi="宋体" w:eastAsia="宋体" w:cs="宋体"/>
          <w:color w:val="auto"/>
          <w:szCs w:val="21"/>
          <w:highlight w:val="none"/>
        </w:rPr>
        <w:t>订立背离磋商文件确定的合同文本以及采购标的、服务技术、采购金额、采购数量、技术和服务要求等实质性内容的协议。</w:t>
      </w:r>
    </w:p>
    <w:p w14:paraId="29A5AD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r>
        <w:rPr>
          <w:rFonts w:hint="eastAsia" w:ascii="宋体" w:hAnsi="宋体" w:eastAsia="宋体" w:cs="宋体"/>
          <w:color w:val="auto"/>
          <w:sz w:val="21"/>
          <w:szCs w:val="21"/>
          <w:highlight w:val="none"/>
        </w:rPr>
        <w:t>成交供应商</w:t>
      </w:r>
      <w:r>
        <w:rPr>
          <w:rFonts w:hint="eastAsia" w:ascii="宋体" w:hAnsi="宋体" w:eastAsia="宋体" w:cs="宋体"/>
          <w:color w:val="auto"/>
          <w:szCs w:val="21"/>
          <w:highlight w:val="none"/>
        </w:rPr>
        <w:t>拒绝签订政府采购合同的，采购人可以按照评审报告推荐的成交候选人名单排序，确定下一候选人为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Cs w:val="21"/>
          <w:highlight w:val="none"/>
        </w:rPr>
        <w:t>，也可以重新开展采购活动。拒绝签订政府采购合同的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Cs w:val="21"/>
          <w:highlight w:val="none"/>
        </w:rPr>
        <w:t>不得参加对该项目重新开展的采购活动。</w:t>
      </w:r>
    </w:p>
    <w:p w14:paraId="3D6BC5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无故拒绝或延期，除按照合同条款处理外，列入不良行为记录，并给予通报。</w:t>
      </w:r>
    </w:p>
    <w:p w14:paraId="6D0AECB8">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7C40A0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77100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1BEA513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0BF7A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cs="宋体"/>
          <w:color w:val="auto"/>
          <w:highlight w:val="none"/>
          <w:lang w:eastAsia="zh-CN"/>
        </w:rPr>
        <w:t>供应商</w:t>
      </w:r>
      <w:r>
        <w:rPr>
          <w:rFonts w:hint="eastAsia" w:ascii="宋体" w:hAnsi="宋体" w:eastAsia="宋体" w:cs="宋体"/>
          <w:color w:val="auto"/>
          <w:highlight w:val="none"/>
        </w:rPr>
        <w:t>对政府采购活动事项有疑问的，可以向采购人、采购代理机构提出询问，采购人或者采购代理机构应当在3个工作日内对</w:t>
      </w:r>
      <w:r>
        <w:rPr>
          <w:rFonts w:hint="eastAsia" w:ascii="宋体" w:hAnsi="宋体" w:cs="宋体"/>
          <w:color w:val="auto"/>
          <w:highlight w:val="none"/>
          <w:lang w:eastAsia="zh-CN"/>
        </w:rPr>
        <w:t>供应商</w:t>
      </w:r>
      <w:r>
        <w:rPr>
          <w:rFonts w:hint="eastAsia" w:ascii="宋体" w:hAnsi="宋体" w:eastAsia="宋体" w:cs="宋体"/>
          <w:color w:val="auto"/>
          <w:highlight w:val="none"/>
        </w:rPr>
        <w:t>依法提出的询问作出答复。</w:t>
      </w:r>
    </w:p>
    <w:p w14:paraId="0EDA483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w:t>
      </w:r>
      <w:r>
        <w:rPr>
          <w:rFonts w:hint="eastAsia" w:ascii="宋体" w:hAnsi="宋体" w:cs="宋体"/>
          <w:color w:val="auto"/>
          <w:highlight w:val="none"/>
          <w:lang w:eastAsia="zh-CN"/>
        </w:rPr>
        <w:t>供应商</w:t>
      </w:r>
      <w:r>
        <w:rPr>
          <w:rFonts w:hint="eastAsia" w:ascii="宋体" w:hAnsi="宋体" w:eastAsia="宋体" w:cs="宋体"/>
          <w:color w:val="auto"/>
          <w:highlight w:val="none"/>
        </w:rPr>
        <w:t>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A88D7D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w:t>
      </w:r>
      <w:r>
        <w:rPr>
          <w:rFonts w:hint="eastAsia" w:ascii="宋体" w:hAnsi="宋体" w:cs="宋体"/>
          <w:bCs/>
          <w:color w:val="auto"/>
          <w:highlight w:val="none"/>
          <w:lang w:eastAsia="zh-CN"/>
        </w:rPr>
        <w:t>供应商</w:t>
      </w:r>
      <w:r>
        <w:rPr>
          <w:rFonts w:hint="eastAsia" w:ascii="宋体" w:hAnsi="宋体" w:eastAsia="宋体" w:cs="宋体"/>
          <w:bCs/>
          <w:color w:val="auto"/>
          <w:highlight w:val="none"/>
        </w:rPr>
        <w:t>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0ED66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cs="宋体"/>
          <w:bCs/>
          <w:color w:val="auto"/>
          <w:highlight w:val="none"/>
          <w:lang w:eastAsia="zh-CN"/>
        </w:rPr>
        <w:t>供应商</w:t>
      </w:r>
      <w:r>
        <w:rPr>
          <w:rFonts w:hint="eastAsia" w:ascii="宋体" w:hAnsi="宋体" w:eastAsia="宋体" w:cs="宋体"/>
          <w:bCs/>
          <w:color w:val="auto"/>
          <w:highlight w:val="none"/>
        </w:rPr>
        <w:t>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CC0C8F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eastAsia="zh-CN"/>
        </w:rPr>
        <w:t>供应商</w:t>
      </w:r>
      <w:r>
        <w:rPr>
          <w:rFonts w:hint="eastAsia" w:ascii="宋体" w:hAnsi="宋体" w:eastAsia="宋体" w:cs="宋体"/>
          <w:bCs/>
          <w:color w:val="auto"/>
          <w:highlight w:val="none"/>
        </w:rPr>
        <w:t>认为成交结果使自己的权益受到损害的，应当在成交结果公告期限届满之日起7个工作日内提出质疑，由采购人受理并负责答复。</w:t>
      </w:r>
    </w:p>
    <w:p w14:paraId="09D801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供应商</w:t>
      </w:r>
      <w:r>
        <w:rPr>
          <w:rFonts w:hint="eastAsia" w:ascii="宋体" w:hAnsi="宋体" w:eastAsia="宋体" w:cs="宋体"/>
          <w:color w:val="auto"/>
          <w:highlight w:val="none"/>
        </w:rPr>
        <w:t>提出的询问或者质疑超出采购人对采购代理机构委托授权范围的，采购代理机构应当告知</w:t>
      </w:r>
      <w:r>
        <w:rPr>
          <w:rFonts w:hint="eastAsia" w:ascii="宋体" w:hAnsi="宋体" w:cs="宋体"/>
          <w:color w:val="auto"/>
          <w:highlight w:val="none"/>
          <w:lang w:eastAsia="zh-CN"/>
        </w:rPr>
        <w:t>供应商</w:t>
      </w:r>
      <w:r>
        <w:rPr>
          <w:rFonts w:hint="eastAsia" w:ascii="宋体" w:hAnsi="宋体" w:eastAsia="宋体" w:cs="宋体"/>
          <w:color w:val="auto"/>
          <w:highlight w:val="none"/>
        </w:rPr>
        <w:t>向采购人提出。政府采购评审专家应当配合采购人或者采购代理机构答复</w:t>
      </w:r>
      <w:r>
        <w:rPr>
          <w:rFonts w:hint="eastAsia" w:ascii="宋体" w:hAnsi="宋体" w:cs="宋体"/>
          <w:color w:val="auto"/>
          <w:highlight w:val="none"/>
          <w:lang w:eastAsia="zh-CN"/>
        </w:rPr>
        <w:t>供应商</w:t>
      </w:r>
      <w:r>
        <w:rPr>
          <w:rFonts w:hint="eastAsia" w:ascii="宋体" w:hAnsi="宋体" w:eastAsia="宋体" w:cs="宋体"/>
          <w:color w:val="auto"/>
          <w:highlight w:val="none"/>
        </w:rPr>
        <w:t>的询问和质疑。</w:t>
      </w:r>
    </w:p>
    <w:p w14:paraId="0264B1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31.4 </w:t>
      </w:r>
      <w:r>
        <w:rPr>
          <w:rFonts w:hint="eastAsia" w:ascii="宋体" w:hAnsi="宋体" w:cs="宋体"/>
          <w:color w:val="auto"/>
          <w:highlight w:val="none"/>
          <w:lang w:eastAsia="zh-CN"/>
        </w:rPr>
        <w:t>供应商</w:t>
      </w:r>
      <w:r>
        <w:rPr>
          <w:rFonts w:hint="eastAsia" w:ascii="宋体" w:hAnsi="宋体" w:eastAsia="宋体" w:cs="宋体"/>
          <w:color w:val="auto"/>
          <w:highlight w:val="none"/>
        </w:rPr>
        <w:t>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8A163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1975F3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0FE8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C9885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582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F782B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375742A">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为法人或者其他组织的，应当由法定代表人、主要负责人，或者其委托代理人签字或者盖章，并加盖公章。</w:t>
      </w:r>
    </w:p>
    <w:p w14:paraId="117447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w:t>
      </w:r>
      <w:r>
        <w:rPr>
          <w:rFonts w:hint="eastAsia" w:ascii="宋体" w:hAnsi="宋体" w:cs="宋体"/>
          <w:color w:val="auto"/>
          <w:highlight w:val="none"/>
          <w:lang w:eastAsia="zh-CN"/>
        </w:rPr>
        <w:t>供应商</w:t>
      </w:r>
      <w:r>
        <w:rPr>
          <w:rFonts w:hint="eastAsia" w:ascii="宋体" w:hAnsi="宋体" w:eastAsia="宋体" w:cs="宋体"/>
          <w:color w:val="auto"/>
          <w:highlight w:val="none"/>
        </w:rPr>
        <w:t>质疑不成立，或者成立但未对成交结果构成影响的，继续开展采购活动；认为</w:t>
      </w:r>
      <w:r>
        <w:rPr>
          <w:rFonts w:hint="eastAsia" w:ascii="宋体" w:hAnsi="宋体" w:cs="宋体"/>
          <w:color w:val="auto"/>
          <w:highlight w:val="none"/>
          <w:lang w:eastAsia="zh-CN"/>
        </w:rPr>
        <w:t>供应商</w:t>
      </w:r>
      <w:r>
        <w:rPr>
          <w:rFonts w:hint="eastAsia" w:ascii="宋体" w:hAnsi="宋体" w:eastAsia="宋体" w:cs="宋体"/>
          <w:color w:val="auto"/>
          <w:highlight w:val="none"/>
        </w:rPr>
        <w:t>质疑成立且影响或者可能影响成交结果的，按照下列情况处理：</w:t>
      </w:r>
    </w:p>
    <w:p w14:paraId="581CDA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93065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w:t>
      </w:r>
      <w:r>
        <w:rPr>
          <w:rFonts w:hint="eastAsia" w:ascii="宋体" w:hAnsi="宋体" w:cs="宋体"/>
          <w:color w:val="auto"/>
          <w:highlight w:val="none"/>
          <w:lang w:eastAsia="zh-CN"/>
        </w:rPr>
        <w:t>供应商</w:t>
      </w:r>
      <w:r>
        <w:rPr>
          <w:rFonts w:hint="eastAsia" w:ascii="宋体" w:hAnsi="宋体" w:eastAsia="宋体" w:cs="宋体"/>
          <w:color w:val="auto"/>
          <w:highlight w:val="none"/>
        </w:rPr>
        <w:t>符合法定数量时，可以从合格的成交候选人中另行确定</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的，应当依法另行确定</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；否则应当重新开展采购活动。</w:t>
      </w:r>
    </w:p>
    <w:p w14:paraId="53281A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631DB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w:t>
      </w:r>
      <w:r>
        <w:rPr>
          <w:rFonts w:hint="eastAsia" w:ascii="宋体" w:hAnsi="宋体" w:cs="宋体"/>
          <w:color w:val="auto"/>
          <w:highlight w:val="none"/>
          <w:lang w:eastAsia="zh-CN"/>
        </w:rPr>
        <w:t>供应商</w:t>
      </w:r>
      <w:r>
        <w:rPr>
          <w:rFonts w:hint="eastAsia" w:ascii="宋体" w:hAnsi="宋体" w:eastAsia="宋体" w:cs="宋体"/>
          <w:color w:val="auto"/>
          <w:highlight w:val="none"/>
        </w:rPr>
        <w:t>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w:t>
      </w:r>
    </w:p>
    <w:p w14:paraId="54E3BB91">
      <w:pPr>
        <w:pStyle w:val="4"/>
        <w:spacing w:before="0" w:after="0" w:line="360" w:lineRule="auto"/>
        <w:ind w:firstLine="315" w:firstLineChars="98"/>
        <w:rPr>
          <w:rFonts w:hint="eastAsia" w:ascii="宋体" w:hAnsi="宋体" w:eastAsia="宋体" w:cs="宋体"/>
          <w:b w:val="0"/>
          <w:color w:val="auto"/>
          <w:highlight w:val="none"/>
        </w:rPr>
      </w:pPr>
      <w:bookmarkStart w:id="27" w:name="_Toc19879"/>
      <w:bookmarkStart w:id="28" w:name="_Toc2569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27"/>
      <w:bookmarkEnd w:id="28"/>
    </w:p>
    <w:p w14:paraId="5EB6EC8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287543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须承担由此发生的一切损失和费用，并接受相应的处理。</w:t>
      </w:r>
    </w:p>
    <w:p w14:paraId="4124EB8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或者第三方机构参与验收。参与验收的</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或者第三方机构的意见作为验收书的参考资料一并存档。</w:t>
      </w:r>
    </w:p>
    <w:p w14:paraId="688473A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508564D">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支付采购资金。验收不合格的项目，采购人将依法及时处理。采购合同的履行、违约责任和解决争议的方式等适用《中华人民共和国民法典》。</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在履约过程中有政府采购法律法规规定的违法违规情形的，采购人应当及时报告本级财政部门。</w:t>
      </w:r>
    </w:p>
    <w:p w14:paraId="21833BEE">
      <w:pPr>
        <w:pStyle w:val="4"/>
        <w:spacing w:before="0" w:after="0" w:line="360" w:lineRule="auto"/>
        <w:ind w:firstLine="320" w:firstLineChars="100"/>
        <w:rPr>
          <w:rFonts w:hint="eastAsia" w:ascii="宋体" w:hAnsi="宋体" w:eastAsia="宋体" w:cs="宋体"/>
          <w:b w:val="0"/>
          <w:bCs w:val="0"/>
          <w:color w:val="auto"/>
          <w:highlight w:val="none"/>
        </w:rPr>
      </w:pPr>
      <w:bookmarkStart w:id="29" w:name="_Toc8182"/>
      <w:bookmarkStart w:id="30" w:name="_Toc8848"/>
      <w:r>
        <w:rPr>
          <w:rFonts w:hint="eastAsia" w:ascii="宋体" w:hAnsi="宋体" w:eastAsia="宋体" w:cs="宋体"/>
          <w:b w:val="0"/>
          <w:bCs w:val="0"/>
          <w:color w:val="auto"/>
          <w:highlight w:val="none"/>
        </w:rPr>
        <w:t>七、其他事项</w:t>
      </w:r>
      <w:bookmarkEnd w:id="29"/>
      <w:bookmarkEnd w:id="30"/>
    </w:p>
    <w:p w14:paraId="242472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587DF8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为联合体的，可以由联合体中的一方或者多方共同交纳代理服务费。</w:t>
      </w:r>
    </w:p>
    <w:p w14:paraId="0C609F7D">
      <w:pPr>
        <w:spacing w:line="460" w:lineRule="exact"/>
        <w:ind w:firstLine="422" w:firstLineChars="175"/>
        <w:rPr>
          <w:rFonts w:hint="eastAsia" w:ascii="宋体" w:hAnsi="宋体"/>
          <w:b/>
          <w:bCs/>
          <w:color w:val="auto"/>
          <w:sz w:val="24"/>
          <w:highlight w:val="none"/>
        </w:rPr>
      </w:pPr>
      <w:r>
        <w:rPr>
          <w:rFonts w:hint="eastAsia" w:ascii="宋体" w:hAnsi="宋体"/>
          <w:b/>
          <w:bCs/>
          <w:color w:val="auto"/>
          <w:sz w:val="24"/>
          <w:highlight w:val="none"/>
        </w:rPr>
        <w:t>34.需要补充的其他内容</w:t>
      </w:r>
    </w:p>
    <w:p w14:paraId="64E82554">
      <w:pPr>
        <w:pStyle w:val="14"/>
        <w:spacing w:line="460" w:lineRule="exact"/>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34.1本磋商文件解释规则详见“供应商须知前附表”。</w:t>
      </w:r>
    </w:p>
    <w:p w14:paraId="2C91E0CC">
      <w:pPr>
        <w:pStyle w:val="14"/>
        <w:spacing w:line="460" w:lineRule="exact"/>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34.2 其他事项详见“供应商须知前附表”。</w:t>
      </w:r>
    </w:p>
    <w:p w14:paraId="32FD6DF1">
      <w:pPr>
        <w:pStyle w:val="14"/>
        <w:spacing w:line="360" w:lineRule="auto"/>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olor w:val="auto"/>
          <w:kern w:val="2"/>
          <w:sz w:val="21"/>
          <w:highlight w:val="none"/>
        </w:rPr>
        <w:t>，享受本文件规定的中小企业扶持政策。</w:t>
      </w:r>
    </w:p>
    <w:p w14:paraId="680BD313">
      <w:pPr>
        <w:pStyle w:val="14"/>
        <w:spacing w:line="360" w:lineRule="auto"/>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以联合体形式参加政府采购活动，联合体各方均为中小企业的，联合体视同中小企业。其中，联合体各方均为小微企业的，联合体视同小微企业。</w:t>
      </w:r>
    </w:p>
    <w:p w14:paraId="5A17081C">
      <w:pPr>
        <w:pStyle w:val="14"/>
        <w:spacing w:line="360" w:lineRule="auto"/>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依据本文件规定享受扶持政策获得政府采购合同的，小微企业不得将合同分包给大中型企业，中型企业不得将合同分包给大型企业。</w:t>
      </w:r>
    </w:p>
    <w:p w14:paraId="3AB2685B">
      <w:pPr>
        <w:spacing w:line="460" w:lineRule="exact"/>
        <w:ind w:firstLine="422" w:firstLineChars="175"/>
        <w:rPr>
          <w:rFonts w:hint="eastAsia" w:ascii="宋体" w:hAnsi="宋体"/>
          <w:b/>
          <w:bCs/>
          <w:color w:val="auto"/>
          <w:sz w:val="24"/>
          <w:highlight w:val="none"/>
        </w:rPr>
      </w:pPr>
      <w:r>
        <w:rPr>
          <w:rFonts w:hint="eastAsia" w:ascii="宋体" w:hAnsi="宋体"/>
          <w:b/>
          <w:bCs/>
          <w:color w:val="auto"/>
          <w:sz w:val="24"/>
          <w:highlight w:val="none"/>
        </w:rPr>
        <w:t>35.政采贷相关说明</w:t>
      </w:r>
    </w:p>
    <w:p w14:paraId="11F14A2E">
      <w:pPr>
        <w:pStyle w:val="14"/>
        <w:spacing w:line="360" w:lineRule="auto"/>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2EA18638">
      <w:pPr>
        <w:pStyle w:val="14"/>
        <w:spacing w:line="360" w:lineRule="auto"/>
        <w:ind w:firstLine="420" w:firstLineChars="200"/>
        <w:textAlignment w:val="center"/>
        <w:rPr>
          <w:rFonts w:hint="eastAsia" w:hAnsi="宋体"/>
          <w:color w:val="auto"/>
          <w:kern w:val="2"/>
          <w:sz w:val="21"/>
          <w:highlight w:val="none"/>
        </w:rPr>
      </w:pPr>
      <w:r>
        <w:rPr>
          <w:rFonts w:hint="eastAsia" w:hAnsi="宋体"/>
          <w:color w:val="auto"/>
          <w:kern w:val="2"/>
          <w:sz w:val="21"/>
          <w:highlight w:val="none"/>
        </w:rPr>
        <w:t>线下渠道：在“南宁市公共资源交易中心”官网（网址：</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"http://www.nnggzy.org.cn）/\“交易信息-政府采购-政府采购信用融资/\”中融资银行和南宁市企业融资服务中心专栏信息申请政府采购信用融资。"</w:instrText>
      </w:r>
      <w:r>
        <w:rPr>
          <w:color w:val="auto"/>
          <w:highlight w:val="none"/>
        </w:rPr>
        <w:instrText xml:space="preserve"> </w:instrText>
      </w:r>
      <w:r>
        <w:rPr>
          <w:color w:val="auto"/>
          <w:highlight w:val="none"/>
        </w:rPr>
        <w:fldChar w:fldCharType="separate"/>
      </w:r>
      <w:r>
        <w:rPr>
          <w:rStyle w:val="24"/>
          <w:rFonts w:hint="eastAsia" w:hAnsi="宋体"/>
          <w:color w:val="auto"/>
          <w:kern w:val="2"/>
          <w:sz w:val="21"/>
          <w:highlight w:val="none"/>
        </w:rPr>
        <w:t>http://www.nnggzy.org.cn）“交易信息-政府采购-政府采购信用融资”中融资银行和南宁市企业融资服务中心专栏信息申请政府采购信用融资。</w:t>
      </w:r>
      <w:r>
        <w:rPr>
          <w:color w:val="auto"/>
          <w:highlight w:val="none"/>
        </w:rPr>
        <w:fldChar w:fldCharType="end"/>
      </w:r>
    </w:p>
    <w:p w14:paraId="28A5FEC7">
      <w:pPr>
        <w:pStyle w:val="14"/>
        <w:spacing w:line="360" w:lineRule="auto"/>
        <w:ind w:firstLine="420" w:firstLineChars="200"/>
        <w:textAlignment w:val="center"/>
        <w:rPr>
          <w:rFonts w:hint="eastAsia"/>
          <w:color w:val="auto"/>
          <w:szCs w:val="20"/>
          <w:highlight w:val="none"/>
        </w:rPr>
      </w:pPr>
      <w:r>
        <w:rPr>
          <w:rFonts w:hint="eastAsia" w:hAnsi="宋体"/>
          <w:color w:val="auto"/>
          <w:kern w:val="2"/>
          <w:sz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zfcg.gxzf.gov.cn/AdministrativeRegulations/AutonomousRegion/9830442.html）</w:t>
      </w:r>
    </w:p>
    <w:p w14:paraId="21333D8A">
      <w:pPr>
        <w:widowControl/>
        <w:spacing w:line="360" w:lineRule="auto"/>
        <w:jc w:val="left"/>
        <w:rPr>
          <w:rFonts w:ascii="宋体" w:hAnsi="宋体" w:cs="宋体"/>
          <w:color w:val="auto"/>
          <w:highlight w:val="none"/>
        </w:rPr>
        <w:sectPr>
          <w:footerReference r:id="rId4" w:type="default"/>
          <w:pgSz w:w="11905" w:h="16838"/>
          <w:pgMar w:top="1440" w:right="1080" w:bottom="1440" w:left="1080" w:header="720" w:footer="720" w:gutter="0"/>
          <w:pgNumType w:fmt="decimal" w:start="1"/>
          <w:cols w:space="720" w:num="1"/>
          <w:docGrid w:type="lines" w:linePitch="331" w:charSpace="0"/>
        </w:sectPr>
      </w:pPr>
    </w:p>
    <w:p w14:paraId="36A2B543">
      <w:pPr>
        <w:rPr>
          <w:rFonts w:hint="eastAsia" w:ascii="宋体" w:hAnsi="宋体" w:eastAsia="宋体" w:cs="宋体"/>
          <w:color w:val="auto"/>
          <w:kern w:val="2"/>
          <w:sz w:val="21"/>
          <w:highlight w:val="none"/>
        </w:rPr>
      </w:pPr>
    </w:p>
    <w:p w14:paraId="7AD86DD7">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highlight w:val="none"/>
        </w:rPr>
      </w:pPr>
      <w:bookmarkStart w:id="31" w:name="_Toc21290"/>
      <w:bookmarkStart w:id="32" w:name="_Toc21836"/>
      <w:bookmarkStart w:id="33" w:name="_Toc6007"/>
      <w:r>
        <w:rPr>
          <w:rFonts w:hint="eastAsia" w:ascii="宋体" w:hAnsi="宋体" w:eastAsia="宋体" w:cs="宋体"/>
          <w:color w:val="auto"/>
          <w:highlight w:val="none"/>
        </w:rPr>
        <w:t>第四章 评审程序、评审方法和评审标准</w:t>
      </w:r>
      <w:bookmarkEnd w:id="31"/>
      <w:bookmarkEnd w:id="32"/>
      <w:bookmarkEnd w:id="33"/>
    </w:p>
    <w:p w14:paraId="54B1C16D">
      <w:pPr>
        <w:pStyle w:val="3"/>
        <w:jc w:val="center"/>
        <w:rPr>
          <w:rFonts w:hint="eastAsia" w:ascii="宋体" w:hAnsi="宋体" w:eastAsia="宋体" w:cs="宋体"/>
          <w:b w:val="0"/>
          <w:color w:val="auto"/>
          <w:highlight w:val="none"/>
        </w:rPr>
      </w:pPr>
      <w:bookmarkStart w:id="34" w:name="_Toc1330"/>
      <w:bookmarkStart w:id="35" w:name="_Toc32080"/>
      <w:r>
        <w:rPr>
          <w:rFonts w:hint="eastAsia" w:ascii="宋体" w:hAnsi="宋体" w:eastAsia="宋体" w:cs="宋体"/>
          <w:b w:val="0"/>
          <w:color w:val="auto"/>
          <w:highlight w:val="none"/>
        </w:rPr>
        <w:t>第一节 评审程序和评审方法</w:t>
      </w:r>
      <w:bookmarkEnd w:id="34"/>
      <w:bookmarkEnd w:id="35"/>
    </w:p>
    <w:p w14:paraId="2C5BB4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91D54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CC5AF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CEFF12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的资格证明文件进行审查。</w:t>
      </w:r>
    </w:p>
    <w:p w14:paraId="154467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进行信用查询。</w:t>
      </w:r>
    </w:p>
    <w:p w14:paraId="2C216C3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CE5EC3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24BE7D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702E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，资格审查不通过，不得参与政府采购活动。两个以上的自然人、法人或者其他组织组成一个联合体，以一个</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的身份共同参加政府采购活动的，应当对所有联合体成员进行信用记录查询，联合体成员存在不良信用记录的，视同联合体存在不良信用记录。</w:t>
      </w:r>
    </w:p>
    <w:p w14:paraId="4BCBF5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资格要求的条件。资格审查采用合格制，凡符合磋商文件规定的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资格要求的响应文件均通过资格审查。</w:t>
      </w:r>
    </w:p>
    <w:p w14:paraId="71285C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有下列情形之一的，资格审查不通过，其响应文件按无效响应处理：</w:t>
      </w:r>
    </w:p>
    <w:p w14:paraId="6F0A5B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165A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须知前附表”资格证明文件规定的“必须提供”的文件资料的；</w:t>
      </w:r>
    </w:p>
    <w:p w14:paraId="6147F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须知前附表”资格证明文件规定的“必须提供”的文件资料要求或者无效的。</w:t>
      </w:r>
    </w:p>
    <w:p w14:paraId="3F77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（4）同一合同项下的不同</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，单位负责人为同一人或者存在直接控股、管理关系的；为本项目提供过整体设计、规范编制或者项目管理、监理、检测等服务的。</w:t>
      </w:r>
    </w:p>
    <w:p w14:paraId="5DC13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不足3家的，不得进入符合性审查环节，采购人或者采购代理机构应当重新开展采购活动。</w:t>
      </w:r>
    </w:p>
    <w:p w14:paraId="709E12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0139A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的响应文件的响应报价、商务、技术等实质性要求进行符合性审查，以确定其是否满足磋商文件的实质性要求。</w:t>
      </w:r>
    </w:p>
    <w:p w14:paraId="66A951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对响应文件中含义不明确、同类问题表述不一致或者有明显文字和计算错误的内容等作出必要的澄清、说明或者更正。</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的澄清、说明或者更正不得超出响应文件的范围或者改变响应文件的实质性内容。</w:t>
      </w:r>
    </w:p>
    <w:p w14:paraId="3866281F">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澄清、说明或者更正响应文件应当以电子澄清函形式作出。</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的澄清、说明或者更正应当已电子回函形式按照磋商小组的要求作出明确的澄清、说明或者更正，未按磋商小组的要求作出明确澄清、说明或者更正的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的响应文件将按照有利于采购人的原则由磋商小组进行判定。</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的澄清、说明或者更正必须加盖电子公章</w:t>
      </w:r>
      <w:r>
        <w:rPr>
          <w:rFonts w:hint="eastAsia" w:ascii="宋体" w:hAnsi="宋体" w:eastAsia="宋体" w:cs="宋体"/>
          <w:color w:val="auto"/>
          <w:spacing w:val="-6"/>
          <w:szCs w:val="21"/>
          <w:highlight w:val="none"/>
        </w:rPr>
        <w:t>。</w:t>
      </w:r>
      <w:r>
        <w:rPr>
          <w:rFonts w:hint="eastAsia" w:ascii="宋体" w:hAnsi="宋体" w:cs="宋体"/>
          <w:color w:val="auto"/>
          <w:spacing w:val="-6"/>
          <w:szCs w:val="21"/>
          <w:highlight w:val="none"/>
          <w:lang w:eastAsia="zh-CN"/>
        </w:rPr>
        <w:t>供应商</w:t>
      </w:r>
      <w:r>
        <w:rPr>
          <w:rFonts w:hint="eastAsia" w:ascii="宋体" w:hAnsi="宋体" w:eastAsia="宋体" w:cs="宋体"/>
          <w:color w:val="auto"/>
          <w:spacing w:val="-6"/>
          <w:szCs w:val="21"/>
          <w:highlight w:val="none"/>
        </w:rPr>
        <w:t>为自然人的，必须由本人签字并附身份证明。</w:t>
      </w:r>
    </w:p>
    <w:p w14:paraId="4E5C4C31">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77BEE9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A4448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78494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78BFE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D3EF5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确认后产生约束力，</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不确认的，其响应文件按无效响应处理。</w:t>
      </w:r>
    </w:p>
    <w:p w14:paraId="74266A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59C5A2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F0C8A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08E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7BD6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5CF16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 商务技术文件中 “必须提供”或者“委托时必须提供”的文件资料；响应文件提供的商务技术文件出现任一项不符合“</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须知前附表”商务技术文件中 “必须提供”或者“委托时必须提供”文件资料要求的规定或者提供的商务技术文件无效。</w:t>
      </w:r>
    </w:p>
    <w:p w14:paraId="26AE73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“▲”的条款发生负偏离的或者允许负偏离的条款数超过“</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须知前附表”规定项数的或者标明实质性的要求发生负偏离；</w:t>
      </w:r>
    </w:p>
    <w:p w14:paraId="240911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3128B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7044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7917E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BC13B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须知正文”第7.5条情形；</w:t>
      </w:r>
    </w:p>
    <w:p w14:paraId="1997C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须知前附表”规定项数；</w:t>
      </w:r>
    </w:p>
    <w:p w14:paraId="382F87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2CC5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76F0B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72C97F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FE8F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8EFE0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B0910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 报价文件中规定的“响应报价表”；</w:t>
      </w:r>
    </w:p>
    <w:p w14:paraId="09F03B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3BED7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未就所竞标分标进行报价或者存在漏项报价；</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未就所竞标分标的单项内容作唯一报价；</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未就所竞标分标的全部内容作唯一总价报价；</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响应文件中存在有选择、有条件报价的（磋商文件允许有备选方案或者其他约定的除外）；</w:t>
      </w:r>
    </w:p>
    <w:p w14:paraId="71A855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0B11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不确认的；或者经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确认修正后的响应报价（包含首次报价、最后报价）超过所竞标分标规定的采购预算金额或者最高限价（如本项目公布了最高限价）；或者经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确认修正后响应报价（包含首次报价、最后报价）超过磋商文件分项采购预算金额或者最高限价的（如本项目公布了最高限价）。</w:t>
      </w:r>
    </w:p>
    <w:p w14:paraId="7C158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573CFF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。磋商小组从符合磋商文件规定的相应资格条件的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名单中确定不少于3家的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参加磋商。</w:t>
      </w:r>
    </w:p>
    <w:p w14:paraId="5D3B06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（社会资本）只有2家的，磋商采购活动可以继续进行。</w:t>
      </w:r>
    </w:p>
    <w:p w14:paraId="6BB7A07A">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345ED3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分别进行磋商，并给予所有参加磋商的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平等的磋商机会。符合磋商资格的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必须在接到磋商通知后规定时间内参加磋商，未在规定时间内参加磋商的视同放弃参加磋商权利，其响应文件按无效响应处理。</w:t>
      </w:r>
    </w:p>
    <w:p w14:paraId="6E7CC8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4B2CB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p>
    <w:p w14:paraId="5EB489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必须按照磋商文件的变动情况和磋商小组的要求以回函的形式重新提交响应文件，并加盖电子公章。</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为自然人的，必须由本人签字并附身份证明。参加磋商的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未在规定时间内重新提交响应文件的，视同退出磋商。</w:t>
      </w:r>
    </w:p>
    <w:p w14:paraId="3DF93C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w:t>
      </w:r>
      <w:r>
        <w:rPr>
          <w:rFonts w:hint="eastAsia" w:ascii="宋体" w:hAnsi="宋体" w:cs="宋体"/>
          <w:color w:val="auto"/>
          <w:spacing w:val="-6"/>
          <w:szCs w:val="21"/>
          <w:highlight w:val="none"/>
          <w:lang w:eastAsia="zh-CN"/>
        </w:rPr>
        <w:t>供应商</w:t>
      </w:r>
      <w:r>
        <w:rPr>
          <w:rFonts w:hint="eastAsia" w:ascii="宋体" w:hAnsi="宋体" w:eastAsia="宋体" w:cs="宋体"/>
          <w:color w:val="auto"/>
          <w:spacing w:val="-6"/>
          <w:szCs w:val="21"/>
          <w:highlight w:val="none"/>
        </w:rPr>
        <w:t>的技术资料、价格和其他信息。</w:t>
      </w:r>
    </w:p>
    <w:p w14:paraId="22532F7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7C089C5">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7CCBC6E">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DB7733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5EC30D00">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可以在开启前补充、修改。</w:t>
      </w:r>
    </w:p>
    <w:p w14:paraId="35EEBC6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不足3家的，采购人或者采购代理机构应当重新开展采购活动。</w:t>
      </w:r>
    </w:p>
    <w:p w14:paraId="015DD0E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0A19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在规定时间内密封提交最后报价，除本章第5.3条外，提交最后报价的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不得少于3家，否则必须重新采购。</w:t>
      </w:r>
    </w:p>
    <w:p w14:paraId="558676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提供最后设计方案或者解决方案的，磋商结束后，由磋商小组按照少数服从多数的原则投票推荐3家以上</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的设计方案或者解决方案，并要求其在规定时间内密封提交最后报价。</w:t>
      </w:r>
    </w:p>
    <w:p w14:paraId="39569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响应文件的有效组成部分。</w:t>
      </w:r>
      <w:r>
        <w:rPr>
          <w:rFonts w:hint="eastAsia" w:ascii="宋体" w:hAnsi="宋体" w:eastAsia="宋体" w:cs="宋体"/>
          <w:b/>
          <w:color w:val="auto"/>
          <w:sz w:val="21"/>
          <w:szCs w:val="21"/>
          <w:highlight w:val="none"/>
          <w:u w:val="single"/>
        </w:rPr>
        <w:t>本项目执行工程量清单报价（首次报价、最终报价）。如首次报价与最终报价一致，视为最终报价按首次递交的已</w:t>
      </w:r>
      <w:r>
        <w:rPr>
          <w:rFonts w:hint="eastAsia" w:ascii="宋体" w:hAnsi="宋体" w:eastAsia="宋体" w:cs="宋体"/>
          <w:b/>
          <w:color w:val="auto"/>
          <w:sz w:val="21"/>
          <w:szCs w:val="21"/>
          <w:highlight w:val="none"/>
          <w:u w:val="single"/>
          <w:lang w:val="en-US" w:eastAsia="zh-CN"/>
        </w:rPr>
        <w:t>标</w:t>
      </w:r>
      <w:r>
        <w:rPr>
          <w:rFonts w:hint="eastAsia" w:ascii="宋体" w:hAnsi="宋体" w:eastAsia="宋体" w:cs="宋体"/>
          <w:b/>
          <w:color w:val="auto"/>
          <w:sz w:val="21"/>
          <w:szCs w:val="21"/>
          <w:highlight w:val="none"/>
          <w:u w:val="single"/>
        </w:rPr>
        <w:t>价工程量清单执行；如最终报价与首次报价不一致且未上传最终计价的工程量清单作为附件的，视为退出磋商，退出磋商的供应商的响应文件按无效响应处理</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符合《政府采购竞争性磋商采购方式管理暂行办法》（财库〔2014〕214号）第三条第四项“市场竞争不充分的科研项目，以及需要扶持的科技成果转化项目”的，提交最后报价的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可以为2家。</w:t>
      </w:r>
    </w:p>
    <w:p w14:paraId="592D9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，在提交最后报价之前，可以根据磋商情况退出磋商，退出磋商的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的响应文件按无效响应处理。</w:t>
      </w:r>
    </w:p>
    <w:p w14:paraId="457FE5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未在规定时间内提交最后报价的，视同退出磋商。</w:t>
      </w:r>
    </w:p>
    <w:p w14:paraId="2FE4F7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E57F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0E31D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691A0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不确认的（全流程电子化评标采取在线确认）；</w:t>
      </w:r>
    </w:p>
    <w:p w14:paraId="2B40D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确认修正后的响应报价（包含首次报价、最后报价）超过所竞标分标规定的采购预算金额或者最高限价的（如本项目公布了最高限价）；</w:t>
      </w:r>
    </w:p>
    <w:p w14:paraId="66FEFB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确认修正后的响应报价（包含首次报价、最后报价）超过分项采购预算金额或者最高限价的（如本项目公布了最高限价）。</w:t>
      </w:r>
    </w:p>
    <w:p w14:paraId="620D5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确认修正后的最后报价作为评审及签订合同的依据。</w:t>
      </w:r>
    </w:p>
    <w:p w14:paraId="0326B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出现最后报价按无效响应处理或者响应文件按无效处理时</w:t>
      </w:r>
      <w:r>
        <w:rPr>
          <w:rFonts w:hint="eastAsia" w:ascii="宋体" w:hAnsi="宋体" w:eastAsia="宋体" w:cs="宋体"/>
          <w:color w:val="auto"/>
          <w:sz w:val="22"/>
          <w:szCs w:val="22"/>
          <w:highlight w:val="none"/>
        </w:rPr>
        <w:t>，磋商小组应当告知有关</w:t>
      </w:r>
      <w:r>
        <w:rPr>
          <w:rFonts w:hint="eastAsia" w:ascii="宋体" w:hAnsi="宋体" w:cs="宋体"/>
          <w:color w:val="auto"/>
          <w:sz w:val="22"/>
          <w:szCs w:val="22"/>
          <w:highlight w:val="none"/>
          <w:lang w:eastAsia="zh-CN"/>
        </w:rPr>
        <w:t>供应商</w:t>
      </w:r>
      <w:r>
        <w:rPr>
          <w:rFonts w:hint="eastAsia" w:ascii="宋体" w:hAnsi="宋体" w:eastAsia="宋体" w:cs="宋体"/>
          <w:color w:val="auto"/>
          <w:szCs w:val="21"/>
          <w:highlight w:val="none"/>
        </w:rPr>
        <w:t>。</w:t>
      </w:r>
    </w:p>
    <w:p w14:paraId="0AB8FA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进行任何形式的商谈。</w:t>
      </w:r>
    </w:p>
    <w:p w14:paraId="55BAF838">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EBD73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4193C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的响应文件和最后报价进行综合评分。</w:t>
      </w:r>
    </w:p>
    <w:p w14:paraId="4C606F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每项评分因素的得分。</w:t>
      </w:r>
    </w:p>
    <w:p w14:paraId="04051A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的价格分等客观评分项的评分应当一致，对其他需要借助专业知识评判的主观评分项，应当严格按照评分细则公正评分。</w:t>
      </w:r>
    </w:p>
    <w:p w14:paraId="1A345D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的报价得分。项目评审过程中，不得去掉最后报价中的最高报价和最低报价。</w:t>
      </w:r>
    </w:p>
    <w:p w14:paraId="3B45DD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的得分为磋商小组所有成员的有效评分的算术平均数。</w:t>
      </w:r>
    </w:p>
    <w:p w14:paraId="7E7089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的最后报价进行政策性扣除后的价格，评审价只是作为评审时使用。最终</w:t>
      </w:r>
      <w:r>
        <w:rPr>
          <w:rFonts w:hint="eastAsia" w:ascii="宋体" w:hAnsi="宋体" w:eastAsia="宋体" w:cs="宋体"/>
          <w:color w:val="auto"/>
          <w:szCs w:val="21"/>
          <w:highlight w:val="none"/>
          <w:lang w:eastAsia="zh-CN"/>
        </w:rPr>
        <w:t>成交</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的成交金额等于最后报价（如有修正，以确认修正后的最后报价为准）。</w:t>
      </w:r>
    </w:p>
    <w:p w14:paraId="74A57AD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，并编写评</w:t>
      </w:r>
      <w:r>
        <w:rPr>
          <w:rFonts w:hint="eastAsia" w:ascii="宋体" w:hAnsi="宋体" w:eastAsia="宋体" w:cs="宋体"/>
          <w:color w:val="auto"/>
          <w:kern w:val="0"/>
          <w:szCs w:val="21"/>
          <w:highlight w:val="none"/>
        </w:rPr>
        <w:t>审报告。符合本章第4.3条情形的，可以推荐2家成交候选</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。评审得分相同的，按照最后报价由低到高的顺序推荐。评审得分且最后报价相同的，按照技术指标优劣顺序推荐。</w:t>
      </w:r>
    </w:p>
    <w:p w14:paraId="00B0B01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0301C1">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14:paraId="2871C2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11AF6DB6">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4C38B35">
      <w:pPr>
        <w:keepNext w:val="0"/>
        <w:keepLines w:val="0"/>
        <w:pageBreakBefore w:val="0"/>
        <w:widowControl w:val="0"/>
        <w:kinsoku/>
        <w:wordWrap/>
        <w:overflowPunct/>
        <w:topLinePunct w:val="0"/>
        <w:autoSpaceDE/>
        <w:autoSpaceDN/>
        <w:bidi w:val="0"/>
        <w:adjustRightInd/>
        <w:snapToGrid/>
        <w:ind w:firstLine="198"/>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8.评审标准</w:t>
      </w:r>
    </w:p>
    <w:p w14:paraId="70558892">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8.</w:t>
      </w:r>
      <w:r>
        <w:rPr>
          <w:rFonts w:hint="eastAsia" w:ascii="宋体" w:hAnsi="宋体" w:eastAsia="宋体" w:cs="宋体"/>
          <w:bCs/>
          <w:color w:val="auto"/>
          <w:szCs w:val="21"/>
          <w:highlight w:val="none"/>
        </w:rPr>
        <w:t>1评审依据：磋商小组将以磋商响应文件为评审依据，对</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的报价、技术、商务等方面内容按百分制打分。（计分方法按四舍五入取至百分位）</w:t>
      </w:r>
    </w:p>
    <w:p w14:paraId="677114BE">
      <w:pPr>
        <w:keepNext w:val="0"/>
        <w:keepLines w:val="0"/>
        <w:pageBreakBefore w:val="0"/>
        <w:numPr>
          <w:ilvl w:val="0"/>
          <w:numId w:val="1"/>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按照《政府采购促进中小企业发展管理办法》（财库[2020]46号）</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规定：</w:t>
      </w:r>
      <w:r>
        <w:rPr>
          <w:rFonts w:hint="eastAsia" w:ascii="宋体" w:hAnsi="宋体" w:eastAsia="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eastAsia="zh-CN"/>
        </w:rPr>
        <w:t>小微企业采购</w:t>
      </w:r>
      <w:r>
        <w:rPr>
          <w:rFonts w:hint="eastAsia" w:ascii="宋体" w:hAnsi="宋体" w:eastAsia="宋体" w:cs="宋体"/>
          <w:b/>
          <w:bCs/>
          <w:color w:val="auto"/>
          <w:sz w:val="21"/>
          <w:szCs w:val="21"/>
          <w:highlight w:val="none"/>
        </w:rPr>
        <w:t>的项目，对</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val="en-US" w:eastAsia="zh-CN"/>
        </w:rPr>
        <w:t>最后</w:t>
      </w:r>
      <w:r>
        <w:rPr>
          <w:rFonts w:hint="eastAsia" w:ascii="宋体" w:hAnsi="宋体" w:eastAsia="宋体" w:cs="宋体"/>
          <w:b/>
          <w:bCs/>
          <w:color w:val="auto"/>
          <w:sz w:val="21"/>
          <w:szCs w:val="21"/>
          <w:highlight w:val="none"/>
        </w:rPr>
        <w:t>报价不再执行价格评审优惠的扶持政策。</w:t>
      </w:r>
      <w:r>
        <w:rPr>
          <w:rFonts w:hint="eastAsia" w:ascii="宋体" w:hAnsi="宋体" w:eastAsia="宋体" w:cs="宋体"/>
          <w:b/>
          <w:bCs/>
          <w:color w:val="auto"/>
          <w:sz w:val="21"/>
          <w:szCs w:val="21"/>
          <w:highlight w:val="none"/>
          <w:lang w:val="en-US" w:eastAsia="zh-CN"/>
        </w:rPr>
        <w:t>在工程采购项目中，工程由</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en-US" w:eastAsia="zh-CN"/>
        </w:rPr>
        <w:t>小微企业承建，即工程施工单位为</w:t>
      </w:r>
      <w:r>
        <w:rPr>
          <w:rFonts w:hint="eastAsia" w:ascii="宋体" w:hAnsi="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en-US" w:eastAsia="zh-CN"/>
        </w:rPr>
        <w:t>小微企业</w:t>
      </w:r>
      <w:r>
        <w:rPr>
          <w:rFonts w:hint="eastAsia" w:ascii="宋体" w:hAnsi="宋体" w:eastAsia="宋体" w:cs="宋体"/>
          <w:b/>
          <w:bCs/>
          <w:color w:val="auto"/>
          <w:sz w:val="21"/>
          <w:szCs w:val="21"/>
          <w:highlight w:val="none"/>
        </w:rPr>
        <w:t>。</w:t>
      </w:r>
    </w:p>
    <w:tbl>
      <w:tblPr>
        <w:tblStyle w:val="20"/>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61"/>
        <w:gridCol w:w="6664"/>
        <w:gridCol w:w="1204"/>
      </w:tblGrid>
      <w:tr w14:paraId="2080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0" w:type="dxa"/>
            <w:noWrap w:val="0"/>
            <w:vAlign w:val="center"/>
          </w:tcPr>
          <w:p w14:paraId="4D8F826F">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61" w:type="dxa"/>
            <w:noWrap w:val="0"/>
            <w:vAlign w:val="center"/>
          </w:tcPr>
          <w:p w14:paraId="7B0DE94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664" w:type="dxa"/>
            <w:noWrap w:val="0"/>
            <w:vAlign w:val="center"/>
          </w:tcPr>
          <w:p w14:paraId="148B1DB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评审标准</w:t>
            </w:r>
          </w:p>
        </w:tc>
        <w:tc>
          <w:tcPr>
            <w:tcW w:w="1204" w:type="dxa"/>
            <w:noWrap w:val="0"/>
            <w:vAlign w:val="center"/>
          </w:tcPr>
          <w:p w14:paraId="725A61E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6F55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90" w:type="dxa"/>
            <w:noWrap w:val="0"/>
            <w:vAlign w:val="center"/>
          </w:tcPr>
          <w:p w14:paraId="6EA426B0">
            <w:pPr>
              <w:widowControl/>
              <w:spacing w:line="360" w:lineRule="auto"/>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t>1</w:t>
            </w:r>
          </w:p>
        </w:tc>
        <w:tc>
          <w:tcPr>
            <w:tcW w:w="1061" w:type="dxa"/>
            <w:noWrap w:val="0"/>
            <w:vAlign w:val="center"/>
          </w:tcPr>
          <w:p w14:paraId="15FA8D20">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价格分</w:t>
            </w:r>
          </w:p>
        </w:tc>
        <w:tc>
          <w:tcPr>
            <w:tcW w:w="6664" w:type="dxa"/>
            <w:noWrap w:val="0"/>
            <w:vAlign w:val="center"/>
          </w:tcPr>
          <w:p w14:paraId="696170D2">
            <w:pPr>
              <w:spacing w:line="360" w:lineRule="auto"/>
              <w:ind w:firstLine="420" w:firstLineChars="200"/>
              <w:rPr>
                <w:rFonts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评审价为供应商的最后报价，最终成交供应商的成交金额等于最后报价（如有修正，以确认修正后的最后报价为准）。</w:t>
            </w:r>
          </w:p>
          <w:p w14:paraId="588454AA">
            <w:pPr>
              <w:spacing w:line="360" w:lineRule="auto"/>
              <w:ind w:firstLine="420" w:firstLineChars="200"/>
              <w:rPr>
                <w:rFonts w:ascii="宋体" w:hAnsi="宋体"/>
                <w:bCs/>
                <w:color w:val="auto"/>
                <w:szCs w:val="21"/>
                <w:highlight w:val="none"/>
              </w:rPr>
            </w:pPr>
            <w:r>
              <w:rPr>
                <w:rFonts w:hint="eastAsia" w:ascii="宋体" w:hAnsi="宋体" w:eastAsia="宋体" w:cs="宋体"/>
                <w:bCs/>
                <w:color w:val="auto"/>
                <w:highlight w:val="none"/>
              </w:rPr>
              <w:t>（2）</w:t>
            </w:r>
            <w:r>
              <w:rPr>
                <w:rFonts w:hint="eastAsia" w:ascii="宋体" w:hAnsi="宋体" w:eastAsia="宋体" w:cs="宋体"/>
                <w:color w:val="auto"/>
                <w:highlight w:val="none"/>
              </w:rPr>
              <w:t>本项目为专门面向小</w:t>
            </w:r>
            <w:r>
              <w:rPr>
                <w:rFonts w:hint="eastAsia" w:ascii="宋体" w:hAnsi="宋体" w:eastAsia="宋体" w:cs="宋体"/>
                <w:color w:val="auto"/>
                <w:highlight w:val="none"/>
                <w:lang w:val="en-US" w:eastAsia="zh-CN"/>
              </w:rPr>
              <w:t>微</w:t>
            </w:r>
            <w:r>
              <w:rPr>
                <w:rFonts w:hint="eastAsia" w:ascii="宋体" w:hAnsi="宋体" w:eastAsia="宋体" w:cs="宋体"/>
                <w:color w:val="auto"/>
                <w:highlight w:val="none"/>
              </w:rPr>
              <w:t>企业采购的项目，参加本项目磋商的供应商必须为小微企业，或监狱企业，或残疾人福利性单位，否则竞标无效。价格评审</w:t>
            </w:r>
            <w:r>
              <w:rPr>
                <w:color w:val="auto"/>
                <w:highlight w:val="none"/>
              </w:rPr>
              <w:t>时，参加本次项目竞标的供应商不重复享受政策，其</w:t>
            </w:r>
            <w:r>
              <w:rPr>
                <w:rFonts w:hint="eastAsia"/>
                <w:color w:val="auto"/>
                <w:highlight w:val="none"/>
              </w:rPr>
              <w:t>评审价</w:t>
            </w:r>
            <w:r>
              <w:rPr>
                <w:color w:val="auto"/>
                <w:highlight w:val="none"/>
              </w:rPr>
              <w:t>=竞标报价。</w:t>
            </w:r>
          </w:p>
          <w:p w14:paraId="4DB84B83">
            <w:pPr>
              <w:pStyle w:val="14"/>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rPr>
              <w:t>）以进入比较与评价环节的最低的评审价为基准价，基准价得分为</w:t>
            </w:r>
            <w:r>
              <w:rPr>
                <w:rFonts w:hint="eastAsia" w:hAnsi="宋体" w:cs="Courier New"/>
                <w:bCs/>
                <w:color w:val="auto"/>
                <w:kern w:val="2"/>
                <w:sz w:val="21"/>
                <w:highlight w:val="none"/>
                <w:u w:val="single"/>
                <w:lang w:val="en-US" w:eastAsia="zh-CN"/>
              </w:rPr>
              <w:t>10</w:t>
            </w:r>
            <w:r>
              <w:rPr>
                <w:rFonts w:hint="eastAsia" w:hAnsi="宋体" w:cs="Courier New"/>
                <w:bCs/>
                <w:color w:val="auto"/>
                <w:kern w:val="2"/>
                <w:sz w:val="21"/>
                <w:highlight w:val="none"/>
              </w:rPr>
              <w:t>分。</w:t>
            </w:r>
          </w:p>
          <w:p w14:paraId="0DFBD1AF">
            <w:pPr>
              <w:pStyle w:val="14"/>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4</w:t>
            </w:r>
            <w:r>
              <w:rPr>
                <w:rFonts w:hint="eastAsia" w:hAnsi="宋体" w:cs="Courier New"/>
                <w:bCs/>
                <w:color w:val="auto"/>
                <w:kern w:val="2"/>
                <w:sz w:val="21"/>
                <w:highlight w:val="none"/>
              </w:rPr>
              <w:t>）价格分计算公式：</w:t>
            </w:r>
          </w:p>
          <w:p w14:paraId="495EB52C">
            <w:pPr>
              <w:pStyle w:val="14"/>
              <w:spacing w:line="360" w:lineRule="auto"/>
              <w:ind w:firstLine="420" w:firstLineChars="200"/>
              <w:rPr>
                <w:rFonts w:hint="eastAsia" w:hAnsi="宋体" w:cs="宋体"/>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lang w:val="en-US" w:eastAsia="zh-CN"/>
              </w:rPr>
              <w:t>10</w:t>
            </w:r>
            <w:r>
              <w:rPr>
                <w:rFonts w:hint="eastAsia" w:hAnsi="宋体" w:cs="Courier New"/>
                <w:bCs/>
                <w:color w:val="auto"/>
                <w:kern w:val="2"/>
                <w:sz w:val="21"/>
                <w:highlight w:val="none"/>
              </w:rPr>
              <w:t>分</w:t>
            </w:r>
          </w:p>
        </w:tc>
        <w:tc>
          <w:tcPr>
            <w:tcW w:w="1204" w:type="dxa"/>
            <w:noWrap w:val="0"/>
            <w:vAlign w:val="center"/>
          </w:tcPr>
          <w:p w14:paraId="35ECF0FB">
            <w:pPr>
              <w:widowControl/>
              <w:spacing w:line="360" w:lineRule="auto"/>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cs="宋体"/>
                <w:b/>
                <w:bCs/>
                <w:color w:val="auto"/>
                <w:kern w:val="0"/>
                <w:szCs w:val="21"/>
                <w:highlight w:val="none"/>
              </w:rPr>
              <w:t>分</w:t>
            </w:r>
          </w:p>
        </w:tc>
      </w:tr>
      <w:tr w14:paraId="7B2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0" w:type="dxa"/>
            <w:noWrap w:val="0"/>
            <w:vAlign w:val="center"/>
          </w:tcPr>
          <w:p w14:paraId="04039C90">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1061" w:type="dxa"/>
            <w:noWrap w:val="0"/>
            <w:vAlign w:val="center"/>
          </w:tcPr>
          <w:p w14:paraId="3239E51B">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技术分</w:t>
            </w:r>
          </w:p>
        </w:tc>
        <w:tc>
          <w:tcPr>
            <w:tcW w:w="6664" w:type="dxa"/>
            <w:noWrap w:val="0"/>
            <w:vAlign w:val="center"/>
          </w:tcPr>
          <w:p w14:paraId="1267E284">
            <w:pPr>
              <w:widowControl/>
              <w:spacing w:line="360" w:lineRule="auto"/>
              <w:jc w:val="center"/>
              <w:rPr>
                <w:rFonts w:hint="eastAsia" w:ascii="宋体" w:hAnsi="宋体" w:cs="宋体"/>
                <w:b/>
                <w:bCs w:val="0"/>
                <w:color w:val="auto"/>
                <w:kern w:val="0"/>
                <w:szCs w:val="21"/>
                <w:highlight w:val="none"/>
              </w:rPr>
            </w:pPr>
            <w:r>
              <w:rPr>
                <w:rFonts w:hint="eastAsia" w:ascii="宋体" w:hAnsi="宋体" w:cs="宋体"/>
                <w:b/>
                <w:bCs w:val="0"/>
                <w:color w:val="auto"/>
                <w:szCs w:val="21"/>
                <w:highlight w:val="none"/>
              </w:rPr>
              <w:t>评审标准</w:t>
            </w:r>
          </w:p>
        </w:tc>
        <w:tc>
          <w:tcPr>
            <w:tcW w:w="1204" w:type="dxa"/>
            <w:noWrap w:val="0"/>
            <w:vAlign w:val="center"/>
          </w:tcPr>
          <w:p w14:paraId="444E89E3">
            <w:pPr>
              <w:widowControl/>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kern w:val="0"/>
                <w:szCs w:val="21"/>
                <w:highlight w:val="none"/>
              </w:rPr>
              <w:t>满分</w:t>
            </w:r>
            <w:r>
              <w:rPr>
                <w:rFonts w:hint="eastAsia" w:ascii="宋体" w:hAnsi="宋体" w:cs="宋体"/>
                <w:b/>
                <w:bCs w:val="0"/>
                <w:color w:val="auto"/>
                <w:kern w:val="0"/>
                <w:szCs w:val="21"/>
                <w:highlight w:val="none"/>
                <w:lang w:val="en-US" w:eastAsia="zh-CN"/>
              </w:rPr>
              <w:t>65</w:t>
            </w:r>
            <w:r>
              <w:rPr>
                <w:rFonts w:hint="eastAsia" w:ascii="宋体" w:hAnsi="宋体" w:cs="宋体"/>
                <w:b/>
                <w:bCs w:val="0"/>
                <w:color w:val="auto"/>
                <w:kern w:val="0"/>
                <w:szCs w:val="21"/>
                <w:highlight w:val="none"/>
              </w:rPr>
              <w:t>分</w:t>
            </w:r>
          </w:p>
        </w:tc>
      </w:tr>
      <w:tr w14:paraId="21CF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19" w:type="dxa"/>
            <w:gridSpan w:val="4"/>
            <w:noWrap w:val="0"/>
            <w:vAlign w:val="center"/>
          </w:tcPr>
          <w:p w14:paraId="2835083A">
            <w:pPr>
              <w:spacing w:line="360" w:lineRule="auto"/>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2.1</w:t>
            </w:r>
            <w:r>
              <w:rPr>
                <w:rFonts w:hint="eastAsia" w:ascii="宋体" w:hAnsi="宋体" w:cs="宋体"/>
                <w:b/>
                <w:color w:val="auto"/>
                <w:kern w:val="0"/>
                <w:szCs w:val="21"/>
                <w:highlight w:val="none"/>
              </w:rPr>
              <w:t>施</w:t>
            </w:r>
            <w:r>
              <w:rPr>
                <w:rFonts w:hint="eastAsia" w:ascii="宋体" w:hAnsi="宋体" w:cs="宋体"/>
                <w:b/>
                <w:color w:val="auto"/>
                <w:szCs w:val="21"/>
                <w:highlight w:val="none"/>
              </w:rPr>
              <w:t>工组</w:t>
            </w:r>
            <w:r>
              <w:rPr>
                <w:rFonts w:hint="eastAsia" w:ascii="宋体" w:hAnsi="宋体" w:cs="宋体"/>
                <w:b/>
                <w:bCs/>
                <w:color w:val="auto"/>
                <w:szCs w:val="21"/>
                <w:highlight w:val="none"/>
              </w:rPr>
              <w:t>织设计</w:t>
            </w:r>
          </w:p>
        </w:tc>
      </w:tr>
      <w:tr w14:paraId="77CC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7EC7E6C4">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2.1.</w:t>
            </w:r>
            <w:r>
              <w:rPr>
                <w:rFonts w:hint="eastAsia" w:ascii="宋体" w:hAnsi="宋体" w:cs="宋体"/>
                <w:bCs/>
                <w:color w:val="auto"/>
                <w:kern w:val="0"/>
                <w:szCs w:val="21"/>
                <w:highlight w:val="none"/>
                <w:lang w:val="en-US" w:eastAsia="zh-CN"/>
              </w:rPr>
              <w:t>1</w:t>
            </w:r>
          </w:p>
        </w:tc>
        <w:tc>
          <w:tcPr>
            <w:tcW w:w="1061" w:type="dxa"/>
            <w:noWrap w:val="0"/>
            <w:vAlign w:val="center"/>
          </w:tcPr>
          <w:p w14:paraId="6C7C55B6">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主要施工方法</w:t>
            </w:r>
          </w:p>
        </w:tc>
        <w:tc>
          <w:tcPr>
            <w:tcW w:w="6664" w:type="dxa"/>
            <w:noWrap w:val="0"/>
            <w:vAlign w:val="center"/>
          </w:tcPr>
          <w:p w14:paraId="2F882E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分）：各主要施工方法与项目实际需求严重脱节，无针对性设计；施工技术方案框架残缺、关键内容缺失（如无关键工序说明、无风险防控措施）。</w:t>
            </w:r>
          </w:p>
          <w:p w14:paraId="0065C46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分）：各主要施工方法与项目实际基本匹配，无明显冲突；施工技术方案结构完整，涵盖施工流程、人员配置、设备选型等基础内容。</w:t>
            </w:r>
          </w:p>
          <w:p w14:paraId="28BD78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三档（7分）：</w:t>
            </w:r>
            <w:r>
              <w:rPr>
                <w:rFonts w:hint="eastAsia" w:ascii="宋体" w:hAnsi="宋体" w:eastAsia="宋体" w:cs="宋体"/>
                <w:color w:val="auto"/>
                <w:highlight w:val="none"/>
              </w:rPr>
              <w:t>各主要分部施工方法紧密贴合项目实际，充分考虑项目规模、工期要求、现场条件等核心要素；施工技术方案内容全面，包含详细工序分解、质量控制要点、应急预案等关键</w:t>
            </w:r>
            <w:r>
              <w:rPr>
                <w:rFonts w:hint="eastAsia" w:ascii="宋体" w:hAnsi="宋体" w:eastAsia="宋体" w:cs="宋体"/>
                <w:color w:val="auto"/>
                <w:highlight w:val="none"/>
                <w:lang w:val="en-US" w:eastAsia="zh-CN"/>
              </w:rPr>
              <w:t>内容</w:t>
            </w:r>
            <w:r>
              <w:rPr>
                <w:rFonts w:hint="eastAsia" w:ascii="宋体" w:hAnsi="宋体" w:eastAsia="宋体" w:cs="宋体"/>
                <w:color w:val="auto"/>
                <w:highlight w:val="none"/>
              </w:rPr>
              <w:t>。</w:t>
            </w:r>
          </w:p>
          <w:p w14:paraId="2D00DC86">
            <w:pPr>
              <w:spacing w:line="440" w:lineRule="exact"/>
              <w:jc w:val="left"/>
              <w:rPr>
                <w:rFonts w:hint="eastAsia" w:ascii="宋体" w:hAnsi="宋体" w:cs="宋体"/>
                <w:color w:val="auto"/>
                <w:szCs w:val="21"/>
                <w:highlight w:val="none"/>
              </w:rPr>
            </w:pPr>
            <w:r>
              <w:rPr>
                <w:rFonts w:hint="eastAsia" w:ascii="宋体" w:hAnsi="宋体" w:eastAsia="宋体" w:cs="宋体"/>
                <w:color w:val="auto"/>
                <w:highlight w:val="none"/>
                <w:lang w:val="en-US" w:eastAsia="zh-CN"/>
              </w:rPr>
              <w:t>四档</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分）：各主要施工方法深度契合项目实际，针对项目重难点制定专项技术方案，针对性极强；施工技术方案详尽周密，包含详细工序分解、质量控制要点、应急预案</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涵盖技术交底细则等内容。</w:t>
            </w:r>
          </w:p>
        </w:tc>
        <w:tc>
          <w:tcPr>
            <w:tcW w:w="1204" w:type="dxa"/>
            <w:noWrap w:val="0"/>
            <w:vAlign w:val="center"/>
          </w:tcPr>
          <w:p w14:paraId="3E93691D">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7AF7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0864E290">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2.1.</w:t>
            </w:r>
            <w:r>
              <w:rPr>
                <w:rFonts w:hint="eastAsia" w:ascii="宋体" w:hAnsi="宋体" w:cs="宋体"/>
                <w:bCs/>
                <w:color w:val="auto"/>
                <w:kern w:val="0"/>
                <w:szCs w:val="21"/>
                <w:highlight w:val="none"/>
                <w:lang w:val="en-US" w:eastAsia="zh-CN"/>
              </w:rPr>
              <w:t>2</w:t>
            </w:r>
          </w:p>
        </w:tc>
        <w:tc>
          <w:tcPr>
            <w:tcW w:w="1061" w:type="dxa"/>
            <w:noWrap w:val="0"/>
            <w:vAlign w:val="center"/>
          </w:tcPr>
          <w:p w14:paraId="207AEF44">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劳动力安排计划</w:t>
            </w:r>
          </w:p>
        </w:tc>
        <w:tc>
          <w:tcPr>
            <w:tcW w:w="6664" w:type="dxa"/>
            <w:noWrap w:val="0"/>
            <w:vAlign w:val="center"/>
          </w:tcPr>
          <w:p w14:paraId="179072A1">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一档（2分）：</w:t>
            </w:r>
            <w:r>
              <w:rPr>
                <w:rFonts w:hint="eastAsia" w:ascii="宋体" w:hAnsi="宋体"/>
                <w:bCs/>
                <w:color w:val="auto"/>
                <w:szCs w:val="21"/>
                <w:highlight w:val="none"/>
              </w:rPr>
              <w:t>未制定各主要施工工序的劳动力安排计划，未明确各工种的劳动力配置计划；劳动力投入总量、工种搭配严重不合理，完全无法满足项目基础施工需求，存在明显停工风险。</w:t>
            </w:r>
          </w:p>
          <w:p w14:paraId="6FA4C546">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二档（5分）：</w:t>
            </w:r>
            <w:r>
              <w:rPr>
                <w:rFonts w:hint="eastAsia" w:ascii="宋体" w:hAnsi="宋体"/>
                <w:bCs/>
                <w:color w:val="auto"/>
                <w:szCs w:val="21"/>
                <w:highlight w:val="none"/>
              </w:rPr>
              <w:t>已制定各主要施工工序的劳动力安排计划，已明确各主要工种的劳动力配置计划；劳动力投入基本匹配主要工序施工需求，能支撑项目核心环节推进，但对非关键工序的覆盖不足，存在局部协调风险。</w:t>
            </w:r>
          </w:p>
          <w:p w14:paraId="6F088273">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三档（7分）：</w:t>
            </w:r>
            <w:r>
              <w:rPr>
                <w:rFonts w:hint="eastAsia" w:ascii="宋体" w:hAnsi="宋体"/>
                <w:bCs/>
                <w:color w:val="auto"/>
                <w:szCs w:val="21"/>
                <w:highlight w:val="none"/>
              </w:rPr>
              <w:t>各主要施工工序、各工种均有完整的劳动力安排计划；劳动力投入的时间节点、人员数量、工种类型已结合项目整体进度要求进行规划，能全面满足项目各环节施工需求，仅在细节衔接（如工序交接时的人员调配）上存在小幅优化空间</w:t>
            </w:r>
            <w:r>
              <w:rPr>
                <w:rFonts w:hint="eastAsia" w:ascii="宋体" w:hAnsi="宋体"/>
                <w:bCs/>
                <w:color w:val="auto"/>
                <w:szCs w:val="21"/>
                <w:highlight w:val="none"/>
                <w:lang w:eastAsia="zh-CN"/>
              </w:rPr>
              <w:t>。</w:t>
            </w:r>
          </w:p>
          <w:p w14:paraId="64C7E450">
            <w:pPr>
              <w:spacing w:line="440" w:lineRule="exact"/>
              <w:jc w:val="left"/>
              <w:rPr>
                <w:rFonts w:hint="eastAsia" w:ascii="宋体" w:hAnsi="宋体" w:cs="宋体"/>
                <w:color w:val="auto"/>
                <w:szCs w:val="21"/>
                <w:highlight w:val="none"/>
              </w:rPr>
            </w:pPr>
            <w:r>
              <w:rPr>
                <w:rFonts w:hint="eastAsia" w:ascii="宋体" w:hAnsi="宋体"/>
                <w:bCs/>
                <w:color w:val="auto"/>
                <w:szCs w:val="21"/>
                <w:highlight w:val="none"/>
                <w:lang w:val="en-US" w:eastAsia="zh-CN"/>
              </w:rPr>
              <w:t>四档（10分）：</w:t>
            </w:r>
            <w:r>
              <w:rPr>
                <w:rFonts w:hint="eastAsia" w:ascii="宋体" w:hAnsi="宋体"/>
                <w:bCs/>
                <w:color w:val="auto"/>
                <w:szCs w:val="21"/>
                <w:highlight w:val="none"/>
              </w:rPr>
              <w:t>各主要施工工序、各工种均有非常详细周密的劳动力安排计划（含应急补位方案）；劳动力投入的时间节点、人员数量、工种类型与项目进度要求高度匹配，科学合理且具备弹性调整能力，完全保障施工高效推进。</w:t>
            </w:r>
          </w:p>
        </w:tc>
        <w:tc>
          <w:tcPr>
            <w:tcW w:w="1204" w:type="dxa"/>
            <w:noWrap w:val="0"/>
            <w:vAlign w:val="center"/>
          </w:tcPr>
          <w:p w14:paraId="539EA020">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136D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3CAAC70F">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2.1.</w:t>
            </w:r>
            <w:r>
              <w:rPr>
                <w:rFonts w:hint="eastAsia" w:ascii="宋体" w:hAnsi="宋体" w:cs="宋体"/>
                <w:bCs/>
                <w:color w:val="auto"/>
                <w:kern w:val="0"/>
                <w:szCs w:val="21"/>
                <w:highlight w:val="none"/>
                <w:lang w:val="en-US" w:eastAsia="zh-CN"/>
              </w:rPr>
              <w:t>3</w:t>
            </w:r>
          </w:p>
        </w:tc>
        <w:tc>
          <w:tcPr>
            <w:tcW w:w="1061" w:type="dxa"/>
            <w:noWrap w:val="0"/>
            <w:vAlign w:val="center"/>
          </w:tcPr>
          <w:p w14:paraId="1D41A56F">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拟投入的主要施工机械、设备计划</w:t>
            </w:r>
          </w:p>
        </w:tc>
        <w:tc>
          <w:tcPr>
            <w:tcW w:w="6664" w:type="dxa"/>
            <w:noWrap w:val="0"/>
            <w:vAlign w:val="center"/>
          </w:tcPr>
          <w:p w14:paraId="74C0419D">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一档（2分）：拟投入的主要施工机械、设备合计5台以下；拟投入的主要机械设备、辅助施工设备、器具不齐全，投入计划与进度计划不呼应，存在重大缺漏，设备型号、数量不能满足施工需要。</w:t>
            </w:r>
          </w:p>
          <w:p w14:paraId="1825CE3F">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二档（5分）：拟投入的主要施工机械、设备合计5台（含）以上；且拟投入的主要机械设备、辅助施工设备、器具齐全且配备合理， 投入计划与进度计划呼应，设备型号、数量满足施工需要且配置科学合理，采用目前国际、国内先进的机械设备。 </w:t>
            </w:r>
          </w:p>
          <w:p w14:paraId="761EE819">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三档（7分）：拟投入的主要施工机械、设备合计8台（含）以上；且拟投入的主要机械设备、辅助施工设备器具齐全且配备科学合理，投入计划与进度计划呼应，设备型号、数量完全满足施工需要且配置科学合理，具有一定储备，采用目前国际、国内先进的机械设备。</w:t>
            </w:r>
          </w:p>
          <w:p w14:paraId="70228B0D">
            <w:pPr>
              <w:spacing w:line="440" w:lineRule="exact"/>
              <w:jc w:val="left"/>
              <w:rPr>
                <w:rFonts w:hint="eastAsia" w:ascii="宋体" w:hAnsi="宋体" w:cs="宋体"/>
                <w:color w:val="auto"/>
                <w:szCs w:val="21"/>
                <w:highlight w:val="none"/>
                <w:lang w:bidi="ar"/>
              </w:rPr>
            </w:pPr>
            <w:r>
              <w:rPr>
                <w:rFonts w:hint="eastAsia" w:ascii="宋体" w:hAnsi="宋体"/>
                <w:bCs/>
                <w:color w:val="auto"/>
                <w:szCs w:val="21"/>
                <w:highlight w:val="none"/>
                <w:lang w:val="en-US" w:eastAsia="zh-CN"/>
              </w:rPr>
              <w:t>四档（10分）：拟投入的主要施工机械、设备合计10台（含）以上；且拟投入的主要机械设备、辅助施工设备器具齐全且配备科学合理，投入计划与进度计划呼应，设备型号、数量完全满足施工需要且配置科学合理，具有一定储备，采用目前国际、国内先进的机械设备</w:t>
            </w:r>
            <w:r>
              <w:rPr>
                <w:rFonts w:hint="eastAsia" w:ascii="宋体" w:hAnsi="宋体"/>
                <w:bCs/>
                <w:color w:val="auto"/>
                <w:szCs w:val="21"/>
                <w:highlight w:val="none"/>
              </w:rPr>
              <w:t>。</w:t>
            </w:r>
          </w:p>
        </w:tc>
        <w:tc>
          <w:tcPr>
            <w:tcW w:w="1204" w:type="dxa"/>
            <w:noWrap w:val="0"/>
            <w:vAlign w:val="center"/>
          </w:tcPr>
          <w:p w14:paraId="62C40142">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A43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4B7F7ABC">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2.1.</w:t>
            </w:r>
            <w:r>
              <w:rPr>
                <w:rFonts w:hint="eastAsia" w:ascii="宋体" w:hAnsi="宋体" w:cs="宋体"/>
                <w:bCs/>
                <w:color w:val="auto"/>
                <w:kern w:val="0"/>
                <w:szCs w:val="21"/>
                <w:highlight w:val="none"/>
                <w:lang w:val="en-US" w:eastAsia="zh-CN"/>
              </w:rPr>
              <w:t>4</w:t>
            </w:r>
          </w:p>
        </w:tc>
        <w:tc>
          <w:tcPr>
            <w:tcW w:w="1061" w:type="dxa"/>
            <w:noWrap w:val="0"/>
            <w:vAlign w:val="center"/>
          </w:tcPr>
          <w:p w14:paraId="74463F99">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安全生产施工措施</w:t>
            </w:r>
          </w:p>
        </w:tc>
        <w:tc>
          <w:tcPr>
            <w:tcW w:w="6664" w:type="dxa"/>
            <w:noWrap w:val="0"/>
            <w:vAlign w:val="center"/>
          </w:tcPr>
          <w:p w14:paraId="6AF0DB1C">
            <w:pPr>
              <w:spacing w:line="440" w:lineRule="exact"/>
              <w:jc w:val="left"/>
              <w:rPr>
                <w:rFonts w:ascii="宋体" w:hAnsi="宋体"/>
                <w:bCs/>
                <w:color w:val="auto"/>
                <w:szCs w:val="21"/>
                <w:highlight w:val="none"/>
              </w:rPr>
            </w:pPr>
            <w:r>
              <w:rPr>
                <w:rFonts w:hint="eastAsia" w:ascii="宋体" w:hAnsi="宋体"/>
                <w:bCs/>
                <w:color w:val="auto"/>
                <w:szCs w:val="21"/>
                <w:highlight w:val="none"/>
                <w:lang w:val="en-US" w:eastAsia="zh-CN"/>
              </w:rPr>
              <w:t>一</w:t>
            </w:r>
            <w:r>
              <w:rPr>
                <w:rFonts w:hint="eastAsia" w:ascii="宋体" w:hAnsi="宋体"/>
                <w:bCs/>
                <w:color w:val="auto"/>
                <w:szCs w:val="21"/>
                <w:highlight w:val="none"/>
              </w:rPr>
              <w:t>档（</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分）：有专门的安全管理人员和制度，人员配备</w:t>
            </w:r>
            <w:r>
              <w:rPr>
                <w:rFonts w:hint="eastAsia" w:ascii="宋体" w:hAnsi="宋体"/>
                <w:bCs/>
                <w:color w:val="auto"/>
                <w:szCs w:val="21"/>
                <w:highlight w:val="none"/>
                <w:lang w:val="en-US" w:eastAsia="zh-CN"/>
              </w:rPr>
              <w:t>不全</w:t>
            </w:r>
            <w:r>
              <w:rPr>
                <w:rFonts w:hint="eastAsia" w:ascii="宋体" w:hAnsi="宋体"/>
                <w:bCs/>
                <w:color w:val="auto"/>
                <w:szCs w:val="21"/>
                <w:highlight w:val="none"/>
              </w:rPr>
              <w:t>，制度不健全，各道工序安全技术措施无针对性，不</w:t>
            </w:r>
            <w:r>
              <w:rPr>
                <w:rFonts w:hint="eastAsia" w:ascii="宋体" w:hAnsi="宋体"/>
                <w:bCs/>
                <w:color w:val="auto"/>
                <w:szCs w:val="21"/>
                <w:highlight w:val="none"/>
                <w:lang w:val="en-US" w:eastAsia="zh-CN"/>
              </w:rPr>
              <w:t>符合</w:t>
            </w:r>
            <w:r>
              <w:rPr>
                <w:rFonts w:hint="eastAsia" w:ascii="宋体" w:hAnsi="宋体"/>
                <w:bCs/>
                <w:color w:val="auto"/>
                <w:szCs w:val="21"/>
                <w:highlight w:val="none"/>
              </w:rPr>
              <w:t>有关安全技术标准要求。</w:t>
            </w:r>
          </w:p>
          <w:p w14:paraId="73923905">
            <w:pPr>
              <w:spacing w:line="440" w:lineRule="exact"/>
              <w:jc w:val="left"/>
              <w:rPr>
                <w:rFonts w:hint="eastAsia" w:ascii="宋体" w:hAnsi="宋体"/>
                <w:bCs/>
                <w:color w:val="auto"/>
                <w:szCs w:val="21"/>
                <w:highlight w:val="none"/>
              </w:rPr>
            </w:pPr>
            <w:r>
              <w:rPr>
                <w:rFonts w:hint="eastAsia" w:ascii="宋体" w:hAnsi="宋体"/>
                <w:bCs/>
                <w:color w:val="auto"/>
                <w:szCs w:val="21"/>
                <w:highlight w:val="none"/>
                <w:lang w:val="en-US" w:eastAsia="zh-CN"/>
              </w:rPr>
              <w:t>二</w:t>
            </w:r>
            <w:r>
              <w:rPr>
                <w:rFonts w:hint="eastAsia" w:ascii="宋体" w:hAnsi="宋体"/>
                <w:bCs/>
                <w:color w:val="auto"/>
                <w:szCs w:val="21"/>
                <w:highlight w:val="none"/>
              </w:rPr>
              <w:t>档（</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分）：有专门的安全管理人员和制度，人员配备</w:t>
            </w:r>
            <w:r>
              <w:rPr>
                <w:rFonts w:hint="eastAsia" w:ascii="宋体" w:hAnsi="宋体"/>
                <w:bCs/>
                <w:color w:val="auto"/>
                <w:szCs w:val="21"/>
                <w:highlight w:val="none"/>
                <w:lang w:val="en-US" w:eastAsia="zh-CN"/>
              </w:rPr>
              <w:t>齐全</w:t>
            </w:r>
            <w:r>
              <w:rPr>
                <w:rFonts w:hint="eastAsia" w:ascii="宋体" w:hAnsi="宋体"/>
                <w:bCs/>
                <w:color w:val="auto"/>
                <w:szCs w:val="21"/>
                <w:highlight w:val="none"/>
              </w:rPr>
              <w:t>，各道工序安全技术措施针对性不强。现场防火、应急救援、社会治安安全措施不具体。</w:t>
            </w:r>
          </w:p>
          <w:p w14:paraId="08EB5B20">
            <w:pPr>
              <w:spacing w:line="440" w:lineRule="exact"/>
              <w:jc w:val="lef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7</w:t>
            </w:r>
            <w:r>
              <w:rPr>
                <w:rFonts w:hint="eastAsia" w:ascii="宋体" w:hAnsi="宋体"/>
                <w:bCs/>
                <w:color w:val="auto"/>
                <w:szCs w:val="21"/>
                <w:highlight w:val="none"/>
              </w:rPr>
              <w:t>分）：有专门的安全管理人员和制度，且人员配备</w:t>
            </w:r>
            <w:r>
              <w:rPr>
                <w:rFonts w:hint="eastAsia" w:ascii="宋体" w:hAnsi="宋体"/>
                <w:bCs/>
                <w:color w:val="auto"/>
                <w:szCs w:val="21"/>
                <w:highlight w:val="none"/>
                <w:lang w:val="en-US" w:eastAsia="zh-CN"/>
              </w:rPr>
              <w:t>齐全</w:t>
            </w:r>
            <w:r>
              <w:rPr>
                <w:rFonts w:hint="eastAsia" w:ascii="宋体" w:hAnsi="宋体"/>
                <w:bCs/>
                <w:color w:val="auto"/>
                <w:szCs w:val="21"/>
                <w:highlight w:val="none"/>
              </w:rPr>
              <w:t>，制度健全，各道工序安全技术措施符合项目实际。现场防火、应急救援、社会治安安全措施符合项目要求。</w:t>
            </w:r>
          </w:p>
          <w:p w14:paraId="18FB8941">
            <w:pPr>
              <w:spacing w:line="440" w:lineRule="exact"/>
              <w:jc w:val="left"/>
              <w:rPr>
                <w:rFonts w:hint="eastAsia" w:ascii="宋体" w:hAnsi="宋体" w:cs="宋体"/>
                <w:color w:val="auto"/>
                <w:highlight w:val="none"/>
              </w:rPr>
            </w:pPr>
            <w:r>
              <w:rPr>
                <w:rFonts w:hint="eastAsia" w:ascii="宋体" w:hAnsi="宋体"/>
                <w:bCs/>
                <w:color w:val="auto"/>
                <w:szCs w:val="21"/>
                <w:highlight w:val="none"/>
                <w:lang w:val="en-US" w:eastAsia="zh-CN"/>
              </w:rPr>
              <w:t>四</w:t>
            </w:r>
            <w:r>
              <w:rPr>
                <w:rFonts w:hint="eastAsia" w:ascii="宋体" w:hAnsi="宋体"/>
                <w:bCs/>
                <w:color w:val="auto"/>
                <w:szCs w:val="21"/>
                <w:highlight w:val="none"/>
              </w:rPr>
              <w:t>档（</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分）：有专门的专业安全管理人员和制度，且人员配备</w:t>
            </w:r>
            <w:r>
              <w:rPr>
                <w:rFonts w:hint="eastAsia" w:ascii="宋体" w:hAnsi="宋体"/>
                <w:bCs/>
                <w:color w:val="auto"/>
                <w:szCs w:val="21"/>
                <w:highlight w:val="none"/>
                <w:lang w:val="en-US" w:eastAsia="zh-CN"/>
              </w:rPr>
              <w:t>优于项目要求</w:t>
            </w:r>
            <w:r>
              <w:rPr>
                <w:rFonts w:hint="eastAsia" w:ascii="宋体" w:hAnsi="宋体"/>
                <w:bCs/>
                <w:color w:val="auto"/>
                <w:szCs w:val="21"/>
                <w:highlight w:val="none"/>
              </w:rPr>
              <w:t>，制度科学、健全，各道工序安全技术措施针对性强，确保工程质量的技术组织措施符合实际且</w:t>
            </w:r>
            <w:r>
              <w:rPr>
                <w:rFonts w:hint="eastAsia" w:ascii="宋体" w:hAnsi="宋体"/>
                <w:bCs/>
                <w:color w:val="auto"/>
                <w:szCs w:val="21"/>
                <w:highlight w:val="none"/>
                <w:lang w:val="en-US" w:eastAsia="zh-CN"/>
              </w:rPr>
              <w:t>符合</w:t>
            </w:r>
            <w:r>
              <w:rPr>
                <w:rFonts w:hint="eastAsia" w:ascii="宋体" w:hAnsi="宋体"/>
                <w:bCs/>
                <w:color w:val="auto"/>
                <w:szCs w:val="21"/>
                <w:highlight w:val="none"/>
              </w:rPr>
              <w:t>有关安全技术标准要求。现场防火、应急救援、社会治安安全措施</w:t>
            </w:r>
            <w:r>
              <w:rPr>
                <w:rFonts w:hint="eastAsia" w:ascii="宋体" w:hAnsi="宋体"/>
                <w:bCs/>
                <w:color w:val="auto"/>
                <w:szCs w:val="21"/>
                <w:highlight w:val="none"/>
                <w:lang w:val="en-US" w:eastAsia="zh-CN"/>
              </w:rPr>
              <w:t>描述清晰、具体</w:t>
            </w:r>
            <w:r>
              <w:rPr>
                <w:rFonts w:hint="eastAsia" w:ascii="宋体" w:hAnsi="宋体"/>
                <w:bCs/>
                <w:color w:val="auto"/>
                <w:szCs w:val="21"/>
                <w:highlight w:val="none"/>
              </w:rPr>
              <w:t>。</w:t>
            </w:r>
          </w:p>
        </w:tc>
        <w:tc>
          <w:tcPr>
            <w:tcW w:w="1204" w:type="dxa"/>
            <w:noWrap w:val="0"/>
            <w:vAlign w:val="center"/>
          </w:tcPr>
          <w:p w14:paraId="225A2EB5">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3A8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21C7BA36">
            <w:pPr>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2.1.5</w:t>
            </w:r>
          </w:p>
        </w:tc>
        <w:tc>
          <w:tcPr>
            <w:tcW w:w="1061" w:type="dxa"/>
            <w:noWrap w:val="0"/>
            <w:vAlign w:val="center"/>
          </w:tcPr>
          <w:p w14:paraId="214F6BA6">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工程施工的重点和难点及保证措施</w:t>
            </w:r>
          </w:p>
        </w:tc>
        <w:tc>
          <w:tcPr>
            <w:tcW w:w="6664" w:type="dxa"/>
            <w:noWrap w:val="0"/>
            <w:vAlign w:val="center"/>
          </w:tcPr>
          <w:p w14:paraId="75CD5D34">
            <w:pPr>
              <w:spacing w:line="440" w:lineRule="exact"/>
              <w:jc w:val="left"/>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一档（2分）：</w:t>
            </w:r>
            <w:r>
              <w:rPr>
                <w:rFonts w:hint="eastAsia" w:ascii="宋体" w:hAnsi="宋体" w:eastAsia="宋体" w:cs="Times New Roman"/>
                <w:b w:val="0"/>
                <w:bCs/>
                <w:color w:val="auto"/>
                <w:szCs w:val="21"/>
                <w:highlight w:val="none"/>
              </w:rPr>
              <w:t>未结合</w:t>
            </w:r>
            <w:r>
              <w:rPr>
                <w:rFonts w:hint="eastAsia" w:ascii="宋体" w:hAnsi="宋体" w:eastAsia="宋体" w:cs="Times New Roman"/>
                <w:b w:val="0"/>
                <w:bCs/>
                <w:color w:val="auto"/>
                <w:szCs w:val="21"/>
                <w:highlight w:val="none"/>
                <w:lang w:eastAsia="zh-CN"/>
              </w:rPr>
              <w:t>本</w:t>
            </w:r>
            <w:r>
              <w:rPr>
                <w:rFonts w:hint="eastAsia" w:ascii="宋体" w:hAnsi="宋体" w:eastAsia="宋体" w:cs="Times New Roman"/>
                <w:b w:val="0"/>
                <w:bCs/>
                <w:color w:val="auto"/>
                <w:szCs w:val="21"/>
                <w:highlight w:val="none"/>
              </w:rPr>
              <w:t>工程核心特性阐述项目重点；未识别本工程关键难点；无针对性解决方案，或方案与</w:t>
            </w:r>
            <w:r>
              <w:rPr>
                <w:rFonts w:hint="eastAsia" w:ascii="宋体" w:hAnsi="宋体" w:eastAsia="宋体" w:cs="Times New Roman"/>
                <w:b w:val="0"/>
                <w:bCs/>
                <w:color w:val="auto"/>
                <w:szCs w:val="21"/>
                <w:highlight w:val="none"/>
                <w:lang w:eastAsia="zh-CN"/>
              </w:rPr>
              <w:t>本</w:t>
            </w:r>
            <w:r>
              <w:rPr>
                <w:rFonts w:hint="eastAsia" w:ascii="宋体" w:hAnsi="宋体" w:eastAsia="宋体" w:cs="Times New Roman"/>
                <w:b w:val="0"/>
                <w:bCs/>
                <w:color w:val="auto"/>
                <w:szCs w:val="21"/>
                <w:highlight w:val="none"/>
              </w:rPr>
              <w:t>工程施工</w:t>
            </w:r>
            <w:r>
              <w:rPr>
                <w:rFonts w:hint="eastAsia" w:ascii="宋体" w:hAnsi="宋体" w:eastAsia="宋体" w:cs="Times New Roman"/>
                <w:b w:val="0"/>
                <w:bCs/>
                <w:color w:val="auto"/>
                <w:szCs w:val="21"/>
                <w:highlight w:val="none"/>
                <w:lang w:eastAsia="zh-CN"/>
              </w:rPr>
              <w:t>重点与难点</w:t>
            </w:r>
            <w:r>
              <w:rPr>
                <w:rFonts w:hint="eastAsia" w:ascii="宋体" w:hAnsi="宋体" w:eastAsia="宋体" w:cs="Times New Roman"/>
                <w:b w:val="0"/>
                <w:bCs/>
                <w:color w:val="auto"/>
                <w:szCs w:val="21"/>
                <w:highlight w:val="none"/>
              </w:rPr>
              <w:t>严重不符，存在重大安全隐患或技术漏洞。</w:t>
            </w:r>
          </w:p>
          <w:p w14:paraId="281B500C">
            <w:pPr>
              <w:spacing w:line="440" w:lineRule="exact"/>
              <w:jc w:val="left"/>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二档（5分）：</w:t>
            </w:r>
            <w:r>
              <w:rPr>
                <w:rFonts w:hint="eastAsia" w:ascii="宋体" w:hAnsi="宋体" w:eastAsia="宋体" w:cs="Times New Roman"/>
                <w:b w:val="0"/>
                <w:bCs/>
                <w:color w:val="auto"/>
                <w:szCs w:val="21"/>
                <w:highlight w:val="none"/>
              </w:rPr>
              <w:t>能结合本工程核心特性初步列出重点工作；能识别 1-2 项核心难点，但描述不具体；</w:t>
            </w:r>
            <w:r>
              <w:rPr>
                <w:rFonts w:hint="eastAsia" w:ascii="宋体" w:hAnsi="宋体" w:eastAsia="宋体" w:cs="Times New Roman"/>
                <w:b w:val="0"/>
                <w:bCs/>
                <w:color w:val="auto"/>
                <w:szCs w:val="21"/>
                <w:highlight w:val="none"/>
                <w:lang w:eastAsia="zh-CN"/>
              </w:rPr>
              <w:t>能根据本</w:t>
            </w:r>
            <w:r>
              <w:rPr>
                <w:rFonts w:hint="eastAsia" w:ascii="宋体" w:hAnsi="宋体" w:eastAsia="宋体" w:cs="Times New Roman"/>
                <w:b w:val="0"/>
                <w:bCs/>
                <w:color w:val="auto"/>
                <w:szCs w:val="21"/>
                <w:highlight w:val="none"/>
              </w:rPr>
              <w:t>工程施工</w:t>
            </w:r>
            <w:r>
              <w:rPr>
                <w:rFonts w:hint="eastAsia" w:ascii="宋体" w:hAnsi="宋体" w:eastAsia="宋体" w:cs="Times New Roman"/>
                <w:b w:val="0"/>
                <w:bCs/>
                <w:color w:val="auto"/>
                <w:szCs w:val="21"/>
                <w:highlight w:val="none"/>
                <w:lang w:eastAsia="zh-CN"/>
              </w:rPr>
              <w:t>重点与难点提出</w:t>
            </w:r>
            <w:r>
              <w:rPr>
                <w:rFonts w:hint="eastAsia" w:ascii="宋体" w:hAnsi="宋体" w:eastAsia="宋体" w:cs="Times New Roman"/>
                <w:b w:val="0"/>
                <w:bCs/>
                <w:color w:val="auto"/>
                <w:szCs w:val="21"/>
                <w:highlight w:val="none"/>
              </w:rPr>
              <w:t>解决方案，但存在明显缺陷（如未制定应急预案）</w:t>
            </w:r>
            <w:r>
              <w:rPr>
                <w:rFonts w:hint="eastAsia" w:ascii="宋体" w:hAnsi="宋体" w:eastAsia="宋体" w:cs="Times New Roman"/>
                <w:b w:val="0"/>
                <w:bCs/>
                <w:color w:val="auto"/>
                <w:szCs w:val="21"/>
                <w:highlight w:val="none"/>
                <w:lang w:eastAsia="zh-CN"/>
              </w:rPr>
              <w:t>。</w:t>
            </w:r>
          </w:p>
          <w:p w14:paraId="5478AABB">
            <w:pPr>
              <w:spacing w:line="440" w:lineRule="exact"/>
              <w:jc w:val="left"/>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三档（7分）：</w:t>
            </w:r>
            <w:r>
              <w:rPr>
                <w:rFonts w:hint="eastAsia" w:ascii="宋体" w:hAnsi="宋体" w:eastAsia="宋体" w:cs="Times New Roman"/>
                <w:b w:val="0"/>
                <w:bCs/>
                <w:color w:val="auto"/>
                <w:szCs w:val="21"/>
                <w:highlight w:val="none"/>
              </w:rPr>
              <w:t>全面覆盖本工程</w:t>
            </w:r>
            <w:r>
              <w:rPr>
                <w:rFonts w:hint="eastAsia" w:ascii="宋体" w:hAnsi="宋体" w:eastAsia="宋体" w:cs="Times New Roman"/>
                <w:b w:val="0"/>
                <w:bCs/>
                <w:color w:val="auto"/>
                <w:szCs w:val="21"/>
                <w:highlight w:val="none"/>
                <w:lang w:eastAsia="zh-CN"/>
              </w:rPr>
              <w:t>项目</w:t>
            </w:r>
            <w:r>
              <w:rPr>
                <w:rFonts w:hint="eastAsia" w:ascii="宋体" w:hAnsi="宋体" w:eastAsia="宋体" w:cs="Times New Roman"/>
                <w:b w:val="0"/>
                <w:bCs/>
                <w:color w:val="auto"/>
                <w:szCs w:val="21"/>
                <w:highlight w:val="none"/>
              </w:rPr>
              <w:t>重点；精准识别 3 项关键难点；解决方案能满足</w:t>
            </w:r>
            <w:r>
              <w:rPr>
                <w:rFonts w:hint="eastAsia" w:ascii="宋体" w:hAnsi="宋体" w:eastAsia="宋体" w:cs="Times New Roman"/>
                <w:b w:val="0"/>
                <w:bCs/>
                <w:color w:val="auto"/>
                <w:szCs w:val="21"/>
                <w:highlight w:val="none"/>
                <w:lang w:eastAsia="zh-CN"/>
              </w:rPr>
              <w:t>本</w:t>
            </w:r>
            <w:r>
              <w:rPr>
                <w:rFonts w:hint="eastAsia" w:ascii="宋体" w:hAnsi="宋体" w:eastAsia="宋体" w:cs="Times New Roman"/>
                <w:b w:val="0"/>
                <w:bCs/>
                <w:color w:val="auto"/>
                <w:szCs w:val="21"/>
                <w:highlight w:val="none"/>
              </w:rPr>
              <w:t>工程主要工序</w:t>
            </w:r>
            <w:r>
              <w:rPr>
                <w:rFonts w:hint="eastAsia" w:ascii="宋体" w:hAnsi="宋体" w:eastAsia="宋体" w:cs="Times New Roman"/>
                <w:b w:val="0"/>
                <w:bCs/>
                <w:color w:val="auto"/>
                <w:szCs w:val="21"/>
                <w:highlight w:val="none"/>
                <w:lang w:eastAsia="zh-CN"/>
              </w:rPr>
              <w:t>施工</w:t>
            </w:r>
            <w:r>
              <w:rPr>
                <w:rFonts w:hint="eastAsia" w:ascii="宋体" w:hAnsi="宋体" w:eastAsia="宋体" w:cs="Times New Roman"/>
                <w:b w:val="0"/>
                <w:bCs/>
                <w:color w:val="auto"/>
                <w:szCs w:val="21"/>
                <w:highlight w:val="none"/>
              </w:rPr>
              <w:t>需求，但在细节优化（如施工效率提升、成本控制）方面存在不足。</w:t>
            </w:r>
          </w:p>
          <w:p w14:paraId="7AB2B442">
            <w:pPr>
              <w:spacing w:line="440" w:lineRule="exact"/>
              <w:jc w:val="left"/>
              <w:rPr>
                <w:rFonts w:hint="eastAsia"/>
                <w:color w:val="auto"/>
                <w:highlight w:val="none"/>
              </w:rPr>
            </w:pPr>
            <w:r>
              <w:rPr>
                <w:rFonts w:hint="eastAsia" w:ascii="宋体" w:hAnsi="宋体" w:eastAsia="宋体" w:cs="Times New Roman"/>
                <w:b w:val="0"/>
                <w:bCs/>
                <w:color w:val="auto"/>
                <w:szCs w:val="21"/>
                <w:highlight w:val="none"/>
                <w:lang w:val="en-US" w:eastAsia="zh-CN"/>
              </w:rPr>
              <w:t>四档（10分）：</w:t>
            </w:r>
            <w:r>
              <w:rPr>
                <w:rFonts w:hint="eastAsia" w:ascii="宋体" w:hAnsi="宋体" w:eastAsia="宋体" w:cs="Times New Roman"/>
                <w:b w:val="0"/>
                <w:bCs/>
                <w:color w:val="auto"/>
                <w:szCs w:val="21"/>
                <w:highlight w:val="none"/>
              </w:rPr>
              <w:t>深度结合本工程</w:t>
            </w:r>
            <w:r>
              <w:rPr>
                <w:rFonts w:hint="eastAsia" w:ascii="宋体" w:hAnsi="宋体" w:eastAsia="宋体" w:cs="Times New Roman"/>
                <w:b w:val="0"/>
                <w:bCs/>
                <w:color w:val="auto"/>
                <w:szCs w:val="21"/>
                <w:highlight w:val="none"/>
                <w:lang w:eastAsia="zh-CN"/>
              </w:rPr>
              <w:t>项目</w:t>
            </w:r>
            <w:r>
              <w:rPr>
                <w:rFonts w:hint="eastAsia" w:ascii="宋体" w:hAnsi="宋体" w:eastAsia="宋体" w:cs="Times New Roman"/>
                <w:b w:val="0"/>
                <w:bCs/>
                <w:color w:val="auto"/>
                <w:szCs w:val="21"/>
                <w:highlight w:val="none"/>
              </w:rPr>
              <w:t>特性，系统阐述重点工作；识别 3 项</w:t>
            </w:r>
            <w:r>
              <w:rPr>
                <w:rFonts w:hint="eastAsia" w:ascii="宋体" w:hAnsi="宋体" w:eastAsia="宋体" w:cs="Times New Roman"/>
                <w:b w:val="0"/>
                <w:bCs/>
                <w:color w:val="auto"/>
                <w:szCs w:val="21"/>
                <w:highlight w:val="none"/>
                <w:lang w:val="en-US" w:eastAsia="zh-CN"/>
              </w:rPr>
              <w:t>以上</w:t>
            </w:r>
            <w:r>
              <w:rPr>
                <w:rFonts w:hint="eastAsia" w:ascii="宋体" w:hAnsi="宋体" w:eastAsia="宋体" w:cs="Times New Roman"/>
                <w:b w:val="0"/>
                <w:bCs/>
                <w:color w:val="auto"/>
                <w:szCs w:val="21"/>
                <w:highlight w:val="none"/>
              </w:rPr>
              <w:t>关键难点</w:t>
            </w:r>
            <w:r>
              <w:rPr>
                <w:rFonts w:hint="eastAsia" w:ascii="宋体" w:hAnsi="宋体" w:eastAsia="宋体" w:cs="Times New Roman"/>
                <w:b w:val="0"/>
                <w:bCs/>
                <w:color w:val="auto"/>
                <w:szCs w:val="21"/>
                <w:highlight w:val="none"/>
                <w:lang w:val="en-US" w:eastAsia="zh-CN"/>
              </w:rPr>
              <w:t>并</w:t>
            </w:r>
            <w:r>
              <w:rPr>
                <w:rFonts w:hint="eastAsia" w:ascii="宋体" w:hAnsi="宋体" w:eastAsia="宋体" w:cs="Times New Roman"/>
                <w:b w:val="0"/>
                <w:bCs/>
                <w:color w:val="auto"/>
                <w:szCs w:val="21"/>
                <w:highlight w:val="none"/>
              </w:rPr>
              <w:t>精准预判潜在难点（如设计图纸与现场工况偏差、新型设备安装技术壁垒），并量化风险等级；解决方案具备科学性、全面性、创新性，且能有效平衡质量、安全、进度、成本目标。</w:t>
            </w:r>
          </w:p>
        </w:tc>
        <w:tc>
          <w:tcPr>
            <w:tcW w:w="1204" w:type="dxa"/>
            <w:noWrap w:val="0"/>
            <w:vAlign w:val="center"/>
          </w:tcPr>
          <w:p w14:paraId="5E9D4C0B">
            <w:pPr>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1B4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34675302">
            <w:pPr>
              <w:adjustRightInd w:val="0"/>
              <w:spacing w:line="360" w:lineRule="auto"/>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2.1.6</w:t>
            </w:r>
          </w:p>
        </w:tc>
        <w:tc>
          <w:tcPr>
            <w:tcW w:w="1061" w:type="dxa"/>
            <w:noWrap w:val="0"/>
            <w:vAlign w:val="center"/>
          </w:tcPr>
          <w:p w14:paraId="008934B6">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确保文明施工的技术组织措施</w:t>
            </w:r>
          </w:p>
        </w:tc>
        <w:tc>
          <w:tcPr>
            <w:tcW w:w="6664" w:type="dxa"/>
            <w:noWrap w:val="0"/>
            <w:vAlign w:val="center"/>
          </w:tcPr>
          <w:p w14:paraId="458DBE80">
            <w:pPr>
              <w:spacing w:line="440" w:lineRule="exact"/>
              <w:jc w:val="left"/>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一档（2分）：</w:t>
            </w:r>
            <w:r>
              <w:rPr>
                <w:rFonts w:hint="eastAsia" w:ascii="宋体" w:hAnsi="宋体" w:eastAsia="宋体" w:cs="Times New Roman"/>
                <w:b w:val="0"/>
                <w:bCs/>
                <w:color w:val="auto"/>
                <w:szCs w:val="21"/>
                <w:highlight w:val="none"/>
              </w:rPr>
              <w:t>未制定任何针对现场文明施工的管理措施；未明确环境保护相关举措；未提供任何形式（书面、盖章确认等）的现场文明施工目标实现承诺，或承诺内容为空泛表述、无实际指向。</w:t>
            </w:r>
          </w:p>
          <w:p w14:paraId="342CDBE3">
            <w:pPr>
              <w:spacing w:line="440" w:lineRule="exact"/>
              <w:jc w:val="left"/>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二档（5分）：</w:t>
            </w:r>
            <w:r>
              <w:rPr>
                <w:rFonts w:hint="eastAsia" w:ascii="宋体" w:hAnsi="宋体" w:eastAsia="宋体" w:cs="Times New Roman"/>
                <w:b w:val="0"/>
                <w:bCs/>
                <w:color w:val="auto"/>
                <w:szCs w:val="21"/>
                <w:highlight w:val="none"/>
              </w:rPr>
              <w:t>已制定现场文明施工与环境保护措施，无重大遗漏；无明显不符合项；已提供书面的现场文明施工目标承诺，承诺包含明确的目标方向，但未细化实现路径或时间节点。</w:t>
            </w:r>
          </w:p>
          <w:p w14:paraId="5D34663E">
            <w:pPr>
              <w:spacing w:line="440" w:lineRule="exact"/>
              <w:jc w:val="left"/>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三档（7分）：已制定详细的</w:t>
            </w:r>
            <w:r>
              <w:rPr>
                <w:rFonts w:hint="eastAsia" w:ascii="宋体" w:hAnsi="宋体" w:eastAsia="宋体" w:cs="Times New Roman"/>
                <w:b w:val="0"/>
                <w:bCs/>
                <w:color w:val="auto"/>
                <w:szCs w:val="21"/>
                <w:highlight w:val="none"/>
              </w:rPr>
              <w:t>现场文明施工与环境保护措施（如现场封闭管理、临时设施合规性等）</w:t>
            </w:r>
            <w:r>
              <w:rPr>
                <w:rFonts w:hint="eastAsia" w:ascii="宋体" w:hAnsi="宋体" w:eastAsia="宋体" w:cs="Times New Roman"/>
                <w:b w:val="0"/>
                <w:bCs/>
                <w:color w:val="auto"/>
                <w:szCs w:val="21"/>
                <w:highlight w:val="none"/>
                <w:lang w:val="en-US" w:eastAsia="zh-CN"/>
              </w:rPr>
              <w:t>；</w:t>
            </w:r>
            <w:r>
              <w:rPr>
                <w:rFonts w:hint="eastAsia" w:ascii="宋体" w:hAnsi="宋体" w:eastAsia="宋体" w:cs="Times New Roman"/>
                <w:b w:val="0"/>
                <w:bCs/>
                <w:color w:val="auto"/>
                <w:szCs w:val="21"/>
                <w:highlight w:val="none"/>
              </w:rPr>
              <w:t>包括地域特色管理条款，无任何不符合项；现场文明施工目标承诺具体明确，</w:t>
            </w:r>
            <w:r>
              <w:rPr>
                <w:rFonts w:hint="eastAsia" w:ascii="宋体" w:hAnsi="宋体" w:eastAsia="宋体" w:cs="Times New Roman"/>
                <w:b w:val="0"/>
                <w:bCs/>
                <w:color w:val="auto"/>
                <w:szCs w:val="21"/>
                <w:highlight w:val="none"/>
                <w:lang w:eastAsia="zh-CN"/>
              </w:rPr>
              <w:t>并且需要</w:t>
            </w:r>
            <w:r>
              <w:rPr>
                <w:rFonts w:hint="eastAsia" w:ascii="宋体" w:hAnsi="宋体" w:eastAsia="宋体" w:cs="Times New Roman"/>
                <w:b w:val="0"/>
                <w:bCs/>
                <w:color w:val="auto"/>
                <w:szCs w:val="21"/>
                <w:highlight w:val="none"/>
              </w:rPr>
              <w:t>细化关键实现路径。</w:t>
            </w:r>
          </w:p>
          <w:p w14:paraId="2F0F56FE">
            <w:pPr>
              <w:spacing w:line="440" w:lineRule="exact"/>
              <w:jc w:val="left"/>
              <w:rPr>
                <w:rFonts w:hint="eastAsia"/>
              </w:rPr>
            </w:pPr>
            <w:r>
              <w:rPr>
                <w:rFonts w:hint="eastAsia" w:ascii="宋体" w:hAnsi="宋体" w:eastAsia="宋体" w:cs="Times New Roman"/>
                <w:b w:val="0"/>
                <w:bCs/>
                <w:color w:val="auto"/>
                <w:szCs w:val="21"/>
                <w:highlight w:val="none"/>
                <w:lang w:val="en-US" w:eastAsia="zh-CN"/>
              </w:rPr>
              <w:t>四档（10分）：</w:t>
            </w:r>
            <w:r>
              <w:rPr>
                <w:rFonts w:hint="eastAsia" w:ascii="宋体" w:hAnsi="宋体" w:eastAsia="宋体" w:cs="Times New Roman"/>
                <w:b w:val="0"/>
                <w:bCs/>
                <w:color w:val="auto"/>
                <w:szCs w:val="21"/>
                <w:highlight w:val="none"/>
              </w:rPr>
              <w:t>结合本工程项目特点制定专项措施，避免“通用模板”式内容；还针对项目风险点（如噪声控制、垃圾清运等）补充细化方案，具备“周全性”；各项措施明确</w:t>
            </w:r>
            <w:r>
              <w:rPr>
                <w:rFonts w:hint="eastAsia" w:ascii="宋体" w:hAnsi="宋体" w:eastAsia="宋体" w:cs="Times New Roman"/>
                <w:b w:val="0"/>
                <w:bCs/>
                <w:color w:val="auto"/>
                <w:szCs w:val="21"/>
                <w:highlight w:val="none"/>
                <w:lang w:eastAsia="zh-CN"/>
              </w:rPr>
              <w:t>人员</w:t>
            </w:r>
            <w:r>
              <w:rPr>
                <w:rFonts w:hint="eastAsia" w:ascii="宋体" w:hAnsi="宋体" w:eastAsia="宋体" w:cs="Times New Roman"/>
                <w:b w:val="0"/>
                <w:bCs/>
                <w:color w:val="auto"/>
                <w:szCs w:val="21"/>
                <w:highlight w:val="none"/>
              </w:rPr>
              <w:t>责任、执行频次、检查标准</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rPr>
              <w:t>应急处理流程，可直接指导现场执行，具备“具体性”与“有效性”；现场文明施工目标承诺包含量化指标、时间节点及考核机制。</w:t>
            </w:r>
          </w:p>
        </w:tc>
        <w:tc>
          <w:tcPr>
            <w:tcW w:w="1204" w:type="dxa"/>
            <w:noWrap w:val="0"/>
            <w:vAlign w:val="center"/>
          </w:tcPr>
          <w:p w14:paraId="769446BC">
            <w:pPr>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7E05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7B4C6E3C">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2.1.</w:t>
            </w:r>
            <w:r>
              <w:rPr>
                <w:rFonts w:hint="eastAsia" w:ascii="宋体" w:hAnsi="宋体" w:cs="宋体"/>
                <w:bCs/>
                <w:color w:val="auto"/>
                <w:kern w:val="0"/>
                <w:szCs w:val="21"/>
                <w:highlight w:val="none"/>
                <w:lang w:val="en-US" w:eastAsia="zh-CN"/>
              </w:rPr>
              <w:t>7</w:t>
            </w:r>
          </w:p>
        </w:tc>
        <w:tc>
          <w:tcPr>
            <w:tcW w:w="1061" w:type="dxa"/>
            <w:noWrap w:val="0"/>
            <w:vAlign w:val="center"/>
          </w:tcPr>
          <w:p w14:paraId="53F67650">
            <w:pPr>
              <w:spacing w:line="440" w:lineRule="exact"/>
              <w:jc w:val="cente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拟投入的主要物资计划</w:t>
            </w:r>
          </w:p>
        </w:tc>
        <w:tc>
          <w:tcPr>
            <w:tcW w:w="6664" w:type="dxa"/>
            <w:noWrap w:val="0"/>
            <w:vAlign w:val="center"/>
          </w:tcPr>
          <w:p w14:paraId="48DC238E">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w:t>
            </w:r>
            <w:r>
              <w:rPr>
                <w:rFonts w:hint="eastAsia" w:ascii="宋体" w:hAnsi="宋体"/>
                <w:bCs/>
                <w:color w:val="auto"/>
                <w:szCs w:val="21"/>
                <w:highlight w:val="none"/>
              </w:rPr>
              <w:t>档（</w:t>
            </w:r>
            <w:r>
              <w:rPr>
                <w:rFonts w:hint="eastAsia" w:ascii="宋体" w:hAnsi="宋体"/>
                <w:bCs/>
                <w:color w:val="auto"/>
                <w:szCs w:val="21"/>
                <w:highlight w:val="none"/>
                <w:lang w:val="en-US" w:eastAsia="zh-CN"/>
              </w:rPr>
              <w:t>0</w:t>
            </w:r>
            <w:r>
              <w:rPr>
                <w:rFonts w:hint="eastAsia" w:ascii="宋体" w:hAnsi="宋体"/>
                <w:bCs/>
                <w:color w:val="auto"/>
                <w:szCs w:val="21"/>
                <w:highlight w:val="none"/>
              </w:rPr>
              <w:t>分）：未制定</w:t>
            </w:r>
            <w:r>
              <w:rPr>
                <w:rFonts w:hint="eastAsia" w:ascii="宋体" w:hAnsi="宋体" w:cs="宋体"/>
                <w:b w:val="0"/>
                <w:bCs w:val="0"/>
                <w:color w:val="auto"/>
                <w:kern w:val="0"/>
                <w:szCs w:val="21"/>
                <w:highlight w:val="none"/>
              </w:rPr>
              <w:t>主要物资计划</w:t>
            </w:r>
            <w:r>
              <w:rPr>
                <w:rFonts w:hint="eastAsia" w:ascii="宋体" w:hAnsi="宋体"/>
                <w:bCs/>
                <w:color w:val="auto"/>
                <w:szCs w:val="21"/>
                <w:highlight w:val="none"/>
              </w:rPr>
              <w:t>，或计划内容缺失核心要素（无数量清单、无选型标准、无进场时间规划），属于“无有效组织计划”</w:t>
            </w:r>
            <w:r>
              <w:rPr>
                <w:rFonts w:hint="eastAsia" w:ascii="宋体" w:hAnsi="宋体"/>
                <w:bCs/>
                <w:color w:val="auto"/>
                <w:szCs w:val="21"/>
                <w:highlight w:val="none"/>
                <w:lang w:eastAsia="zh-CN"/>
              </w:rPr>
              <w:t>。</w:t>
            </w:r>
          </w:p>
          <w:p w14:paraId="2A487DEB">
            <w:pPr>
              <w:spacing w:line="440" w:lineRule="exact"/>
              <w:jc w:val="left"/>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二</w:t>
            </w:r>
            <w:r>
              <w:rPr>
                <w:rFonts w:hint="eastAsia" w:ascii="宋体" w:hAnsi="宋体"/>
                <w:bCs/>
                <w:color w:val="auto"/>
                <w:szCs w:val="21"/>
                <w:highlight w:val="none"/>
              </w:rPr>
              <w:t>档（</w:t>
            </w:r>
            <w:r>
              <w:rPr>
                <w:rFonts w:hint="eastAsia" w:ascii="宋体" w:hAnsi="宋体"/>
                <w:bCs/>
                <w:color w:val="auto"/>
                <w:szCs w:val="21"/>
                <w:highlight w:val="none"/>
                <w:lang w:val="en-US" w:eastAsia="zh-CN"/>
              </w:rPr>
              <w:t>1</w:t>
            </w:r>
            <w:r>
              <w:rPr>
                <w:rFonts w:hint="eastAsia" w:ascii="宋体" w:hAnsi="宋体"/>
                <w:bCs/>
                <w:color w:val="auto"/>
                <w:szCs w:val="21"/>
                <w:highlight w:val="none"/>
              </w:rPr>
              <w:t>分）：已制定主要物资计划，但内容存在明显疏漏（如部分材料无选型标准、关键节点进场时间未明确），计划完善度不足50%</w:t>
            </w:r>
            <w:r>
              <w:rPr>
                <w:rFonts w:hint="eastAsia" w:ascii="宋体" w:hAnsi="宋体"/>
                <w:bCs/>
                <w:color w:val="auto"/>
                <w:szCs w:val="21"/>
                <w:highlight w:val="none"/>
                <w:lang w:eastAsia="zh-CN"/>
              </w:rPr>
              <w:t>。</w:t>
            </w:r>
          </w:p>
          <w:p w14:paraId="6A4F53C6">
            <w:pPr>
              <w:spacing w:line="440" w:lineRule="exact"/>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三档（3分）：</w:t>
            </w:r>
            <w:r>
              <w:rPr>
                <w:rFonts w:hint="eastAsia" w:ascii="宋体" w:hAnsi="宋体"/>
                <w:bCs/>
                <w:color w:val="auto"/>
                <w:szCs w:val="21"/>
                <w:highlight w:val="none"/>
              </w:rPr>
              <w:t>已制定完整的主要物资计划，涵盖数量清单、选型标准、进场时间节点等核心要素，但缺乏细节补充（如无材料供应商备选方案、无进场验收流程说明）</w:t>
            </w:r>
            <w:r>
              <w:rPr>
                <w:rFonts w:hint="eastAsia" w:ascii="宋体" w:hAnsi="宋体"/>
                <w:bCs/>
                <w:color w:val="auto"/>
                <w:szCs w:val="21"/>
                <w:highlight w:val="none"/>
                <w:lang w:eastAsia="zh-CN"/>
              </w:rPr>
              <w:t>。</w:t>
            </w:r>
          </w:p>
          <w:p w14:paraId="62965AC1">
            <w:pPr>
              <w:spacing w:line="440" w:lineRule="exact"/>
              <w:jc w:val="left"/>
              <w:rPr>
                <w:rFonts w:hint="eastAsia" w:hAnsi="宋体" w:cs="宋体"/>
                <w:color w:val="auto"/>
                <w:sz w:val="21"/>
                <w:highlight w:val="none"/>
              </w:rPr>
            </w:pPr>
            <w:r>
              <w:rPr>
                <w:rFonts w:hint="eastAsia" w:ascii="宋体" w:hAnsi="宋体"/>
                <w:bCs/>
                <w:color w:val="auto"/>
                <w:szCs w:val="21"/>
                <w:highlight w:val="none"/>
                <w:lang w:val="en-US" w:eastAsia="zh-CN"/>
              </w:rPr>
              <w:t>四</w:t>
            </w:r>
            <w:r>
              <w:rPr>
                <w:rFonts w:hint="eastAsia" w:ascii="宋体" w:hAnsi="宋体"/>
                <w:bCs/>
                <w:color w:val="auto"/>
                <w:szCs w:val="21"/>
                <w:highlight w:val="none"/>
              </w:rPr>
              <w:t>档（</w:t>
            </w:r>
            <w:r>
              <w:rPr>
                <w:rFonts w:hint="eastAsia" w:ascii="宋体" w:hAnsi="宋体"/>
                <w:bCs/>
                <w:color w:val="auto"/>
                <w:szCs w:val="21"/>
                <w:highlight w:val="none"/>
                <w:lang w:val="en-US" w:eastAsia="zh-CN"/>
              </w:rPr>
              <w:t>5</w:t>
            </w:r>
            <w:r>
              <w:rPr>
                <w:rFonts w:hint="eastAsia" w:ascii="宋体" w:hAnsi="宋体"/>
                <w:bCs/>
                <w:color w:val="auto"/>
                <w:szCs w:val="21"/>
                <w:highlight w:val="none"/>
              </w:rPr>
              <w:t>分）：</w:t>
            </w:r>
            <w:r>
              <w:rPr>
                <w:rFonts w:hint="eastAsia" w:ascii="宋体" w:hAnsi="宋体"/>
                <w:bCs/>
                <w:color w:val="auto"/>
                <w:szCs w:val="21"/>
                <w:highlight w:val="none"/>
                <w:lang w:val="en-US" w:eastAsia="zh-CN"/>
              </w:rPr>
              <w:t>已</w:t>
            </w:r>
            <w:r>
              <w:rPr>
                <w:rFonts w:hint="eastAsia" w:ascii="宋体" w:hAnsi="宋体"/>
                <w:bCs/>
                <w:color w:val="auto"/>
                <w:szCs w:val="21"/>
                <w:highlight w:val="none"/>
              </w:rPr>
              <w:t>制定详细且周密的主要物资计划，除核心要素外，</w:t>
            </w:r>
            <w:r>
              <w:rPr>
                <w:rFonts w:hint="eastAsia" w:ascii="宋体" w:hAnsi="宋体"/>
                <w:bCs/>
                <w:color w:val="auto"/>
                <w:szCs w:val="21"/>
                <w:highlight w:val="none"/>
                <w:lang w:val="en-US" w:eastAsia="zh-CN"/>
              </w:rPr>
              <w:t>并</w:t>
            </w:r>
            <w:r>
              <w:rPr>
                <w:rFonts w:hint="eastAsia" w:ascii="宋体" w:hAnsi="宋体"/>
                <w:bCs/>
                <w:color w:val="auto"/>
                <w:szCs w:val="21"/>
                <w:highlight w:val="none"/>
              </w:rPr>
              <w:t>额外包含备选供应商清单、进场验收流程、仓储管理方案、材料损耗控制措施等细节内容，形成 “采购 - 进场 - 验收 - 使用”全流程管理</w:t>
            </w:r>
            <w:r>
              <w:rPr>
                <w:rFonts w:hint="eastAsia" w:ascii="宋体" w:hAnsi="宋体"/>
                <w:bCs/>
                <w:color w:val="auto"/>
                <w:szCs w:val="21"/>
                <w:highlight w:val="none"/>
                <w:lang w:val="en-US" w:eastAsia="zh-CN"/>
              </w:rPr>
              <w:t>计划</w:t>
            </w:r>
            <w:r>
              <w:rPr>
                <w:rFonts w:hint="eastAsia" w:ascii="宋体" w:hAnsi="宋体"/>
                <w:bCs/>
                <w:color w:val="auto"/>
                <w:szCs w:val="21"/>
                <w:highlight w:val="none"/>
                <w:lang w:eastAsia="zh-CN"/>
              </w:rPr>
              <w:t>。</w:t>
            </w:r>
          </w:p>
        </w:tc>
        <w:tc>
          <w:tcPr>
            <w:tcW w:w="1204" w:type="dxa"/>
            <w:noWrap w:val="0"/>
            <w:vAlign w:val="center"/>
          </w:tcPr>
          <w:p w14:paraId="16E958A3">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65DD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noWrap w:val="0"/>
            <w:vAlign w:val="center"/>
          </w:tcPr>
          <w:p w14:paraId="0AD8AF71">
            <w:pPr>
              <w:widowControl/>
              <w:spacing w:line="360" w:lineRule="auto"/>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3</w:t>
            </w:r>
          </w:p>
        </w:tc>
        <w:tc>
          <w:tcPr>
            <w:tcW w:w="1061" w:type="dxa"/>
            <w:noWrap w:val="0"/>
            <w:vAlign w:val="center"/>
          </w:tcPr>
          <w:p w14:paraId="020221C5">
            <w:pPr>
              <w:widowControl/>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rPr>
              <w:t>商务分</w:t>
            </w:r>
          </w:p>
        </w:tc>
        <w:tc>
          <w:tcPr>
            <w:tcW w:w="6664" w:type="dxa"/>
            <w:noWrap w:val="0"/>
            <w:vAlign w:val="center"/>
          </w:tcPr>
          <w:p w14:paraId="1FD8836C">
            <w:pPr>
              <w:widowControl/>
              <w:spacing w:line="360" w:lineRule="auto"/>
              <w:jc w:val="center"/>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评审标准</w:t>
            </w:r>
          </w:p>
        </w:tc>
        <w:tc>
          <w:tcPr>
            <w:tcW w:w="1204" w:type="dxa"/>
            <w:noWrap w:val="0"/>
            <w:vAlign w:val="center"/>
          </w:tcPr>
          <w:p w14:paraId="3E31ABC3">
            <w:pPr>
              <w:widowControl/>
              <w:spacing w:line="360" w:lineRule="auto"/>
              <w:jc w:val="center"/>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满分</w:t>
            </w:r>
            <w:r>
              <w:rPr>
                <w:rFonts w:hint="eastAsia" w:ascii="宋体" w:hAnsi="宋体" w:cs="宋体"/>
                <w:b/>
                <w:bCs w:val="0"/>
                <w:color w:val="auto"/>
                <w:kern w:val="0"/>
                <w:szCs w:val="21"/>
                <w:highlight w:val="none"/>
                <w:lang w:val="en-US" w:eastAsia="zh-CN"/>
              </w:rPr>
              <w:t>25</w:t>
            </w:r>
            <w:r>
              <w:rPr>
                <w:rFonts w:hint="eastAsia" w:ascii="宋体" w:hAnsi="宋体" w:cs="宋体"/>
                <w:b/>
                <w:bCs w:val="0"/>
                <w:color w:val="auto"/>
                <w:kern w:val="0"/>
                <w:szCs w:val="21"/>
                <w:highlight w:val="none"/>
              </w:rPr>
              <w:t>分</w:t>
            </w:r>
          </w:p>
        </w:tc>
      </w:tr>
      <w:tr w14:paraId="76FB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0" w:type="dxa"/>
            <w:vMerge w:val="restart"/>
            <w:noWrap w:val="0"/>
            <w:vAlign w:val="center"/>
          </w:tcPr>
          <w:p w14:paraId="5381BA50">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p>
        </w:tc>
        <w:tc>
          <w:tcPr>
            <w:tcW w:w="1061" w:type="dxa"/>
            <w:vMerge w:val="restart"/>
            <w:noWrap w:val="0"/>
            <w:vAlign w:val="center"/>
          </w:tcPr>
          <w:p w14:paraId="360F9A60">
            <w:pPr>
              <w:spacing w:line="360" w:lineRule="auto"/>
              <w:jc w:val="center"/>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szCs w:val="21"/>
                <w:highlight w:val="none"/>
                <w:lang w:val="en-US" w:eastAsia="zh-CN"/>
              </w:rPr>
              <w:t>拟投入本项目人员</w:t>
            </w:r>
          </w:p>
        </w:tc>
        <w:tc>
          <w:tcPr>
            <w:tcW w:w="6664" w:type="dxa"/>
            <w:noWrap w:val="0"/>
            <w:vAlign w:val="center"/>
          </w:tcPr>
          <w:p w14:paraId="0265B64D">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分）：拟投入本项目的项目经理具有</w:t>
            </w:r>
            <w:r>
              <w:rPr>
                <w:rFonts w:hint="eastAsia" w:ascii="宋体" w:hAnsi="宋体" w:cs="宋体"/>
                <w:color w:val="auto"/>
                <w:lang w:val="en-US" w:eastAsia="zh-CN"/>
              </w:rPr>
              <w:t>工程类</w:t>
            </w:r>
            <w:r>
              <w:rPr>
                <w:rFonts w:hint="eastAsia" w:ascii="宋体" w:hAnsi="宋体" w:eastAsia="宋体" w:cs="宋体"/>
                <w:color w:val="auto"/>
                <w:lang w:val="en-US" w:eastAsia="zh-CN"/>
              </w:rPr>
              <w:t>相关专业</w:t>
            </w:r>
            <w:r>
              <w:rPr>
                <w:rFonts w:hint="eastAsia" w:ascii="宋体" w:hAnsi="宋体" w:eastAsia="宋体" w:cs="宋体"/>
                <w:color w:val="auto"/>
                <w:kern w:val="0"/>
                <w:szCs w:val="21"/>
                <w:highlight w:val="none"/>
              </w:rPr>
              <w:t>中级及以上技术职称的得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tc>
        <w:tc>
          <w:tcPr>
            <w:tcW w:w="1204" w:type="dxa"/>
            <w:noWrap w:val="0"/>
            <w:vAlign w:val="center"/>
          </w:tcPr>
          <w:p w14:paraId="1755F20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tc>
      </w:tr>
      <w:tr w14:paraId="0FD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890" w:type="dxa"/>
            <w:vMerge w:val="continue"/>
            <w:noWrap w:val="0"/>
            <w:vAlign w:val="center"/>
          </w:tcPr>
          <w:p w14:paraId="6DA2F4DF">
            <w:pPr>
              <w:widowControl/>
              <w:spacing w:line="360" w:lineRule="auto"/>
              <w:jc w:val="center"/>
              <w:rPr>
                <w:rFonts w:hint="eastAsia" w:ascii="宋体" w:hAnsi="宋体" w:eastAsia="宋体" w:cs="宋体"/>
                <w:color w:val="auto"/>
                <w:kern w:val="0"/>
                <w:szCs w:val="21"/>
                <w:highlight w:val="none"/>
              </w:rPr>
            </w:pPr>
          </w:p>
        </w:tc>
        <w:tc>
          <w:tcPr>
            <w:tcW w:w="1061" w:type="dxa"/>
            <w:vMerge w:val="continue"/>
            <w:noWrap w:val="0"/>
            <w:vAlign w:val="center"/>
          </w:tcPr>
          <w:p w14:paraId="30482389">
            <w:pPr>
              <w:spacing w:line="360" w:lineRule="auto"/>
              <w:jc w:val="center"/>
              <w:rPr>
                <w:rFonts w:hint="eastAsia" w:ascii="宋体" w:hAnsi="宋体" w:eastAsia="宋体" w:cs="宋体"/>
                <w:b w:val="0"/>
                <w:bCs w:val="0"/>
                <w:color w:val="auto"/>
                <w:szCs w:val="21"/>
                <w:highlight w:val="none"/>
                <w:lang w:val="en-US" w:eastAsia="zh-CN"/>
              </w:rPr>
            </w:pPr>
          </w:p>
        </w:tc>
        <w:tc>
          <w:tcPr>
            <w:tcW w:w="6664" w:type="dxa"/>
            <w:noWrap w:val="0"/>
            <w:vAlign w:val="center"/>
          </w:tcPr>
          <w:p w14:paraId="4DBBF48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其他主要人员（</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分）：拟投入本项目的人员齐备、专业配套，具备相关岗位证书：拟投入本项目的</w:t>
            </w:r>
            <w:r>
              <w:rPr>
                <w:rFonts w:hint="eastAsia" w:ascii="宋体" w:hAnsi="宋体" w:eastAsia="宋体" w:cs="宋体"/>
                <w:color w:val="auto"/>
                <w:szCs w:val="21"/>
                <w:highlight w:val="none"/>
                <w:lang w:val="en-US" w:eastAsia="zh-CN"/>
              </w:rPr>
              <w:t>项目总工</w:t>
            </w:r>
            <w:r>
              <w:rPr>
                <w:rFonts w:hint="eastAsia" w:ascii="宋体" w:hAnsi="宋体" w:eastAsia="宋体" w:cs="宋体"/>
                <w:color w:val="auto"/>
                <w:szCs w:val="21"/>
                <w:highlight w:val="none"/>
              </w:rPr>
              <w:t>具有</w:t>
            </w:r>
            <w:r>
              <w:rPr>
                <w:rFonts w:hint="eastAsia" w:ascii="宋体" w:hAnsi="宋体" w:eastAsia="宋体" w:cs="宋体"/>
                <w:color w:val="auto"/>
                <w:lang w:val="en-US" w:eastAsia="zh-CN"/>
              </w:rPr>
              <w:t>工程</w:t>
            </w:r>
            <w:r>
              <w:rPr>
                <w:rFonts w:hint="eastAsia" w:ascii="宋体" w:hAnsi="宋体" w:cs="宋体"/>
                <w:color w:val="auto"/>
                <w:lang w:val="en-US" w:eastAsia="zh-CN"/>
              </w:rPr>
              <w:t>类</w:t>
            </w:r>
            <w:r>
              <w:rPr>
                <w:rFonts w:hint="eastAsia" w:ascii="宋体" w:hAnsi="宋体" w:eastAsia="宋体" w:cs="宋体"/>
                <w:color w:val="auto"/>
                <w:lang w:val="en-US" w:eastAsia="zh-CN"/>
              </w:rPr>
              <w:t>相关专业中级</w:t>
            </w:r>
            <w:r>
              <w:rPr>
                <w:rFonts w:hint="eastAsia" w:ascii="宋体" w:hAnsi="宋体" w:eastAsia="宋体" w:cs="宋体"/>
                <w:color w:val="auto"/>
                <w:szCs w:val="21"/>
                <w:highlight w:val="none"/>
              </w:rPr>
              <w:t>及以上技术职称的得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分；安全员、施工员、质量员、材料员均具有相应岗位资格证书的</w:t>
            </w:r>
            <w:r>
              <w:rPr>
                <w:rFonts w:hint="eastAsia" w:ascii="宋体" w:hAnsi="宋体" w:eastAsia="宋体" w:cs="宋体"/>
                <w:color w:val="auto"/>
                <w:szCs w:val="21"/>
                <w:highlight w:val="none"/>
                <w:lang w:val="en-US" w:eastAsia="zh-CN"/>
              </w:rPr>
              <w:t>得4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1204" w:type="dxa"/>
            <w:noWrap w:val="0"/>
            <w:vAlign w:val="center"/>
          </w:tcPr>
          <w:p w14:paraId="61C6AD1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70EB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0" w:type="dxa"/>
            <w:noWrap w:val="0"/>
            <w:vAlign w:val="center"/>
          </w:tcPr>
          <w:p w14:paraId="6E95FBB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1061" w:type="dxa"/>
            <w:noWrap w:val="0"/>
            <w:vAlign w:val="center"/>
          </w:tcPr>
          <w:p w14:paraId="226D1FFA">
            <w:pPr>
              <w:spacing w:line="360" w:lineRule="auto"/>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企业业绩</w:t>
            </w:r>
          </w:p>
        </w:tc>
        <w:tc>
          <w:tcPr>
            <w:tcW w:w="6664" w:type="dxa"/>
            <w:noWrap w:val="0"/>
            <w:vAlign w:val="center"/>
          </w:tcPr>
          <w:p w14:paraId="05DAC347">
            <w:pPr>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供应商自</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4月1日以来，承接过或完成过类似工程施工项目业绩</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每个项目</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分，满分</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p w14:paraId="14D64E14">
            <w:pPr>
              <w:pStyle w:val="7"/>
              <w:spacing w:line="360" w:lineRule="auto"/>
              <w:ind w:left="0" w:leftChars="0" w:firstLine="0" w:firstLineChars="0"/>
              <w:rPr>
                <w:rFonts w:hint="eastAsia"/>
              </w:rPr>
            </w:pPr>
            <w:r>
              <w:rPr>
                <w:rFonts w:hint="eastAsia"/>
              </w:rPr>
              <w:t>须附上：中标（成交）通知书和施工合同（可放合同主要内容，包含项目名称、项目规模和相关盖章页）或竣工验收合格的相关证明材料，否则不予得分。</w:t>
            </w:r>
          </w:p>
        </w:tc>
        <w:tc>
          <w:tcPr>
            <w:tcW w:w="1204" w:type="dxa"/>
            <w:noWrap w:val="0"/>
            <w:vAlign w:val="center"/>
          </w:tcPr>
          <w:p w14:paraId="635A087F">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15分</w:t>
            </w:r>
          </w:p>
        </w:tc>
      </w:tr>
      <w:tr w14:paraId="4B4F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615" w:type="dxa"/>
            <w:gridSpan w:val="3"/>
            <w:noWrap w:val="0"/>
            <w:vAlign w:val="center"/>
          </w:tcPr>
          <w:p w14:paraId="2AB6A94C">
            <w:pPr>
              <w:pStyle w:val="14"/>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总得分＝1＋2＋3</w:t>
            </w:r>
          </w:p>
        </w:tc>
        <w:tc>
          <w:tcPr>
            <w:tcW w:w="1204" w:type="dxa"/>
            <w:noWrap w:val="0"/>
            <w:vAlign w:val="center"/>
          </w:tcPr>
          <w:p w14:paraId="68C9A2E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100分</w:t>
            </w:r>
          </w:p>
        </w:tc>
      </w:tr>
    </w:tbl>
    <w:p w14:paraId="24599F86">
      <w:pPr>
        <w:pStyle w:val="7"/>
        <w:widowControl w:val="0"/>
        <w:numPr>
          <w:ilvl w:val="0"/>
          <w:numId w:val="0"/>
        </w:numPr>
        <w:jc w:val="both"/>
        <w:rPr>
          <w:rFonts w:hint="eastAsia" w:ascii="宋体" w:hAnsi="宋体" w:eastAsia="宋体" w:cs="宋体"/>
          <w:lang w:val="en-US" w:eastAsia="zh-CN"/>
        </w:rPr>
      </w:pPr>
    </w:p>
    <w:p w14:paraId="75165883">
      <w:pPr>
        <w:pStyle w:val="7"/>
        <w:widowControl w:val="0"/>
        <w:numPr>
          <w:ilvl w:val="0"/>
          <w:numId w:val="0"/>
        </w:numPr>
        <w:jc w:val="both"/>
        <w:rPr>
          <w:rFonts w:hint="eastAsia"/>
          <w:lang w:val="en-US" w:eastAsia="zh-CN"/>
        </w:rPr>
      </w:pPr>
    </w:p>
    <w:p w14:paraId="79C1D461">
      <w:pPr>
        <w:pStyle w:val="14"/>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8.2商务技术评审因素为客观评分项的，应在评分项目或评分标准中予以标注为“客观分”。对</w:t>
      </w:r>
      <w:r>
        <w:rPr>
          <w:rFonts w:hint="eastAsia" w:hAnsi="宋体"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的客观评分项目，各评审专家评分应当一致。</w:t>
      </w:r>
    </w:p>
    <w:p w14:paraId="78204AA4">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8.3.终止竞争性磋商采购活动</w:t>
      </w:r>
    </w:p>
    <w:p w14:paraId="04BBA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w:t>
      </w:r>
      <w:r>
        <w:rPr>
          <w:rFonts w:hint="eastAsia" w:ascii="宋体" w:hAnsi="宋体" w:cs="宋体"/>
          <w:color w:val="auto"/>
          <w:highlight w:val="none"/>
          <w:lang w:eastAsia="zh-CN"/>
        </w:rPr>
        <w:t>供应商</w:t>
      </w:r>
      <w:r>
        <w:rPr>
          <w:rFonts w:hint="eastAsia" w:ascii="宋体" w:hAnsi="宋体" w:eastAsia="宋体" w:cs="宋体"/>
          <w:color w:val="auto"/>
          <w:highlight w:val="none"/>
        </w:rPr>
        <w:t>提供虚假材料、串通等违法违规行为的，要及时向采购人或采购代理机构报告。</w:t>
      </w:r>
    </w:p>
    <w:p w14:paraId="62252007">
      <w:pPr>
        <w:spacing w:before="0" w:after="0" w:line="240" w:lineRule="auto"/>
        <w:ind w:firstLine="0" w:firstLineChars="0"/>
        <w:jc w:val="center"/>
        <w:outlineLvl w:val="9"/>
        <w:rPr>
          <w:rFonts w:hint="eastAsia" w:ascii="宋体" w:hAnsi="宋体" w:eastAsia="宋体" w:cs="宋体"/>
          <w:b/>
          <w:color w:val="auto"/>
          <w:highlight w:val="none"/>
        </w:rPr>
      </w:pPr>
    </w:p>
    <w:p w14:paraId="0C2ACC9D">
      <w:pPr>
        <w:pStyle w:val="3"/>
        <w:spacing w:before="0" w:after="0" w:line="360" w:lineRule="auto"/>
        <w:ind w:firstLine="640" w:firstLineChars="200"/>
        <w:jc w:val="center"/>
        <w:rPr>
          <w:rFonts w:hint="eastAsia" w:ascii="宋体" w:hAnsi="宋体" w:eastAsia="宋体" w:cs="宋体"/>
          <w:b w:val="0"/>
          <w:color w:val="auto"/>
          <w:highlight w:val="none"/>
        </w:rPr>
      </w:pPr>
      <w:bookmarkStart w:id="36" w:name="_Toc24526"/>
      <w:bookmarkStart w:id="37" w:name="_Toc21275"/>
      <w:r>
        <w:rPr>
          <w:rFonts w:hint="eastAsia" w:ascii="宋体" w:hAnsi="宋体" w:eastAsia="宋体" w:cs="宋体"/>
          <w:b w:val="0"/>
          <w:color w:val="auto"/>
          <w:highlight w:val="none"/>
        </w:rPr>
        <w:t>第二节 评标报告</w:t>
      </w:r>
      <w:bookmarkEnd w:id="36"/>
      <w:bookmarkEnd w:id="37"/>
    </w:p>
    <w:p w14:paraId="1B10213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29724A2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w:t>
      </w:r>
      <w:r>
        <w:rPr>
          <w:rFonts w:hint="eastAsia" w:ascii="宋体" w:hAnsi="宋体" w:cs="宋体"/>
          <w:bCs/>
          <w:color w:val="auto"/>
          <w:szCs w:val="21"/>
          <w:highlight w:val="none"/>
          <w:lang w:eastAsia="zh-CN"/>
        </w:rPr>
        <w:t>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91D1CF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78702790">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6294D4F">
      <w:pPr>
        <w:pStyle w:val="3"/>
        <w:spacing w:before="0" w:after="0" w:line="360" w:lineRule="auto"/>
        <w:ind w:firstLine="640" w:firstLineChars="200"/>
        <w:jc w:val="center"/>
        <w:rPr>
          <w:rFonts w:hint="eastAsia" w:ascii="宋体" w:hAnsi="宋体" w:eastAsia="宋体" w:cs="宋体"/>
          <w:b w:val="0"/>
          <w:color w:val="auto"/>
          <w:highlight w:val="none"/>
        </w:rPr>
      </w:pPr>
      <w:bookmarkStart w:id="38" w:name="_Toc10382"/>
      <w:bookmarkStart w:id="39" w:name="_Toc5925"/>
      <w:r>
        <w:rPr>
          <w:rFonts w:hint="eastAsia" w:ascii="宋体" w:hAnsi="宋体" w:eastAsia="宋体" w:cs="宋体"/>
          <w:b w:val="0"/>
          <w:color w:val="auto"/>
          <w:highlight w:val="none"/>
        </w:rPr>
        <w:t>第三节 评审过程的保密与录像</w:t>
      </w:r>
      <w:bookmarkEnd w:id="38"/>
      <w:bookmarkEnd w:id="39"/>
    </w:p>
    <w:p w14:paraId="152E7DE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7A33A719">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推荐等评审有关的情况，以及涉及国家秘密和商业秘密等信息，评审委员会成员、采购人和采购机构工作人员、相关监督人员等与评审有关的人员应当予以保密。</w:t>
      </w:r>
    </w:p>
    <w:p w14:paraId="1C0E9878">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BAE1F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2C94A1A5">
      <w:pPr>
        <w:spacing w:line="400" w:lineRule="exact"/>
        <w:ind w:firstLine="420" w:firstLineChars="200"/>
        <w:rPr>
          <w:rFonts w:hint="eastAsia" w:ascii="宋体" w:hAnsi="宋体" w:eastAsia="宋体" w:cs="宋体"/>
          <w:color w:val="auto"/>
          <w:highlight w:val="none"/>
        </w:rPr>
      </w:pPr>
    </w:p>
    <w:p w14:paraId="2217C413">
      <w:pPr>
        <w:jc w:val="both"/>
        <w:outlineLvl w:val="9"/>
        <w:rPr>
          <w:rFonts w:hint="eastAsia" w:ascii="宋体" w:hAnsi="宋体" w:eastAsia="宋体" w:cs="宋体"/>
          <w:color w:val="auto"/>
          <w:highlight w:val="none"/>
        </w:rPr>
      </w:pPr>
      <w:r>
        <w:rPr>
          <w:rFonts w:hint="eastAsia" w:ascii="宋体" w:hAnsi="宋体" w:eastAsia="宋体" w:cs="宋体"/>
          <w:b/>
          <w:bCs/>
          <w:color w:val="auto"/>
          <w:highlight w:val="none"/>
        </w:rPr>
        <w:br w:type="page"/>
      </w:r>
    </w:p>
    <w:p w14:paraId="112E8888">
      <w:pPr>
        <w:jc w:val="center"/>
        <w:outlineLvl w:val="9"/>
        <w:rPr>
          <w:rFonts w:hint="eastAsia" w:ascii="宋体" w:hAnsi="宋体" w:eastAsia="宋体" w:cs="宋体"/>
          <w:color w:val="auto"/>
          <w:highlight w:val="none"/>
        </w:rPr>
      </w:pPr>
    </w:p>
    <w:p w14:paraId="15312672">
      <w:pPr>
        <w:jc w:val="center"/>
        <w:outlineLvl w:val="9"/>
        <w:rPr>
          <w:rFonts w:hint="eastAsia" w:ascii="宋体" w:hAnsi="宋体" w:eastAsia="宋体" w:cs="宋体"/>
          <w:color w:val="auto"/>
          <w:highlight w:val="none"/>
        </w:rPr>
      </w:pPr>
    </w:p>
    <w:p w14:paraId="3CF08EA2">
      <w:pPr>
        <w:pStyle w:val="15"/>
        <w:rPr>
          <w:rFonts w:hint="eastAsia" w:ascii="宋体" w:hAnsi="宋体" w:eastAsia="宋体" w:cs="宋体"/>
          <w:color w:val="auto"/>
          <w:highlight w:val="none"/>
        </w:rPr>
      </w:pPr>
    </w:p>
    <w:p w14:paraId="7134BE29">
      <w:pPr>
        <w:pStyle w:val="15"/>
        <w:rPr>
          <w:rFonts w:hint="eastAsia" w:ascii="宋体" w:hAnsi="宋体" w:eastAsia="宋体" w:cs="宋体"/>
          <w:b/>
          <w:color w:val="auto"/>
          <w:kern w:val="0"/>
          <w:highlight w:val="none"/>
        </w:rPr>
      </w:pPr>
    </w:p>
    <w:p w14:paraId="37AAF996">
      <w:pPr>
        <w:rPr>
          <w:rFonts w:hint="eastAsia" w:ascii="宋体" w:hAnsi="宋体" w:eastAsia="宋体" w:cs="宋体"/>
          <w:b/>
          <w:color w:val="auto"/>
          <w:kern w:val="0"/>
          <w:highlight w:val="none"/>
        </w:rPr>
      </w:pPr>
    </w:p>
    <w:p w14:paraId="18E89D41">
      <w:pPr>
        <w:pStyle w:val="15"/>
        <w:rPr>
          <w:rFonts w:hint="eastAsia" w:ascii="宋体" w:hAnsi="宋体" w:eastAsia="宋体" w:cs="宋体"/>
          <w:b/>
          <w:color w:val="auto"/>
          <w:kern w:val="0"/>
          <w:highlight w:val="none"/>
        </w:rPr>
      </w:pPr>
    </w:p>
    <w:p w14:paraId="02668DC4">
      <w:pPr>
        <w:rPr>
          <w:rFonts w:hint="eastAsia" w:ascii="宋体" w:hAnsi="宋体" w:eastAsia="宋体" w:cs="宋体"/>
          <w:b/>
          <w:color w:val="auto"/>
          <w:kern w:val="0"/>
          <w:highlight w:val="none"/>
        </w:rPr>
      </w:pPr>
    </w:p>
    <w:p w14:paraId="1A8831E3">
      <w:pPr>
        <w:pStyle w:val="15"/>
        <w:rPr>
          <w:rFonts w:hint="eastAsia" w:ascii="宋体" w:hAnsi="宋体" w:eastAsia="宋体" w:cs="宋体"/>
          <w:b/>
          <w:color w:val="auto"/>
          <w:kern w:val="0"/>
          <w:highlight w:val="none"/>
        </w:rPr>
      </w:pPr>
    </w:p>
    <w:p w14:paraId="637E87C2">
      <w:pPr>
        <w:pStyle w:val="15"/>
        <w:rPr>
          <w:rFonts w:hint="eastAsia" w:ascii="宋体" w:hAnsi="宋体" w:eastAsia="宋体" w:cs="宋体"/>
          <w:b/>
          <w:color w:val="auto"/>
          <w:kern w:val="0"/>
          <w:highlight w:val="none"/>
        </w:rPr>
      </w:pPr>
    </w:p>
    <w:p w14:paraId="3605965B">
      <w:pPr>
        <w:pStyle w:val="15"/>
        <w:rPr>
          <w:rFonts w:hint="eastAsia" w:ascii="宋体" w:hAnsi="宋体" w:eastAsia="宋体" w:cs="宋体"/>
          <w:b/>
          <w:color w:val="auto"/>
          <w:kern w:val="0"/>
          <w:highlight w:val="none"/>
        </w:rPr>
      </w:pPr>
    </w:p>
    <w:p w14:paraId="05298A2A">
      <w:pPr>
        <w:pStyle w:val="15"/>
        <w:rPr>
          <w:rFonts w:hint="eastAsia" w:ascii="宋体" w:hAnsi="宋体" w:eastAsia="宋体" w:cs="宋体"/>
          <w:b/>
          <w:color w:val="auto"/>
          <w:kern w:val="0"/>
          <w:highlight w:val="none"/>
        </w:rPr>
      </w:pPr>
    </w:p>
    <w:p w14:paraId="11B583A2">
      <w:pPr>
        <w:pStyle w:val="15"/>
        <w:rPr>
          <w:rFonts w:hint="eastAsia" w:ascii="宋体" w:hAnsi="宋体" w:eastAsia="宋体" w:cs="宋体"/>
          <w:b/>
          <w:color w:val="auto"/>
          <w:kern w:val="0"/>
          <w:highlight w:val="none"/>
        </w:rPr>
      </w:pPr>
    </w:p>
    <w:p w14:paraId="775A4665">
      <w:pPr>
        <w:pStyle w:val="15"/>
        <w:rPr>
          <w:rFonts w:hint="eastAsia" w:ascii="宋体" w:hAnsi="宋体" w:eastAsia="宋体" w:cs="宋体"/>
          <w:b/>
          <w:color w:val="auto"/>
          <w:kern w:val="0"/>
          <w:highlight w:val="none"/>
        </w:rPr>
      </w:pPr>
    </w:p>
    <w:p w14:paraId="50A4F878">
      <w:pPr>
        <w:pStyle w:val="15"/>
        <w:rPr>
          <w:rFonts w:hint="eastAsia" w:ascii="宋体" w:hAnsi="宋体" w:eastAsia="宋体" w:cs="宋体"/>
          <w:b/>
          <w:color w:val="auto"/>
          <w:kern w:val="0"/>
          <w:highlight w:val="none"/>
        </w:rPr>
      </w:pPr>
    </w:p>
    <w:p w14:paraId="675F56EA">
      <w:pPr>
        <w:pStyle w:val="15"/>
        <w:rPr>
          <w:rFonts w:hint="eastAsia" w:ascii="宋体" w:hAnsi="宋体" w:eastAsia="宋体" w:cs="宋体"/>
          <w:b/>
          <w:color w:val="auto"/>
          <w:kern w:val="0"/>
          <w:highlight w:val="none"/>
        </w:rPr>
      </w:pPr>
    </w:p>
    <w:p w14:paraId="2A7B21C7">
      <w:pPr>
        <w:pStyle w:val="15"/>
        <w:rPr>
          <w:rFonts w:hint="eastAsia" w:ascii="宋体" w:hAnsi="宋体" w:eastAsia="宋体" w:cs="宋体"/>
          <w:b/>
          <w:color w:val="auto"/>
          <w:kern w:val="0"/>
          <w:highlight w:val="none"/>
        </w:rPr>
      </w:pPr>
    </w:p>
    <w:p w14:paraId="718C8BF1">
      <w:pPr>
        <w:pStyle w:val="15"/>
        <w:rPr>
          <w:rFonts w:hint="eastAsia" w:ascii="宋体" w:hAnsi="宋体" w:eastAsia="宋体" w:cs="宋体"/>
          <w:b/>
          <w:color w:val="auto"/>
          <w:kern w:val="0"/>
          <w:highlight w:val="none"/>
        </w:rPr>
      </w:pPr>
    </w:p>
    <w:p w14:paraId="7E08E30F">
      <w:pPr>
        <w:pStyle w:val="15"/>
        <w:rPr>
          <w:rFonts w:hint="eastAsia" w:ascii="宋体" w:hAnsi="宋体" w:eastAsia="宋体" w:cs="宋体"/>
          <w:b/>
          <w:color w:val="auto"/>
          <w:kern w:val="0"/>
          <w:highlight w:val="none"/>
        </w:rPr>
      </w:pPr>
    </w:p>
    <w:p w14:paraId="50710399">
      <w:pPr>
        <w:rPr>
          <w:rFonts w:hint="eastAsia" w:ascii="宋体" w:hAnsi="宋体" w:eastAsia="宋体" w:cs="宋体"/>
          <w:b/>
          <w:color w:val="auto"/>
          <w:kern w:val="0"/>
          <w:highlight w:val="none"/>
        </w:rPr>
      </w:pPr>
    </w:p>
    <w:p w14:paraId="39C61D75">
      <w:pPr>
        <w:pStyle w:val="15"/>
        <w:rPr>
          <w:rFonts w:hint="eastAsia"/>
          <w:color w:val="auto"/>
          <w:highlight w:val="none"/>
        </w:rPr>
      </w:pPr>
    </w:p>
    <w:p w14:paraId="2901F8F2">
      <w:pPr>
        <w:pStyle w:val="2"/>
        <w:jc w:val="center"/>
        <w:rPr>
          <w:rFonts w:hint="eastAsia" w:ascii="宋体" w:hAnsi="宋体" w:eastAsia="宋体" w:cs="宋体"/>
          <w:b/>
          <w:bCs/>
          <w:color w:val="auto"/>
          <w:highlight w:val="none"/>
        </w:rPr>
      </w:pPr>
      <w:bookmarkStart w:id="40" w:name="_Toc12697"/>
      <w:bookmarkStart w:id="41" w:name="_Toc17372"/>
      <w:bookmarkStart w:id="42" w:name="_Toc10589"/>
      <w:r>
        <w:rPr>
          <w:rFonts w:hint="eastAsia" w:ascii="宋体" w:hAnsi="宋体" w:eastAsia="宋体" w:cs="宋体"/>
          <w:b/>
          <w:bCs/>
          <w:color w:val="auto"/>
          <w:highlight w:val="none"/>
        </w:rPr>
        <w:t>第</w:t>
      </w: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rPr>
        <w:t>章 响应文件格式</w:t>
      </w:r>
      <w:bookmarkEnd w:id="40"/>
      <w:bookmarkEnd w:id="41"/>
      <w:bookmarkEnd w:id="42"/>
    </w:p>
    <w:p w14:paraId="7024175F">
      <w:pPr>
        <w:widowControl/>
        <w:spacing w:line="576" w:lineRule="auto"/>
        <w:jc w:val="left"/>
        <w:rPr>
          <w:rFonts w:hint="eastAsia" w:ascii="宋体" w:hAnsi="宋体" w:eastAsia="宋体" w:cs="宋体"/>
          <w:b/>
          <w:bCs/>
          <w:color w:val="auto"/>
          <w:kern w:val="44"/>
          <w:sz w:val="44"/>
          <w:szCs w:val="44"/>
          <w:highlight w:val="none"/>
        </w:rPr>
        <w:sectPr>
          <w:footerReference r:id="rId5" w:type="default"/>
          <w:pgSz w:w="11910" w:h="16840"/>
          <w:pgMar w:top="1440" w:right="1080" w:bottom="1440" w:left="1080" w:header="720" w:footer="720" w:gutter="0"/>
          <w:pgNumType w:fmt="decimal"/>
          <w:cols w:space="720" w:num="1"/>
        </w:sectPr>
      </w:pPr>
    </w:p>
    <w:p w14:paraId="37089208">
      <w:pPr>
        <w:pStyle w:val="3"/>
        <w:jc w:val="center"/>
        <w:rPr>
          <w:rFonts w:hint="eastAsia" w:ascii="宋体" w:hAnsi="宋体" w:eastAsia="宋体" w:cs="宋体"/>
          <w:bCs w:val="0"/>
          <w:color w:val="auto"/>
          <w:highlight w:val="none"/>
        </w:rPr>
      </w:pPr>
      <w:bookmarkStart w:id="43" w:name="_Toc21690"/>
      <w:bookmarkStart w:id="44" w:name="_Toc14329"/>
      <w:r>
        <w:rPr>
          <w:rFonts w:hint="eastAsia" w:ascii="宋体" w:hAnsi="宋体" w:eastAsia="宋体" w:cs="宋体"/>
          <w:bCs w:val="0"/>
          <w:color w:val="auto"/>
          <w:highlight w:val="none"/>
        </w:rPr>
        <w:t>第一节 封面格式</w:t>
      </w:r>
      <w:bookmarkEnd w:id="43"/>
      <w:bookmarkEnd w:id="44"/>
    </w:p>
    <w:p w14:paraId="2EA4B322">
      <w:pPr>
        <w:snapToGrid w:val="0"/>
        <w:spacing w:before="120" w:beforeLines="50" w:after="50"/>
        <w:rPr>
          <w:rFonts w:hint="eastAsia" w:ascii="宋体" w:hAnsi="宋体" w:eastAsia="宋体" w:cs="宋体"/>
          <w:color w:val="auto"/>
          <w:sz w:val="24"/>
          <w:szCs w:val="20"/>
          <w:highlight w:val="none"/>
        </w:rPr>
      </w:pPr>
    </w:p>
    <w:p w14:paraId="3B3FAB92">
      <w:pPr>
        <w:snapToGrid w:val="0"/>
        <w:spacing w:before="120" w:beforeLines="50" w:after="50"/>
        <w:jc w:val="center"/>
        <w:rPr>
          <w:rFonts w:hint="eastAsia" w:ascii="宋体" w:hAnsi="宋体" w:eastAsia="宋体" w:cs="宋体"/>
          <w:bCs/>
          <w:color w:val="auto"/>
          <w:sz w:val="24"/>
          <w:szCs w:val="20"/>
          <w:highlight w:val="none"/>
        </w:rPr>
      </w:pPr>
    </w:p>
    <w:p w14:paraId="60E99A1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B42BA1">
      <w:pPr>
        <w:snapToGrid w:val="0"/>
        <w:spacing w:before="120" w:beforeLines="50" w:after="50"/>
        <w:rPr>
          <w:rFonts w:hint="eastAsia" w:ascii="宋体" w:hAnsi="宋体" w:eastAsia="宋体" w:cs="宋体"/>
          <w:bCs/>
          <w:color w:val="auto"/>
          <w:sz w:val="24"/>
          <w:szCs w:val="20"/>
          <w:highlight w:val="none"/>
        </w:rPr>
      </w:pPr>
    </w:p>
    <w:p w14:paraId="03ADAD2E">
      <w:pPr>
        <w:snapToGrid w:val="0"/>
        <w:spacing w:before="120" w:beforeLines="50" w:after="50"/>
        <w:rPr>
          <w:rFonts w:hint="eastAsia" w:ascii="宋体" w:hAnsi="宋体" w:eastAsia="宋体" w:cs="宋体"/>
          <w:bCs/>
          <w:color w:val="auto"/>
          <w:sz w:val="24"/>
          <w:szCs w:val="20"/>
          <w:highlight w:val="none"/>
        </w:rPr>
      </w:pPr>
    </w:p>
    <w:p w14:paraId="1F81208D">
      <w:pPr>
        <w:snapToGrid w:val="0"/>
        <w:spacing w:before="120" w:beforeLines="50" w:after="50"/>
        <w:rPr>
          <w:rFonts w:hint="eastAsia" w:ascii="宋体" w:hAnsi="宋体" w:eastAsia="宋体" w:cs="宋体"/>
          <w:bCs/>
          <w:color w:val="auto"/>
          <w:sz w:val="32"/>
          <w:szCs w:val="32"/>
          <w:highlight w:val="none"/>
        </w:rPr>
      </w:pPr>
    </w:p>
    <w:p w14:paraId="4ABD8DAA">
      <w:pPr>
        <w:snapToGrid w:val="0"/>
        <w:spacing w:before="120" w:beforeLines="50" w:after="50"/>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rPr>
        <w:t>项目名称</w:t>
      </w:r>
      <w:r>
        <w:rPr>
          <w:rFonts w:hint="eastAsia" w:ascii="宋体" w:hAnsi="宋体" w:eastAsia="宋体" w:cs="宋体"/>
          <w:b w:val="0"/>
          <w:bCs/>
          <w:color w:val="auto"/>
          <w:sz w:val="32"/>
          <w:szCs w:val="32"/>
          <w:highlight w:val="none"/>
          <w:lang w:eastAsia="zh-CN"/>
        </w:rPr>
        <w:t>：</w:t>
      </w:r>
    </w:p>
    <w:p w14:paraId="6B347E67">
      <w:pPr>
        <w:snapToGrid w:val="0"/>
        <w:spacing w:before="120" w:beforeLines="50" w:after="50"/>
        <w:ind w:firstLine="480" w:firstLineChars="150"/>
        <w:rPr>
          <w:rFonts w:hint="eastAsia" w:ascii="宋体" w:hAnsi="宋体" w:eastAsia="宋体" w:cs="宋体"/>
          <w:bCs/>
          <w:color w:val="auto"/>
          <w:sz w:val="32"/>
          <w:szCs w:val="32"/>
          <w:highlight w:val="none"/>
        </w:rPr>
      </w:pPr>
    </w:p>
    <w:p w14:paraId="7FD3D860">
      <w:pPr>
        <w:snapToGrid w:val="0"/>
        <w:spacing w:before="120" w:beforeLines="50" w:after="5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w:t>
      </w:r>
    </w:p>
    <w:p w14:paraId="63F11C1F">
      <w:pPr>
        <w:snapToGrid w:val="0"/>
        <w:spacing w:before="120" w:beforeLines="50" w:after="50"/>
        <w:ind w:firstLine="480" w:firstLineChars="150"/>
        <w:rPr>
          <w:rFonts w:hint="eastAsia" w:ascii="宋体" w:hAnsi="宋体" w:eastAsia="宋体" w:cs="宋体"/>
          <w:bCs/>
          <w:color w:val="auto"/>
          <w:sz w:val="32"/>
          <w:szCs w:val="32"/>
          <w:highlight w:val="none"/>
        </w:rPr>
      </w:pPr>
    </w:p>
    <w:p w14:paraId="18BEC578">
      <w:pPr>
        <w:snapToGrid w:val="0"/>
        <w:spacing w:before="120" w:beforeLines="50" w:after="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DEE1B96">
      <w:pPr>
        <w:snapToGrid w:val="0"/>
        <w:spacing w:before="120" w:beforeLines="50" w:after="50"/>
        <w:rPr>
          <w:rFonts w:hint="eastAsia" w:ascii="宋体" w:hAnsi="宋体" w:eastAsia="宋体" w:cs="宋体"/>
          <w:bCs/>
          <w:color w:val="auto"/>
          <w:sz w:val="32"/>
          <w:szCs w:val="32"/>
          <w:highlight w:val="none"/>
        </w:rPr>
      </w:pPr>
    </w:p>
    <w:p w14:paraId="5E804887">
      <w:pPr>
        <w:snapToGrid w:val="0"/>
        <w:spacing w:before="120" w:beforeLines="50" w:after="50"/>
        <w:rPr>
          <w:rFonts w:hint="eastAsia" w:ascii="宋体" w:hAnsi="宋体" w:eastAsia="宋体" w:cs="宋体"/>
          <w:bCs/>
          <w:color w:val="auto"/>
          <w:sz w:val="32"/>
          <w:szCs w:val="32"/>
          <w:highlight w:val="none"/>
        </w:rPr>
      </w:pPr>
      <w:r>
        <w:rPr>
          <w:rFonts w:hint="eastAsia" w:ascii="宋体" w:hAnsi="宋体" w:cs="宋体"/>
          <w:bCs/>
          <w:color w:val="auto"/>
          <w:sz w:val="32"/>
          <w:szCs w:val="32"/>
          <w:highlight w:val="none"/>
          <w:lang w:eastAsia="zh-CN"/>
        </w:rPr>
        <w:t>供应商</w:t>
      </w:r>
      <w:r>
        <w:rPr>
          <w:rFonts w:hint="eastAsia" w:ascii="宋体" w:hAnsi="宋体" w:eastAsia="宋体" w:cs="宋体"/>
          <w:bCs/>
          <w:color w:val="auto"/>
          <w:sz w:val="32"/>
          <w:szCs w:val="32"/>
          <w:highlight w:val="none"/>
        </w:rPr>
        <w:t>名称：</w:t>
      </w:r>
    </w:p>
    <w:p w14:paraId="7EDB04C7">
      <w:pPr>
        <w:snapToGrid w:val="0"/>
        <w:spacing w:before="120" w:beforeLines="50" w:after="50"/>
        <w:rPr>
          <w:rFonts w:hint="eastAsia" w:ascii="宋体" w:hAnsi="宋体" w:eastAsia="宋体" w:cs="宋体"/>
          <w:bCs/>
          <w:color w:val="auto"/>
          <w:sz w:val="32"/>
          <w:szCs w:val="32"/>
          <w:highlight w:val="none"/>
        </w:rPr>
      </w:pPr>
    </w:p>
    <w:p w14:paraId="6321B285">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E76EF39">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6643DB3">
      <w:pPr>
        <w:snapToGrid w:val="0"/>
        <w:spacing w:before="120" w:beforeLines="50" w:after="50"/>
        <w:ind w:firstLine="645"/>
        <w:jc w:val="center"/>
        <w:rPr>
          <w:rFonts w:ascii="宋体" w:hAnsi="宋体" w:cs="宋体"/>
          <w:color w:val="auto"/>
          <w:highlight w:val="none"/>
        </w:rPr>
        <w:sectPr>
          <w:pgSz w:w="11905" w:h="16838"/>
          <w:pgMar w:top="1134" w:right="1587" w:bottom="1134" w:left="1587" w:header="720" w:footer="720" w:gutter="0"/>
          <w:pgNumType w:fmt="decimal"/>
          <w:cols w:space="720" w:num="1"/>
          <w:docGrid w:type="lines" w:linePitch="331" w:charSpace="0"/>
        </w:sectPr>
      </w:pPr>
      <w:r>
        <w:rPr>
          <w:rFonts w:hint="eastAsia" w:ascii="宋体" w:hAnsi="宋体" w:eastAsia="宋体" w:cs="宋体"/>
          <w:bCs/>
          <w:color w:val="auto"/>
          <w:sz w:val="32"/>
          <w:szCs w:val="32"/>
          <w:highlight w:val="none"/>
        </w:rPr>
        <w:t>年    月    日</w:t>
      </w:r>
    </w:p>
    <w:p w14:paraId="0CC6D07F">
      <w:pPr>
        <w:pStyle w:val="3"/>
        <w:jc w:val="center"/>
        <w:rPr>
          <w:rFonts w:hint="eastAsia" w:ascii="宋体" w:hAnsi="宋体"/>
          <w:b w:val="0"/>
          <w:color w:val="auto"/>
          <w:highlight w:val="none"/>
        </w:rPr>
      </w:pPr>
      <w:bookmarkStart w:id="45" w:name="_Toc22829"/>
      <w:bookmarkEnd w:id="45"/>
      <w:bookmarkStart w:id="46" w:name="_Toc9572"/>
      <w:bookmarkStart w:id="47" w:name="_Toc21897"/>
      <w:bookmarkStart w:id="48" w:name="_Toc32105"/>
      <w:r>
        <w:rPr>
          <w:rFonts w:hint="eastAsia" w:ascii="宋体" w:hAnsi="宋体"/>
          <w:b w:val="0"/>
          <w:color w:val="auto"/>
          <w:highlight w:val="none"/>
        </w:rPr>
        <w:t>第二节 资格证明文件格式</w:t>
      </w:r>
      <w:bookmarkEnd w:id="46"/>
      <w:bookmarkEnd w:id="47"/>
      <w:bookmarkEnd w:id="48"/>
    </w:p>
    <w:p w14:paraId="1C939944">
      <w:pPr>
        <w:snapToGrid w:val="0"/>
        <w:spacing w:before="120" w:beforeLines="50" w:after="50"/>
        <w:rPr>
          <w:rFonts w:hint="eastAsia" w:ascii="宋体" w:hAnsi="宋体"/>
          <w:bCs/>
          <w:color w:val="auto"/>
          <w:sz w:val="32"/>
          <w:szCs w:val="32"/>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5347C6EF">
      <w:pPr>
        <w:snapToGrid w:val="0"/>
        <w:spacing w:before="120"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F73E4BF">
      <w:pPr>
        <w:snapToGrid w:val="0"/>
        <w:spacing w:before="120"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C36A282">
      <w:pPr>
        <w:snapToGrid w:val="0"/>
        <w:spacing w:before="120" w:beforeLines="50" w:after="50"/>
        <w:jc w:val="center"/>
        <w:rPr>
          <w:rFonts w:hint="eastAsia" w:ascii="宋体" w:hAnsi="宋体"/>
          <w:b/>
          <w:color w:val="auto"/>
          <w:sz w:val="52"/>
          <w:szCs w:val="52"/>
          <w:highlight w:val="none"/>
        </w:rPr>
      </w:pPr>
      <w:r>
        <w:rPr>
          <w:rFonts w:hint="eastAsia" w:ascii="宋体" w:hAnsi="宋体"/>
          <w:b/>
          <w:color w:val="auto"/>
          <w:sz w:val="52"/>
          <w:szCs w:val="52"/>
          <w:highlight w:val="none"/>
        </w:rPr>
        <w:t>资格证明文件（封面）</w:t>
      </w:r>
    </w:p>
    <w:p w14:paraId="6F89A273">
      <w:pPr>
        <w:snapToGrid w:val="0"/>
        <w:spacing w:before="120"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0653E7D7">
      <w:pPr>
        <w:snapToGrid w:val="0"/>
        <w:spacing w:before="120"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551610F4">
      <w:pPr>
        <w:snapToGrid w:val="0"/>
        <w:spacing w:before="120"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1C783A99">
      <w:pPr>
        <w:snapToGrid w:val="0"/>
        <w:spacing w:before="120"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0DA0F896">
      <w:pPr>
        <w:snapToGrid w:val="0"/>
        <w:spacing w:before="120"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3C9AE4F9">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57C938E6">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项目名称：</w:t>
      </w:r>
    </w:p>
    <w:p w14:paraId="2E7DEA26">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2191170D">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项目编号：</w:t>
      </w:r>
    </w:p>
    <w:p w14:paraId="37E83E9B">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0F32064D">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所竞分标（如有则填写，无分标时填写“无”或者留空）：</w:t>
      </w:r>
    </w:p>
    <w:p w14:paraId="0EEC22F8">
      <w:pPr>
        <w:snapToGrid w:val="0"/>
        <w:spacing w:before="120"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6C3F4305">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供应商名称：</w:t>
      </w:r>
    </w:p>
    <w:p w14:paraId="6ECC9698">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49451262">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3841B5D2">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3305F3B8">
      <w:pPr>
        <w:pStyle w:val="7"/>
        <w:snapToGrid w:val="0"/>
        <w:spacing w:before="50" w:after="50"/>
        <w:ind w:firstLine="1280" w:firstLineChars="400"/>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67A002A7">
      <w:pPr>
        <w:snapToGrid w:val="0"/>
        <w:spacing w:before="120" w:beforeLines="50" w:after="50"/>
        <w:jc w:val="center"/>
        <w:rPr>
          <w:rFonts w:hint="eastAsia" w:ascii="宋体" w:hAnsi="宋体"/>
          <w:color w:val="auto"/>
          <w:sz w:val="32"/>
          <w:szCs w:val="32"/>
          <w:highlight w:val="none"/>
        </w:rPr>
      </w:pPr>
      <w:r>
        <w:rPr>
          <w:rFonts w:hint="eastAsia" w:ascii="宋体" w:hAnsi="宋体"/>
          <w:color w:val="auto"/>
          <w:sz w:val="32"/>
          <w:szCs w:val="32"/>
          <w:highlight w:val="none"/>
        </w:rPr>
        <w:t>年    月    日</w:t>
      </w:r>
    </w:p>
    <w:p w14:paraId="339C1862">
      <w:pPr>
        <w:snapToGrid w:val="0"/>
        <w:spacing w:before="120" w:beforeLines="50" w:after="50" w:line="360" w:lineRule="auto"/>
        <w:jc w:val="center"/>
        <w:rPr>
          <w:rFonts w:hint="eastAsia" w:ascii="宋体" w:hAnsi="宋体"/>
          <w:b/>
          <w:color w:val="auto"/>
          <w:kern w:val="0"/>
          <w:sz w:val="36"/>
          <w:szCs w:val="36"/>
          <w:highlight w:val="none"/>
        </w:rPr>
      </w:pPr>
      <w:r>
        <w:rPr>
          <w:rFonts w:hint="eastAsia" w:ascii="宋体" w:hAnsi="宋体"/>
          <w:color w:val="auto"/>
          <w:sz w:val="24"/>
          <w:highlight w:val="none"/>
        </w:rPr>
        <w:br w:type="page"/>
      </w:r>
      <w:r>
        <w:rPr>
          <w:rFonts w:hint="eastAsia" w:ascii="宋体" w:hAnsi="宋体"/>
          <w:b/>
          <w:color w:val="auto"/>
          <w:kern w:val="0"/>
          <w:sz w:val="36"/>
          <w:szCs w:val="36"/>
          <w:highlight w:val="none"/>
        </w:rPr>
        <w:t>资格证明文件目录</w:t>
      </w:r>
    </w:p>
    <w:p w14:paraId="13492CAA">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一、</w:t>
      </w:r>
      <w:r>
        <w:rPr>
          <w:rFonts w:hint="eastAsia" w:ascii="宋体" w:hAnsi="宋体"/>
          <w:color w:val="auto"/>
          <w:sz w:val="24"/>
          <w:highlight w:val="none"/>
        </w:rPr>
        <w:t>营业执照(或事业法人登记证或其他工商等登记证明材料)复印件（供应商为自然人的，须提供</w:t>
      </w:r>
      <w:r>
        <w:rPr>
          <w:rFonts w:hint="eastAsia" w:ascii="宋体" w:hAnsi="宋体"/>
          <w:color w:val="auto"/>
          <w:kern w:val="0"/>
          <w:sz w:val="24"/>
          <w:highlight w:val="none"/>
        </w:rPr>
        <w:t>自然人的身份证明</w:t>
      </w:r>
      <w:r>
        <w:rPr>
          <w:rFonts w:hint="eastAsia" w:ascii="宋体" w:hAnsi="宋体"/>
          <w:color w:val="auto"/>
          <w:sz w:val="24"/>
          <w:highlight w:val="none"/>
        </w:rPr>
        <w:t>）</w:t>
      </w:r>
      <w:r>
        <w:rPr>
          <w:rFonts w:hint="eastAsia" w:ascii="宋体" w:hAnsi="宋体"/>
          <w:color w:val="auto"/>
          <w:kern w:val="0"/>
          <w:sz w:val="24"/>
          <w:highlight w:val="none"/>
        </w:rPr>
        <w:t>……………………………………………（页码）</w:t>
      </w:r>
    </w:p>
    <w:p w14:paraId="247BCD4E">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二、符合参与政府采购活动的资格条件依法缴纳税收的材料…………………（页码）</w:t>
      </w:r>
    </w:p>
    <w:p w14:paraId="1A4289E1">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三、符合参与政府采购活动的资格条件依法缴纳社会保障资金的材料………（页码）</w:t>
      </w:r>
    </w:p>
    <w:p w14:paraId="5B6DAD26">
      <w:pPr>
        <w:snapToGrid w:val="0"/>
        <w:spacing w:line="360" w:lineRule="auto"/>
        <w:rPr>
          <w:rFonts w:hint="eastAsia" w:ascii="宋体" w:hAnsi="宋体"/>
          <w:color w:val="auto"/>
          <w:kern w:val="0"/>
          <w:sz w:val="24"/>
          <w:highlight w:val="none"/>
        </w:rPr>
      </w:pPr>
      <w:r>
        <w:rPr>
          <w:rFonts w:hint="eastAsia" w:ascii="宋体" w:hAnsi="宋体"/>
          <w:color w:val="auto"/>
          <w:sz w:val="24"/>
          <w:highlight w:val="none"/>
        </w:rPr>
        <w:t>四、</w:t>
      </w:r>
      <w:r>
        <w:rPr>
          <w:rFonts w:hint="eastAsia" w:ascii="宋体" w:hAnsi="宋体"/>
          <w:color w:val="auto"/>
          <w:kern w:val="0"/>
          <w:sz w:val="24"/>
          <w:highlight w:val="none"/>
        </w:rPr>
        <w:t>财务状况报告方面的材料……………………………………………………（页码）</w:t>
      </w:r>
    </w:p>
    <w:p w14:paraId="65959394">
      <w:pPr>
        <w:snapToGrid w:val="0"/>
        <w:spacing w:line="360" w:lineRule="auto"/>
        <w:rPr>
          <w:rFonts w:hint="eastAsia" w:ascii="宋体" w:hAnsi="宋体"/>
          <w:color w:val="auto"/>
          <w:sz w:val="24"/>
          <w:highlight w:val="none"/>
        </w:rPr>
      </w:pPr>
      <w:r>
        <w:rPr>
          <w:rFonts w:hint="eastAsia" w:ascii="宋体" w:hAnsi="宋体"/>
          <w:color w:val="auto"/>
          <w:sz w:val="24"/>
          <w:highlight w:val="none"/>
        </w:rPr>
        <w:t>五、供应商直接控股股东信息表</w:t>
      </w:r>
      <w:r>
        <w:rPr>
          <w:rFonts w:hint="eastAsia" w:ascii="宋体" w:hAnsi="宋体"/>
          <w:color w:val="auto"/>
          <w:kern w:val="0"/>
          <w:sz w:val="24"/>
          <w:highlight w:val="none"/>
        </w:rPr>
        <w:t>…………………………………………………（页码）</w:t>
      </w:r>
    </w:p>
    <w:p w14:paraId="50A697E6">
      <w:pPr>
        <w:snapToGrid w:val="0"/>
        <w:spacing w:line="360" w:lineRule="auto"/>
        <w:rPr>
          <w:rFonts w:hint="eastAsia" w:ascii="宋体" w:hAnsi="宋体"/>
          <w:color w:val="auto"/>
          <w:kern w:val="0"/>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供应商直接管理关系信息表</w:t>
      </w:r>
      <w:r>
        <w:rPr>
          <w:rFonts w:hint="eastAsia" w:ascii="宋体" w:hAnsi="宋体"/>
          <w:color w:val="auto"/>
          <w:kern w:val="0"/>
          <w:sz w:val="24"/>
          <w:highlight w:val="none"/>
        </w:rPr>
        <w:t>…………………………………………………（页码）</w:t>
      </w:r>
    </w:p>
    <w:p w14:paraId="706BE4ED">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lang w:val="en-US" w:eastAsia="zh-CN"/>
        </w:rPr>
        <w:t>七</w:t>
      </w:r>
      <w:r>
        <w:rPr>
          <w:rFonts w:hint="eastAsia" w:ascii="宋体" w:hAnsi="宋体"/>
          <w:color w:val="auto"/>
          <w:kern w:val="0"/>
          <w:sz w:val="24"/>
          <w:highlight w:val="none"/>
        </w:rPr>
        <w:t>、资格声明函…………………………………………………………………（页码）</w:t>
      </w:r>
    </w:p>
    <w:p w14:paraId="1CF9981A">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lang w:val="en-US" w:eastAsia="zh-CN"/>
        </w:rPr>
        <w:t>八</w:t>
      </w:r>
      <w:r>
        <w:rPr>
          <w:rFonts w:hint="eastAsia" w:ascii="宋体" w:hAnsi="宋体"/>
          <w:color w:val="auto"/>
          <w:kern w:val="0"/>
          <w:sz w:val="24"/>
          <w:highlight w:val="none"/>
        </w:rPr>
        <w:t>、符合特定资格条件</w:t>
      </w:r>
      <w:r>
        <w:rPr>
          <w:rFonts w:hint="eastAsia" w:ascii="宋体" w:hAnsi="宋体"/>
          <w:color w:val="auto"/>
          <w:kern w:val="0"/>
          <w:sz w:val="24"/>
          <w:highlight w:val="none"/>
          <w:lang w:val="en-US" w:eastAsia="zh-CN"/>
        </w:rPr>
        <w:t>的资质证书</w:t>
      </w:r>
      <w:r>
        <w:rPr>
          <w:rFonts w:hint="eastAsia" w:ascii="宋体" w:hAnsi="宋体"/>
          <w:color w:val="auto"/>
          <w:kern w:val="0"/>
          <w:sz w:val="24"/>
          <w:highlight w:val="none"/>
        </w:rPr>
        <w:t>……………………………………………（页码）</w:t>
      </w:r>
    </w:p>
    <w:p w14:paraId="2E38AF1A">
      <w:pPr>
        <w:pStyle w:val="27"/>
        <w:ind w:firstLine="0" w:firstLineChars="0"/>
        <w:rPr>
          <w:rFonts w:hint="eastAsia" w:hAnsi="宋体"/>
          <w:b/>
          <w:bCs/>
          <w:color w:val="auto"/>
          <w:highlight w:val="none"/>
        </w:rPr>
      </w:pPr>
      <w:r>
        <w:rPr>
          <w:rFonts w:hint="eastAsia" w:hAnsi="宋体"/>
          <w:color w:val="auto"/>
          <w:highlight w:val="none"/>
          <w:lang w:val="en-US" w:eastAsia="zh-CN"/>
        </w:rPr>
        <w:t>九</w:t>
      </w:r>
      <w:r>
        <w:rPr>
          <w:rFonts w:hint="eastAsia" w:hAnsi="宋体"/>
          <w:color w:val="auto"/>
          <w:highlight w:val="none"/>
        </w:rPr>
        <w:t>、中小企业声明函或残疾人福利性单位声明函或属于监狱企业的证明</w:t>
      </w:r>
      <w:r>
        <w:rPr>
          <w:rFonts w:hint="eastAsia" w:hAnsi="宋体"/>
          <w:color w:val="auto"/>
          <w:highlight w:val="none"/>
          <w:lang w:val="en-US" w:eastAsia="zh-CN"/>
        </w:rPr>
        <w:t>文件</w:t>
      </w:r>
      <w:r>
        <w:rPr>
          <w:rFonts w:hint="eastAsia" w:hAnsi="宋体"/>
          <w:color w:val="auto"/>
          <w:highlight w:val="none"/>
        </w:rPr>
        <w:t>…………………………………………………………………………………（页码）</w:t>
      </w:r>
    </w:p>
    <w:p w14:paraId="79FD8B0B">
      <w:pPr>
        <w:pStyle w:val="27"/>
        <w:ind w:firstLine="0" w:firstLineChars="0"/>
        <w:rPr>
          <w:rFonts w:hint="eastAsia" w:hAnsi="宋体"/>
          <w:color w:val="auto"/>
          <w:highlight w:val="none"/>
        </w:rPr>
      </w:pPr>
      <w:r>
        <w:rPr>
          <w:rFonts w:hint="eastAsia" w:hAnsi="宋体"/>
          <w:color w:val="auto"/>
          <w:highlight w:val="none"/>
          <w:lang w:val="en-US" w:eastAsia="zh-CN"/>
        </w:rPr>
        <w:t>十</w:t>
      </w:r>
      <w:r>
        <w:rPr>
          <w:rFonts w:hint="eastAsia" w:hAnsi="宋体"/>
          <w:color w:val="auto"/>
          <w:highlight w:val="none"/>
        </w:rPr>
        <w:t>、除磋商文件规定必须提供以外，供应商认为需要提供的其他证明材料…（页码）</w:t>
      </w:r>
    </w:p>
    <w:p w14:paraId="44DFD384">
      <w:pPr>
        <w:pStyle w:val="27"/>
        <w:ind w:firstLine="0" w:firstLineChars="0"/>
        <w:rPr>
          <w:rFonts w:hint="eastAsia" w:hAnsi="宋体"/>
          <w:color w:val="auto"/>
          <w:highlight w:val="none"/>
        </w:rPr>
      </w:pPr>
      <w:r>
        <w:rPr>
          <w:rFonts w:hint="eastAsia" w:hAnsi="宋体"/>
          <w:color w:val="auto"/>
          <w:highlight w:val="none"/>
        </w:rPr>
        <w:t xml:space="preserve"> </w:t>
      </w:r>
    </w:p>
    <w:p w14:paraId="5583DD7E">
      <w:pPr>
        <w:spacing w:line="360" w:lineRule="auto"/>
        <w:rPr>
          <w:rFonts w:hint="eastAsia" w:ascii="宋体" w:hAnsi="宋体"/>
          <w:b/>
          <w:bCs/>
          <w:color w:val="auto"/>
          <w:sz w:val="24"/>
          <w:highlight w:val="none"/>
        </w:rPr>
      </w:pPr>
      <w:r>
        <w:rPr>
          <w:rFonts w:hint="eastAsia" w:ascii="宋体" w:hAnsi="宋体"/>
          <w:b/>
          <w:bCs/>
          <w:color w:val="auto"/>
          <w:sz w:val="24"/>
          <w:highlight w:val="none"/>
        </w:rPr>
        <w:t xml:space="preserve"> </w:t>
      </w:r>
    </w:p>
    <w:p w14:paraId="1BE70BBA">
      <w:pPr>
        <w:spacing w:line="360" w:lineRule="auto"/>
        <w:rPr>
          <w:rFonts w:hint="eastAsia" w:ascii="宋体" w:hAnsi="宋体"/>
          <w:b/>
          <w:bCs/>
          <w:color w:val="auto"/>
          <w:sz w:val="24"/>
          <w:highlight w:val="none"/>
        </w:rPr>
      </w:pPr>
      <w:r>
        <w:rPr>
          <w:rFonts w:hint="eastAsia" w:ascii="宋体" w:hAnsi="宋体"/>
          <w:b/>
          <w:bCs/>
          <w:color w:val="auto"/>
          <w:sz w:val="24"/>
          <w:highlight w:val="none"/>
        </w:rPr>
        <w:t>注：以上目录是编制供应商响应文件的基本格式要求，各供应商可根据自身情况进一步细化。</w:t>
      </w:r>
    </w:p>
    <w:p w14:paraId="330258CE">
      <w:pPr>
        <w:snapToGrid w:val="0"/>
        <w:spacing w:before="120" w:beforeLines="50" w:after="50" w:line="360" w:lineRule="auto"/>
        <w:ind w:left="142" w:firstLine="420" w:firstLineChars="200"/>
        <w:jc w:val="left"/>
        <w:rPr>
          <w:rFonts w:hint="eastAsia" w:ascii="宋体" w:hAnsi="宋体"/>
          <w:color w:val="auto"/>
          <w:szCs w:val="21"/>
          <w:highlight w:val="none"/>
        </w:rPr>
      </w:pPr>
      <w:r>
        <w:rPr>
          <w:rFonts w:hint="eastAsia" w:ascii="宋体" w:hAnsi="宋体"/>
          <w:color w:val="auto"/>
          <w:highlight w:val="none"/>
        </w:rPr>
        <w:t xml:space="preserve"> </w:t>
      </w:r>
    </w:p>
    <w:p w14:paraId="37593140">
      <w:pPr>
        <w:spacing w:line="300" w:lineRule="auto"/>
        <w:rPr>
          <w:rFonts w:hint="eastAsia" w:ascii="宋体" w:hAnsi="宋体"/>
          <w:color w:val="auto"/>
          <w:highlight w:val="none"/>
        </w:rPr>
      </w:pPr>
      <w:r>
        <w:rPr>
          <w:rFonts w:hint="eastAsia" w:ascii="宋体" w:hAnsi="宋体"/>
          <w:color w:val="auto"/>
          <w:highlight w:val="none"/>
        </w:rPr>
        <w:t xml:space="preserve"> </w:t>
      </w:r>
    </w:p>
    <w:p w14:paraId="4A9A8ADA">
      <w:pPr>
        <w:spacing w:line="300" w:lineRule="auto"/>
        <w:rPr>
          <w:rFonts w:hint="eastAsia" w:ascii="宋体" w:hAnsi="宋体"/>
          <w:color w:val="auto"/>
          <w:highlight w:val="none"/>
        </w:rPr>
      </w:pPr>
      <w:r>
        <w:rPr>
          <w:rFonts w:hint="eastAsia" w:ascii="宋体" w:hAnsi="宋体"/>
          <w:color w:val="auto"/>
          <w:highlight w:val="none"/>
        </w:rPr>
        <w:t xml:space="preserve"> </w:t>
      </w:r>
    </w:p>
    <w:p w14:paraId="2C978520">
      <w:pPr>
        <w:spacing w:line="300" w:lineRule="auto"/>
        <w:rPr>
          <w:rFonts w:hint="eastAsia" w:ascii="宋体" w:hAnsi="宋体"/>
          <w:color w:val="auto"/>
          <w:highlight w:val="none"/>
        </w:rPr>
      </w:pPr>
      <w:r>
        <w:rPr>
          <w:rFonts w:hint="eastAsia" w:ascii="宋体" w:hAnsi="宋体"/>
          <w:color w:val="auto"/>
          <w:highlight w:val="none"/>
        </w:rPr>
        <w:t xml:space="preserve"> </w:t>
      </w:r>
    </w:p>
    <w:p w14:paraId="18E116A2">
      <w:pPr>
        <w:spacing w:line="300" w:lineRule="auto"/>
        <w:rPr>
          <w:rFonts w:hint="eastAsia" w:ascii="宋体" w:hAnsi="宋体"/>
          <w:color w:val="auto"/>
          <w:highlight w:val="none"/>
        </w:rPr>
      </w:pPr>
      <w:r>
        <w:rPr>
          <w:rFonts w:hint="eastAsia" w:ascii="宋体" w:hAnsi="宋体"/>
          <w:color w:val="auto"/>
          <w:highlight w:val="none"/>
        </w:rPr>
        <w:t xml:space="preserve"> </w:t>
      </w:r>
    </w:p>
    <w:p w14:paraId="147C60CA">
      <w:pPr>
        <w:spacing w:line="300" w:lineRule="auto"/>
        <w:rPr>
          <w:rFonts w:hint="eastAsia" w:ascii="宋体" w:hAnsi="宋体"/>
          <w:color w:val="auto"/>
          <w:highlight w:val="none"/>
        </w:rPr>
      </w:pPr>
      <w:r>
        <w:rPr>
          <w:rFonts w:hint="eastAsia" w:ascii="宋体" w:hAnsi="宋体"/>
          <w:color w:val="auto"/>
          <w:highlight w:val="none"/>
        </w:rPr>
        <w:t xml:space="preserve"> </w:t>
      </w:r>
    </w:p>
    <w:p w14:paraId="017B2898">
      <w:pPr>
        <w:spacing w:line="300" w:lineRule="auto"/>
        <w:rPr>
          <w:rFonts w:hint="eastAsia" w:ascii="宋体" w:hAnsi="宋体"/>
          <w:color w:val="auto"/>
          <w:highlight w:val="none"/>
        </w:rPr>
      </w:pPr>
      <w:r>
        <w:rPr>
          <w:rFonts w:hint="eastAsia" w:ascii="宋体" w:hAnsi="宋体"/>
          <w:color w:val="auto"/>
          <w:highlight w:val="none"/>
        </w:rPr>
        <w:t xml:space="preserve"> </w:t>
      </w:r>
    </w:p>
    <w:p w14:paraId="6E9C9505">
      <w:pPr>
        <w:spacing w:line="300" w:lineRule="auto"/>
        <w:rPr>
          <w:rFonts w:hint="eastAsia" w:ascii="宋体" w:hAnsi="宋体"/>
          <w:color w:val="auto"/>
          <w:highlight w:val="none"/>
        </w:rPr>
      </w:pPr>
      <w:r>
        <w:rPr>
          <w:rFonts w:hint="eastAsia" w:ascii="宋体" w:hAnsi="宋体"/>
          <w:color w:val="auto"/>
          <w:highlight w:val="none"/>
        </w:rPr>
        <w:t xml:space="preserve"> </w:t>
      </w:r>
    </w:p>
    <w:p w14:paraId="6374D2F1">
      <w:pPr>
        <w:pStyle w:val="14"/>
        <w:spacing w:line="360" w:lineRule="auto"/>
        <w:ind w:firstLine="400" w:firstLineChars="200"/>
        <w:rPr>
          <w:rFonts w:hint="eastAsia" w:hAnsi="宋体"/>
          <w:b/>
          <w:color w:val="auto"/>
          <w:sz w:val="30"/>
          <w:szCs w:val="30"/>
          <w:highlight w:val="none"/>
        </w:rPr>
      </w:pPr>
      <w:r>
        <w:rPr>
          <w:rFonts w:hint="eastAsia" w:hAnsi="宋体"/>
          <w:color w:val="auto"/>
          <w:highlight w:val="none"/>
        </w:rPr>
        <w:br w:type="page"/>
      </w:r>
      <w:r>
        <w:rPr>
          <w:rFonts w:hint="eastAsia" w:hAnsi="宋体"/>
          <w:b/>
          <w:color w:val="auto"/>
          <w:sz w:val="30"/>
          <w:szCs w:val="30"/>
          <w:highlight w:val="none"/>
        </w:rPr>
        <w:t>一、营业执照(或事业法人登记证或其他工商等登记证明材料)复印件（供应商为自然人的，提供自然人的身份证明）</w:t>
      </w:r>
    </w:p>
    <w:p w14:paraId="30550A99">
      <w:pPr>
        <w:pStyle w:val="14"/>
        <w:spacing w:line="360" w:lineRule="auto"/>
        <w:ind w:firstLine="602" w:firstLineChars="200"/>
        <w:rPr>
          <w:rFonts w:hint="eastAsia" w:hAnsi="宋体"/>
          <w:b/>
          <w:color w:val="auto"/>
          <w:sz w:val="30"/>
          <w:szCs w:val="30"/>
          <w:highlight w:val="none"/>
        </w:rPr>
      </w:pPr>
      <w:r>
        <w:rPr>
          <w:rFonts w:hint="eastAsia" w:hAnsi="宋体"/>
          <w:b/>
          <w:color w:val="auto"/>
          <w:sz w:val="30"/>
          <w:szCs w:val="30"/>
          <w:highlight w:val="none"/>
        </w:rPr>
        <w:t xml:space="preserve"> </w:t>
      </w:r>
    </w:p>
    <w:p w14:paraId="3659559C">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530C7643">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0377F191">
      <w:pPr>
        <w:snapToGrid w:val="0"/>
        <w:spacing w:before="120"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F196605">
      <w:pPr>
        <w:pStyle w:val="14"/>
        <w:spacing w:line="360" w:lineRule="auto"/>
        <w:ind w:firstLine="602" w:firstLineChars="200"/>
        <w:rPr>
          <w:rFonts w:hint="eastAsia" w:hAnsi="宋体"/>
          <w:b/>
          <w:color w:val="auto"/>
          <w:sz w:val="30"/>
          <w:szCs w:val="30"/>
          <w:highlight w:val="none"/>
        </w:rPr>
      </w:pPr>
      <w:r>
        <w:rPr>
          <w:rFonts w:hint="eastAsia" w:hAnsi="宋体"/>
          <w:b/>
          <w:color w:val="auto"/>
          <w:sz w:val="30"/>
          <w:szCs w:val="30"/>
          <w:highlight w:val="none"/>
        </w:rPr>
        <w:t xml:space="preserve"> </w:t>
      </w:r>
    </w:p>
    <w:p w14:paraId="15BDDA1D">
      <w:pPr>
        <w:pStyle w:val="14"/>
        <w:spacing w:line="360" w:lineRule="auto"/>
        <w:ind w:firstLine="602" w:firstLineChars="200"/>
        <w:rPr>
          <w:rFonts w:hint="eastAsia" w:hAnsi="宋体"/>
          <w:b/>
          <w:color w:val="auto"/>
          <w:sz w:val="30"/>
          <w:szCs w:val="30"/>
          <w:highlight w:val="none"/>
        </w:rPr>
      </w:pPr>
      <w:r>
        <w:rPr>
          <w:rFonts w:hint="eastAsia" w:hAnsi="宋体"/>
          <w:b/>
          <w:color w:val="auto"/>
          <w:sz w:val="30"/>
          <w:szCs w:val="30"/>
          <w:highlight w:val="none"/>
        </w:rPr>
        <w:t xml:space="preserve"> </w:t>
      </w:r>
    </w:p>
    <w:p w14:paraId="6D25CF4F">
      <w:pPr>
        <w:pStyle w:val="14"/>
        <w:spacing w:line="360" w:lineRule="auto"/>
        <w:ind w:firstLine="602" w:firstLineChars="200"/>
        <w:rPr>
          <w:rFonts w:hint="eastAsia" w:hAnsi="宋体"/>
          <w:b/>
          <w:color w:val="auto"/>
          <w:sz w:val="30"/>
          <w:szCs w:val="30"/>
          <w:highlight w:val="none"/>
        </w:rPr>
      </w:pPr>
      <w:r>
        <w:rPr>
          <w:rFonts w:hint="eastAsia" w:hAnsi="宋体"/>
          <w:b/>
          <w:color w:val="auto"/>
          <w:sz w:val="30"/>
          <w:szCs w:val="30"/>
          <w:highlight w:val="none"/>
        </w:rPr>
        <w:t>二、符合参与政府采购活动的资格条件依法缴纳税收方面的材料</w:t>
      </w:r>
    </w:p>
    <w:p w14:paraId="42FB14AF">
      <w:pPr>
        <w:spacing w:line="300" w:lineRule="auto"/>
        <w:rPr>
          <w:rFonts w:hint="eastAsia" w:ascii="宋体" w:hAnsi="宋体"/>
          <w:color w:val="auto"/>
          <w:szCs w:val="21"/>
          <w:highlight w:val="none"/>
        </w:rPr>
      </w:pPr>
      <w:r>
        <w:rPr>
          <w:rFonts w:hint="eastAsia" w:ascii="宋体" w:hAnsi="宋体"/>
          <w:color w:val="auto"/>
          <w:highlight w:val="none"/>
        </w:rPr>
        <w:t xml:space="preserve"> </w:t>
      </w:r>
    </w:p>
    <w:p w14:paraId="7FBDC170">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3DFF0D24">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56D43B51">
      <w:pPr>
        <w:spacing w:line="300" w:lineRule="auto"/>
        <w:rPr>
          <w:rFonts w:hint="eastAsia" w:ascii="宋体" w:hAnsi="宋体"/>
          <w:color w:val="auto"/>
          <w:szCs w:val="21"/>
          <w:highlight w:val="none"/>
        </w:rPr>
      </w:pPr>
      <w:r>
        <w:rPr>
          <w:rFonts w:hint="eastAsia" w:ascii="宋体" w:hAnsi="宋体"/>
          <w:color w:val="auto"/>
          <w:highlight w:val="none"/>
        </w:rPr>
        <w:t xml:space="preserve"> </w:t>
      </w:r>
    </w:p>
    <w:p w14:paraId="2F87C45D">
      <w:pPr>
        <w:spacing w:line="300" w:lineRule="auto"/>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1C2BD5F9">
      <w:pPr>
        <w:pStyle w:val="14"/>
        <w:spacing w:line="360" w:lineRule="auto"/>
        <w:ind w:firstLine="602" w:firstLineChars="200"/>
        <w:rPr>
          <w:rFonts w:hint="eastAsia" w:hAnsi="宋体"/>
          <w:b/>
          <w:color w:val="auto"/>
          <w:sz w:val="30"/>
          <w:szCs w:val="30"/>
          <w:highlight w:val="none"/>
        </w:rPr>
      </w:pPr>
      <w:r>
        <w:rPr>
          <w:rFonts w:hint="eastAsia" w:hAnsi="宋体"/>
          <w:b/>
          <w:color w:val="auto"/>
          <w:sz w:val="30"/>
          <w:szCs w:val="30"/>
          <w:highlight w:val="none"/>
        </w:rPr>
        <w:t>三、符合参与政府采购活动的资格条件依法缴纳社会保障资金方面的材料</w:t>
      </w:r>
    </w:p>
    <w:p w14:paraId="45065F37">
      <w:pPr>
        <w:spacing w:line="300" w:lineRule="auto"/>
        <w:rPr>
          <w:rFonts w:hint="eastAsia" w:ascii="宋体" w:hAnsi="宋体"/>
          <w:color w:val="auto"/>
          <w:szCs w:val="21"/>
          <w:highlight w:val="none"/>
        </w:rPr>
      </w:pPr>
      <w:r>
        <w:rPr>
          <w:rFonts w:hint="eastAsia" w:ascii="宋体" w:hAnsi="宋体"/>
          <w:color w:val="auto"/>
          <w:highlight w:val="none"/>
        </w:rPr>
        <w:t xml:space="preserve"> </w:t>
      </w:r>
    </w:p>
    <w:p w14:paraId="574E6650">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6E6EFAA0">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3FB44F52">
      <w:pPr>
        <w:spacing w:line="300" w:lineRule="auto"/>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1A95B257">
      <w:pPr>
        <w:spacing w:line="300" w:lineRule="auto"/>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5C96FC3E">
      <w:pPr>
        <w:spacing w:line="300" w:lineRule="auto"/>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t>四、财务状况报告方面的材料</w:t>
      </w:r>
    </w:p>
    <w:p w14:paraId="1C6FF558">
      <w:pPr>
        <w:spacing w:line="300" w:lineRule="auto"/>
        <w:rPr>
          <w:rFonts w:hint="eastAsia" w:ascii="宋体" w:hAnsi="宋体"/>
          <w:color w:val="auto"/>
          <w:szCs w:val="21"/>
          <w:highlight w:val="none"/>
        </w:rPr>
      </w:pPr>
      <w:r>
        <w:rPr>
          <w:rFonts w:hint="eastAsia" w:ascii="宋体" w:hAnsi="宋体"/>
          <w:color w:val="auto"/>
          <w:highlight w:val="none"/>
        </w:rPr>
        <w:t xml:space="preserve"> </w:t>
      </w:r>
    </w:p>
    <w:p w14:paraId="5651E536">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56299432">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2BECBE9D">
      <w:pPr>
        <w:spacing w:line="320" w:lineRule="exact"/>
        <w:jc w:val="left"/>
        <w:rPr>
          <w:rFonts w:hint="eastAsia" w:ascii="宋体" w:hAnsi="宋体"/>
          <w:color w:val="auto"/>
          <w:szCs w:val="21"/>
          <w:highlight w:val="none"/>
        </w:rPr>
      </w:pPr>
      <w:r>
        <w:rPr>
          <w:rFonts w:hint="eastAsia" w:ascii="宋体" w:hAnsi="宋体"/>
          <w:color w:val="auto"/>
          <w:highlight w:val="none"/>
        </w:rPr>
        <w:t xml:space="preserve"> </w:t>
      </w:r>
    </w:p>
    <w:p w14:paraId="17872735">
      <w:pPr>
        <w:snapToGrid w:val="0"/>
        <w:spacing w:before="120" w:beforeLines="50" w:after="50" w:line="360" w:lineRule="auto"/>
        <w:jc w:val="center"/>
        <w:rPr>
          <w:rFonts w:hint="eastAsia" w:ascii="宋体" w:hAnsi="宋体"/>
          <w:b/>
          <w:color w:val="auto"/>
          <w:sz w:val="24"/>
          <w:highlight w:val="none"/>
        </w:rPr>
      </w:pPr>
      <w:r>
        <w:rPr>
          <w:rFonts w:hint="eastAsia" w:ascii="宋体" w:hAnsi="宋体"/>
          <w:b/>
          <w:color w:val="auto"/>
          <w:sz w:val="24"/>
          <w:highlight w:val="none"/>
        </w:rPr>
        <w:t xml:space="preserve"> </w:t>
      </w:r>
    </w:p>
    <w:p w14:paraId="2F086B8B">
      <w:pPr>
        <w:spacing w:line="360" w:lineRule="auto"/>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br w:type="page"/>
      </w:r>
      <w:r>
        <w:rPr>
          <w:rFonts w:hint="eastAsia" w:ascii="宋体" w:hAnsi="宋体"/>
          <w:b/>
          <w:color w:val="auto"/>
          <w:kern w:val="0"/>
          <w:sz w:val="30"/>
          <w:szCs w:val="30"/>
          <w:highlight w:val="none"/>
        </w:rPr>
        <w:t>五、供应商直接控股股东信息表</w:t>
      </w:r>
    </w:p>
    <w:p w14:paraId="1D1384CA">
      <w:pPr>
        <w:spacing w:line="360" w:lineRule="auto"/>
        <w:jc w:val="center"/>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7ADAB13C">
      <w:pPr>
        <w:spacing w:line="360" w:lineRule="auto"/>
        <w:jc w:val="center"/>
        <w:rPr>
          <w:rFonts w:hint="eastAsia" w:ascii="宋体" w:hAnsi="宋体"/>
          <w:b/>
          <w:color w:val="auto"/>
          <w:sz w:val="24"/>
          <w:highlight w:val="none"/>
        </w:rPr>
      </w:pPr>
      <w:r>
        <w:rPr>
          <w:rFonts w:hint="eastAsia" w:ascii="宋体" w:hAnsi="宋体"/>
          <w:b/>
          <w:color w:val="auto"/>
          <w:kern w:val="0"/>
          <w:sz w:val="30"/>
          <w:szCs w:val="30"/>
          <w:highlight w:val="none"/>
        </w:rPr>
        <w:t>供应商直接控股股东信息表</w:t>
      </w:r>
    </w:p>
    <w:tbl>
      <w:tblPr>
        <w:tblStyle w:val="20"/>
        <w:tblW w:w="0" w:type="auto"/>
        <w:jc w:val="center"/>
        <w:tblLayout w:type="fixed"/>
        <w:tblCellMar>
          <w:top w:w="0" w:type="dxa"/>
          <w:left w:w="0" w:type="dxa"/>
          <w:bottom w:w="0" w:type="dxa"/>
          <w:right w:w="0" w:type="dxa"/>
        </w:tblCellMar>
      </w:tblPr>
      <w:tblGrid>
        <w:gridCol w:w="880"/>
        <w:gridCol w:w="2655"/>
        <w:gridCol w:w="1455"/>
        <w:gridCol w:w="4287"/>
        <w:gridCol w:w="870"/>
      </w:tblGrid>
      <w:tr w14:paraId="424FF3F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18895D">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序号</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DC2CAB7">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直接控股股东名称</w:t>
            </w: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B4740FB">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出资比例</w:t>
            </w: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045FB31">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身份证号码或者统一社会信用代码</w:t>
            </w: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5C85F9B">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备注</w:t>
            </w:r>
          </w:p>
        </w:tc>
      </w:tr>
      <w:tr w14:paraId="4BE090F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D4BCB">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1</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01356E1">
            <w:pPr>
              <w:widowControl/>
              <w:spacing w:line="360" w:lineRule="auto"/>
              <w:jc w:val="center"/>
              <w:rPr>
                <w:rFonts w:ascii="宋体" w:hAnsi="宋体"/>
                <w:color w:val="auto"/>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61FDB20">
            <w:pPr>
              <w:widowControl/>
              <w:spacing w:line="360" w:lineRule="auto"/>
              <w:jc w:val="center"/>
              <w:rPr>
                <w:rFonts w:ascii="宋体" w:hAnsi="宋体"/>
                <w:color w:val="auto"/>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A7E491A">
            <w:pPr>
              <w:widowControl/>
              <w:spacing w:line="360" w:lineRule="auto"/>
              <w:jc w:val="center"/>
              <w:rPr>
                <w:rFonts w:ascii="宋体" w:hAnsi="宋体"/>
                <w:color w:val="auto"/>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41E3610">
            <w:pPr>
              <w:widowControl/>
              <w:spacing w:line="360" w:lineRule="auto"/>
              <w:jc w:val="center"/>
              <w:rPr>
                <w:rFonts w:ascii="宋体" w:hAnsi="宋体"/>
                <w:color w:val="auto"/>
                <w:kern w:val="0"/>
                <w:sz w:val="24"/>
                <w:highlight w:val="none"/>
              </w:rPr>
            </w:pPr>
          </w:p>
        </w:tc>
      </w:tr>
      <w:tr w14:paraId="228313A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C7BF6C">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2</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4501113">
            <w:pPr>
              <w:widowControl/>
              <w:spacing w:line="360" w:lineRule="auto"/>
              <w:jc w:val="center"/>
              <w:rPr>
                <w:rFonts w:ascii="宋体" w:hAnsi="宋体"/>
                <w:color w:val="auto"/>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BF10EDD">
            <w:pPr>
              <w:widowControl/>
              <w:spacing w:line="360" w:lineRule="auto"/>
              <w:jc w:val="center"/>
              <w:rPr>
                <w:rFonts w:ascii="宋体" w:hAnsi="宋体"/>
                <w:color w:val="auto"/>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DA8B41E">
            <w:pPr>
              <w:widowControl/>
              <w:spacing w:line="360" w:lineRule="auto"/>
              <w:jc w:val="center"/>
              <w:rPr>
                <w:rFonts w:ascii="宋体" w:hAnsi="宋体"/>
                <w:color w:val="auto"/>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E779E9B">
            <w:pPr>
              <w:widowControl/>
              <w:spacing w:line="360" w:lineRule="auto"/>
              <w:jc w:val="center"/>
              <w:rPr>
                <w:rFonts w:ascii="宋体" w:hAnsi="宋体"/>
                <w:color w:val="auto"/>
                <w:kern w:val="0"/>
                <w:sz w:val="24"/>
                <w:highlight w:val="none"/>
              </w:rPr>
            </w:pPr>
          </w:p>
        </w:tc>
      </w:tr>
      <w:tr w14:paraId="71B4EE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3C4C55">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3</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A969278">
            <w:pPr>
              <w:widowControl/>
              <w:spacing w:line="360" w:lineRule="auto"/>
              <w:jc w:val="center"/>
              <w:rPr>
                <w:rFonts w:ascii="宋体" w:hAnsi="宋体"/>
                <w:color w:val="auto"/>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1A3DB16">
            <w:pPr>
              <w:widowControl/>
              <w:spacing w:line="360" w:lineRule="auto"/>
              <w:jc w:val="center"/>
              <w:rPr>
                <w:rFonts w:ascii="宋体" w:hAnsi="宋体"/>
                <w:color w:val="auto"/>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337DC72">
            <w:pPr>
              <w:widowControl/>
              <w:spacing w:line="360" w:lineRule="auto"/>
              <w:jc w:val="center"/>
              <w:rPr>
                <w:rFonts w:ascii="宋体" w:hAnsi="宋体"/>
                <w:color w:val="auto"/>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6BE7A9E">
            <w:pPr>
              <w:widowControl/>
              <w:spacing w:line="360" w:lineRule="auto"/>
              <w:jc w:val="center"/>
              <w:rPr>
                <w:rFonts w:ascii="宋体" w:hAnsi="宋体"/>
                <w:color w:val="auto"/>
                <w:kern w:val="0"/>
                <w:sz w:val="24"/>
                <w:highlight w:val="none"/>
              </w:rPr>
            </w:pPr>
          </w:p>
        </w:tc>
      </w:tr>
      <w:tr w14:paraId="11CC2A6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FE7196">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5FB8D89">
            <w:pPr>
              <w:widowControl/>
              <w:spacing w:line="360" w:lineRule="auto"/>
              <w:jc w:val="center"/>
              <w:rPr>
                <w:rFonts w:ascii="宋体" w:hAnsi="宋体"/>
                <w:color w:val="auto"/>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118E131">
            <w:pPr>
              <w:widowControl/>
              <w:spacing w:line="360" w:lineRule="auto"/>
              <w:jc w:val="center"/>
              <w:rPr>
                <w:rFonts w:ascii="宋体" w:hAnsi="宋体"/>
                <w:color w:val="auto"/>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922153C">
            <w:pPr>
              <w:widowControl/>
              <w:spacing w:line="360" w:lineRule="auto"/>
              <w:jc w:val="center"/>
              <w:rPr>
                <w:rFonts w:ascii="宋体" w:hAnsi="宋体"/>
                <w:color w:val="auto"/>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69CB191">
            <w:pPr>
              <w:widowControl/>
              <w:spacing w:line="360" w:lineRule="auto"/>
              <w:jc w:val="center"/>
              <w:rPr>
                <w:rFonts w:ascii="宋体" w:hAnsi="宋体"/>
                <w:color w:val="auto"/>
                <w:kern w:val="0"/>
                <w:sz w:val="24"/>
                <w:highlight w:val="none"/>
              </w:rPr>
            </w:pPr>
          </w:p>
        </w:tc>
      </w:tr>
    </w:tbl>
    <w:p w14:paraId="3726F0B8">
      <w:pPr>
        <w:spacing w:line="360" w:lineRule="auto"/>
        <w:jc w:val="left"/>
        <w:rPr>
          <w:rFonts w:hint="eastAsia" w:ascii="宋体" w:hAnsi="宋体"/>
          <w:color w:val="auto"/>
          <w:kern w:val="0"/>
          <w:sz w:val="24"/>
          <w:highlight w:val="none"/>
        </w:rPr>
      </w:pPr>
      <w:r>
        <w:rPr>
          <w:rFonts w:hint="eastAsia" w:ascii="宋体" w:hAnsi="宋体"/>
          <w:color w:val="auto"/>
          <w:kern w:val="0"/>
          <w:sz w:val="24"/>
          <w:highlight w:val="none"/>
        </w:rPr>
        <w:t>注：</w:t>
      </w:r>
    </w:p>
    <w:p w14:paraId="1E6FB487">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94BEE7">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2.本表所指的控股关系仅限于直接控股关系，不包括间接的控股关系。公司实际控制人与公司之间的关系不属于本表所指的直接控股关系。</w:t>
      </w:r>
    </w:p>
    <w:p w14:paraId="6C822C29">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3.供应商不存在直接控股股东的，则填“无”。</w:t>
      </w:r>
    </w:p>
    <w:p w14:paraId="17F326F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7CD90D9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174DC95E">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1BEC84CE">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08BC4073">
      <w:pPr>
        <w:snapToGrid w:val="0"/>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2E5967B0">
      <w:pPr>
        <w:snapToGrid w:val="0"/>
        <w:ind w:firstLine="596" w:firstLineChars="198"/>
        <w:rPr>
          <w:rFonts w:hint="eastAsia" w:ascii="宋体" w:hAnsi="宋体"/>
          <w:b/>
          <w:color w:val="auto"/>
          <w:kern w:val="0"/>
          <w:sz w:val="30"/>
          <w:szCs w:val="30"/>
          <w:highlight w:val="none"/>
        </w:rPr>
      </w:pPr>
      <w:r>
        <w:rPr>
          <w:rFonts w:hint="eastAsia" w:ascii="宋体" w:hAnsi="宋体"/>
          <w:b/>
          <w:color w:val="auto"/>
          <w:kern w:val="0"/>
          <w:sz w:val="30"/>
          <w:szCs w:val="30"/>
          <w:highlight w:val="none"/>
        </w:rPr>
        <w:br w:type="page"/>
      </w:r>
      <w:r>
        <w:rPr>
          <w:rFonts w:hint="eastAsia" w:ascii="宋体" w:hAnsi="宋体"/>
          <w:b/>
          <w:color w:val="auto"/>
          <w:kern w:val="0"/>
          <w:sz w:val="30"/>
          <w:szCs w:val="30"/>
          <w:highlight w:val="none"/>
          <w:lang w:val="en-US" w:eastAsia="zh-CN"/>
        </w:rPr>
        <w:t>六、</w:t>
      </w:r>
      <w:r>
        <w:rPr>
          <w:rFonts w:hint="eastAsia" w:ascii="宋体" w:hAnsi="宋体"/>
          <w:b/>
          <w:color w:val="auto"/>
          <w:kern w:val="0"/>
          <w:sz w:val="30"/>
          <w:szCs w:val="30"/>
          <w:highlight w:val="none"/>
        </w:rPr>
        <w:t>供应商直接管理关系信息表</w:t>
      </w:r>
    </w:p>
    <w:p w14:paraId="0123F95F">
      <w:pPr>
        <w:snapToGrid w:val="0"/>
        <w:spacing w:line="360" w:lineRule="auto"/>
        <w:jc w:val="center"/>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68A16FB2">
      <w:pPr>
        <w:snapToGrid w:val="0"/>
        <w:spacing w:line="360" w:lineRule="auto"/>
        <w:jc w:val="center"/>
        <w:rPr>
          <w:rFonts w:hint="eastAsia" w:ascii="宋体" w:hAnsi="宋体"/>
          <w:b/>
          <w:color w:val="auto"/>
          <w:sz w:val="24"/>
          <w:highlight w:val="none"/>
        </w:rPr>
      </w:pPr>
      <w:r>
        <w:rPr>
          <w:rFonts w:hint="eastAsia" w:ascii="宋体" w:hAnsi="宋体"/>
          <w:b/>
          <w:color w:val="auto"/>
          <w:kern w:val="0"/>
          <w:sz w:val="30"/>
          <w:szCs w:val="30"/>
          <w:highlight w:val="none"/>
        </w:rPr>
        <w:t>供应商直接管理关系信息表</w:t>
      </w:r>
    </w:p>
    <w:tbl>
      <w:tblPr>
        <w:tblStyle w:val="20"/>
        <w:tblW w:w="0" w:type="auto"/>
        <w:jc w:val="center"/>
        <w:tblLayout w:type="fixed"/>
        <w:tblCellMar>
          <w:top w:w="0" w:type="dxa"/>
          <w:left w:w="0" w:type="dxa"/>
          <w:bottom w:w="0" w:type="dxa"/>
          <w:right w:w="0" w:type="dxa"/>
        </w:tblCellMar>
      </w:tblPr>
      <w:tblGrid>
        <w:gridCol w:w="808"/>
        <w:gridCol w:w="3600"/>
        <w:gridCol w:w="3555"/>
        <w:gridCol w:w="1689"/>
      </w:tblGrid>
      <w:tr w14:paraId="009768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4BFEA2">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序号</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97508FE">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直接管理关系单位名称</w:t>
            </w: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9D7C1B6">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统一社会信用代码</w:t>
            </w: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7071F7A8">
            <w:pPr>
              <w:widowControl/>
              <w:spacing w:line="360" w:lineRule="auto"/>
              <w:jc w:val="center"/>
              <w:rPr>
                <w:rFonts w:ascii="宋体" w:hAnsi="宋体"/>
                <w:b/>
                <w:bCs/>
                <w:color w:val="auto"/>
                <w:kern w:val="0"/>
                <w:sz w:val="24"/>
                <w:highlight w:val="none"/>
              </w:rPr>
            </w:pPr>
            <w:r>
              <w:rPr>
                <w:rFonts w:hint="eastAsia" w:ascii="宋体" w:hAnsi="宋体"/>
                <w:b/>
                <w:bCs/>
                <w:color w:val="auto"/>
                <w:kern w:val="0"/>
                <w:sz w:val="24"/>
                <w:highlight w:val="none"/>
              </w:rPr>
              <w:t>备注</w:t>
            </w:r>
          </w:p>
        </w:tc>
      </w:tr>
      <w:tr w14:paraId="2316AE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23903">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1</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3BE95FA">
            <w:pPr>
              <w:widowControl/>
              <w:spacing w:line="360" w:lineRule="auto"/>
              <w:jc w:val="center"/>
              <w:rPr>
                <w:rFonts w:ascii="宋体" w:hAnsi="宋体"/>
                <w:color w:val="auto"/>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A463CE3">
            <w:pPr>
              <w:widowControl/>
              <w:spacing w:line="360" w:lineRule="auto"/>
              <w:jc w:val="center"/>
              <w:rPr>
                <w:rFonts w:ascii="宋体" w:hAnsi="宋体"/>
                <w:color w:val="auto"/>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11461FA">
            <w:pPr>
              <w:widowControl/>
              <w:spacing w:line="360" w:lineRule="auto"/>
              <w:jc w:val="center"/>
              <w:rPr>
                <w:rFonts w:ascii="宋体" w:hAnsi="宋体"/>
                <w:color w:val="auto"/>
                <w:kern w:val="0"/>
                <w:sz w:val="24"/>
                <w:highlight w:val="none"/>
              </w:rPr>
            </w:pPr>
          </w:p>
        </w:tc>
      </w:tr>
      <w:tr w14:paraId="10EB5C3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3C522">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2</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7E54FD31">
            <w:pPr>
              <w:widowControl/>
              <w:spacing w:line="360" w:lineRule="auto"/>
              <w:jc w:val="center"/>
              <w:rPr>
                <w:rFonts w:ascii="宋体" w:hAnsi="宋体"/>
                <w:color w:val="auto"/>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BE809A7">
            <w:pPr>
              <w:widowControl/>
              <w:spacing w:line="360" w:lineRule="auto"/>
              <w:jc w:val="center"/>
              <w:rPr>
                <w:rFonts w:ascii="宋体" w:hAnsi="宋体"/>
                <w:color w:val="auto"/>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55D9676">
            <w:pPr>
              <w:widowControl/>
              <w:spacing w:line="360" w:lineRule="auto"/>
              <w:jc w:val="center"/>
              <w:rPr>
                <w:rFonts w:ascii="宋体" w:hAnsi="宋体"/>
                <w:color w:val="auto"/>
                <w:kern w:val="0"/>
                <w:sz w:val="24"/>
                <w:highlight w:val="none"/>
              </w:rPr>
            </w:pPr>
          </w:p>
        </w:tc>
      </w:tr>
      <w:tr w14:paraId="514FCF0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CC3FA3">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3</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3C34630">
            <w:pPr>
              <w:widowControl/>
              <w:spacing w:line="360" w:lineRule="auto"/>
              <w:jc w:val="center"/>
              <w:rPr>
                <w:rFonts w:ascii="宋体" w:hAnsi="宋体"/>
                <w:color w:val="auto"/>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8CC1888">
            <w:pPr>
              <w:widowControl/>
              <w:spacing w:line="360" w:lineRule="auto"/>
              <w:jc w:val="center"/>
              <w:rPr>
                <w:rFonts w:ascii="宋体" w:hAnsi="宋体"/>
                <w:color w:val="auto"/>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29C3CF8">
            <w:pPr>
              <w:widowControl/>
              <w:spacing w:line="360" w:lineRule="auto"/>
              <w:jc w:val="center"/>
              <w:rPr>
                <w:rFonts w:ascii="宋体" w:hAnsi="宋体"/>
                <w:color w:val="auto"/>
                <w:kern w:val="0"/>
                <w:sz w:val="24"/>
                <w:highlight w:val="none"/>
              </w:rPr>
            </w:pPr>
          </w:p>
        </w:tc>
      </w:tr>
      <w:tr w14:paraId="7D32C0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48EA97">
            <w:pPr>
              <w:widowControl/>
              <w:spacing w:line="360" w:lineRule="auto"/>
              <w:jc w:val="center"/>
              <w:rPr>
                <w:rFonts w:ascii="宋体" w:hAnsi="宋体"/>
                <w:color w:val="auto"/>
                <w:kern w:val="0"/>
                <w:sz w:val="24"/>
                <w:highlight w:val="none"/>
              </w:rPr>
            </w:pPr>
            <w:r>
              <w:rPr>
                <w:rFonts w:hint="eastAsia" w:ascii="宋体" w:hAnsi="宋体"/>
                <w:color w:val="auto"/>
                <w:kern w:val="0"/>
                <w:sz w:val="24"/>
                <w:highlight w:val="none"/>
              </w:rPr>
              <w:t>……</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15439E1">
            <w:pPr>
              <w:widowControl/>
              <w:spacing w:line="360" w:lineRule="auto"/>
              <w:jc w:val="center"/>
              <w:rPr>
                <w:rFonts w:ascii="宋体" w:hAnsi="宋体"/>
                <w:color w:val="auto"/>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2B98AB0">
            <w:pPr>
              <w:widowControl/>
              <w:spacing w:line="360" w:lineRule="auto"/>
              <w:jc w:val="center"/>
              <w:rPr>
                <w:rFonts w:ascii="宋体" w:hAnsi="宋体"/>
                <w:color w:val="auto"/>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0FDC4B9">
            <w:pPr>
              <w:widowControl/>
              <w:spacing w:line="360" w:lineRule="auto"/>
              <w:jc w:val="center"/>
              <w:rPr>
                <w:rFonts w:ascii="宋体" w:hAnsi="宋体"/>
                <w:color w:val="auto"/>
                <w:kern w:val="0"/>
                <w:sz w:val="24"/>
                <w:highlight w:val="none"/>
              </w:rPr>
            </w:pPr>
          </w:p>
        </w:tc>
      </w:tr>
    </w:tbl>
    <w:p w14:paraId="047804F6">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注：</w:t>
      </w:r>
    </w:p>
    <w:p w14:paraId="202C57C5">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1.管理关系：是指不具有出资持股关系的其他单位之间存在的管理与被管理关系，如一些上下级关系的事业单位和团体组织。</w:t>
      </w:r>
    </w:p>
    <w:p w14:paraId="4C3CE9C3">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2.本表所指的管理关系仅限于直接管理关系，不包括间接的管理关系。</w:t>
      </w:r>
    </w:p>
    <w:p w14:paraId="14BE4A43">
      <w:pPr>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3.供应商不存在直接管理关系的，则填“无”。</w:t>
      </w:r>
    </w:p>
    <w:p w14:paraId="5631F847">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559C7DE3">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4D140CEA">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39926AB4">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52DBA995">
      <w:pPr>
        <w:autoSpaceDE w:val="0"/>
        <w:autoSpaceDN w:val="0"/>
        <w:spacing w:line="360" w:lineRule="auto"/>
        <w:ind w:firstLine="6120" w:firstLineChars="2550"/>
        <w:rPr>
          <w:rFonts w:hint="eastAsia" w:ascii="宋体" w:hAnsi="宋体"/>
          <w:b/>
          <w:bCs/>
          <w:color w:val="auto"/>
          <w:sz w:val="24"/>
          <w:highlight w:val="none"/>
        </w:rPr>
      </w:pPr>
      <w:r>
        <w:rPr>
          <w:rFonts w:hint="eastAsia" w:ascii="宋体" w:hAnsi="宋体"/>
          <w:color w:val="auto"/>
          <w:kern w:val="0"/>
          <w:sz w:val="24"/>
          <w:highlight w:val="none"/>
        </w:rPr>
        <w:t>日期：  年  月   日</w:t>
      </w:r>
    </w:p>
    <w:p w14:paraId="512E27B0">
      <w:pPr>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w:t>
      </w:r>
    </w:p>
    <w:p w14:paraId="01C74CDB">
      <w:pPr>
        <w:spacing w:line="320" w:lineRule="exact"/>
        <w:ind w:firstLine="480" w:firstLineChars="200"/>
        <w:jc w:val="left"/>
        <w:rPr>
          <w:rFonts w:hint="eastAsia" w:ascii="宋体" w:hAnsi="宋体"/>
          <w:color w:val="auto"/>
          <w:sz w:val="28"/>
          <w:szCs w:val="28"/>
          <w:highlight w:val="none"/>
        </w:rPr>
      </w:pPr>
      <w:r>
        <w:rPr>
          <w:rFonts w:hint="eastAsia" w:ascii="宋体" w:hAnsi="宋体"/>
          <w:color w:val="auto"/>
          <w:sz w:val="24"/>
          <w:highlight w:val="none"/>
        </w:rPr>
        <w:br w:type="page"/>
      </w:r>
      <w:r>
        <w:rPr>
          <w:rFonts w:hint="eastAsia" w:ascii="宋体" w:hAnsi="宋体"/>
          <w:b/>
          <w:color w:val="auto"/>
          <w:kern w:val="0"/>
          <w:sz w:val="30"/>
          <w:szCs w:val="30"/>
          <w:highlight w:val="none"/>
          <w:lang w:val="en-US" w:eastAsia="zh-CN"/>
        </w:rPr>
        <w:t>七</w:t>
      </w:r>
      <w:r>
        <w:rPr>
          <w:rFonts w:hint="eastAsia" w:ascii="宋体" w:hAnsi="宋体"/>
          <w:b/>
          <w:color w:val="auto"/>
          <w:kern w:val="0"/>
          <w:sz w:val="30"/>
          <w:szCs w:val="30"/>
          <w:highlight w:val="none"/>
        </w:rPr>
        <w:t>、资格声明函</w:t>
      </w:r>
    </w:p>
    <w:p w14:paraId="3DCD3F1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14:paraId="15B26C7B">
      <w:pPr>
        <w:jc w:val="center"/>
        <w:rPr>
          <w:rFonts w:hint="eastAsia" w:ascii="宋体" w:hAnsi="宋体"/>
          <w:b/>
          <w:color w:val="auto"/>
          <w:sz w:val="30"/>
          <w:szCs w:val="30"/>
          <w:highlight w:val="none"/>
        </w:rPr>
      </w:pPr>
      <w:r>
        <w:rPr>
          <w:rFonts w:hint="eastAsia" w:ascii="宋体" w:hAnsi="宋体"/>
          <w:b/>
          <w:color w:val="auto"/>
          <w:sz w:val="30"/>
          <w:szCs w:val="30"/>
          <w:highlight w:val="none"/>
        </w:rPr>
        <w:t>资格声明函</w:t>
      </w:r>
    </w:p>
    <w:p w14:paraId="45206CBB">
      <w:pPr>
        <w:spacing w:line="320"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14:paraId="105455C1">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lang w:eastAsia="zh-CN"/>
        </w:rPr>
        <w:t>广西政投项目咨询有限公司</w:t>
      </w:r>
    </w:p>
    <w:p w14:paraId="70E78F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u w:val="single"/>
        </w:rPr>
        <w:t>（供应商名称）</w:t>
      </w:r>
      <w:r>
        <w:rPr>
          <w:rFonts w:hint="eastAsia" w:ascii="宋体" w:hAnsi="宋体"/>
          <w:color w:val="auto"/>
          <w:sz w:val="24"/>
          <w:highlight w:val="none"/>
        </w:rPr>
        <w:t>系中华人民共和国合法供应商，经营地址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6CB1C2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我方愿意参加贵方组织的</w:t>
      </w:r>
      <w:r>
        <w:rPr>
          <w:rFonts w:hint="eastAsia" w:ascii="宋体" w:hAnsi="宋体"/>
          <w:color w:val="auto"/>
          <w:sz w:val="24"/>
          <w:highlight w:val="none"/>
          <w:u w:val="single"/>
          <w:lang w:val="en-US" w:eastAsia="zh-CN"/>
        </w:rPr>
        <w:t xml:space="preserve">              （项目名称）  </w:t>
      </w:r>
      <w:r>
        <w:rPr>
          <w:rFonts w:hint="eastAsia" w:ascii="宋体" w:hAnsi="宋体"/>
          <w:color w:val="auto"/>
          <w:sz w:val="24"/>
          <w:highlight w:val="none"/>
        </w:rPr>
        <w:t>项目的竞标，为便于贵方公正、择优地确定成交供应商及其竞标产品和服务，我方就本次竞标有关事项郑重声明如下：</w:t>
      </w:r>
    </w:p>
    <w:p w14:paraId="5CDBB7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1.我方向贵方提交的所有响应文件、资料都是准确的和真实的。</w:t>
      </w:r>
    </w:p>
    <w:p w14:paraId="19E89E3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C991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3.在此，我方宣布同意如下：</w:t>
      </w:r>
    </w:p>
    <w:p w14:paraId="1CF203A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（1）将按磋商文件的约定履行合同责任和义务；</w:t>
      </w:r>
    </w:p>
    <w:p w14:paraId="2881F1B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（2）已详细审查全部磋商文件，包括澄清或者更正公告（如有）；</w:t>
      </w:r>
    </w:p>
    <w:p w14:paraId="2888E3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（3）同意提供按照贵方可能要求的与磋商有关的一切数据或者资料；</w:t>
      </w:r>
    </w:p>
    <w:p w14:paraId="76D3A05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（4）响应磋商文件规定的竞标有效期。</w:t>
      </w:r>
    </w:p>
    <w:p w14:paraId="2D1C8ED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EC8270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16F27D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C3F3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□我方本次响应文件</w:t>
      </w:r>
      <w:r>
        <w:rPr>
          <w:rFonts w:hint="eastAsia" w:ascii="宋体" w:hAnsi="宋体"/>
          <w:color w:val="auto"/>
          <w:kern w:val="0"/>
          <w:sz w:val="24"/>
          <w:highlight w:val="none"/>
        </w:rPr>
        <w:t>内容中</w:t>
      </w:r>
      <w:r>
        <w:rPr>
          <w:rFonts w:hint="eastAsia" w:ascii="宋体" w:hAnsi="宋体"/>
          <w:color w:val="auto"/>
          <w:sz w:val="24"/>
          <w:highlight w:val="none"/>
        </w:rPr>
        <w:t>未</w:t>
      </w:r>
      <w:r>
        <w:rPr>
          <w:rFonts w:hint="eastAsia" w:ascii="宋体" w:hAnsi="宋体"/>
          <w:color w:val="auto"/>
          <w:kern w:val="0"/>
          <w:sz w:val="24"/>
          <w:highlight w:val="none"/>
        </w:rPr>
        <w:t>涉及商业秘密；</w:t>
      </w:r>
    </w:p>
    <w:p w14:paraId="34F7CF3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□我方本次响应文件</w:t>
      </w:r>
      <w:r>
        <w:rPr>
          <w:rFonts w:hint="eastAsia" w:ascii="宋体" w:hAnsi="宋体"/>
          <w:color w:val="auto"/>
          <w:kern w:val="0"/>
          <w:sz w:val="24"/>
          <w:highlight w:val="none"/>
        </w:rPr>
        <w:t>涉及商业秘密的内容有：</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222BEF0D">
      <w:pPr>
        <w:pStyle w:val="14"/>
        <w:spacing w:line="360" w:lineRule="auto"/>
        <w:ind w:firstLine="480" w:firstLineChars="200"/>
        <w:rPr>
          <w:rFonts w:hint="eastAsia" w:hAnsi="宋体"/>
          <w:color w:val="auto"/>
          <w:sz w:val="24"/>
          <w:szCs w:val="24"/>
          <w:highlight w:val="none"/>
          <w:u w:val="single"/>
        </w:rPr>
      </w:pPr>
      <w:r>
        <w:rPr>
          <w:rFonts w:hint="eastAsia" w:hAnsi="宋体"/>
          <w:color w:val="auto"/>
          <w:sz w:val="24"/>
          <w:szCs w:val="24"/>
          <w:highlight w:val="none"/>
        </w:rPr>
        <w:t>7.与本磋商有关的一切正式往来信函请寄：</w:t>
      </w:r>
      <w:r>
        <w:rPr>
          <w:rFonts w:hint="eastAsia" w:hAnsi="宋体"/>
          <w:color w:val="auto"/>
          <w:sz w:val="24"/>
          <w:szCs w:val="24"/>
          <w:highlight w:val="none"/>
          <w:u w:val="single"/>
        </w:rPr>
        <w:t xml:space="preserve">           </w:t>
      </w:r>
      <w:r>
        <w:rPr>
          <w:rFonts w:hint="eastAsia" w:hAnsi="宋体"/>
          <w:color w:val="auto"/>
          <w:sz w:val="24"/>
          <w:szCs w:val="24"/>
          <w:highlight w:val="none"/>
        </w:rPr>
        <w:t>邮政编码：</w:t>
      </w:r>
      <w:r>
        <w:rPr>
          <w:rFonts w:hint="eastAsia" w:hAnsi="宋体"/>
          <w:color w:val="auto"/>
          <w:sz w:val="24"/>
          <w:szCs w:val="24"/>
          <w:highlight w:val="none"/>
          <w:u w:val="single"/>
        </w:rPr>
        <w:t xml:space="preserve">        </w:t>
      </w:r>
    </w:p>
    <w:p w14:paraId="197FA648">
      <w:pPr>
        <w:pStyle w:val="14"/>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电子邮箱：</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579A00A">
      <w:pPr>
        <w:pStyle w:val="12"/>
        <w:spacing w:line="360" w:lineRule="auto"/>
        <w:ind w:left="141" w:leftChars="67" w:firstLine="360" w:firstLineChars="150"/>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p>
    <w:p w14:paraId="63481D50">
      <w:pPr>
        <w:pStyle w:val="12"/>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8.以上事项如有虚假或者隐瞒，我方愿意承担一切后果，并不再寻求任何旨在减轻或者免除法律责任的辩解。</w:t>
      </w:r>
    </w:p>
    <w:p w14:paraId="3C68B864">
      <w:pPr>
        <w:pStyle w:val="12"/>
        <w:spacing w:line="360" w:lineRule="auto"/>
        <w:ind w:left="141" w:leftChars="67" w:firstLine="360" w:firstLineChars="150"/>
        <w:rPr>
          <w:rFonts w:hint="eastAsia" w:ascii="宋体" w:hAnsi="宋体"/>
          <w:color w:val="auto"/>
          <w:sz w:val="24"/>
          <w:highlight w:val="none"/>
        </w:rPr>
      </w:pPr>
      <w:r>
        <w:rPr>
          <w:rFonts w:hint="eastAsia" w:ascii="宋体" w:hAnsi="宋体"/>
          <w:color w:val="auto"/>
          <w:sz w:val="24"/>
          <w:highlight w:val="none"/>
        </w:rPr>
        <w:t>特此承诺。</w:t>
      </w:r>
    </w:p>
    <w:p w14:paraId="4D3DA739">
      <w:pPr>
        <w:pStyle w:val="12"/>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注：如为联合体竞标，盖章处须加盖联合体各方公章并由联合体各方法定代表人签署，否则其响应文件按无效响应处理。</w:t>
      </w:r>
    </w:p>
    <w:p w14:paraId="05D1D154">
      <w:pPr>
        <w:pStyle w:val="12"/>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3E07E8DC">
      <w:pPr>
        <w:autoSpaceDE w:val="0"/>
        <w:autoSpaceDN w:val="0"/>
        <w:spacing w:line="360" w:lineRule="auto"/>
        <w:ind w:left="4365" w:leftChars="1850" w:hanging="480" w:hangingChars="2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34BA4A9C">
      <w:pPr>
        <w:autoSpaceDE w:val="0"/>
        <w:autoSpaceDN w:val="0"/>
        <w:spacing w:line="360" w:lineRule="auto"/>
        <w:ind w:firstLine="6120" w:firstLineChars="2550"/>
        <w:rPr>
          <w:rFonts w:hint="eastAsia" w:ascii="宋体" w:hAnsi="宋体"/>
          <w:color w:val="auto"/>
          <w:kern w:val="0"/>
          <w:sz w:val="24"/>
          <w:highlight w:val="none"/>
        </w:rPr>
      </w:pPr>
      <w:r>
        <w:rPr>
          <w:rFonts w:hint="eastAsia" w:ascii="宋体" w:hAnsi="宋体"/>
          <w:color w:val="auto"/>
          <w:kern w:val="0"/>
          <w:sz w:val="24"/>
          <w:highlight w:val="none"/>
        </w:rPr>
        <w:t>日期：  年  月   日</w:t>
      </w:r>
    </w:p>
    <w:p w14:paraId="4888FD8B">
      <w:pPr>
        <w:widowControl/>
        <w:spacing w:line="360" w:lineRule="auto"/>
        <w:jc w:val="left"/>
        <w:rPr>
          <w:rFonts w:ascii="宋体" w:hAnsi="宋体" w:cs="宋体"/>
          <w:color w:val="auto"/>
          <w:kern w:val="0"/>
          <w:sz w:val="24"/>
          <w:highlight w:val="none"/>
        </w:rPr>
        <w:sectPr>
          <w:pgSz w:w="11910" w:h="16840"/>
          <w:pgMar w:top="1340" w:right="1500" w:bottom="280" w:left="1680" w:header="720" w:footer="720" w:gutter="0"/>
          <w:pgNumType w:fmt="decimal"/>
          <w:cols w:space="720" w:num="1"/>
        </w:sectPr>
      </w:pPr>
    </w:p>
    <w:p w14:paraId="5D00FF33">
      <w:pPr>
        <w:snapToGrid w:val="0"/>
        <w:spacing w:line="360" w:lineRule="auto"/>
        <w:rPr>
          <w:rFonts w:hint="eastAsia" w:ascii="宋体" w:hAnsi="宋体"/>
          <w:b/>
          <w:color w:val="auto"/>
          <w:kern w:val="0"/>
          <w:sz w:val="30"/>
          <w:szCs w:val="30"/>
          <w:highlight w:val="none"/>
        </w:rPr>
      </w:pPr>
      <w:r>
        <w:rPr>
          <w:rFonts w:hint="eastAsia" w:ascii="宋体" w:hAnsi="宋体"/>
          <w:b/>
          <w:color w:val="auto"/>
          <w:kern w:val="0"/>
          <w:sz w:val="30"/>
          <w:szCs w:val="30"/>
          <w:highlight w:val="none"/>
          <w:lang w:val="en-US" w:eastAsia="zh-CN"/>
        </w:rPr>
        <w:t>八</w:t>
      </w:r>
      <w:r>
        <w:rPr>
          <w:rFonts w:hint="eastAsia" w:ascii="宋体" w:hAnsi="宋体"/>
          <w:b/>
          <w:color w:val="auto"/>
          <w:kern w:val="0"/>
          <w:sz w:val="30"/>
          <w:szCs w:val="30"/>
          <w:highlight w:val="none"/>
        </w:rPr>
        <w:t>、符合特定资格条件</w:t>
      </w:r>
      <w:r>
        <w:rPr>
          <w:rFonts w:hint="eastAsia" w:ascii="宋体" w:hAnsi="宋体"/>
          <w:b/>
          <w:color w:val="auto"/>
          <w:kern w:val="0"/>
          <w:sz w:val="30"/>
          <w:szCs w:val="30"/>
          <w:highlight w:val="none"/>
          <w:lang w:val="en-US" w:eastAsia="zh-CN"/>
        </w:rPr>
        <w:t>的资质证书</w:t>
      </w:r>
    </w:p>
    <w:p w14:paraId="2EF5BF7D">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7D1D12C2">
      <w:pPr>
        <w:autoSpaceDE w:val="0"/>
        <w:autoSpaceDN w:val="0"/>
        <w:spacing w:line="360" w:lineRule="auto"/>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具备公路工程施工总承包叁级以上（含叁级）资质</w:t>
      </w:r>
      <w:r>
        <w:rPr>
          <w:rFonts w:hint="eastAsia" w:ascii="宋体" w:hAnsi="宋体"/>
          <w:color w:val="auto"/>
          <w:kern w:val="0"/>
          <w:sz w:val="24"/>
          <w:highlight w:val="none"/>
          <w:lang w:eastAsia="zh-CN"/>
        </w:rPr>
        <w:t>和</w:t>
      </w:r>
      <w:r>
        <w:rPr>
          <w:rFonts w:hint="eastAsia" w:ascii="宋体" w:hAnsi="宋体"/>
          <w:color w:val="auto"/>
          <w:kern w:val="0"/>
          <w:sz w:val="24"/>
          <w:highlight w:val="none"/>
        </w:rPr>
        <w:t>建设行政主管部门颁发的安全生产许可证</w:t>
      </w:r>
      <w:r>
        <w:rPr>
          <w:rFonts w:hint="eastAsia" w:ascii="宋体" w:hAnsi="宋体"/>
          <w:color w:val="auto"/>
          <w:kern w:val="0"/>
          <w:sz w:val="24"/>
          <w:highlight w:val="none"/>
          <w:lang w:val="en-US" w:eastAsia="zh-CN"/>
        </w:rPr>
        <w:t>扫描件</w:t>
      </w:r>
      <w:r>
        <w:rPr>
          <w:rFonts w:hint="eastAsia" w:ascii="宋体" w:hAnsi="宋体"/>
          <w:color w:val="auto"/>
          <w:kern w:val="0"/>
          <w:sz w:val="24"/>
          <w:highlight w:val="none"/>
          <w:lang w:eastAsia="zh-CN"/>
        </w:rPr>
        <w:t>；</w:t>
      </w:r>
    </w:p>
    <w:p w14:paraId="62024973">
      <w:pPr>
        <w:autoSpaceDE w:val="0"/>
        <w:autoSpaceDN w:val="0"/>
        <w:spacing w:line="360" w:lineRule="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拟派项目经理</w:t>
      </w:r>
      <w:r>
        <w:rPr>
          <w:rFonts w:hint="eastAsia" w:ascii="宋体" w:hAnsi="宋体"/>
          <w:color w:val="auto"/>
          <w:kern w:val="0"/>
          <w:sz w:val="24"/>
          <w:highlight w:val="none"/>
          <w:lang w:eastAsia="zh-CN"/>
        </w:rPr>
        <w:t>须</w:t>
      </w:r>
      <w:r>
        <w:rPr>
          <w:rFonts w:hint="eastAsia" w:ascii="宋体" w:hAnsi="宋体"/>
          <w:color w:val="auto"/>
          <w:kern w:val="0"/>
          <w:sz w:val="24"/>
          <w:highlight w:val="none"/>
        </w:rPr>
        <w:t>具有公路工程专业注册建造师贰级以上（含贰级）注册建造师执业资格，且具备省级或以上交通运输行政主管部门颁发的安全生产考核合格证（“三类人员”B类证书）</w:t>
      </w:r>
      <w:r>
        <w:rPr>
          <w:rFonts w:hint="eastAsia" w:ascii="宋体" w:hAnsi="宋体"/>
          <w:color w:val="auto"/>
          <w:kern w:val="0"/>
          <w:sz w:val="24"/>
          <w:highlight w:val="none"/>
          <w:lang w:val="en-US" w:eastAsia="zh-CN"/>
        </w:rPr>
        <w:t>扫描件</w:t>
      </w:r>
      <w:r>
        <w:rPr>
          <w:rFonts w:hint="eastAsia" w:ascii="宋体" w:hAnsi="宋体"/>
          <w:color w:val="auto"/>
          <w:kern w:val="0"/>
          <w:sz w:val="24"/>
          <w:highlight w:val="none"/>
          <w:lang w:eastAsia="zh-CN"/>
        </w:rPr>
        <w:t>。</w:t>
      </w:r>
    </w:p>
    <w:p w14:paraId="0EFADF21">
      <w:pPr>
        <w:autoSpaceDE w:val="0"/>
        <w:autoSpaceDN w:val="0"/>
        <w:spacing w:line="360" w:lineRule="auto"/>
        <w:ind w:left="4335" w:leftChars="1950" w:hanging="240" w:hangingChars="100"/>
        <w:rPr>
          <w:rFonts w:hint="eastAsia" w:ascii="宋体" w:hAnsi="宋体"/>
          <w:color w:val="auto"/>
          <w:kern w:val="0"/>
          <w:sz w:val="24"/>
          <w:highlight w:val="none"/>
        </w:rPr>
      </w:pPr>
    </w:p>
    <w:p w14:paraId="37A41441">
      <w:pPr>
        <w:autoSpaceDE w:val="0"/>
        <w:autoSpaceDN w:val="0"/>
        <w:spacing w:line="360" w:lineRule="auto"/>
        <w:ind w:left="4335" w:leftChars="1950" w:hanging="240" w:hangingChars="100"/>
        <w:rPr>
          <w:rFonts w:hint="eastAsia" w:ascii="宋体" w:hAnsi="宋体"/>
          <w:color w:val="auto"/>
          <w:kern w:val="0"/>
          <w:sz w:val="24"/>
          <w:highlight w:val="none"/>
        </w:rPr>
      </w:pPr>
    </w:p>
    <w:p w14:paraId="10018B48">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744B9CDC">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2A9B72C8">
      <w:pPr>
        <w:autoSpaceDE w:val="0"/>
        <w:autoSpaceDN w:val="0"/>
        <w:spacing w:line="360" w:lineRule="auto"/>
        <w:ind w:firstLine="6480" w:firstLineChars="2700"/>
        <w:rPr>
          <w:rFonts w:hint="eastAsia" w:ascii="宋体" w:hAnsi="宋体"/>
          <w:color w:val="auto"/>
          <w:kern w:val="0"/>
          <w:sz w:val="24"/>
          <w:highlight w:val="none"/>
        </w:rPr>
      </w:pPr>
      <w:r>
        <w:rPr>
          <w:rFonts w:hint="eastAsia" w:ascii="宋体" w:hAnsi="宋体"/>
          <w:color w:val="auto"/>
          <w:kern w:val="0"/>
          <w:sz w:val="24"/>
          <w:highlight w:val="none"/>
        </w:rPr>
        <w:t>日期：  年  月   日</w:t>
      </w:r>
    </w:p>
    <w:p w14:paraId="0A0EC03F">
      <w:pPr>
        <w:autoSpaceDE w:val="0"/>
        <w:autoSpaceDN w:val="0"/>
        <w:spacing w:line="360" w:lineRule="auto"/>
        <w:ind w:firstLine="6480" w:firstLineChars="27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304D8A35">
      <w:pPr>
        <w:snapToGrid w:val="0"/>
        <w:spacing w:line="360" w:lineRule="auto"/>
        <w:rPr>
          <w:rFonts w:hint="eastAsia" w:ascii="宋体" w:hAnsi="宋体"/>
          <w:b/>
          <w:color w:val="auto"/>
          <w:kern w:val="0"/>
          <w:sz w:val="30"/>
          <w:szCs w:val="30"/>
          <w:highlight w:val="none"/>
        </w:rPr>
      </w:pPr>
      <w:r>
        <w:rPr>
          <w:rFonts w:hint="eastAsia" w:ascii="宋体" w:hAnsi="宋体"/>
          <w:b/>
          <w:color w:val="auto"/>
          <w:kern w:val="0"/>
          <w:sz w:val="30"/>
          <w:szCs w:val="30"/>
          <w:highlight w:val="none"/>
        </w:rPr>
        <w:t xml:space="preserve"> </w:t>
      </w:r>
    </w:p>
    <w:p w14:paraId="45A5531C">
      <w:pPr>
        <w:numPr>
          <w:ilvl w:val="0"/>
          <w:numId w:val="0"/>
        </w:numPr>
        <w:snapToGrid w:val="0"/>
        <w:spacing w:line="360" w:lineRule="auto"/>
        <w:jc w:val="center"/>
        <w:rPr>
          <w:rFonts w:hint="eastAsia" w:ascii="宋体" w:hAnsi="宋体" w:eastAsia="宋体" w:cs="宋体"/>
          <w:b/>
          <w:color w:val="auto"/>
          <w:sz w:val="28"/>
          <w:szCs w:val="28"/>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lang w:val="en-US" w:eastAsia="zh-CN"/>
        </w:rPr>
        <w:t>九</w:t>
      </w:r>
      <w:r>
        <w:rPr>
          <w:rFonts w:hint="eastAsia" w:ascii="宋体" w:hAnsi="宋体"/>
          <w:b/>
          <w:color w:val="auto"/>
          <w:sz w:val="30"/>
          <w:szCs w:val="30"/>
          <w:highlight w:val="none"/>
        </w:rPr>
        <w:t>、中小企业声明函或残疾人福利性单位声明函或属于监狱企业的证明文件</w:t>
      </w:r>
    </w:p>
    <w:p w14:paraId="403CC1AA">
      <w:pPr>
        <w:spacing w:line="300" w:lineRule="auto"/>
        <w:ind w:firstLine="1800" w:firstLineChars="500"/>
        <w:rPr>
          <w:rFonts w:hint="eastAsia" w:ascii="宋体" w:hAnsi="宋体" w:eastAsia="宋体" w:cs="宋体"/>
          <w:color w:val="auto"/>
          <w:sz w:val="36"/>
          <w:szCs w:val="36"/>
          <w:highlight w:val="none"/>
        </w:rPr>
      </w:pPr>
    </w:p>
    <w:p w14:paraId="0C89BC5C">
      <w:pPr>
        <w:spacing w:line="30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中小企业声明函（</w:t>
      </w:r>
      <w:r>
        <w:rPr>
          <w:rFonts w:hint="eastAsia" w:ascii="宋体" w:hAnsi="宋体" w:eastAsia="宋体" w:cs="宋体"/>
          <w:color w:val="auto"/>
          <w:sz w:val="36"/>
          <w:szCs w:val="36"/>
          <w:highlight w:val="none"/>
          <w:lang w:val="en-US" w:eastAsia="zh-CN"/>
        </w:rPr>
        <w:t>工程</w:t>
      </w:r>
      <w:r>
        <w:rPr>
          <w:rFonts w:hint="eastAsia" w:ascii="宋体" w:hAnsi="宋体" w:eastAsia="宋体" w:cs="宋体"/>
          <w:color w:val="auto"/>
          <w:sz w:val="36"/>
          <w:szCs w:val="36"/>
          <w:highlight w:val="none"/>
        </w:rPr>
        <w:t>）</w:t>
      </w:r>
    </w:p>
    <w:p w14:paraId="11190425">
      <w:pPr>
        <w:pStyle w:val="10"/>
        <w:spacing w:after="0" w:line="360" w:lineRule="auto"/>
        <w:ind w:left="-426" w:right="142" w:firstLine="640"/>
        <w:contextualSpacing/>
        <w:rPr>
          <w:rFonts w:hint="eastAsia" w:ascii="宋体" w:hAnsi="宋体" w:eastAsia="宋体" w:cs="宋体"/>
          <w:color w:val="auto"/>
          <w:sz w:val="21"/>
          <w:szCs w:val="21"/>
          <w:highlight w:val="none"/>
        </w:rPr>
      </w:pPr>
    </w:p>
    <w:p w14:paraId="09A58606">
      <w:pPr>
        <w:pStyle w:val="10"/>
        <w:spacing w:after="0" w:line="360" w:lineRule="auto"/>
        <w:ind w:left="-426" w:right="142" w:firstLine="6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南宁市兴宁区交通运输局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南宁市兴宁区昆仑镇八塘九塘（苗木产业配套路）提升安防工程</w:t>
      </w:r>
      <w:r>
        <w:rPr>
          <w:rFonts w:hint="eastAsia" w:ascii="宋体" w:hAnsi="宋体" w:eastAsia="宋体" w:cs="宋体"/>
          <w:color w:val="auto"/>
          <w:sz w:val="24"/>
          <w:szCs w:val="24"/>
          <w:highlight w:val="none"/>
        </w:rPr>
        <w:t>采购活动，工程的施工单位全部为符合政策要求的中小企业。相关企业（含联合体中的中小企业、签订分包意向协议的中小企业）的具体情况如下：</w:t>
      </w:r>
    </w:p>
    <w:p w14:paraId="56CA1815">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val="en-US" w:eastAsia="zh-CN"/>
        </w:rPr>
        <w:t>承接企业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BA709BC">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val="en-US" w:eastAsia="zh-CN"/>
        </w:rPr>
        <w:t>承接企业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C4DDC1">
      <w:pPr>
        <w:pStyle w:val="10"/>
        <w:spacing w:after="0" w:line="360" w:lineRule="auto"/>
        <w:ind w:left="142" w:right="142"/>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22EF5E">
      <w:pPr>
        <w:pStyle w:val="10"/>
        <w:spacing w:after="0" w:line="360" w:lineRule="auto"/>
        <w:ind w:left="-405" w:leftChars="-193" w:right="142" w:firstLine="453" w:firstLineChars="189"/>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DC40D4E">
      <w:pPr>
        <w:pStyle w:val="10"/>
        <w:spacing w:after="0" w:line="360" w:lineRule="auto"/>
        <w:ind w:left="-426" w:right="142" w:firstLine="56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13A4CE6">
      <w:pPr>
        <w:pStyle w:val="10"/>
        <w:spacing w:after="0" w:line="360" w:lineRule="auto"/>
        <w:ind w:left="3960" w:right="1808"/>
        <w:contextualSpacing/>
        <w:rPr>
          <w:rFonts w:hint="eastAsia" w:ascii="宋体" w:hAnsi="宋体" w:eastAsia="宋体" w:cs="宋体"/>
          <w:color w:val="auto"/>
          <w:sz w:val="24"/>
          <w:szCs w:val="24"/>
          <w:highlight w:val="none"/>
        </w:rPr>
      </w:pPr>
    </w:p>
    <w:p w14:paraId="01347F19">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DE0FD0D">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4E082AE">
      <w:pPr>
        <w:pStyle w:val="10"/>
        <w:spacing w:after="0" w:line="360" w:lineRule="auto"/>
        <w:ind w:left="3960" w:right="1808"/>
        <w:contextualSpacing/>
        <w:rPr>
          <w:rFonts w:hint="eastAsia" w:ascii="宋体" w:hAnsi="宋体" w:eastAsia="宋体" w:cs="宋体"/>
          <w:color w:val="auto"/>
          <w:sz w:val="24"/>
          <w:szCs w:val="24"/>
          <w:highlight w:val="none"/>
        </w:rPr>
      </w:pPr>
    </w:p>
    <w:p w14:paraId="0B9FFEA1">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C71BA8">
      <w:pPr>
        <w:widowControl/>
        <w:spacing w:line="360" w:lineRule="auto"/>
        <w:jc w:val="left"/>
        <w:rPr>
          <w:rFonts w:hint="eastAsia" w:ascii="宋体" w:hAnsi="宋体" w:eastAsia="宋体" w:cs="宋体"/>
          <w:b/>
          <w:bCs/>
          <w:color w:val="auto"/>
          <w:sz w:val="24"/>
          <w:szCs w:val="24"/>
          <w:highlight w:val="none"/>
        </w:rPr>
        <w:sectPr>
          <w:pgSz w:w="11910" w:h="16840"/>
          <w:pgMar w:top="1440" w:right="1080" w:bottom="1440" w:left="1080" w:header="720" w:footer="720" w:gutter="0"/>
          <w:pgNumType w:fmt="decimal"/>
          <w:cols w:space="720" w:num="1"/>
        </w:sectPr>
      </w:pPr>
    </w:p>
    <w:p w14:paraId="40B6BB65">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残疾人福利性单位声明函</w:t>
      </w:r>
    </w:p>
    <w:p w14:paraId="11C7625B">
      <w:pPr>
        <w:spacing w:line="520" w:lineRule="exact"/>
        <w:rPr>
          <w:rFonts w:hint="eastAsia" w:ascii="宋体" w:hAnsi="宋体" w:eastAsia="宋体" w:cs="宋体"/>
          <w:color w:val="auto"/>
          <w:sz w:val="21"/>
          <w:szCs w:val="21"/>
          <w:highlight w:val="none"/>
        </w:rPr>
      </w:pPr>
    </w:p>
    <w:p w14:paraId="1BEB15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南宁市兴宁区交通运输局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南宁市兴宁区昆仑镇八塘九塘（苗木产业配套路）提升安防工程</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项目采购活动由本单位提供服务。</w:t>
      </w:r>
    </w:p>
    <w:p w14:paraId="6B1DE4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68C1D93">
      <w:pPr>
        <w:spacing w:line="360" w:lineRule="auto"/>
        <w:rPr>
          <w:rFonts w:hint="eastAsia" w:ascii="宋体" w:hAnsi="宋体" w:eastAsia="宋体" w:cs="宋体"/>
          <w:color w:val="auto"/>
          <w:sz w:val="24"/>
          <w:szCs w:val="24"/>
          <w:highlight w:val="none"/>
        </w:rPr>
      </w:pPr>
    </w:p>
    <w:p w14:paraId="6C38BF81">
      <w:pPr>
        <w:spacing w:line="360" w:lineRule="auto"/>
        <w:rPr>
          <w:rFonts w:hint="eastAsia" w:ascii="宋体" w:hAnsi="宋体" w:eastAsia="宋体" w:cs="宋体"/>
          <w:color w:val="auto"/>
          <w:sz w:val="24"/>
          <w:szCs w:val="24"/>
          <w:highlight w:val="none"/>
        </w:rPr>
      </w:pPr>
    </w:p>
    <w:p w14:paraId="66621C2A">
      <w:pPr>
        <w:spacing w:line="360" w:lineRule="auto"/>
        <w:rPr>
          <w:rFonts w:hint="eastAsia" w:ascii="宋体" w:hAnsi="宋体" w:eastAsia="宋体" w:cs="宋体"/>
          <w:color w:val="auto"/>
          <w:sz w:val="24"/>
          <w:szCs w:val="24"/>
          <w:highlight w:val="none"/>
        </w:rPr>
      </w:pPr>
    </w:p>
    <w:p w14:paraId="767877D6">
      <w:pPr>
        <w:spacing w:line="360" w:lineRule="auto"/>
        <w:rPr>
          <w:rFonts w:hint="eastAsia" w:ascii="宋体" w:hAnsi="宋体" w:eastAsia="宋体" w:cs="宋体"/>
          <w:color w:val="auto"/>
          <w:sz w:val="24"/>
          <w:szCs w:val="24"/>
          <w:highlight w:val="none"/>
        </w:rPr>
      </w:pPr>
    </w:p>
    <w:p w14:paraId="4338169A">
      <w:pPr>
        <w:spacing w:line="360" w:lineRule="auto"/>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0FF23A04">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4DB6AE10">
      <w:pPr>
        <w:spacing w:line="360" w:lineRule="auto"/>
        <w:rPr>
          <w:rFonts w:hint="eastAsia" w:ascii="宋体" w:hAnsi="宋体" w:eastAsia="宋体" w:cs="宋体"/>
          <w:color w:val="auto"/>
          <w:sz w:val="24"/>
          <w:szCs w:val="24"/>
          <w:highlight w:val="none"/>
        </w:rPr>
      </w:pPr>
    </w:p>
    <w:p w14:paraId="286C8274">
      <w:pPr>
        <w:spacing w:line="360" w:lineRule="auto"/>
        <w:rPr>
          <w:rFonts w:hint="eastAsia" w:ascii="宋体" w:hAnsi="宋体" w:eastAsia="宋体" w:cs="宋体"/>
          <w:color w:val="auto"/>
          <w:sz w:val="24"/>
          <w:szCs w:val="24"/>
          <w:highlight w:val="none"/>
        </w:rPr>
      </w:pPr>
    </w:p>
    <w:p w14:paraId="0F62FE74">
      <w:pPr>
        <w:spacing w:line="360" w:lineRule="auto"/>
        <w:rPr>
          <w:rFonts w:hint="eastAsia" w:ascii="宋体" w:hAnsi="宋体" w:eastAsia="宋体" w:cs="宋体"/>
          <w:color w:val="auto"/>
          <w:sz w:val="24"/>
          <w:szCs w:val="24"/>
          <w:highlight w:val="none"/>
        </w:rPr>
      </w:pPr>
    </w:p>
    <w:p w14:paraId="48075DB1">
      <w:pPr>
        <w:snapToGrid w:val="0"/>
        <w:spacing w:line="360" w:lineRule="auto"/>
        <w:ind w:firstLine="480" w:firstLineChars="200"/>
        <w:rPr>
          <w:rFonts w:hint="eastAsia" w:ascii="宋体" w:hAnsi="宋体" w:eastAsia="宋体"/>
          <w:b/>
          <w:color w:val="auto"/>
          <w:sz w:val="30"/>
          <w:szCs w:val="30"/>
          <w:highlight w:val="none"/>
          <w:lang w:eastAsia="zh-CN"/>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r>
        <w:rPr>
          <w:rFonts w:hint="eastAsia" w:ascii="宋体" w:hAnsi="宋体" w:cs="宋体"/>
          <w:color w:val="auto"/>
          <w:sz w:val="24"/>
          <w:szCs w:val="24"/>
          <w:highlight w:val="none"/>
          <w:lang w:eastAsia="zh-CN"/>
        </w:rPr>
        <w:t>。</w:t>
      </w:r>
    </w:p>
    <w:p w14:paraId="1B7E19E2">
      <w:pPr>
        <w:snapToGrid w:val="0"/>
        <w:spacing w:line="360" w:lineRule="auto"/>
        <w:ind w:firstLine="602" w:firstLineChars="200"/>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08A1FA97">
      <w:pPr>
        <w:snapToGrid w:val="0"/>
        <w:spacing w:line="360" w:lineRule="auto"/>
        <w:ind w:firstLine="602" w:firstLineChars="200"/>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578E99FC">
      <w:pPr>
        <w:autoSpaceDE w:val="0"/>
        <w:autoSpaceDN w:val="0"/>
        <w:spacing w:line="360" w:lineRule="auto"/>
        <w:ind w:firstLine="7680" w:firstLineChars="2550"/>
        <w:rPr>
          <w:rFonts w:hint="eastAsia" w:ascii="宋体" w:hAnsi="宋体"/>
          <w:b/>
          <w:bCs/>
          <w:color w:val="auto"/>
          <w:sz w:val="24"/>
          <w:highlight w:val="none"/>
        </w:rPr>
      </w:pPr>
      <w:r>
        <w:rPr>
          <w:rFonts w:hint="eastAsia" w:ascii="宋体" w:hAnsi="宋体"/>
          <w:b/>
          <w:color w:val="auto"/>
          <w:sz w:val="30"/>
          <w:szCs w:val="30"/>
          <w:highlight w:val="none"/>
        </w:rPr>
        <w:br w:type="page"/>
      </w:r>
    </w:p>
    <w:p w14:paraId="53F1FAF9">
      <w:pPr>
        <w:snapToGrid w:val="0"/>
        <w:spacing w:line="360" w:lineRule="auto"/>
        <w:ind w:firstLine="602" w:firstLineChars="200"/>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十</w:t>
      </w:r>
      <w:r>
        <w:rPr>
          <w:rFonts w:hint="eastAsia" w:ascii="宋体" w:hAnsi="宋体"/>
          <w:b/>
          <w:color w:val="auto"/>
          <w:sz w:val="30"/>
          <w:szCs w:val="30"/>
          <w:highlight w:val="none"/>
        </w:rPr>
        <w:t>、除磋商文件规定必须提供以外，供应商认为需要提供的其他证明材料</w:t>
      </w:r>
    </w:p>
    <w:p w14:paraId="46DAD548">
      <w:pPr>
        <w:snapToGrid w:val="0"/>
        <w:spacing w:line="360" w:lineRule="auto"/>
        <w:ind w:firstLine="602" w:firstLineChars="200"/>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60771118">
      <w:pPr>
        <w:snapToGrid w:val="0"/>
        <w:spacing w:line="360" w:lineRule="auto"/>
        <w:ind w:firstLine="602" w:firstLineChars="200"/>
        <w:rPr>
          <w:rFonts w:hint="eastAsia" w:ascii="宋体" w:hAnsi="宋体"/>
          <w:b/>
          <w:color w:val="auto"/>
          <w:sz w:val="30"/>
          <w:szCs w:val="30"/>
          <w:highlight w:val="none"/>
        </w:rPr>
      </w:pPr>
    </w:p>
    <w:p w14:paraId="77FAF485">
      <w:pPr>
        <w:snapToGrid w:val="0"/>
        <w:spacing w:line="360" w:lineRule="auto"/>
        <w:ind w:firstLine="602" w:firstLineChars="200"/>
        <w:rPr>
          <w:rFonts w:hint="eastAsia" w:ascii="宋体" w:hAnsi="宋体"/>
          <w:b/>
          <w:color w:val="auto"/>
          <w:sz w:val="30"/>
          <w:szCs w:val="30"/>
          <w:highlight w:val="none"/>
        </w:rPr>
      </w:pPr>
    </w:p>
    <w:p w14:paraId="54E16191">
      <w:pPr>
        <w:snapToGrid w:val="0"/>
        <w:spacing w:line="360" w:lineRule="auto"/>
        <w:ind w:firstLine="602" w:firstLineChars="200"/>
        <w:rPr>
          <w:rFonts w:hint="eastAsia" w:ascii="宋体" w:hAnsi="宋体"/>
          <w:b/>
          <w:color w:val="auto"/>
          <w:sz w:val="30"/>
          <w:szCs w:val="30"/>
          <w:highlight w:val="none"/>
          <w:lang w:eastAsia="zh-CN"/>
        </w:rPr>
      </w:pPr>
    </w:p>
    <w:p w14:paraId="24933C86">
      <w:pPr>
        <w:spacing w:line="360" w:lineRule="auto"/>
        <w:ind w:firstLine="2400" w:firstLineChars="1000"/>
        <w:rPr>
          <w:rFonts w:hint="eastAsia" w:ascii="宋体" w:hAnsi="宋体"/>
          <w:color w:val="auto"/>
          <w:sz w:val="24"/>
          <w:highlight w:val="none"/>
        </w:rPr>
      </w:pPr>
      <w:bookmarkStart w:id="49" w:name="_Toc32726"/>
      <w:bookmarkEnd w:id="49"/>
      <w:r>
        <w:rPr>
          <w:rFonts w:hint="eastAsia" w:ascii="宋体" w:hAnsi="宋体"/>
          <w:color w:val="auto"/>
          <w:sz w:val="24"/>
          <w:highlight w:val="none"/>
        </w:rPr>
        <w:t>供应商名称（电子签章）：</w:t>
      </w:r>
    </w:p>
    <w:p w14:paraId="3A82FCDC">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日  期：   年   月   日</w:t>
      </w:r>
    </w:p>
    <w:p w14:paraId="07512449">
      <w:pPr>
        <w:pStyle w:val="3"/>
        <w:jc w:val="center"/>
        <w:rPr>
          <w:rFonts w:hint="eastAsia" w:ascii="宋体" w:hAnsi="宋体"/>
          <w:color w:val="auto"/>
          <w:highlight w:val="none"/>
        </w:rPr>
      </w:pPr>
      <w:r>
        <w:rPr>
          <w:rFonts w:hint="eastAsia" w:ascii="宋体" w:hAnsi="宋体"/>
          <w:color w:val="auto"/>
          <w:highlight w:val="none"/>
        </w:rPr>
        <w:br w:type="page"/>
      </w:r>
      <w:bookmarkStart w:id="50" w:name="_Toc31391"/>
      <w:bookmarkEnd w:id="50"/>
      <w:bookmarkStart w:id="51" w:name="_Toc11569"/>
      <w:bookmarkStart w:id="52" w:name="_Toc5391"/>
      <w:r>
        <w:rPr>
          <w:rFonts w:hint="eastAsia" w:ascii="宋体" w:hAnsi="宋体"/>
          <w:b w:val="0"/>
          <w:bCs w:val="0"/>
          <w:color w:val="auto"/>
          <w:highlight w:val="none"/>
        </w:rPr>
        <w:t>第三节 商务技术文件格式</w:t>
      </w:r>
      <w:bookmarkEnd w:id="51"/>
      <w:bookmarkEnd w:id="52"/>
    </w:p>
    <w:p w14:paraId="3A9D6A32">
      <w:pPr>
        <w:snapToGrid w:val="0"/>
        <w:spacing w:before="165" w:beforeLines="50" w:after="50"/>
        <w:rPr>
          <w:rFonts w:hint="eastAsia" w:ascii="宋体" w:hAnsi="宋体"/>
          <w:bCs/>
          <w:color w:val="auto"/>
          <w:sz w:val="32"/>
          <w:szCs w:val="32"/>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 xml:space="preserve">       </w:t>
      </w:r>
      <w:r>
        <w:rPr>
          <w:rFonts w:hint="eastAsia" w:ascii="宋体" w:hAnsi="宋体"/>
          <w:b/>
          <w:bCs/>
          <w:color w:val="auto"/>
          <w:highlight w:val="none"/>
        </w:rPr>
        <w:t>全流程电子文件</w:t>
      </w:r>
    </w:p>
    <w:p w14:paraId="55BD22F6">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0C3D8A63">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DD069EB">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AC44C89">
      <w:pPr>
        <w:snapToGrid w:val="0"/>
        <w:spacing w:before="165" w:beforeLines="50" w:after="50"/>
        <w:jc w:val="center"/>
        <w:rPr>
          <w:rFonts w:hint="eastAsia" w:ascii="宋体" w:hAnsi="宋体"/>
          <w:b/>
          <w:color w:val="auto"/>
          <w:sz w:val="52"/>
          <w:szCs w:val="52"/>
          <w:highlight w:val="none"/>
        </w:rPr>
      </w:pPr>
      <w:r>
        <w:rPr>
          <w:rFonts w:hint="eastAsia" w:ascii="宋体" w:hAnsi="宋体"/>
          <w:b/>
          <w:color w:val="auto"/>
          <w:sz w:val="52"/>
          <w:szCs w:val="52"/>
          <w:highlight w:val="none"/>
        </w:rPr>
        <w:t>商务技术文件（封面）</w:t>
      </w:r>
    </w:p>
    <w:p w14:paraId="63AE7FA4">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3350DC55">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17792238">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511A1106">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46F39CE7">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5E46EF97">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项目名称：</w:t>
      </w:r>
    </w:p>
    <w:p w14:paraId="143044A2">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4DAABFEC">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项目编号：</w:t>
      </w:r>
    </w:p>
    <w:p w14:paraId="649DE9E7">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16FF7489">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所竞分标（如有则填写，无分标时填写“无”或者留空）：</w:t>
      </w:r>
    </w:p>
    <w:p w14:paraId="572F591B">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193BC1A6">
      <w:pPr>
        <w:pStyle w:val="7"/>
        <w:snapToGrid w:val="0"/>
        <w:spacing w:before="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供应商名称：</w:t>
      </w:r>
    </w:p>
    <w:p w14:paraId="0EA2FC3F">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4E725702">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4C7D9940">
      <w:pPr>
        <w:pStyle w:val="7"/>
        <w:snapToGrid w:val="0"/>
        <w:spacing w:before="50" w:after="50"/>
        <w:ind w:firstLine="1280" w:firstLineChars="400"/>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09F41818">
      <w:pPr>
        <w:snapToGrid w:val="0"/>
        <w:spacing w:before="165" w:beforeLines="50" w:after="50"/>
        <w:jc w:val="center"/>
        <w:rPr>
          <w:rFonts w:hint="eastAsia" w:ascii="宋体" w:hAnsi="宋体"/>
          <w:color w:val="auto"/>
          <w:sz w:val="32"/>
          <w:szCs w:val="32"/>
          <w:highlight w:val="none"/>
        </w:rPr>
      </w:pPr>
      <w:r>
        <w:rPr>
          <w:rFonts w:hint="eastAsia" w:ascii="宋体" w:hAnsi="宋体"/>
          <w:color w:val="auto"/>
          <w:sz w:val="32"/>
          <w:szCs w:val="32"/>
          <w:highlight w:val="none"/>
        </w:rPr>
        <w:t>年    月    日</w:t>
      </w:r>
    </w:p>
    <w:p w14:paraId="48BC0C19">
      <w:pPr>
        <w:widowControl/>
        <w:jc w:val="left"/>
        <w:rPr>
          <w:rFonts w:ascii="宋体" w:hAnsi="宋体" w:cs="宋体"/>
          <w:b/>
          <w:bCs/>
          <w:color w:val="auto"/>
          <w:sz w:val="32"/>
          <w:szCs w:val="32"/>
          <w:highlight w:val="none"/>
        </w:rPr>
        <w:sectPr>
          <w:pgSz w:w="11905" w:h="16838"/>
          <w:pgMar w:top="1134" w:right="1587" w:bottom="1134" w:left="1587" w:header="720" w:footer="720" w:gutter="0"/>
          <w:pgNumType w:fmt="decimal"/>
          <w:cols w:space="720" w:num="1"/>
          <w:docGrid w:type="lines" w:linePitch="331" w:charSpace="0"/>
        </w:sectPr>
      </w:pPr>
    </w:p>
    <w:p w14:paraId="07FDE1D3">
      <w:pPr>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商务技术文件目录</w:t>
      </w:r>
    </w:p>
    <w:p w14:paraId="12253DFC">
      <w:pPr>
        <w:jc w:val="center"/>
        <w:rPr>
          <w:rFonts w:hint="eastAsia" w:ascii="宋体" w:hAnsi="宋体"/>
          <w:b/>
          <w:color w:val="auto"/>
          <w:kern w:val="0"/>
          <w:sz w:val="28"/>
          <w:szCs w:val="28"/>
          <w:highlight w:val="none"/>
        </w:rPr>
      </w:pPr>
      <w:r>
        <w:rPr>
          <w:rFonts w:hint="eastAsia" w:ascii="宋体" w:hAnsi="宋体"/>
          <w:b/>
          <w:color w:val="auto"/>
          <w:kern w:val="0"/>
          <w:sz w:val="28"/>
          <w:szCs w:val="28"/>
          <w:highlight w:val="none"/>
        </w:rPr>
        <w:t xml:space="preserve"> </w:t>
      </w:r>
    </w:p>
    <w:p w14:paraId="7C031185">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无串通竞标行为的承诺函</w:t>
      </w:r>
      <w:r>
        <w:rPr>
          <w:rFonts w:hint="eastAsia" w:ascii="宋体" w:hAnsi="宋体" w:eastAsia="宋体" w:cs="宋体"/>
          <w:color w:val="auto"/>
          <w:sz w:val="24"/>
          <w:highlight w:val="none"/>
        </w:rPr>
        <w:t>…………………………………………………（页码）</w:t>
      </w:r>
    </w:p>
    <w:p w14:paraId="03BC64F3">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r>
        <w:rPr>
          <w:rFonts w:hint="eastAsia" w:ascii="宋体" w:hAnsi="宋体" w:eastAsia="宋体" w:cs="宋体"/>
          <w:color w:val="auto"/>
          <w:sz w:val="24"/>
          <w:highlight w:val="none"/>
          <w:lang w:val="en-US" w:eastAsia="zh-CN"/>
        </w:rPr>
        <w:t>书</w:t>
      </w:r>
      <w:r>
        <w:rPr>
          <w:rFonts w:hint="eastAsia" w:ascii="宋体" w:hAnsi="宋体" w:eastAsia="宋体" w:cs="宋体"/>
          <w:color w:val="auto"/>
          <w:sz w:val="24"/>
          <w:highlight w:val="none"/>
        </w:rPr>
        <w:t>及法定代表人有效身份证正反面复印件………（页码）</w:t>
      </w:r>
    </w:p>
    <w:p w14:paraId="7BE3A57A">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三、法定代表人授权委托书及</w:t>
      </w:r>
      <w:r>
        <w:rPr>
          <w:rFonts w:hint="eastAsia" w:ascii="宋体" w:hAnsi="宋体" w:eastAsia="宋体" w:cs="宋体"/>
          <w:color w:val="auto"/>
          <w:sz w:val="24"/>
          <w:highlight w:val="none"/>
          <w:lang w:val="en-US" w:eastAsia="zh-CN"/>
        </w:rPr>
        <w:t>委托代理人</w:t>
      </w:r>
      <w:r>
        <w:rPr>
          <w:rFonts w:hint="eastAsia" w:ascii="宋体" w:hAnsi="宋体" w:eastAsia="宋体" w:cs="宋体"/>
          <w:color w:val="auto"/>
          <w:sz w:val="24"/>
          <w:highlight w:val="none"/>
        </w:rPr>
        <w:t>有效身份证正反面复印件（如有委托时）………………………………………………………………………………（页码）</w:t>
      </w:r>
    </w:p>
    <w:p w14:paraId="739D6CFA">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val="zh-CN"/>
        </w:rPr>
        <w:t>商务条款偏离表………………………………</w:t>
      </w:r>
      <w:r>
        <w:rPr>
          <w:rFonts w:hint="eastAsia" w:ascii="宋体" w:hAnsi="宋体" w:eastAsia="宋体" w:cs="宋体"/>
          <w:color w:val="auto"/>
          <w:sz w:val="24"/>
          <w:highlight w:val="none"/>
        </w:rPr>
        <w:t>……………………………（页码）</w:t>
      </w:r>
    </w:p>
    <w:p w14:paraId="652AFD0C">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五、建筑材料和设备节能环保要求承诺书</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52E0AD0F">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bookmarkStart w:id="53" w:name="OLE_LINK6"/>
      <w:bookmarkStart w:id="54" w:name="OLE_LINK7"/>
      <w:bookmarkStart w:id="55" w:name="OLE_LINK5"/>
      <w:r>
        <w:rPr>
          <w:rFonts w:hint="eastAsia" w:ascii="宋体" w:hAnsi="宋体" w:eastAsia="宋体" w:cs="宋体"/>
          <w:color w:val="auto"/>
          <w:sz w:val="24"/>
          <w:highlight w:val="none"/>
        </w:rPr>
        <w:t>六、农民工工资保障金的交纳与使用承诺书</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bookmarkEnd w:id="53"/>
    <w:bookmarkEnd w:id="54"/>
    <w:bookmarkEnd w:id="55"/>
    <w:p w14:paraId="48030BFC">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eastAsia="宋体" w:cs="宋体"/>
          <w:b w:val="0"/>
          <w:bCs/>
          <w:color w:val="auto"/>
          <w:kern w:val="0"/>
          <w:sz w:val="24"/>
          <w:szCs w:val="24"/>
          <w:highlight w:val="none"/>
        </w:rPr>
        <w:t>供应商基本情况表</w:t>
      </w:r>
      <w:r>
        <w:rPr>
          <w:rFonts w:hint="eastAsia" w:ascii="宋体" w:hAnsi="宋体" w:eastAsia="宋体" w:cs="宋体"/>
          <w:color w:val="auto"/>
          <w:sz w:val="24"/>
          <w:highlight w:val="none"/>
        </w:rPr>
        <w:t>…………………………………………………………（页码）</w:t>
      </w:r>
    </w:p>
    <w:p w14:paraId="5EEC5296">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eastAsia="宋体" w:cs="宋体"/>
          <w:color w:val="auto"/>
          <w:sz w:val="24"/>
          <w:szCs w:val="21"/>
          <w:highlight w:val="none"/>
        </w:rPr>
        <w:t>拟委任本工程项目项目经理、项目总工资历表</w:t>
      </w:r>
      <w:r>
        <w:rPr>
          <w:rFonts w:hint="eastAsia" w:ascii="宋体" w:hAnsi="宋体" w:eastAsia="宋体" w:cs="宋体"/>
          <w:color w:val="auto"/>
          <w:sz w:val="24"/>
          <w:highlight w:val="none"/>
        </w:rPr>
        <w:t>…………………………（页码）</w:t>
      </w:r>
    </w:p>
    <w:p w14:paraId="72282914">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九、拟委任的其他管理和技术人员表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4B519573">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szCs w:val="21"/>
          <w:highlight w:val="none"/>
        </w:rPr>
        <w:t>近三年来施工企业承建的项目竣工工程情况表</w:t>
      </w:r>
      <w:r>
        <w:rPr>
          <w:rFonts w:hint="eastAsia" w:ascii="宋体" w:hAnsi="宋体" w:eastAsia="宋体" w:cs="宋体"/>
          <w:color w:val="auto"/>
          <w:sz w:val="24"/>
          <w:highlight w:val="none"/>
        </w:rPr>
        <w:t>…………………………（页码）</w:t>
      </w:r>
    </w:p>
    <w:p w14:paraId="7082DBE7">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十一、</w:t>
      </w:r>
      <w:r>
        <w:rPr>
          <w:rFonts w:hint="eastAsia" w:ascii="宋体" w:hAnsi="宋体" w:eastAsia="宋体" w:cs="宋体"/>
          <w:color w:val="auto"/>
          <w:sz w:val="24"/>
          <w:szCs w:val="21"/>
          <w:highlight w:val="none"/>
          <w:lang w:eastAsia="zh-CN"/>
        </w:rPr>
        <w:t>技术</w:t>
      </w:r>
      <w:r>
        <w:rPr>
          <w:rFonts w:hint="eastAsia" w:ascii="宋体" w:hAnsi="宋体" w:eastAsia="宋体" w:cs="宋体"/>
          <w:color w:val="auto"/>
          <w:sz w:val="24"/>
          <w:szCs w:val="21"/>
          <w:highlight w:val="none"/>
          <w:lang w:val="en-US" w:eastAsia="zh-CN"/>
        </w:rPr>
        <w:t>要</w:t>
      </w:r>
      <w:r>
        <w:rPr>
          <w:rFonts w:hint="eastAsia" w:ascii="宋体" w:hAnsi="宋体" w:eastAsia="宋体" w:cs="宋体"/>
          <w:color w:val="auto"/>
          <w:sz w:val="24"/>
          <w:szCs w:val="21"/>
          <w:highlight w:val="none"/>
        </w:rPr>
        <w:t>求偏离表…………………………</w:t>
      </w:r>
      <w:r>
        <w:rPr>
          <w:rFonts w:hint="eastAsia" w:ascii="宋体" w:hAnsi="宋体" w:eastAsia="宋体" w:cs="宋体"/>
          <w:color w:val="auto"/>
          <w:sz w:val="24"/>
          <w:szCs w:val="21"/>
          <w:highlight w:val="none"/>
          <w:lang w:val="zh-CN"/>
        </w:rPr>
        <w:t>………</w:t>
      </w:r>
      <w:r>
        <w:rPr>
          <w:rFonts w:hint="eastAsia" w:ascii="宋体" w:hAnsi="宋体" w:eastAsia="宋体" w:cs="宋体"/>
          <w:color w:val="auto"/>
          <w:sz w:val="24"/>
          <w:szCs w:val="21"/>
          <w:highlight w:val="none"/>
        </w:rPr>
        <w:t>…………………………（页码）</w:t>
      </w:r>
    </w:p>
    <w:p w14:paraId="2DABE6A1">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二</w:t>
      </w:r>
      <w:r>
        <w:rPr>
          <w:rFonts w:hint="eastAsia" w:ascii="宋体" w:hAnsi="宋体" w:eastAsia="宋体" w:cs="宋体"/>
          <w:color w:val="auto"/>
          <w:sz w:val="24"/>
          <w:szCs w:val="21"/>
          <w:highlight w:val="none"/>
        </w:rPr>
        <w:t>、施工组织设计…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2AB8977B">
      <w:pPr>
        <w:keepNext w:val="0"/>
        <w:keepLines w:val="0"/>
        <w:pageBreakBefore w:val="0"/>
        <w:widowControl w:val="0"/>
        <w:kinsoku/>
        <w:overflowPunct/>
        <w:topLinePunct/>
        <w:autoSpaceDN/>
        <w:bidi w:val="0"/>
        <w:adjustRightInd w:val="0"/>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、按本竞争性磋商文件规定提交的其它资料</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0B97CF23">
      <w:pPr>
        <w:spacing w:line="360" w:lineRule="auto"/>
        <w:rPr>
          <w:rFonts w:hint="eastAsia" w:ascii="宋体" w:hAnsi="宋体"/>
          <w:b/>
          <w:bCs/>
          <w:color w:val="auto"/>
          <w:sz w:val="24"/>
          <w:highlight w:val="none"/>
        </w:rPr>
      </w:pPr>
      <w:r>
        <w:rPr>
          <w:rFonts w:hint="eastAsia" w:ascii="宋体" w:hAnsi="宋体"/>
          <w:b/>
          <w:bCs/>
          <w:color w:val="auto"/>
          <w:sz w:val="24"/>
          <w:highlight w:val="none"/>
        </w:rPr>
        <w:t xml:space="preserve"> </w:t>
      </w:r>
    </w:p>
    <w:p w14:paraId="2D8AEA2F">
      <w:pPr>
        <w:spacing w:line="360" w:lineRule="auto"/>
        <w:rPr>
          <w:rFonts w:hint="eastAsia" w:ascii="宋体" w:hAnsi="宋体"/>
          <w:b/>
          <w:bCs/>
          <w:color w:val="auto"/>
          <w:sz w:val="24"/>
          <w:highlight w:val="none"/>
        </w:rPr>
      </w:pPr>
      <w:r>
        <w:rPr>
          <w:rFonts w:hint="eastAsia" w:ascii="宋体" w:hAnsi="宋体"/>
          <w:b/>
          <w:bCs/>
          <w:color w:val="auto"/>
          <w:sz w:val="24"/>
          <w:highlight w:val="none"/>
        </w:rPr>
        <w:t>注：以上目录是基本格式要求，各供应商可根据自身情况进一步向下增加内容或细化。</w:t>
      </w:r>
    </w:p>
    <w:p w14:paraId="6FC44E62">
      <w:pPr>
        <w:spacing w:line="400" w:lineRule="exact"/>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26D15C7B">
      <w:pPr>
        <w:spacing w:line="520" w:lineRule="exact"/>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b/>
          <w:color w:val="auto"/>
          <w:sz w:val="30"/>
          <w:szCs w:val="30"/>
          <w:highlight w:val="none"/>
        </w:rPr>
        <w:t>一、无串通竞标行为的承诺函</w:t>
      </w:r>
    </w:p>
    <w:p w14:paraId="2A3F81A4">
      <w:pPr>
        <w:spacing w:line="520" w:lineRule="exact"/>
        <w:jc w:val="center"/>
        <w:rPr>
          <w:rFonts w:hint="eastAsia" w:ascii="宋体" w:hAnsi="宋体"/>
          <w:color w:val="auto"/>
          <w:sz w:val="44"/>
          <w:szCs w:val="44"/>
          <w:highlight w:val="none"/>
        </w:rPr>
      </w:pPr>
      <w:r>
        <w:rPr>
          <w:rFonts w:hint="eastAsia" w:ascii="宋体" w:hAnsi="宋体"/>
          <w:color w:val="auto"/>
          <w:sz w:val="44"/>
          <w:szCs w:val="44"/>
          <w:highlight w:val="none"/>
        </w:rPr>
        <w:t xml:space="preserve"> </w:t>
      </w:r>
    </w:p>
    <w:p w14:paraId="7C12E0CE">
      <w:pPr>
        <w:spacing w:after="165" w:afterLines="50" w:line="520" w:lineRule="exact"/>
        <w:jc w:val="center"/>
        <w:rPr>
          <w:rFonts w:hint="eastAsia" w:ascii="宋体" w:hAnsi="宋体"/>
          <w:b/>
          <w:bCs/>
          <w:color w:val="auto"/>
          <w:sz w:val="30"/>
          <w:szCs w:val="30"/>
          <w:highlight w:val="none"/>
        </w:rPr>
      </w:pPr>
      <w:r>
        <w:rPr>
          <w:rFonts w:hint="eastAsia" w:ascii="宋体" w:hAnsi="宋体"/>
          <w:b/>
          <w:bCs/>
          <w:color w:val="auto"/>
          <w:sz w:val="30"/>
          <w:szCs w:val="30"/>
          <w:highlight w:val="none"/>
        </w:rPr>
        <w:t>无串通竞标行为的承诺函</w:t>
      </w:r>
    </w:p>
    <w:p w14:paraId="628A8D4B">
      <w:pPr>
        <w:spacing w:line="44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一、我方承诺无下列相互串通竞标的情形：</w:t>
      </w:r>
    </w:p>
    <w:p w14:paraId="2B84B25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1.不同供应商的响应文件由同一单位或者个人编制；或者不同供应商报名的IP地址一致的；或者编制响应文件硬件设备CPU编号、硬盘编号、网卡地址一致的情况。</w:t>
      </w:r>
    </w:p>
    <w:p w14:paraId="0519442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2.不同供应商委托同一单位或者个人办理竞标事宜；</w:t>
      </w:r>
    </w:p>
    <w:p w14:paraId="2B735F2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3.不同的供应商的响应文件载明的项目管理员为同一个人；</w:t>
      </w:r>
    </w:p>
    <w:p w14:paraId="4D746D3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4.不</w:t>
      </w:r>
      <w:r>
        <w:rPr>
          <w:rFonts w:hint="eastAsia" w:ascii="宋体" w:hAnsi="宋体"/>
          <w:color w:val="auto"/>
          <w:spacing w:val="-6"/>
          <w:sz w:val="24"/>
          <w:highlight w:val="none"/>
        </w:rPr>
        <w:t>同供应商的响应文件异常一致或者竞标报价呈规律性差异；</w:t>
      </w:r>
    </w:p>
    <w:p w14:paraId="70F0C05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5.不同供应商的响应文件相互混装；</w:t>
      </w:r>
    </w:p>
    <w:p w14:paraId="308B43A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6.不同供应商的竞标保证金从同一单位或者个人账户转出。</w:t>
      </w:r>
    </w:p>
    <w:p w14:paraId="21711489">
      <w:pPr>
        <w:spacing w:line="44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二、我方承诺无下列恶意串通的情形：</w:t>
      </w:r>
    </w:p>
    <w:p w14:paraId="03753AB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1.供应商直接或者间接从采购人或者采购代理机构处获得其他供应商的相关信息并修改其响应文件；</w:t>
      </w:r>
    </w:p>
    <w:p w14:paraId="66E3AEB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2.供应商按照采购人或者采购代理机构的授意撤换、修改响应文件；</w:t>
      </w:r>
    </w:p>
    <w:p w14:paraId="0A2288C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3.供</w:t>
      </w:r>
      <w:r>
        <w:rPr>
          <w:rFonts w:hint="eastAsia" w:ascii="宋体" w:hAnsi="宋体"/>
          <w:color w:val="auto"/>
          <w:spacing w:val="-6"/>
          <w:sz w:val="24"/>
          <w:highlight w:val="none"/>
        </w:rPr>
        <w:t>应商之间协商报价、技术方案等响应文件的实质性内容；</w:t>
      </w:r>
    </w:p>
    <w:p w14:paraId="662AEC7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4.属于同一集团、协会、商会等组织成员的供应商按照该组织要求协同参加政府采购活动；</w:t>
      </w:r>
    </w:p>
    <w:p w14:paraId="0F8B399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D684B3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6.供应商之间商定部分供应商放弃参加政府采购活动或者放弃成交；</w:t>
      </w:r>
    </w:p>
    <w:p w14:paraId="5550771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7.供应商与采购人或者采购代理机构之间、供应商相互之间，为</w:t>
      </w:r>
      <w:r>
        <w:rPr>
          <w:rFonts w:hint="eastAsia" w:ascii="宋体" w:hAnsi="宋体"/>
          <w:color w:val="auto"/>
          <w:spacing w:val="-6"/>
          <w:sz w:val="24"/>
          <w:highlight w:val="none"/>
        </w:rPr>
        <w:t>谋求特定供应商成交或者排斥其他供应商的其他串通行为。</w:t>
      </w:r>
    </w:p>
    <w:p w14:paraId="7AA45216">
      <w:pPr>
        <w:spacing w:line="44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753D4BA9">
      <w:pPr>
        <w:autoSpaceDE w:val="0"/>
        <w:autoSpaceDN w:val="0"/>
        <w:spacing w:line="360" w:lineRule="auto"/>
        <w:ind w:left="4335" w:leftChars="1950" w:hanging="240" w:hangingChars="100"/>
        <w:rPr>
          <w:rFonts w:hint="eastAsia" w:ascii="仿宋" w:hAnsi="仿宋" w:eastAsia="仿宋"/>
          <w:color w:val="auto"/>
          <w:kern w:val="0"/>
          <w:sz w:val="24"/>
          <w:highlight w:val="none"/>
        </w:rPr>
      </w:pPr>
      <w:r>
        <w:rPr>
          <w:rFonts w:hint="eastAsia" w:ascii="仿宋" w:hAnsi="仿宋" w:eastAsia="仿宋"/>
          <w:color w:val="auto"/>
          <w:kern w:val="0"/>
          <w:sz w:val="24"/>
          <w:highlight w:val="none"/>
        </w:rPr>
        <w:t xml:space="preserve"> </w:t>
      </w:r>
    </w:p>
    <w:p w14:paraId="40D7038B">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3658322B">
      <w:pPr>
        <w:autoSpaceDE w:val="0"/>
        <w:autoSpaceDN w:val="0"/>
        <w:spacing w:line="360" w:lineRule="auto"/>
        <w:ind w:firstLine="6480" w:firstLineChars="2700"/>
        <w:rPr>
          <w:rFonts w:hint="eastAsia" w:ascii="宋体" w:hAnsi="宋体"/>
          <w:bCs/>
          <w:color w:val="auto"/>
          <w:sz w:val="44"/>
          <w:szCs w:val="44"/>
          <w:highlight w:val="none"/>
        </w:rPr>
      </w:pPr>
      <w:r>
        <w:rPr>
          <w:rFonts w:hint="eastAsia" w:ascii="宋体" w:hAnsi="宋体"/>
          <w:color w:val="auto"/>
          <w:kern w:val="0"/>
          <w:sz w:val="24"/>
          <w:highlight w:val="none"/>
        </w:rPr>
        <w:t xml:space="preserve">日期：  年  月   日 </w:t>
      </w:r>
      <w:r>
        <w:rPr>
          <w:rFonts w:hint="eastAsia" w:ascii="宋体" w:hAnsi="宋体"/>
          <w:b/>
          <w:bCs/>
          <w:color w:val="auto"/>
          <w:sz w:val="32"/>
          <w:szCs w:val="32"/>
          <w:highlight w:val="none"/>
        </w:rPr>
        <w:br w:type="page"/>
      </w:r>
      <w:r>
        <w:rPr>
          <w:rFonts w:hint="eastAsia" w:ascii="宋体" w:hAnsi="宋体"/>
          <w:b/>
          <w:color w:val="auto"/>
          <w:sz w:val="30"/>
          <w:szCs w:val="30"/>
          <w:highlight w:val="none"/>
        </w:rPr>
        <w:t>二、法定代表人身份证明书及法定代表人有效身份证正反面复印件</w:t>
      </w:r>
    </w:p>
    <w:p w14:paraId="65FC2AEA">
      <w:pPr>
        <w:spacing w:line="520" w:lineRule="exact"/>
        <w:jc w:val="center"/>
        <w:rPr>
          <w:rFonts w:hint="eastAsia" w:ascii="宋体" w:hAnsi="宋体"/>
          <w:bCs/>
          <w:color w:val="auto"/>
          <w:sz w:val="44"/>
          <w:szCs w:val="44"/>
          <w:highlight w:val="none"/>
        </w:rPr>
      </w:pPr>
      <w:r>
        <w:rPr>
          <w:rFonts w:hint="eastAsia" w:ascii="宋体" w:hAnsi="宋体"/>
          <w:bCs/>
          <w:color w:val="auto"/>
          <w:sz w:val="44"/>
          <w:szCs w:val="44"/>
          <w:highlight w:val="none"/>
        </w:rPr>
        <w:t xml:space="preserve"> </w:t>
      </w:r>
    </w:p>
    <w:p w14:paraId="53A71A17">
      <w:pP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法定代表人证明书</w:t>
      </w:r>
    </w:p>
    <w:p w14:paraId="129F4161">
      <w:pPr>
        <w:spacing w:line="360" w:lineRule="auto"/>
        <w:ind w:left="540"/>
        <w:contextualSpacing/>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10E93B03">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p>
    <w:p w14:paraId="000475A1">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566ADC7">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B3B12FF">
      <w:pPr>
        <w:spacing w:line="360" w:lineRule="auto"/>
        <w:ind w:left="540"/>
        <w:contextualSpacing/>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9741933">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076AF7DC">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（供应商名称） </w:t>
      </w:r>
      <w:r>
        <w:rPr>
          <w:rFonts w:hint="eastAsia" w:ascii="宋体" w:hAnsi="宋体"/>
          <w:color w:val="auto"/>
          <w:sz w:val="24"/>
          <w:highlight w:val="none"/>
        </w:rPr>
        <w:t>的法定代表人。</w:t>
      </w:r>
    </w:p>
    <w:p w14:paraId="7DED7682">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特此证明。</w:t>
      </w:r>
    </w:p>
    <w:p w14:paraId="0095733F">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 xml:space="preserve"> </w:t>
      </w:r>
    </w:p>
    <w:p w14:paraId="48D57523">
      <w:pPr>
        <w:spacing w:line="360" w:lineRule="auto"/>
        <w:ind w:left="540"/>
        <w:contextualSpacing/>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C8A9C67">
      <w:pPr>
        <w:spacing w:line="360" w:lineRule="auto"/>
        <w:ind w:left="540"/>
        <w:contextualSpacing/>
        <w:rPr>
          <w:rFonts w:hint="eastAsia" w:ascii="宋体" w:hAnsi="宋体"/>
          <w:color w:val="auto"/>
          <w:sz w:val="24"/>
          <w:highlight w:val="none"/>
        </w:rPr>
      </w:pPr>
      <w:r>
        <w:rPr>
          <w:color w:val="auto"/>
          <w:highlight w:val="none"/>
        </w:rPr>
        <w:fldChar w:fldCharType="begin"/>
      </w:r>
      <w:r>
        <w:rPr>
          <w:color w:val="auto"/>
          <w:highlight w:val="none"/>
        </w:rPr>
        <w:instrText xml:space="preserve"> INCLUDEPICTURE "C:\\Users\\ADMINI~1\\AppData\\Local\\Temp\\ksohtml10140\\wps1.png" \* MERGEFORMATINET </w:instrText>
      </w:r>
      <w:r>
        <w:rPr>
          <w:color w:val="auto"/>
          <w:highlight w:val="none"/>
        </w:rPr>
        <w:fldChar w:fldCharType="separate"/>
      </w:r>
      <w:r>
        <w:rPr>
          <w:color w:val="auto"/>
          <w:highlight w:val="none"/>
        </w:rPr>
        <w:drawing>
          <wp:inline distT="0" distB="0" distL="114300" distR="114300">
            <wp:extent cx="2257425" cy="1143635"/>
            <wp:effectExtent l="0" t="0" r="9525" b="18415"/>
            <wp:docPr id="6"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1"/>
                    <pic:cNvPicPr>
                      <a:picLocks noChangeAspect="1"/>
                    </pic:cNvPicPr>
                  </pic:nvPicPr>
                  <pic:blipFill>
                    <a:blip r:embed="rId12"/>
                    <a:stretch>
                      <a:fillRect/>
                    </a:stretch>
                  </pic:blipFill>
                  <pic:spPr>
                    <a:xfrm>
                      <a:off x="0" y="0"/>
                      <a:ext cx="2257425" cy="1143635"/>
                    </a:xfrm>
                    <a:prstGeom prst="rect">
                      <a:avLst/>
                    </a:prstGeom>
                    <a:noFill/>
                    <a:ln>
                      <a:noFill/>
                    </a:ln>
                  </pic:spPr>
                </pic:pic>
              </a:graphicData>
            </a:graphic>
          </wp:inline>
        </w:drawing>
      </w:r>
      <w:r>
        <w:rPr>
          <w:color w:val="auto"/>
          <w:highlight w:val="none"/>
        </w:rPr>
        <w:fldChar w:fldCharType="end"/>
      </w:r>
      <w:r>
        <w:rPr>
          <w:rFonts w:hint="eastAsia" w:ascii="宋体" w:hAnsi="宋体"/>
          <w:color w:val="auto"/>
          <w:highlight w:val="none"/>
        </w:rPr>
        <w:t xml:space="preserve">      </w:t>
      </w:r>
      <w:r>
        <w:rPr>
          <w:color w:val="auto"/>
          <w:highlight w:val="none"/>
        </w:rPr>
        <w:fldChar w:fldCharType="begin"/>
      </w:r>
      <w:r>
        <w:rPr>
          <w:color w:val="auto"/>
          <w:highlight w:val="none"/>
        </w:rPr>
        <w:instrText xml:space="preserve"> INCLUDEPICTURE "C:\\Users\\ADMINI~1\\AppData\\Local\\Temp\\ksohtml10140\\wps2.png" \* MERGEFORMATINET </w:instrText>
      </w:r>
      <w:r>
        <w:rPr>
          <w:color w:val="auto"/>
          <w:highlight w:val="none"/>
        </w:rPr>
        <w:fldChar w:fldCharType="separate"/>
      </w:r>
      <w:r>
        <w:rPr>
          <w:color w:val="auto"/>
          <w:highlight w:val="none"/>
        </w:rPr>
        <w:drawing>
          <wp:inline distT="0" distB="0" distL="114300" distR="114300">
            <wp:extent cx="2257425" cy="1143635"/>
            <wp:effectExtent l="0" t="0" r="9525" b="18415"/>
            <wp:docPr id="8"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wps2"/>
                    <pic:cNvPicPr>
                      <a:picLocks noChangeAspect="1"/>
                    </pic:cNvPicPr>
                  </pic:nvPicPr>
                  <pic:blipFill>
                    <a:blip r:embed="rId13"/>
                    <a:stretch>
                      <a:fillRect/>
                    </a:stretch>
                  </pic:blipFill>
                  <pic:spPr>
                    <a:xfrm>
                      <a:off x="0" y="0"/>
                      <a:ext cx="2257425" cy="1143635"/>
                    </a:xfrm>
                    <a:prstGeom prst="rect">
                      <a:avLst/>
                    </a:prstGeom>
                    <a:noFill/>
                    <a:ln>
                      <a:noFill/>
                    </a:ln>
                  </pic:spPr>
                </pic:pic>
              </a:graphicData>
            </a:graphic>
          </wp:inline>
        </w:drawing>
      </w:r>
      <w:r>
        <w:rPr>
          <w:color w:val="auto"/>
          <w:highlight w:val="none"/>
        </w:rPr>
        <w:fldChar w:fldCharType="end"/>
      </w:r>
    </w:p>
    <w:p w14:paraId="210BCB7D">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153BC241">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7E64F95E">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3775DE77">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772301B6">
      <w:pPr>
        <w:spacing w:line="360" w:lineRule="auto"/>
        <w:contextualSpacing/>
        <w:jc w:val="center"/>
        <w:rPr>
          <w:rFonts w:hint="eastAsia" w:ascii="宋体" w:hAnsi="宋体"/>
          <w:b/>
          <w:color w:val="auto"/>
          <w:sz w:val="24"/>
          <w:highlight w:val="none"/>
        </w:rPr>
      </w:pPr>
      <w:r>
        <w:rPr>
          <w:rFonts w:hint="eastAsia" w:ascii="宋体" w:hAnsi="宋体"/>
          <w:color w:val="auto"/>
          <w:kern w:val="0"/>
          <w:sz w:val="24"/>
          <w:highlight w:val="none"/>
        </w:rPr>
        <w:t xml:space="preserve">                                                    日期：   年   月   日</w:t>
      </w:r>
    </w:p>
    <w:p w14:paraId="40C99FD8">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 xml:space="preserve"> </w:t>
      </w:r>
    </w:p>
    <w:p w14:paraId="31C65842">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注：1.自然人竞标的无需提供，联合体竞标的只需牵头人出具。</w:t>
      </w:r>
    </w:p>
    <w:p w14:paraId="049E8DB1">
      <w:pPr>
        <w:spacing w:line="360" w:lineRule="auto"/>
        <w:ind w:firstLine="480" w:firstLineChars="200"/>
        <w:contextualSpacing/>
        <w:jc w:val="left"/>
        <w:rPr>
          <w:rFonts w:hint="eastAsia"/>
          <w:color w:val="auto"/>
          <w:szCs w:val="21"/>
          <w:highlight w:val="none"/>
        </w:rPr>
      </w:pPr>
      <w:r>
        <w:rPr>
          <w:rFonts w:hint="eastAsia" w:ascii="宋体" w:hAnsi="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7AECBC">
      <w:pPr>
        <w:widowControl/>
        <w:spacing w:line="360" w:lineRule="auto"/>
        <w:jc w:val="left"/>
        <w:rPr>
          <w:rFonts w:ascii="宋体" w:hAnsi="宋体" w:cs="宋体"/>
          <w:color w:val="auto"/>
          <w:sz w:val="24"/>
          <w:highlight w:val="none"/>
        </w:rPr>
        <w:sectPr>
          <w:pgSz w:w="11905" w:h="16838"/>
          <w:pgMar w:top="1134" w:right="1587" w:bottom="1134" w:left="1587" w:header="720" w:footer="720" w:gutter="0"/>
          <w:pgNumType w:fmt="decimal"/>
          <w:cols w:space="720" w:num="1"/>
          <w:docGrid w:type="lines" w:linePitch="331" w:charSpace="0"/>
        </w:sectPr>
      </w:pPr>
    </w:p>
    <w:p w14:paraId="0F423BCD">
      <w:pPr>
        <w:spacing w:line="520" w:lineRule="exact"/>
        <w:jc w:val="left"/>
        <w:rPr>
          <w:rFonts w:ascii="宋体" w:hAnsi="宋体"/>
          <w:bCs/>
          <w:color w:val="auto"/>
          <w:sz w:val="44"/>
          <w:szCs w:val="44"/>
          <w:highlight w:val="none"/>
        </w:rPr>
      </w:pPr>
      <w:r>
        <w:rPr>
          <w:rFonts w:hint="eastAsia" w:ascii="宋体" w:hAnsi="宋体"/>
          <w:b/>
          <w:color w:val="auto"/>
          <w:sz w:val="30"/>
          <w:szCs w:val="30"/>
          <w:highlight w:val="none"/>
        </w:rPr>
        <w:t>三、法定代表人授权委托书及委托代理人有效身份证正反面复印件（如有委托时）</w:t>
      </w:r>
    </w:p>
    <w:p w14:paraId="71A57B87">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t xml:space="preserve"> </w:t>
      </w:r>
    </w:p>
    <w:p w14:paraId="5C9A7532">
      <w:pPr>
        <w:spacing w:line="520" w:lineRule="exact"/>
        <w:jc w:val="center"/>
        <w:rPr>
          <w:rFonts w:hint="eastAsia" w:ascii="宋体" w:hAnsi="宋体"/>
          <w:b/>
          <w:bCs/>
          <w:color w:val="auto"/>
          <w:sz w:val="30"/>
          <w:szCs w:val="30"/>
          <w:highlight w:val="none"/>
        </w:rPr>
      </w:pPr>
      <w:r>
        <w:rPr>
          <w:rFonts w:hint="eastAsia" w:ascii="宋体" w:hAnsi="宋体"/>
          <w:b/>
          <w:bCs/>
          <w:color w:val="auto"/>
          <w:sz w:val="30"/>
          <w:szCs w:val="30"/>
          <w:highlight w:val="none"/>
        </w:rPr>
        <w:t>授权委托书（非联合体竞标格式）</w:t>
      </w:r>
    </w:p>
    <w:p w14:paraId="26744C56">
      <w:pPr>
        <w:spacing w:line="520" w:lineRule="exact"/>
        <w:jc w:val="center"/>
        <w:rPr>
          <w:rFonts w:hint="eastAsia" w:ascii="宋体" w:hAnsi="宋体"/>
          <w:b/>
          <w:bCs/>
          <w:color w:val="auto"/>
          <w:sz w:val="30"/>
          <w:szCs w:val="30"/>
          <w:highlight w:val="none"/>
        </w:rPr>
      </w:pPr>
      <w:r>
        <w:rPr>
          <w:rFonts w:hint="eastAsia" w:ascii="宋体" w:hAnsi="宋体"/>
          <w:b/>
          <w:bCs/>
          <w:color w:val="auto"/>
          <w:sz w:val="30"/>
          <w:szCs w:val="30"/>
          <w:highlight w:val="none"/>
        </w:rPr>
        <w:t>（如有委托时）</w:t>
      </w:r>
    </w:p>
    <w:p w14:paraId="3298A29B">
      <w:pPr>
        <w:spacing w:line="520" w:lineRule="exact"/>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4FC3508E">
      <w:pPr>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广西政投项目咨询有限公司</w:t>
      </w:r>
    </w:p>
    <w:p w14:paraId="5855C6C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（姓名）  </w:t>
      </w:r>
      <w:r>
        <w:rPr>
          <w:rFonts w:hint="eastAsia" w:ascii="宋体" w:hAnsi="宋体"/>
          <w:color w:val="auto"/>
          <w:sz w:val="24"/>
          <w:highlight w:val="none"/>
        </w:rPr>
        <w:t>系</w:t>
      </w:r>
      <w:r>
        <w:rPr>
          <w:rFonts w:hint="eastAsia" w:ascii="宋体" w:hAnsi="宋体"/>
          <w:color w:val="auto"/>
          <w:sz w:val="24"/>
          <w:highlight w:val="none"/>
          <w:u w:val="single"/>
        </w:rPr>
        <w:t xml:space="preserve">  （供应商名称）  </w:t>
      </w:r>
      <w:r>
        <w:rPr>
          <w:rFonts w:hint="eastAsia" w:ascii="宋体" w:hAnsi="宋体"/>
          <w:color w:val="auto"/>
          <w:sz w:val="24"/>
          <w:highlight w:val="none"/>
        </w:rPr>
        <w:t>的（</w:t>
      </w:r>
      <w:r>
        <w:rPr>
          <w:rFonts w:hint="eastAsia" w:ascii="宋体" w:hAnsi="宋体"/>
          <w:color w:val="auto"/>
          <w:sz w:val="24"/>
          <w:highlight w:val="none"/>
          <w:u w:val="single"/>
        </w:rPr>
        <w:t>□法定代表人/□负责人/□自然人本人</w:t>
      </w:r>
      <w:r>
        <w:rPr>
          <w:rFonts w:hint="eastAsia" w:ascii="宋体" w:hAnsi="宋体"/>
          <w:color w:val="auto"/>
          <w:sz w:val="24"/>
          <w:highlight w:val="none"/>
        </w:rPr>
        <w:t>），现授权</w:t>
      </w:r>
      <w:r>
        <w:rPr>
          <w:rFonts w:hint="eastAsia" w:ascii="宋体" w:hAnsi="宋体"/>
          <w:color w:val="auto"/>
          <w:sz w:val="24"/>
          <w:highlight w:val="none"/>
          <w:u w:val="single"/>
        </w:rPr>
        <w:t xml:space="preserve"> （姓名、职务） </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项目的竞标活动，并代表我方全权办理针对上述项目的所有采购程序和环节的具体事务和签署相关文件。</w:t>
      </w:r>
    </w:p>
    <w:p w14:paraId="1E7E3979">
      <w:pPr>
        <w:spacing w:line="360" w:lineRule="auto"/>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E0125B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2A3E38F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EE0E82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附：法定代表人身份证明书及委托代理人有效身份证正反面复印件</w:t>
      </w:r>
    </w:p>
    <w:p w14:paraId="5DA15A7E">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60D93A6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委托代理人（签字或盖章）：              法定代表人（签字或盖章）：                    </w:t>
      </w:r>
    </w:p>
    <w:p w14:paraId="2386C81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委托代理人身份证号码：                              </w:t>
      </w:r>
    </w:p>
    <w:p w14:paraId="2564E208">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4A3B0EB9">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kern w:val="0"/>
          <w:sz w:val="24"/>
          <w:highlight w:val="none"/>
        </w:rPr>
        <w:t>供应商名称（电子签章）：</w:t>
      </w:r>
    </w:p>
    <w:p w14:paraId="349E7B4D">
      <w:pPr>
        <w:spacing w:line="360" w:lineRule="auto"/>
        <w:contextualSpacing/>
        <w:jc w:val="center"/>
        <w:rPr>
          <w:rFonts w:hint="eastAsia" w:ascii="宋体" w:hAnsi="宋体"/>
          <w:b/>
          <w:color w:val="auto"/>
          <w:sz w:val="24"/>
          <w:highlight w:val="none"/>
        </w:rPr>
      </w:pPr>
      <w:r>
        <w:rPr>
          <w:rFonts w:hint="eastAsia" w:ascii="宋体" w:hAnsi="宋体"/>
          <w:color w:val="auto"/>
          <w:kern w:val="0"/>
          <w:sz w:val="24"/>
          <w:highlight w:val="none"/>
        </w:rPr>
        <w:t xml:space="preserve">                               日期：  年   月   日</w:t>
      </w:r>
    </w:p>
    <w:p w14:paraId="60F61EF4">
      <w:pPr>
        <w:spacing w:line="360" w:lineRule="auto"/>
        <w:rPr>
          <w:rFonts w:hint="eastAsia" w:ascii="宋体" w:hAnsi="宋体"/>
          <w:color w:val="auto"/>
          <w:sz w:val="24"/>
          <w:highlight w:val="none"/>
        </w:rPr>
      </w:pPr>
      <w:r>
        <w:rPr>
          <w:rFonts w:hint="eastAsia" w:ascii="宋体" w:hAnsi="宋体"/>
          <w:color w:val="auto"/>
          <w:sz w:val="24"/>
          <w:highlight w:val="none"/>
        </w:rPr>
        <w:t>注：1.法定代表人必须在授权委托书上亲笔签字或盖章，委托代理人必须在授权委托书上签字或盖章，</w:t>
      </w:r>
      <w:r>
        <w:rPr>
          <w:rFonts w:hint="eastAsia" w:ascii="宋体" w:hAnsi="宋体"/>
          <w:b/>
          <w:color w:val="auto"/>
          <w:sz w:val="24"/>
          <w:highlight w:val="none"/>
        </w:rPr>
        <w:t>否则其响应文件按无效响应处理。</w:t>
      </w:r>
    </w:p>
    <w:p w14:paraId="69BB85B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8431901">
      <w:pPr>
        <w:spacing w:line="360" w:lineRule="auto"/>
        <w:ind w:firstLine="480" w:firstLineChars="200"/>
        <w:jc w:val="left"/>
        <w:rPr>
          <w:rFonts w:hint="eastAsia" w:ascii="宋体" w:hAnsi="宋体"/>
          <w:color w:val="auto"/>
          <w:szCs w:val="21"/>
          <w:highlight w:val="none"/>
        </w:rPr>
      </w:pPr>
      <w:r>
        <w:rPr>
          <w:rFonts w:hint="eastAsia" w:ascii="宋体" w:hAnsi="宋体"/>
          <w:color w:val="auto"/>
          <w:sz w:val="24"/>
          <w:highlight w:val="none"/>
        </w:rPr>
        <w:t>3.法人、其他组织竞标时“我方”是指“我单位”，自然人竞标时“我方”是指“本人”。</w:t>
      </w:r>
    </w:p>
    <w:p w14:paraId="47DD9BA1">
      <w:pPr>
        <w:spacing w:line="360" w:lineRule="auto"/>
        <w:jc w:val="left"/>
        <w:rPr>
          <w:rFonts w:hint="eastAsia" w:ascii="宋体" w:hAnsi="宋体"/>
          <w:color w:val="auto"/>
          <w:highlight w:val="none"/>
        </w:rPr>
      </w:pPr>
      <w:r>
        <w:rPr>
          <w:rFonts w:hint="eastAsia" w:ascii="宋体" w:hAnsi="宋体"/>
          <w:color w:val="auto"/>
          <w:highlight w:val="none"/>
        </w:rPr>
        <w:br w:type="page"/>
      </w:r>
      <w:r>
        <w:rPr>
          <w:rFonts w:hint="eastAsia" w:ascii="宋体" w:hAnsi="宋体"/>
          <w:b/>
          <w:color w:val="auto"/>
          <w:sz w:val="30"/>
          <w:szCs w:val="30"/>
          <w:highlight w:val="none"/>
        </w:rPr>
        <w:t>四、商务条款偏离表</w:t>
      </w:r>
    </w:p>
    <w:p w14:paraId="731998DF">
      <w:pPr>
        <w:spacing w:line="50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商务条款偏离表</w:t>
      </w:r>
    </w:p>
    <w:p w14:paraId="1C8ADB0A">
      <w:pPr>
        <w:spacing w:line="520" w:lineRule="exact"/>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7AEB6CCA">
      <w:pPr>
        <w:spacing w:line="360" w:lineRule="auto"/>
        <w:contextualSpacing/>
        <w:rPr>
          <w:rFonts w:hint="eastAsia" w:ascii="宋体" w:hAnsi="宋体"/>
          <w:color w:val="auto"/>
          <w:sz w:val="24"/>
          <w:highlight w:val="none"/>
          <w:u w:val="single"/>
        </w:rPr>
      </w:pPr>
      <w:r>
        <w:rPr>
          <w:rFonts w:hint="eastAsia" w:ascii="宋体" w:hAnsi="宋体"/>
          <w:color w:val="auto"/>
          <w:sz w:val="24"/>
          <w:highlight w:val="none"/>
        </w:rPr>
        <w:t>采购项目编号：</w:t>
      </w:r>
      <w:r>
        <w:rPr>
          <w:rFonts w:hint="eastAsia" w:ascii="宋体" w:hAnsi="宋体"/>
          <w:color w:val="auto"/>
          <w:sz w:val="24"/>
          <w:highlight w:val="none"/>
          <w:u w:val="single"/>
        </w:rPr>
        <w:t xml:space="preserve">                </w:t>
      </w:r>
    </w:p>
    <w:p w14:paraId="5A1F945E">
      <w:pPr>
        <w:spacing w:line="360" w:lineRule="auto"/>
        <w:contextualSpacing/>
        <w:rPr>
          <w:rFonts w:hint="eastAsia" w:ascii="宋体" w:hAnsi="宋体"/>
          <w:color w:val="auto"/>
          <w:sz w:val="24"/>
          <w:highlight w:val="none"/>
        </w:rPr>
      </w:pPr>
      <w:r>
        <w:rPr>
          <w:rFonts w:hint="eastAsia" w:ascii="宋体" w:hAnsi="宋体"/>
          <w:color w:val="auto"/>
          <w:sz w:val="24"/>
          <w:highlight w:val="none"/>
        </w:rPr>
        <w:t>采购项目名称：</w:t>
      </w:r>
      <w:r>
        <w:rPr>
          <w:rFonts w:hint="eastAsia" w:ascii="宋体" w:hAnsi="宋体"/>
          <w:color w:val="auto"/>
          <w:sz w:val="24"/>
          <w:highlight w:val="none"/>
          <w:u w:val="single"/>
        </w:rPr>
        <w:t xml:space="preserve">                 </w:t>
      </w:r>
    </w:p>
    <w:p w14:paraId="7F2A2ED7">
      <w:pPr>
        <w:spacing w:line="360" w:lineRule="auto"/>
        <w:contextualSpacing/>
        <w:rPr>
          <w:rFonts w:hint="eastAsia" w:ascii="宋体" w:hAnsi="宋体"/>
          <w:color w:val="auto"/>
          <w:sz w:val="24"/>
          <w:highlight w:val="none"/>
          <w:u w:val="single"/>
        </w:rPr>
      </w:pPr>
      <w:r>
        <w:rPr>
          <w:rFonts w:hint="eastAsia" w:ascii="宋体" w:hAnsi="宋体"/>
          <w:color w:val="auto"/>
          <w:sz w:val="24"/>
          <w:highlight w:val="none"/>
        </w:rPr>
        <w:t>分标号</w:t>
      </w:r>
      <w:r>
        <w:rPr>
          <w:rFonts w:hint="eastAsia" w:ascii="宋体" w:hAnsi="宋体"/>
          <w:color w:val="auto"/>
          <w:highlight w:val="none"/>
        </w:rPr>
        <w:t>（此处有分标时填写具体分标号，无分标时填写“无”）</w:t>
      </w:r>
      <w:r>
        <w:rPr>
          <w:rFonts w:hint="eastAsia" w:ascii="宋体" w:hAnsi="宋体"/>
          <w:color w:val="auto"/>
          <w:sz w:val="24"/>
          <w:highlight w:val="none"/>
        </w:rPr>
        <w:t>：</w:t>
      </w:r>
      <w:r>
        <w:rPr>
          <w:rFonts w:hint="eastAsia" w:ascii="宋体" w:hAnsi="宋体"/>
          <w:color w:val="auto"/>
          <w:sz w:val="24"/>
          <w:highlight w:val="none"/>
          <w:u w:val="single"/>
        </w:rPr>
        <w:t xml:space="preserve">        </w:t>
      </w:r>
    </w:p>
    <w:tbl>
      <w:tblPr>
        <w:tblStyle w:val="20"/>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49"/>
        <w:gridCol w:w="3446"/>
        <w:gridCol w:w="1568"/>
      </w:tblGrid>
      <w:tr w14:paraId="3B0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311EB713">
            <w:pPr>
              <w:spacing w:line="340" w:lineRule="exact"/>
              <w:jc w:val="center"/>
              <w:rPr>
                <w:rFonts w:ascii="宋体" w:hAnsi="宋体"/>
                <w:color w:val="auto"/>
                <w:sz w:val="24"/>
                <w:highlight w:val="none"/>
              </w:rPr>
            </w:pPr>
            <w:r>
              <w:rPr>
                <w:rFonts w:hint="eastAsia" w:ascii="宋体" w:hAnsi="宋体"/>
                <w:color w:val="auto"/>
                <w:sz w:val="24"/>
                <w:highlight w:val="none"/>
              </w:rPr>
              <w:t>项号</w:t>
            </w:r>
          </w:p>
        </w:tc>
        <w:tc>
          <w:tcPr>
            <w:tcW w:w="3449" w:type="dxa"/>
            <w:tcBorders>
              <w:top w:val="single" w:color="auto" w:sz="4" w:space="0"/>
              <w:left w:val="nil"/>
              <w:bottom w:val="single" w:color="auto" w:sz="4" w:space="0"/>
              <w:right w:val="single" w:color="auto" w:sz="4" w:space="0"/>
            </w:tcBorders>
            <w:noWrap w:val="0"/>
            <w:vAlign w:val="center"/>
          </w:tcPr>
          <w:p w14:paraId="2895BAFD">
            <w:pPr>
              <w:spacing w:line="340" w:lineRule="exact"/>
              <w:jc w:val="center"/>
              <w:rPr>
                <w:rFonts w:ascii="宋体" w:hAnsi="宋体"/>
                <w:color w:val="auto"/>
                <w:sz w:val="24"/>
                <w:highlight w:val="none"/>
              </w:rPr>
            </w:pPr>
            <w:r>
              <w:rPr>
                <w:rFonts w:hint="eastAsia" w:ascii="宋体" w:hAnsi="宋体"/>
                <w:color w:val="auto"/>
                <w:sz w:val="24"/>
                <w:highlight w:val="none"/>
              </w:rPr>
              <w:t>竞争性磋商文件的商务需求</w:t>
            </w:r>
          </w:p>
        </w:tc>
        <w:tc>
          <w:tcPr>
            <w:tcW w:w="3446" w:type="dxa"/>
            <w:tcBorders>
              <w:top w:val="single" w:color="auto" w:sz="4" w:space="0"/>
              <w:left w:val="nil"/>
              <w:bottom w:val="single" w:color="auto" w:sz="4" w:space="0"/>
              <w:right w:val="single" w:color="auto" w:sz="4" w:space="0"/>
            </w:tcBorders>
            <w:noWrap w:val="0"/>
            <w:vAlign w:val="center"/>
          </w:tcPr>
          <w:p w14:paraId="0A4F20F2">
            <w:pPr>
              <w:spacing w:line="340" w:lineRule="exact"/>
              <w:jc w:val="center"/>
              <w:rPr>
                <w:rFonts w:ascii="宋体" w:hAnsi="宋体"/>
                <w:color w:val="auto"/>
                <w:sz w:val="24"/>
                <w:highlight w:val="none"/>
              </w:rPr>
            </w:pPr>
            <w:r>
              <w:rPr>
                <w:rFonts w:hint="eastAsia" w:ascii="宋体" w:hAnsi="宋体"/>
                <w:color w:val="auto"/>
                <w:sz w:val="24"/>
                <w:highlight w:val="none"/>
              </w:rPr>
              <w:t>响应文件承诺的商务条款</w:t>
            </w:r>
          </w:p>
        </w:tc>
        <w:tc>
          <w:tcPr>
            <w:tcW w:w="1568" w:type="dxa"/>
            <w:tcBorders>
              <w:top w:val="single" w:color="auto" w:sz="4" w:space="0"/>
              <w:left w:val="nil"/>
              <w:bottom w:val="single" w:color="auto" w:sz="4" w:space="0"/>
              <w:right w:val="single" w:color="auto" w:sz="4" w:space="0"/>
            </w:tcBorders>
            <w:noWrap w:val="0"/>
            <w:vAlign w:val="center"/>
          </w:tcPr>
          <w:p w14:paraId="53919CA5">
            <w:pPr>
              <w:spacing w:line="340" w:lineRule="exact"/>
              <w:jc w:val="center"/>
              <w:rPr>
                <w:rFonts w:ascii="宋体" w:hAnsi="宋体"/>
                <w:color w:val="auto"/>
                <w:sz w:val="24"/>
                <w:highlight w:val="none"/>
              </w:rPr>
            </w:pPr>
            <w:r>
              <w:rPr>
                <w:rFonts w:hint="eastAsia" w:ascii="宋体" w:hAnsi="宋体"/>
                <w:color w:val="auto"/>
                <w:sz w:val="24"/>
                <w:highlight w:val="none"/>
              </w:rPr>
              <w:t>偏离说明</w:t>
            </w:r>
          </w:p>
        </w:tc>
      </w:tr>
      <w:tr w14:paraId="19AC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ACBC000">
            <w:pPr>
              <w:spacing w:line="340" w:lineRule="exact"/>
              <w:jc w:val="center"/>
              <w:rPr>
                <w:rFonts w:ascii="宋体" w:hAnsi="宋体"/>
                <w:color w:val="auto"/>
                <w:sz w:val="24"/>
                <w:highlight w:val="none"/>
              </w:rPr>
            </w:pPr>
            <w:r>
              <w:rPr>
                <w:rFonts w:hint="eastAsia" w:ascii="宋体" w:hAnsi="宋体"/>
                <w:color w:val="auto"/>
                <w:sz w:val="24"/>
                <w:highlight w:val="none"/>
              </w:rPr>
              <w:t>一</w:t>
            </w:r>
          </w:p>
        </w:tc>
        <w:tc>
          <w:tcPr>
            <w:tcW w:w="3449" w:type="dxa"/>
            <w:tcBorders>
              <w:top w:val="single" w:color="auto" w:sz="4" w:space="0"/>
              <w:left w:val="nil"/>
              <w:bottom w:val="single" w:color="auto" w:sz="4" w:space="0"/>
              <w:right w:val="single" w:color="auto" w:sz="4" w:space="0"/>
            </w:tcBorders>
            <w:noWrap w:val="0"/>
            <w:vAlign w:val="top"/>
          </w:tcPr>
          <w:p w14:paraId="11C45AFD">
            <w:pPr>
              <w:spacing w:line="340" w:lineRule="exact"/>
              <w:rPr>
                <w:rFonts w:ascii="宋体" w:hAnsi="宋体"/>
                <w:color w:val="auto"/>
                <w:sz w:val="24"/>
                <w:highlight w:val="none"/>
              </w:rPr>
            </w:pPr>
            <w:r>
              <w:rPr>
                <w:rFonts w:hint="eastAsia" w:ascii="宋体" w:hAnsi="宋体"/>
                <w:color w:val="auto"/>
                <w:sz w:val="24"/>
                <w:highlight w:val="none"/>
              </w:rPr>
              <w:t>1  ……</w:t>
            </w:r>
          </w:p>
          <w:p w14:paraId="7705E185">
            <w:pPr>
              <w:spacing w:line="340" w:lineRule="exact"/>
              <w:rPr>
                <w:rFonts w:hint="eastAsia" w:ascii="宋体" w:hAnsi="宋体"/>
                <w:color w:val="auto"/>
                <w:sz w:val="24"/>
                <w:highlight w:val="none"/>
              </w:rPr>
            </w:pPr>
            <w:r>
              <w:rPr>
                <w:rFonts w:hint="eastAsia" w:ascii="宋体" w:hAnsi="宋体"/>
                <w:color w:val="auto"/>
                <w:sz w:val="24"/>
                <w:highlight w:val="none"/>
              </w:rPr>
              <w:t>2  ……</w:t>
            </w:r>
          </w:p>
          <w:p w14:paraId="339EE072">
            <w:pPr>
              <w:spacing w:line="340" w:lineRule="exact"/>
              <w:rPr>
                <w:rFonts w:hint="eastAsia" w:ascii="宋体" w:hAnsi="宋体"/>
                <w:color w:val="auto"/>
                <w:sz w:val="24"/>
                <w:highlight w:val="none"/>
              </w:rPr>
            </w:pPr>
            <w:r>
              <w:rPr>
                <w:rFonts w:hint="eastAsia" w:ascii="宋体" w:hAnsi="宋体"/>
                <w:color w:val="auto"/>
                <w:sz w:val="24"/>
                <w:highlight w:val="none"/>
              </w:rPr>
              <w:t>3  ……</w:t>
            </w:r>
          </w:p>
          <w:p w14:paraId="3FF125A2">
            <w:pPr>
              <w:spacing w:line="340" w:lineRule="exact"/>
              <w:rPr>
                <w:rFonts w:ascii="宋体" w:hAnsi="宋体"/>
                <w:color w:val="auto"/>
                <w:sz w:val="24"/>
                <w:highlight w:val="none"/>
              </w:rPr>
            </w:pPr>
            <w:r>
              <w:rPr>
                <w:rFonts w:hint="eastAsia" w:ascii="宋体" w:hAnsi="宋体"/>
                <w:color w:val="auto"/>
                <w:sz w:val="24"/>
                <w:highlight w:val="none"/>
              </w:rPr>
              <w:t>……</w:t>
            </w:r>
          </w:p>
        </w:tc>
        <w:tc>
          <w:tcPr>
            <w:tcW w:w="3446" w:type="dxa"/>
            <w:tcBorders>
              <w:top w:val="single" w:color="auto" w:sz="4" w:space="0"/>
              <w:left w:val="nil"/>
              <w:bottom w:val="single" w:color="auto" w:sz="4" w:space="0"/>
              <w:right w:val="single" w:color="auto" w:sz="4" w:space="0"/>
            </w:tcBorders>
            <w:noWrap w:val="0"/>
            <w:vAlign w:val="top"/>
          </w:tcPr>
          <w:p w14:paraId="37665672">
            <w:pPr>
              <w:spacing w:line="340" w:lineRule="exact"/>
              <w:rPr>
                <w:rFonts w:ascii="宋体" w:hAnsi="宋体"/>
                <w:color w:val="auto"/>
                <w:sz w:val="24"/>
                <w:highlight w:val="none"/>
              </w:rPr>
            </w:pPr>
            <w:r>
              <w:rPr>
                <w:rFonts w:hint="eastAsia" w:ascii="宋体" w:hAnsi="宋体"/>
                <w:color w:val="auto"/>
                <w:sz w:val="24"/>
                <w:highlight w:val="none"/>
              </w:rPr>
              <w:t>1  ……</w:t>
            </w:r>
          </w:p>
          <w:p w14:paraId="5AAFB139">
            <w:pPr>
              <w:spacing w:line="340" w:lineRule="exact"/>
              <w:rPr>
                <w:rFonts w:hint="eastAsia" w:ascii="宋体" w:hAnsi="宋体"/>
                <w:color w:val="auto"/>
                <w:sz w:val="24"/>
                <w:highlight w:val="none"/>
              </w:rPr>
            </w:pPr>
            <w:r>
              <w:rPr>
                <w:rFonts w:hint="eastAsia" w:ascii="宋体" w:hAnsi="宋体"/>
                <w:color w:val="auto"/>
                <w:sz w:val="24"/>
                <w:highlight w:val="none"/>
              </w:rPr>
              <w:t>2  ……</w:t>
            </w:r>
          </w:p>
          <w:p w14:paraId="40821EF4">
            <w:pPr>
              <w:spacing w:line="340" w:lineRule="exact"/>
              <w:rPr>
                <w:rFonts w:hint="eastAsia" w:ascii="宋体" w:hAnsi="宋体"/>
                <w:color w:val="auto"/>
                <w:sz w:val="24"/>
                <w:highlight w:val="none"/>
              </w:rPr>
            </w:pPr>
            <w:r>
              <w:rPr>
                <w:rFonts w:hint="eastAsia" w:ascii="宋体" w:hAnsi="宋体"/>
                <w:color w:val="auto"/>
                <w:sz w:val="24"/>
                <w:highlight w:val="none"/>
              </w:rPr>
              <w:t>3  ……</w:t>
            </w:r>
          </w:p>
          <w:p w14:paraId="71095B39">
            <w:pPr>
              <w:spacing w:line="340" w:lineRule="exact"/>
              <w:rPr>
                <w:rFonts w:ascii="宋体" w:hAnsi="宋体"/>
                <w:color w:val="auto"/>
                <w:sz w:val="24"/>
                <w:highlight w:val="none"/>
              </w:rPr>
            </w:pPr>
            <w:r>
              <w:rPr>
                <w:rFonts w:hint="eastAsia" w:ascii="宋体" w:hAnsi="宋体"/>
                <w:color w:val="auto"/>
                <w:sz w:val="24"/>
                <w:highlight w:val="none"/>
              </w:rPr>
              <w:t>……</w:t>
            </w:r>
          </w:p>
        </w:tc>
        <w:tc>
          <w:tcPr>
            <w:tcW w:w="1568" w:type="dxa"/>
            <w:tcBorders>
              <w:top w:val="single" w:color="auto" w:sz="4" w:space="0"/>
              <w:left w:val="nil"/>
              <w:bottom w:val="single" w:color="auto" w:sz="4" w:space="0"/>
              <w:right w:val="single" w:color="auto" w:sz="4" w:space="0"/>
            </w:tcBorders>
            <w:noWrap w:val="0"/>
            <w:vAlign w:val="top"/>
          </w:tcPr>
          <w:p w14:paraId="75018DCB">
            <w:pPr>
              <w:spacing w:line="300" w:lineRule="exact"/>
              <w:rPr>
                <w:rFonts w:ascii="宋体" w:hAnsi="宋体"/>
                <w:color w:val="auto"/>
                <w:sz w:val="24"/>
                <w:highlight w:val="none"/>
              </w:rPr>
            </w:pPr>
          </w:p>
        </w:tc>
      </w:tr>
      <w:tr w14:paraId="33A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top"/>
          </w:tcPr>
          <w:p w14:paraId="22B717EC">
            <w:pPr>
              <w:spacing w:line="340" w:lineRule="exact"/>
              <w:rPr>
                <w:rFonts w:ascii="宋体" w:hAnsi="宋体"/>
                <w:color w:val="auto"/>
                <w:sz w:val="24"/>
                <w:highlight w:val="none"/>
              </w:rPr>
            </w:pPr>
            <w:r>
              <w:rPr>
                <w:rFonts w:hint="eastAsia" w:ascii="宋体" w:hAnsi="宋体"/>
                <w:color w:val="auto"/>
                <w:sz w:val="24"/>
                <w:highlight w:val="none"/>
              </w:rPr>
              <w:t>...</w:t>
            </w:r>
          </w:p>
        </w:tc>
        <w:tc>
          <w:tcPr>
            <w:tcW w:w="3449" w:type="dxa"/>
            <w:tcBorders>
              <w:top w:val="single" w:color="auto" w:sz="4" w:space="0"/>
              <w:left w:val="nil"/>
              <w:bottom w:val="single" w:color="auto" w:sz="4" w:space="0"/>
              <w:right w:val="single" w:color="auto" w:sz="4" w:space="0"/>
            </w:tcBorders>
            <w:noWrap w:val="0"/>
            <w:vAlign w:val="top"/>
          </w:tcPr>
          <w:p w14:paraId="701FC3F6">
            <w:pPr>
              <w:spacing w:line="340" w:lineRule="exact"/>
              <w:rPr>
                <w:rFonts w:ascii="宋体" w:hAnsi="宋体"/>
                <w:color w:val="auto"/>
                <w:sz w:val="24"/>
                <w:highlight w:val="none"/>
              </w:rPr>
            </w:pPr>
            <w:r>
              <w:rPr>
                <w:rFonts w:hint="eastAsia" w:ascii="宋体" w:hAnsi="宋体"/>
                <w:color w:val="auto"/>
                <w:sz w:val="24"/>
                <w:highlight w:val="none"/>
              </w:rPr>
              <w:t>1  ……</w:t>
            </w:r>
          </w:p>
          <w:p w14:paraId="0085B09F">
            <w:pPr>
              <w:spacing w:line="340" w:lineRule="exact"/>
              <w:rPr>
                <w:rFonts w:hint="eastAsia" w:ascii="宋体" w:hAnsi="宋体"/>
                <w:color w:val="auto"/>
                <w:sz w:val="24"/>
                <w:highlight w:val="none"/>
              </w:rPr>
            </w:pPr>
            <w:r>
              <w:rPr>
                <w:rFonts w:hint="eastAsia" w:ascii="宋体" w:hAnsi="宋体"/>
                <w:color w:val="auto"/>
                <w:sz w:val="24"/>
                <w:highlight w:val="none"/>
              </w:rPr>
              <w:t>2  ……</w:t>
            </w:r>
          </w:p>
          <w:p w14:paraId="46BCF17A">
            <w:pPr>
              <w:spacing w:line="340" w:lineRule="exact"/>
              <w:rPr>
                <w:rFonts w:hint="eastAsia" w:ascii="宋体" w:hAnsi="宋体"/>
                <w:color w:val="auto"/>
                <w:sz w:val="24"/>
                <w:highlight w:val="none"/>
              </w:rPr>
            </w:pPr>
            <w:r>
              <w:rPr>
                <w:rFonts w:hint="eastAsia" w:ascii="宋体" w:hAnsi="宋体"/>
                <w:color w:val="auto"/>
                <w:sz w:val="24"/>
                <w:highlight w:val="none"/>
              </w:rPr>
              <w:t>3  ……</w:t>
            </w:r>
          </w:p>
          <w:p w14:paraId="08752F08">
            <w:pPr>
              <w:spacing w:line="340" w:lineRule="exact"/>
              <w:rPr>
                <w:rFonts w:ascii="宋体" w:hAnsi="宋体"/>
                <w:color w:val="auto"/>
                <w:sz w:val="24"/>
                <w:highlight w:val="none"/>
              </w:rPr>
            </w:pPr>
            <w:r>
              <w:rPr>
                <w:rFonts w:hint="eastAsia" w:ascii="宋体" w:hAnsi="宋体"/>
                <w:color w:val="auto"/>
                <w:sz w:val="24"/>
                <w:highlight w:val="none"/>
              </w:rPr>
              <w:t>……</w:t>
            </w:r>
          </w:p>
        </w:tc>
        <w:tc>
          <w:tcPr>
            <w:tcW w:w="3446" w:type="dxa"/>
            <w:tcBorders>
              <w:top w:val="single" w:color="auto" w:sz="4" w:space="0"/>
              <w:left w:val="nil"/>
              <w:bottom w:val="single" w:color="auto" w:sz="4" w:space="0"/>
              <w:right w:val="single" w:color="auto" w:sz="4" w:space="0"/>
            </w:tcBorders>
            <w:noWrap w:val="0"/>
            <w:vAlign w:val="top"/>
          </w:tcPr>
          <w:p w14:paraId="26BA9CAB">
            <w:pPr>
              <w:spacing w:line="340" w:lineRule="exact"/>
              <w:rPr>
                <w:rFonts w:ascii="宋体" w:hAnsi="宋体"/>
                <w:color w:val="auto"/>
                <w:sz w:val="24"/>
                <w:highlight w:val="none"/>
              </w:rPr>
            </w:pPr>
            <w:r>
              <w:rPr>
                <w:rFonts w:hint="eastAsia" w:ascii="宋体" w:hAnsi="宋体"/>
                <w:color w:val="auto"/>
                <w:sz w:val="24"/>
                <w:highlight w:val="none"/>
              </w:rPr>
              <w:t>1  ……</w:t>
            </w:r>
          </w:p>
          <w:p w14:paraId="4A1F9930">
            <w:pPr>
              <w:spacing w:line="340" w:lineRule="exact"/>
              <w:rPr>
                <w:rFonts w:hint="eastAsia" w:ascii="宋体" w:hAnsi="宋体"/>
                <w:color w:val="auto"/>
                <w:sz w:val="24"/>
                <w:highlight w:val="none"/>
              </w:rPr>
            </w:pPr>
            <w:r>
              <w:rPr>
                <w:rFonts w:hint="eastAsia" w:ascii="宋体" w:hAnsi="宋体"/>
                <w:color w:val="auto"/>
                <w:sz w:val="24"/>
                <w:highlight w:val="none"/>
              </w:rPr>
              <w:t>2  ……</w:t>
            </w:r>
          </w:p>
          <w:p w14:paraId="106D73F6">
            <w:pPr>
              <w:spacing w:line="340" w:lineRule="exact"/>
              <w:rPr>
                <w:rFonts w:hint="eastAsia" w:ascii="宋体" w:hAnsi="宋体"/>
                <w:color w:val="auto"/>
                <w:sz w:val="24"/>
                <w:highlight w:val="none"/>
              </w:rPr>
            </w:pPr>
            <w:r>
              <w:rPr>
                <w:rFonts w:hint="eastAsia" w:ascii="宋体" w:hAnsi="宋体"/>
                <w:color w:val="auto"/>
                <w:sz w:val="24"/>
                <w:highlight w:val="none"/>
              </w:rPr>
              <w:t>3  ……</w:t>
            </w:r>
          </w:p>
          <w:p w14:paraId="263E2244">
            <w:pPr>
              <w:spacing w:line="340" w:lineRule="exact"/>
              <w:rPr>
                <w:rFonts w:ascii="宋体" w:hAnsi="宋体"/>
                <w:color w:val="auto"/>
                <w:sz w:val="24"/>
                <w:highlight w:val="none"/>
              </w:rPr>
            </w:pPr>
            <w:r>
              <w:rPr>
                <w:rFonts w:hint="eastAsia" w:ascii="宋体" w:hAnsi="宋体"/>
                <w:color w:val="auto"/>
                <w:sz w:val="24"/>
                <w:highlight w:val="none"/>
              </w:rPr>
              <w:t>……</w:t>
            </w:r>
          </w:p>
        </w:tc>
        <w:tc>
          <w:tcPr>
            <w:tcW w:w="1568" w:type="dxa"/>
            <w:tcBorders>
              <w:top w:val="single" w:color="auto" w:sz="4" w:space="0"/>
              <w:left w:val="nil"/>
              <w:bottom w:val="single" w:color="auto" w:sz="4" w:space="0"/>
              <w:right w:val="single" w:color="auto" w:sz="4" w:space="0"/>
            </w:tcBorders>
            <w:noWrap w:val="0"/>
            <w:vAlign w:val="top"/>
          </w:tcPr>
          <w:p w14:paraId="5A1B856E">
            <w:pPr>
              <w:spacing w:line="300" w:lineRule="exact"/>
              <w:rPr>
                <w:rFonts w:ascii="宋体" w:hAnsi="宋体"/>
                <w:color w:val="auto"/>
                <w:sz w:val="24"/>
                <w:highlight w:val="none"/>
              </w:rPr>
            </w:pPr>
          </w:p>
        </w:tc>
      </w:tr>
    </w:tbl>
    <w:p w14:paraId="15EFD29C">
      <w:pPr>
        <w:pStyle w:val="11"/>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eastAsia="宋体"/>
          <w:color w:val="auto"/>
          <w:sz w:val="21"/>
          <w:szCs w:val="21"/>
          <w:highlight w:val="none"/>
        </w:rPr>
        <w:t>注：</w:t>
      </w:r>
    </w:p>
    <w:p w14:paraId="01CAD290">
      <w:pPr>
        <w:pStyle w:val="11"/>
        <w:spacing w:line="400" w:lineRule="exact"/>
        <w:ind w:firstLine="0" w:firstLineChars="0"/>
        <w:contextualSpacing/>
        <w:rPr>
          <w:rFonts w:hint="eastAsia" w:ascii="宋体" w:eastAsia="宋体"/>
          <w:color w:val="auto"/>
          <w:sz w:val="21"/>
          <w:szCs w:val="21"/>
          <w:highlight w:val="none"/>
        </w:rPr>
      </w:pPr>
      <w:r>
        <w:rPr>
          <w:rFonts w:hint="eastAsia" w:ascii="宋体" w:eastAsia="宋体"/>
          <w:color w:val="auto"/>
          <w:sz w:val="21"/>
          <w:szCs w:val="21"/>
          <w:highlight w:val="none"/>
        </w:rPr>
        <w:t>1.说明：应对照磋商文件“第二章 采购需求”中的商务条款逐条作出明确响应，并作出偏离说明。</w:t>
      </w:r>
    </w:p>
    <w:p w14:paraId="3877D83F">
      <w:pPr>
        <w:pStyle w:val="11"/>
        <w:spacing w:line="400" w:lineRule="exact"/>
        <w:ind w:firstLine="0" w:firstLineChars="0"/>
        <w:contextualSpacing/>
        <w:rPr>
          <w:rFonts w:hint="eastAsia" w:ascii="宋体" w:eastAsia="宋体"/>
          <w:color w:val="auto"/>
          <w:sz w:val="21"/>
          <w:szCs w:val="21"/>
          <w:highlight w:val="none"/>
        </w:rPr>
      </w:pPr>
      <w:r>
        <w:rPr>
          <w:rFonts w:hint="eastAsia" w:ascii="宋体" w:eastAsia="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36B39B09">
      <w:pPr>
        <w:spacing w:line="400" w:lineRule="exact"/>
        <w:rPr>
          <w:rFonts w:hint="eastAsia" w:ascii="宋体" w:hAnsi="宋体"/>
          <w:color w:val="auto"/>
          <w:kern w:val="0"/>
          <w:szCs w:val="21"/>
          <w:highlight w:val="none"/>
        </w:rPr>
      </w:pPr>
      <w:r>
        <w:rPr>
          <w:rFonts w:hint="eastAsia" w:ascii="宋体" w:hAnsi="宋体"/>
          <w:color w:val="auto"/>
          <w:kern w:val="0"/>
          <w:highlight w:val="none"/>
        </w:rPr>
        <w:t>3.表格内容均需按要求填写，不得留空，否则按竞标无效处理。</w:t>
      </w:r>
    </w:p>
    <w:p w14:paraId="385F9138">
      <w:pPr>
        <w:spacing w:line="360" w:lineRule="auto"/>
        <w:ind w:firstLine="3840" w:firstLineChars="16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6C4F13E1">
      <w:pPr>
        <w:spacing w:line="360" w:lineRule="auto"/>
        <w:ind w:firstLine="3840" w:firstLineChars="16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5D0FECD1">
      <w:pPr>
        <w:spacing w:line="360" w:lineRule="auto"/>
        <w:ind w:firstLine="3840" w:firstLineChars="16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2DE97787">
      <w:pPr>
        <w:spacing w:line="360" w:lineRule="auto"/>
        <w:ind w:firstLine="3840" w:firstLineChars="1600"/>
        <w:rPr>
          <w:rFonts w:hint="eastAsia" w:ascii="宋体" w:hAnsi="宋体"/>
          <w:color w:val="auto"/>
          <w:sz w:val="24"/>
          <w:highlight w:val="none"/>
        </w:rPr>
      </w:pPr>
      <w:r>
        <w:rPr>
          <w:rFonts w:hint="eastAsia" w:ascii="宋体" w:hAnsi="宋体"/>
          <w:color w:val="auto"/>
          <w:kern w:val="0"/>
          <w:sz w:val="24"/>
          <w:highlight w:val="none"/>
        </w:rPr>
        <w:t>供应商名称（电子签章）：</w:t>
      </w:r>
    </w:p>
    <w:p w14:paraId="48E6E082">
      <w:pPr>
        <w:spacing w:line="360" w:lineRule="auto"/>
        <w:contextualSpacing/>
        <w:jc w:val="center"/>
        <w:rPr>
          <w:rFonts w:hint="eastAsia" w:ascii="宋体" w:hAnsi="宋体"/>
          <w:b/>
          <w:color w:val="auto"/>
          <w:sz w:val="24"/>
          <w:highlight w:val="none"/>
        </w:rPr>
      </w:pPr>
      <w:r>
        <w:rPr>
          <w:rFonts w:hint="eastAsia" w:ascii="宋体" w:hAnsi="宋体"/>
          <w:color w:val="auto"/>
          <w:kern w:val="0"/>
          <w:sz w:val="24"/>
          <w:highlight w:val="none"/>
        </w:rPr>
        <w:t xml:space="preserve">                                            日期：  年  月  日</w:t>
      </w:r>
    </w:p>
    <w:p w14:paraId="1E68106E">
      <w:pPr>
        <w:snapToGrid w:val="0"/>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2B36E3D7">
      <w:pPr>
        <w:snapToGrid w:val="0"/>
        <w:spacing w:line="360" w:lineRule="auto"/>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五、建筑材料和设备节能环保要求承诺书</w:t>
      </w:r>
    </w:p>
    <w:p w14:paraId="3BC4B1A8">
      <w:pPr>
        <w:keepNext w:val="0"/>
        <w:keepLines w:val="0"/>
        <w:pageBreakBefore w:val="0"/>
        <w:widowControl w:val="0"/>
        <w:kinsoku/>
        <w:wordWrap/>
        <w:overflowPunct/>
        <w:topLinePunct/>
        <w:autoSpaceDE/>
        <w:autoSpaceDN/>
        <w:bidi w:val="0"/>
        <w:adjustRightInd/>
        <w:snapToGrid/>
        <w:spacing w:before="0" w:beforeLines="150" w:after="0" w:afterLines="150" w:line="240" w:lineRule="auto"/>
        <w:jc w:val="center"/>
        <w:textAlignment w:val="auto"/>
        <w:rPr>
          <w:rFonts w:hint="eastAsia" w:ascii="宋体" w:hAnsi="宋体" w:cs="宋体"/>
          <w:color w:val="auto"/>
          <w:szCs w:val="21"/>
          <w:highlight w:val="none"/>
        </w:rPr>
      </w:pPr>
      <w:r>
        <w:rPr>
          <w:rFonts w:hint="eastAsia" w:ascii="宋体" w:hAnsi="宋体" w:eastAsia="宋体" w:cs="Times New Roman"/>
          <w:b/>
          <w:color w:val="auto"/>
          <w:sz w:val="28"/>
          <w:szCs w:val="28"/>
          <w:highlight w:val="none"/>
        </w:rPr>
        <w:t>建筑材料和设备节能环保要求承诺书</w:t>
      </w:r>
    </w:p>
    <w:p w14:paraId="06C25492">
      <w:pPr>
        <w:keepNext w:val="0"/>
        <w:keepLines w:val="0"/>
        <w:pageBreakBefore w:val="0"/>
        <w:widowControl w:val="0"/>
        <w:kinsoku/>
        <w:overflowPunct/>
        <w:topLinePunct/>
        <w:autoSpaceDN/>
        <w:bidi w:val="0"/>
        <w:spacing w:line="360" w:lineRule="auto"/>
        <w:ind w:firstLine="480" w:firstLineChars="200"/>
        <w:jc w:val="left"/>
        <w:rPr>
          <w:rFonts w:hint="eastAsia" w:ascii="宋体" w:hAnsi="宋体" w:cs="仿宋_GB2312"/>
          <w:color w:val="auto"/>
          <w:sz w:val="24"/>
          <w:highlight w:val="none"/>
        </w:rPr>
      </w:pPr>
      <w:r>
        <w:rPr>
          <w:rFonts w:hint="eastAsia" w:ascii="宋体" w:hAnsi="宋体" w:eastAsia="宋体" w:cs="宋体"/>
          <w:color w:val="auto"/>
          <w:sz w:val="24"/>
          <w:highlight w:val="none"/>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6FA4E8C6">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4838" w:firstLineChars="201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18767AD9">
      <w:pPr>
        <w:keepNext w:val="0"/>
        <w:keepLines w:val="0"/>
        <w:pageBreakBefore w:val="0"/>
        <w:widowControl w:val="0"/>
        <w:kinsoku/>
        <w:wordWrap/>
        <w:overflowPunct/>
        <w:topLinePunct/>
        <w:autoSpaceDE w:val="0"/>
        <w:autoSpaceDN/>
        <w:bidi w:val="0"/>
        <w:adjustRightInd/>
        <w:snapToGrid/>
        <w:spacing w:before="0" w:line="480" w:lineRule="auto"/>
        <w:ind w:left="0" w:leftChars="0" w:firstLine="4838" w:firstLineChars="2016"/>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1C578068">
      <w:pPr>
        <w:snapToGrid w:val="0"/>
        <w:spacing w:line="360" w:lineRule="auto"/>
        <w:rPr>
          <w:rFonts w:hint="eastAsia" w:ascii="宋体" w:hAnsi="宋体"/>
          <w:b/>
          <w:color w:val="auto"/>
          <w:sz w:val="30"/>
          <w:szCs w:val="30"/>
          <w:highlight w:val="none"/>
        </w:rPr>
      </w:pPr>
    </w:p>
    <w:p w14:paraId="447B95D0">
      <w:pPr>
        <w:snapToGrid w:val="0"/>
        <w:spacing w:line="360" w:lineRule="auto"/>
        <w:rPr>
          <w:rFonts w:hint="eastAsia" w:ascii="宋体" w:hAnsi="宋体"/>
          <w:b/>
          <w:color w:val="auto"/>
          <w:sz w:val="30"/>
          <w:szCs w:val="30"/>
          <w:highlight w:val="none"/>
        </w:rPr>
      </w:pPr>
    </w:p>
    <w:p w14:paraId="28BE29BD">
      <w:pPr>
        <w:snapToGrid w:val="0"/>
        <w:spacing w:line="360" w:lineRule="auto"/>
        <w:rPr>
          <w:rFonts w:hint="eastAsia" w:ascii="宋体" w:hAnsi="宋体"/>
          <w:b/>
          <w:color w:val="auto"/>
          <w:sz w:val="30"/>
          <w:szCs w:val="30"/>
          <w:highlight w:val="none"/>
        </w:rPr>
      </w:pPr>
    </w:p>
    <w:p w14:paraId="25394FEA">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170B2EF">
      <w:pPr>
        <w:snapToGrid w:val="0"/>
        <w:spacing w:line="360" w:lineRule="auto"/>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六、农民工工资保障金的交纳与使用承诺书</w:t>
      </w:r>
    </w:p>
    <w:p w14:paraId="0E1C9C7D">
      <w:pPr>
        <w:keepNext w:val="0"/>
        <w:keepLines w:val="0"/>
        <w:pageBreakBefore w:val="0"/>
        <w:widowControl w:val="0"/>
        <w:kinsoku/>
        <w:wordWrap/>
        <w:overflowPunct/>
        <w:topLinePunct/>
        <w:autoSpaceDE/>
        <w:autoSpaceDN/>
        <w:bidi w:val="0"/>
        <w:adjustRightInd/>
        <w:snapToGrid/>
        <w:spacing w:before="0" w:beforeLines="150" w:after="0" w:afterLines="150" w:line="240" w:lineRule="auto"/>
        <w:jc w:val="center"/>
        <w:textAlignment w:val="auto"/>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农民工工资保障金的交纳与使用承诺书</w:t>
      </w:r>
    </w:p>
    <w:p w14:paraId="25B95990">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致：（采购人名称）</w:t>
      </w:r>
    </w:p>
    <w:p w14:paraId="0494B39A">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根据广西壮族自治区劳动和社会保障厅、广西壮族自治区建设厅桂劳社发〔2009〕50号规定，</w:t>
      </w:r>
    </w:p>
    <w:p w14:paraId="76489633">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我方在此向采购人承诺：</w:t>
      </w:r>
    </w:p>
    <w:p w14:paraId="339D82E3">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1．我方参与磋商的</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(工程名称)</w:t>
      </w:r>
      <w:r>
        <w:rPr>
          <w:rFonts w:hint="eastAsia" w:ascii="宋体" w:hAnsi="宋体" w:cs="宋体"/>
          <w:bCs/>
          <w:color w:val="auto"/>
          <w:sz w:val="24"/>
          <w:highlight w:val="none"/>
        </w:rPr>
        <w:t>项目，一旦成交，我方保证在收到成交通知书后7个工作日内，足额将农民工工资保障金转入当地建设行政管理部门指定的帐户，作为本项目农民工工资保障金。</w:t>
      </w:r>
    </w:p>
    <w:p w14:paraId="6AB80CA6">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2．如我方在承包的</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(工程名称)</w:t>
      </w:r>
      <w:r>
        <w:rPr>
          <w:rFonts w:hint="eastAsia" w:ascii="宋体" w:hAnsi="宋体" w:cs="宋体"/>
          <w:bCs/>
          <w:color w:val="auto"/>
          <w:sz w:val="24"/>
          <w:highlight w:val="none"/>
        </w:rPr>
        <w:t>项目中出现拖欠农民工和工人工资情况的，当地建设行政管理部门从其农民工工资保障金中先予划支。</w:t>
      </w:r>
    </w:p>
    <w:p w14:paraId="3F5C54CA">
      <w:pPr>
        <w:keepNext w:val="0"/>
        <w:keepLines w:val="0"/>
        <w:pageBreakBefore w:val="0"/>
        <w:widowControl w:val="0"/>
        <w:kinsoku/>
        <w:overflowPunct/>
        <w:topLinePunct/>
        <w:autoSpaceDN/>
        <w:bidi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3．如我方在成交后不按时、足额存入农民工工资保障金的，将被取消成交资格。</w:t>
      </w:r>
    </w:p>
    <w:p w14:paraId="03035841">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4838" w:firstLineChars="2016"/>
        <w:textAlignment w:val="auto"/>
        <w:rPr>
          <w:rFonts w:hint="eastAsia" w:ascii="宋体" w:hAnsi="宋体" w:eastAsia="宋体" w:cs="宋体"/>
          <w:color w:val="auto"/>
          <w:kern w:val="0"/>
          <w:sz w:val="24"/>
          <w:szCs w:val="24"/>
          <w:highlight w:val="none"/>
        </w:rPr>
      </w:pPr>
    </w:p>
    <w:p w14:paraId="6DC84E60">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4838" w:firstLineChars="201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0AC85003">
      <w:pPr>
        <w:keepNext w:val="0"/>
        <w:keepLines w:val="0"/>
        <w:pageBreakBefore w:val="0"/>
        <w:widowControl w:val="0"/>
        <w:kinsoku/>
        <w:wordWrap/>
        <w:overflowPunct/>
        <w:topLinePunct/>
        <w:autoSpaceDE w:val="0"/>
        <w:autoSpaceDN/>
        <w:bidi w:val="0"/>
        <w:adjustRightInd/>
        <w:snapToGrid/>
        <w:spacing w:before="0" w:line="480" w:lineRule="auto"/>
        <w:ind w:left="0" w:leftChars="0" w:firstLine="4838" w:firstLineChars="2016"/>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61B58075">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3BCFDD45">
      <w:pPr>
        <w:numPr>
          <w:ilvl w:val="0"/>
          <w:numId w:val="2"/>
        </w:numPr>
        <w:snapToGrid w:val="0"/>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供应商基本情况表</w:t>
      </w:r>
    </w:p>
    <w:p w14:paraId="2F13ACE9">
      <w:pPr>
        <w:keepNext w:val="0"/>
        <w:keepLines w:val="0"/>
        <w:pageBreakBefore w:val="0"/>
        <w:widowControl w:val="0"/>
        <w:kinsoku/>
        <w:wordWrap/>
        <w:overflowPunct/>
        <w:topLinePunct/>
        <w:autoSpaceDE/>
        <w:autoSpaceDN/>
        <w:bidi w:val="0"/>
        <w:adjustRightInd/>
        <w:snapToGrid/>
        <w:spacing w:before="0" w:beforeLines="50" w:line="480" w:lineRule="auto"/>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供应商基本情况表</w:t>
      </w:r>
    </w:p>
    <w:tbl>
      <w:tblPr>
        <w:tblStyle w:val="20"/>
        <w:tblW w:w="9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1"/>
        <w:gridCol w:w="886"/>
        <w:gridCol w:w="927"/>
        <w:gridCol w:w="528"/>
        <w:gridCol w:w="732"/>
        <w:gridCol w:w="1259"/>
        <w:gridCol w:w="87"/>
        <w:gridCol w:w="1064"/>
        <w:gridCol w:w="1759"/>
      </w:tblGrid>
      <w:tr w14:paraId="4B286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181" w:type="dxa"/>
            <w:noWrap w:val="0"/>
            <w:vAlign w:val="top"/>
          </w:tcPr>
          <w:p w14:paraId="7D2897B4">
            <w:pPr>
              <w:pStyle w:val="48"/>
              <w:keepNext w:val="0"/>
              <w:keepLines w:val="0"/>
              <w:pageBreakBefore w:val="0"/>
              <w:widowControl w:val="0"/>
              <w:kinsoku/>
              <w:overflowPunct/>
              <w:topLinePunct/>
              <w:autoSpaceDE w:val="0"/>
              <w:autoSpaceDN/>
              <w:bidi w:val="0"/>
              <w:spacing w:before="142"/>
              <w:ind w:left="426"/>
              <w:jc w:val="left"/>
              <w:rPr>
                <w:rFonts w:ascii="宋体" w:hAnsi="宋体" w:cs="宋体"/>
                <w:color w:val="auto"/>
                <w:kern w:val="0"/>
                <w:sz w:val="24"/>
                <w:szCs w:val="24"/>
                <w:highlight w:val="none"/>
                <w:lang w:val="zh-CN" w:eastAsia="en-US" w:bidi="zh-CN"/>
              </w:rPr>
            </w:pPr>
            <w:r>
              <w:rPr>
                <w:rFonts w:hint="eastAsia" w:ascii="宋体" w:hAnsi="宋体" w:cs="宋体"/>
                <w:color w:val="auto"/>
                <w:kern w:val="0"/>
                <w:sz w:val="24"/>
                <w:szCs w:val="24"/>
                <w:highlight w:val="none"/>
                <w:lang w:val="zh-CN" w:eastAsia="en-US" w:bidi="zh-CN"/>
              </w:rPr>
              <w:t>供应商</w:t>
            </w:r>
            <w:r>
              <w:rPr>
                <w:rFonts w:ascii="宋体" w:hAnsi="宋体" w:cs="宋体"/>
                <w:color w:val="auto"/>
                <w:kern w:val="0"/>
                <w:sz w:val="24"/>
                <w:szCs w:val="24"/>
                <w:highlight w:val="none"/>
                <w:lang w:val="zh-CN" w:eastAsia="en-US" w:bidi="zh-CN"/>
              </w:rPr>
              <w:t>名称</w:t>
            </w:r>
          </w:p>
        </w:tc>
        <w:tc>
          <w:tcPr>
            <w:tcW w:w="7242" w:type="dxa"/>
            <w:gridSpan w:val="8"/>
            <w:noWrap w:val="0"/>
            <w:vAlign w:val="top"/>
          </w:tcPr>
          <w:p w14:paraId="056E8F07">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77897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39D92E71">
            <w:pPr>
              <w:pStyle w:val="48"/>
              <w:keepNext w:val="0"/>
              <w:keepLines w:val="0"/>
              <w:pageBreakBefore w:val="0"/>
              <w:widowControl w:val="0"/>
              <w:kinsoku/>
              <w:overflowPunct/>
              <w:topLinePunct/>
              <w:autoSpaceDE w:val="0"/>
              <w:autoSpaceDN/>
              <w:bidi w:val="0"/>
              <w:spacing w:before="142"/>
              <w:ind w:left="532"/>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注册地址</w:t>
            </w:r>
          </w:p>
        </w:tc>
        <w:tc>
          <w:tcPr>
            <w:tcW w:w="3073" w:type="dxa"/>
            <w:gridSpan w:val="4"/>
            <w:noWrap w:val="0"/>
            <w:vAlign w:val="top"/>
          </w:tcPr>
          <w:p w14:paraId="46F6A39E">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346" w:type="dxa"/>
            <w:gridSpan w:val="2"/>
            <w:noWrap w:val="0"/>
            <w:vAlign w:val="top"/>
          </w:tcPr>
          <w:p w14:paraId="56EC951B">
            <w:pPr>
              <w:pStyle w:val="48"/>
              <w:keepNext w:val="0"/>
              <w:keepLines w:val="0"/>
              <w:pageBreakBefore w:val="0"/>
              <w:widowControl w:val="0"/>
              <w:kinsoku/>
              <w:overflowPunct/>
              <w:topLinePunct/>
              <w:autoSpaceDE w:val="0"/>
              <w:autoSpaceDN/>
              <w:bidi w:val="0"/>
              <w:spacing w:before="142"/>
              <w:ind w:left="98" w:right="88"/>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邮政编码</w:t>
            </w:r>
          </w:p>
        </w:tc>
        <w:tc>
          <w:tcPr>
            <w:tcW w:w="2823" w:type="dxa"/>
            <w:gridSpan w:val="2"/>
            <w:noWrap w:val="0"/>
            <w:vAlign w:val="top"/>
          </w:tcPr>
          <w:p w14:paraId="14C23ED0">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5069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vMerge w:val="restart"/>
            <w:noWrap w:val="0"/>
            <w:vAlign w:val="center"/>
          </w:tcPr>
          <w:p w14:paraId="4AB738E1">
            <w:pPr>
              <w:pStyle w:val="48"/>
              <w:keepNext w:val="0"/>
              <w:keepLines w:val="0"/>
              <w:pageBreakBefore w:val="0"/>
              <w:widowControl w:val="0"/>
              <w:kinsoku/>
              <w:overflowPunct/>
              <w:topLinePunct/>
              <w:autoSpaceDE w:val="0"/>
              <w:autoSpaceDN/>
              <w:bidi w:val="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联系方式</w:t>
            </w:r>
          </w:p>
        </w:tc>
        <w:tc>
          <w:tcPr>
            <w:tcW w:w="886" w:type="dxa"/>
            <w:noWrap w:val="0"/>
            <w:vAlign w:val="top"/>
          </w:tcPr>
          <w:p w14:paraId="5C3AD51C">
            <w:pPr>
              <w:pStyle w:val="48"/>
              <w:keepNext w:val="0"/>
              <w:keepLines w:val="0"/>
              <w:pageBreakBefore w:val="0"/>
              <w:widowControl w:val="0"/>
              <w:kinsoku/>
              <w:overflowPunct/>
              <w:topLinePunct/>
              <w:autoSpaceDE w:val="0"/>
              <w:autoSpaceDN/>
              <w:bidi w:val="0"/>
              <w:spacing w:before="142"/>
              <w:ind w:left="1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联系人</w:t>
            </w:r>
          </w:p>
        </w:tc>
        <w:tc>
          <w:tcPr>
            <w:tcW w:w="2187" w:type="dxa"/>
            <w:gridSpan w:val="3"/>
            <w:noWrap w:val="0"/>
            <w:vAlign w:val="top"/>
          </w:tcPr>
          <w:p w14:paraId="23956ABA">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346" w:type="dxa"/>
            <w:gridSpan w:val="2"/>
            <w:noWrap w:val="0"/>
            <w:vAlign w:val="top"/>
          </w:tcPr>
          <w:p w14:paraId="3BFB333D">
            <w:pPr>
              <w:pStyle w:val="48"/>
              <w:keepNext w:val="0"/>
              <w:keepLines w:val="0"/>
              <w:pageBreakBefore w:val="0"/>
              <w:widowControl w:val="0"/>
              <w:kinsoku/>
              <w:overflowPunct/>
              <w:topLinePunct/>
              <w:autoSpaceDE w:val="0"/>
              <w:autoSpaceDN/>
              <w:bidi w:val="0"/>
              <w:spacing w:before="142"/>
              <w:ind w:left="98" w:right="86"/>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电话</w:t>
            </w:r>
          </w:p>
        </w:tc>
        <w:tc>
          <w:tcPr>
            <w:tcW w:w="2823" w:type="dxa"/>
            <w:gridSpan w:val="2"/>
            <w:noWrap w:val="0"/>
            <w:vAlign w:val="top"/>
          </w:tcPr>
          <w:p w14:paraId="2D705C89">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1D75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vMerge w:val="continue"/>
            <w:tcBorders>
              <w:top w:val="nil"/>
            </w:tcBorders>
            <w:noWrap w:val="0"/>
            <w:vAlign w:val="top"/>
          </w:tcPr>
          <w:p w14:paraId="353D6E3D">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eastAsia="en-US" w:bidi="zh-CN"/>
              </w:rPr>
            </w:pPr>
          </w:p>
        </w:tc>
        <w:tc>
          <w:tcPr>
            <w:tcW w:w="886" w:type="dxa"/>
            <w:noWrap w:val="0"/>
            <w:vAlign w:val="top"/>
          </w:tcPr>
          <w:p w14:paraId="67F39903">
            <w:pPr>
              <w:pStyle w:val="48"/>
              <w:keepNext w:val="0"/>
              <w:keepLines w:val="0"/>
              <w:pageBreakBefore w:val="0"/>
              <w:widowControl w:val="0"/>
              <w:tabs>
                <w:tab w:val="left" w:pos="434"/>
              </w:tabs>
              <w:kinsoku/>
              <w:overflowPunct/>
              <w:topLinePunct/>
              <w:autoSpaceDE w:val="0"/>
              <w:autoSpaceDN/>
              <w:bidi w:val="0"/>
              <w:spacing w:before="142"/>
              <w:ind w:left="11"/>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传</w:t>
            </w:r>
            <w:r>
              <w:rPr>
                <w:rFonts w:ascii="宋体" w:hAnsi="宋体" w:cs="宋体"/>
                <w:color w:val="auto"/>
                <w:kern w:val="0"/>
                <w:sz w:val="24"/>
                <w:szCs w:val="24"/>
                <w:highlight w:val="none"/>
                <w:lang w:val="zh-CN" w:eastAsia="en-US" w:bidi="zh-CN"/>
              </w:rPr>
              <w:tab/>
            </w:r>
            <w:r>
              <w:rPr>
                <w:rFonts w:ascii="宋体" w:hAnsi="宋体" w:cs="宋体"/>
                <w:color w:val="auto"/>
                <w:kern w:val="0"/>
                <w:sz w:val="24"/>
                <w:szCs w:val="24"/>
                <w:highlight w:val="none"/>
                <w:lang w:val="zh-CN" w:eastAsia="en-US" w:bidi="zh-CN"/>
              </w:rPr>
              <w:t>真</w:t>
            </w:r>
          </w:p>
        </w:tc>
        <w:tc>
          <w:tcPr>
            <w:tcW w:w="2187" w:type="dxa"/>
            <w:gridSpan w:val="3"/>
            <w:noWrap w:val="0"/>
            <w:vAlign w:val="top"/>
          </w:tcPr>
          <w:p w14:paraId="0FE8D060">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346" w:type="dxa"/>
            <w:gridSpan w:val="2"/>
            <w:noWrap w:val="0"/>
            <w:vAlign w:val="top"/>
          </w:tcPr>
          <w:p w14:paraId="59AFFFA4">
            <w:pPr>
              <w:pStyle w:val="48"/>
              <w:keepNext w:val="0"/>
              <w:keepLines w:val="0"/>
              <w:pageBreakBefore w:val="0"/>
              <w:widowControl w:val="0"/>
              <w:kinsoku/>
              <w:overflowPunct/>
              <w:topLinePunct/>
              <w:autoSpaceDE w:val="0"/>
              <w:autoSpaceDN/>
              <w:bidi w:val="0"/>
              <w:spacing w:before="142"/>
              <w:ind w:left="98" w:right="88"/>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电子邮件</w:t>
            </w:r>
          </w:p>
        </w:tc>
        <w:tc>
          <w:tcPr>
            <w:tcW w:w="2823" w:type="dxa"/>
            <w:gridSpan w:val="2"/>
            <w:noWrap w:val="0"/>
            <w:vAlign w:val="top"/>
          </w:tcPr>
          <w:p w14:paraId="2976ED7C">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79101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1F485CC4">
            <w:pPr>
              <w:pStyle w:val="48"/>
              <w:keepNext w:val="0"/>
              <w:keepLines w:val="0"/>
              <w:pageBreakBefore w:val="0"/>
              <w:widowControl w:val="0"/>
              <w:kinsoku/>
              <w:overflowPunct/>
              <w:topLinePunct/>
              <w:autoSpaceDE w:val="0"/>
              <w:autoSpaceDN/>
              <w:bidi w:val="0"/>
              <w:spacing w:before="143"/>
              <w:ind w:left="426"/>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法定代表人</w:t>
            </w:r>
          </w:p>
        </w:tc>
        <w:tc>
          <w:tcPr>
            <w:tcW w:w="886" w:type="dxa"/>
            <w:noWrap w:val="0"/>
            <w:vAlign w:val="top"/>
          </w:tcPr>
          <w:p w14:paraId="7BF0C454">
            <w:pPr>
              <w:pStyle w:val="48"/>
              <w:keepNext w:val="0"/>
              <w:keepLines w:val="0"/>
              <w:pageBreakBefore w:val="0"/>
              <w:widowControl w:val="0"/>
              <w:kinsoku/>
              <w:overflowPunct/>
              <w:topLinePunct/>
              <w:autoSpaceDE w:val="0"/>
              <w:autoSpaceDN/>
              <w:bidi w:val="0"/>
              <w:spacing w:before="143"/>
              <w:ind w:left="1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姓名</w:t>
            </w:r>
          </w:p>
        </w:tc>
        <w:tc>
          <w:tcPr>
            <w:tcW w:w="927" w:type="dxa"/>
            <w:noWrap w:val="0"/>
            <w:vAlign w:val="top"/>
          </w:tcPr>
          <w:p w14:paraId="4C8BE7D8">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260" w:type="dxa"/>
            <w:gridSpan w:val="2"/>
            <w:noWrap w:val="0"/>
            <w:vAlign w:val="top"/>
          </w:tcPr>
          <w:p w14:paraId="10AB7DD6">
            <w:pPr>
              <w:pStyle w:val="48"/>
              <w:keepNext w:val="0"/>
              <w:keepLines w:val="0"/>
              <w:pageBreakBefore w:val="0"/>
              <w:widowControl w:val="0"/>
              <w:kinsoku/>
              <w:overflowPunct/>
              <w:topLinePunct/>
              <w:autoSpaceDE w:val="0"/>
              <w:autoSpaceDN/>
              <w:bidi w:val="0"/>
              <w:spacing w:before="143"/>
              <w:ind w:left="208"/>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技术职称</w:t>
            </w:r>
          </w:p>
        </w:tc>
        <w:tc>
          <w:tcPr>
            <w:tcW w:w="1346" w:type="dxa"/>
            <w:gridSpan w:val="2"/>
            <w:noWrap w:val="0"/>
            <w:vAlign w:val="top"/>
          </w:tcPr>
          <w:p w14:paraId="6E29D468">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064" w:type="dxa"/>
            <w:noWrap w:val="0"/>
            <w:vAlign w:val="top"/>
          </w:tcPr>
          <w:p w14:paraId="60471D6A">
            <w:pPr>
              <w:pStyle w:val="48"/>
              <w:keepNext w:val="0"/>
              <w:keepLines w:val="0"/>
              <w:pageBreakBefore w:val="0"/>
              <w:widowControl w:val="0"/>
              <w:kinsoku/>
              <w:overflowPunct/>
              <w:topLinePunct/>
              <w:autoSpaceDE w:val="0"/>
              <w:autoSpaceDN/>
              <w:bidi w:val="0"/>
              <w:spacing w:before="143"/>
              <w:ind w:left="331"/>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电话</w:t>
            </w:r>
          </w:p>
        </w:tc>
        <w:tc>
          <w:tcPr>
            <w:tcW w:w="1759" w:type="dxa"/>
            <w:noWrap w:val="0"/>
            <w:vAlign w:val="top"/>
          </w:tcPr>
          <w:p w14:paraId="22FD737F">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77183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553B8484">
            <w:pPr>
              <w:pStyle w:val="48"/>
              <w:keepNext w:val="0"/>
              <w:keepLines w:val="0"/>
              <w:pageBreakBefore w:val="0"/>
              <w:widowControl w:val="0"/>
              <w:kinsoku/>
              <w:overflowPunct/>
              <w:topLinePunct/>
              <w:autoSpaceDE w:val="0"/>
              <w:autoSpaceDN/>
              <w:bidi w:val="0"/>
              <w:spacing w:before="142"/>
              <w:ind w:left="426"/>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技术负责人</w:t>
            </w:r>
          </w:p>
        </w:tc>
        <w:tc>
          <w:tcPr>
            <w:tcW w:w="886" w:type="dxa"/>
            <w:noWrap w:val="0"/>
            <w:vAlign w:val="top"/>
          </w:tcPr>
          <w:p w14:paraId="3422FE6F">
            <w:pPr>
              <w:pStyle w:val="48"/>
              <w:keepNext w:val="0"/>
              <w:keepLines w:val="0"/>
              <w:pageBreakBefore w:val="0"/>
              <w:widowControl w:val="0"/>
              <w:kinsoku/>
              <w:overflowPunct/>
              <w:topLinePunct/>
              <w:autoSpaceDE w:val="0"/>
              <w:autoSpaceDN/>
              <w:bidi w:val="0"/>
              <w:spacing w:before="142"/>
              <w:ind w:left="1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姓名</w:t>
            </w:r>
          </w:p>
        </w:tc>
        <w:tc>
          <w:tcPr>
            <w:tcW w:w="927" w:type="dxa"/>
            <w:noWrap w:val="0"/>
            <w:vAlign w:val="top"/>
          </w:tcPr>
          <w:p w14:paraId="77F1BBC3">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260" w:type="dxa"/>
            <w:gridSpan w:val="2"/>
            <w:noWrap w:val="0"/>
            <w:vAlign w:val="top"/>
          </w:tcPr>
          <w:p w14:paraId="41E84253">
            <w:pPr>
              <w:pStyle w:val="48"/>
              <w:keepNext w:val="0"/>
              <w:keepLines w:val="0"/>
              <w:pageBreakBefore w:val="0"/>
              <w:widowControl w:val="0"/>
              <w:kinsoku/>
              <w:overflowPunct/>
              <w:topLinePunct/>
              <w:autoSpaceDE w:val="0"/>
              <w:autoSpaceDN/>
              <w:bidi w:val="0"/>
              <w:spacing w:before="142"/>
              <w:ind w:left="208"/>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技术职称</w:t>
            </w:r>
          </w:p>
        </w:tc>
        <w:tc>
          <w:tcPr>
            <w:tcW w:w="1346" w:type="dxa"/>
            <w:gridSpan w:val="2"/>
            <w:noWrap w:val="0"/>
            <w:vAlign w:val="top"/>
          </w:tcPr>
          <w:p w14:paraId="0A23427F">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064" w:type="dxa"/>
            <w:noWrap w:val="0"/>
            <w:vAlign w:val="top"/>
          </w:tcPr>
          <w:p w14:paraId="500B4C04">
            <w:pPr>
              <w:pStyle w:val="48"/>
              <w:keepNext w:val="0"/>
              <w:keepLines w:val="0"/>
              <w:pageBreakBefore w:val="0"/>
              <w:widowControl w:val="0"/>
              <w:kinsoku/>
              <w:overflowPunct/>
              <w:topLinePunct/>
              <w:autoSpaceDE w:val="0"/>
              <w:autoSpaceDN/>
              <w:bidi w:val="0"/>
              <w:spacing w:before="142"/>
              <w:ind w:left="331"/>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电话</w:t>
            </w:r>
          </w:p>
        </w:tc>
        <w:tc>
          <w:tcPr>
            <w:tcW w:w="1759" w:type="dxa"/>
            <w:noWrap w:val="0"/>
            <w:vAlign w:val="top"/>
          </w:tcPr>
          <w:p w14:paraId="55B9C424">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1598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7167096A">
            <w:pPr>
              <w:pStyle w:val="48"/>
              <w:keepNext w:val="0"/>
              <w:keepLines w:val="0"/>
              <w:pageBreakBefore w:val="0"/>
              <w:widowControl w:val="0"/>
              <w:kinsoku/>
              <w:overflowPunct/>
              <w:topLinePunct/>
              <w:autoSpaceDE w:val="0"/>
              <w:autoSpaceDN/>
              <w:bidi w:val="0"/>
              <w:spacing w:before="142"/>
              <w:ind w:left="426"/>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营业执照号</w:t>
            </w:r>
          </w:p>
        </w:tc>
        <w:tc>
          <w:tcPr>
            <w:tcW w:w="1813" w:type="dxa"/>
            <w:gridSpan w:val="2"/>
            <w:noWrap w:val="0"/>
            <w:vAlign w:val="top"/>
          </w:tcPr>
          <w:p w14:paraId="5CC5E999">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429" w:type="dxa"/>
            <w:gridSpan w:val="6"/>
            <w:noWrap w:val="0"/>
            <w:vAlign w:val="top"/>
          </w:tcPr>
          <w:p w14:paraId="52189D68">
            <w:pPr>
              <w:pStyle w:val="48"/>
              <w:keepNext w:val="0"/>
              <w:keepLines w:val="0"/>
              <w:pageBreakBefore w:val="0"/>
              <w:widowControl w:val="0"/>
              <w:kinsoku/>
              <w:overflowPunct/>
              <w:topLinePunct/>
              <w:autoSpaceDE w:val="0"/>
              <w:autoSpaceDN/>
              <w:bidi w:val="0"/>
              <w:spacing w:before="142"/>
              <w:ind w:right="1807"/>
              <w:jc w:val="both"/>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员工总人数：</w:t>
            </w:r>
          </w:p>
        </w:tc>
      </w:tr>
      <w:tr w14:paraId="5420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149B36D8">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企业等级</w:t>
            </w:r>
          </w:p>
        </w:tc>
        <w:tc>
          <w:tcPr>
            <w:tcW w:w="1813" w:type="dxa"/>
            <w:gridSpan w:val="2"/>
            <w:noWrap w:val="0"/>
            <w:vAlign w:val="top"/>
          </w:tcPr>
          <w:p w14:paraId="0D172B9F">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28" w:type="dxa"/>
            <w:vMerge w:val="restart"/>
            <w:noWrap w:val="0"/>
            <w:vAlign w:val="top"/>
          </w:tcPr>
          <w:p w14:paraId="3BF8E183">
            <w:pPr>
              <w:pStyle w:val="48"/>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279C0CDF">
            <w:pPr>
              <w:pStyle w:val="48"/>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5F0B3FB6">
            <w:pPr>
              <w:pStyle w:val="48"/>
              <w:keepNext w:val="0"/>
              <w:keepLines w:val="0"/>
              <w:pageBreakBefore w:val="0"/>
              <w:widowControl w:val="0"/>
              <w:kinsoku/>
              <w:overflowPunct/>
              <w:topLinePunct/>
              <w:autoSpaceDE w:val="0"/>
              <w:autoSpaceDN/>
              <w:bidi w:val="0"/>
              <w:spacing w:before="4"/>
              <w:jc w:val="left"/>
              <w:rPr>
                <w:rFonts w:ascii="黑体" w:hAnsi="宋体" w:cs="宋体"/>
                <w:color w:val="auto"/>
                <w:kern w:val="0"/>
                <w:sz w:val="24"/>
                <w:szCs w:val="24"/>
                <w:highlight w:val="none"/>
                <w:lang w:val="zh-CN" w:eastAsia="en-US" w:bidi="zh-CN"/>
              </w:rPr>
            </w:pPr>
          </w:p>
          <w:p w14:paraId="013208B2">
            <w:pPr>
              <w:pStyle w:val="48"/>
              <w:keepNext w:val="0"/>
              <w:keepLines w:val="0"/>
              <w:pageBreakBefore w:val="0"/>
              <w:widowControl w:val="0"/>
              <w:kinsoku/>
              <w:overflowPunct/>
              <w:topLinePunct/>
              <w:autoSpaceDE w:val="0"/>
              <w:autoSpaceDN/>
              <w:bidi w:val="0"/>
              <w:spacing w:line="391" w:lineRule="auto"/>
              <w:ind w:left="157" w:right="147"/>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其中</w:t>
            </w:r>
          </w:p>
        </w:tc>
        <w:tc>
          <w:tcPr>
            <w:tcW w:w="1991" w:type="dxa"/>
            <w:gridSpan w:val="2"/>
            <w:noWrap w:val="0"/>
            <w:vAlign w:val="top"/>
          </w:tcPr>
          <w:p w14:paraId="35137C20">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项目经理</w:t>
            </w:r>
          </w:p>
        </w:tc>
        <w:tc>
          <w:tcPr>
            <w:tcW w:w="2910" w:type="dxa"/>
            <w:gridSpan w:val="3"/>
            <w:noWrap w:val="0"/>
            <w:vAlign w:val="top"/>
          </w:tcPr>
          <w:p w14:paraId="398052FD">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0C8C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7FCE0B8A">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注册资本</w:t>
            </w:r>
          </w:p>
        </w:tc>
        <w:tc>
          <w:tcPr>
            <w:tcW w:w="1813" w:type="dxa"/>
            <w:gridSpan w:val="2"/>
            <w:noWrap w:val="0"/>
            <w:vAlign w:val="top"/>
          </w:tcPr>
          <w:p w14:paraId="5B938E14">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28" w:type="dxa"/>
            <w:vMerge w:val="continue"/>
            <w:tcBorders>
              <w:top w:val="nil"/>
            </w:tcBorders>
            <w:noWrap w:val="0"/>
            <w:vAlign w:val="top"/>
          </w:tcPr>
          <w:p w14:paraId="2D7B420C">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eastAsia="en-US" w:bidi="zh-CN"/>
              </w:rPr>
            </w:pPr>
          </w:p>
        </w:tc>
        <w:tc>
          <w:tcPr>
            <w:tcW w:w="1991" w:type="dxa"/>
            <w:gridSpan w:val="2"/>
            <w:noWrap w:val="0"/>
            <w:vAlign w:val="top"/>
          </w:tcPr>
          <w:p w14:paraId="271E2AF5">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高级职称人员</w:t>
            </w:r>
          </w:p>
        </w:tc>
        <w:tc>
          <w:tcPr>
            <w:tcW w:w="2910" w:type="dxa"/>
            <w:gridSpan w:val="3"/>
            <w:noWrap w:val="0"/>
            <w:vAlign w:val="top"/>
          </w:tcPr>
          <w:p w14:paraId="16EDED1C">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79F8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38A27BED">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成立日期</w:t>
            </w:r>
          </w:p>
        </w:tc>
        <w:tc>
          <w:tcPr>
            <w:tcW w:w="1813" w:type="dxa"/>
            <w:gridSpan w:val="2"/>
            <w:noWrap w:val="0"/>
            <w:vAlign w:val="top"/>
          </w:tcPr>
          <w:p w14:paraId="67B6922E">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28" w:type="dxa"/>
            <w:vMerge w:val="continue"/>
            <w:tcBorders>
              <w:top w:val="nil"/>
            </w:tcBorders>
            <w:noWrap w:val="0"/>
            <w:vAlign w:val="top"/>
          </w:tcPr>
          <w:p w14:paraId="6B39E9F5">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eastAsia="en-US" w:bidi="zh-CN"/>
              </w:rPr>
            </w:pPr>
          </w:p>
        </w:tc>
        <w:tc>
          <w:tcPr>
            <w:tcW w:w="1991" w:type="dxa"/>
            <w:gridSpan w:val="2"/>
            <w:noWrap w:val="0"/>
            <w:vAlign w:val="top"/>
          </w:tcPr>
          <w:p w14:paraId="2AA04DE8">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中级职称人员</w:t>
            </w:r>
          </w:p>
        </w:tc>
        <w:tc>
          <w:tcPr>
            <w:tcW w:w="2910" w:type="dxa"/>
            <w:gridSpan w:val="3"/>
            <w:noWrap w:val="0"/>
            <w:vAlign w:val="top"/>
          </w:tcPr>
          <w:p w14:paraId="54B39873">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53E60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38ABAC09">
            <w:pPr>
              <w:pStyle w:val="48"/>
              <w:keepNext w:val="0"/>
              <w:keepLines w:val="0"/>
              <w:pageBreakBefore w:val="0"/>
              <w:widowControl w:val="0"/>
              <w:kinsoku/>
              <w:overflowPunct/>
              <w:topLinePunct/>
              <w:autoSpaceDE w:val="0"/>
              <w:autoSpaceDN/>
              <w:bidi w:val="0"/>
              <w:spacing w:before="142"/>
              <w:ind w:right="10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基本账户开户银行</w:t>
            </w:r>
          </w:p>
        </w:tc>
        <w:tc>
          <w:tcPr>
            <w:tcW w:w="1813" w:type="dxa"/>
            <w:gridSpan w:val="2"/>
            <w:noWrap w:val="0"/>
            <w:vAlign w:val="top"/>
          </w:tcPr>
          <w:p w14:paraId="5A477C31">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28" w:type="dxa"/>
            <w:vMerge w:val="continue"/>
            <w:tcBorders>
              <w:top w:val="nil"/>
            </w:tcBorders>
            <w:noWrap w:val="0"/>
            <w:vAlign w:val="top"/>
          </w:tcPr>
          <w:p w14:paraId="79E04A78">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eastAsia="en-US" w:bidi="zh-CN"/>
              </w:rPr>
            </w:pPr>
          </w:p>
        </w:tc>
        <w:tc>
          <w:tcPr>
            <w:tcW w:w="1991" w:type="dxa"/>
            <w:gridSpan w:val="2"/>
            <w:noWrap w:val="0"/>
            <w:vAlign w:val="top"/>
          </w:tcPr>
          <w:p w14:paraId="46CB65C8">
            <w:pPr>
              <w:pStyle w:val="48"/>
              <w:keepNext w:val="0"/>
              <w:keepLines w:val="0"/>
              <w:pageBreakBefore w:val="0"/>
              <w:widowControl w:val="0"/>
              <w:kinsoku/>
              <w:overflowPunct/>
              <w:topLinePunct/>
              <w:autoSpaceDE w:val="0"/>
              <w:autoSpaceDN/>
              <w:bidi w:val="0"/>
              <w:spacing w:before="14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初级职称人员</w:t>
            </w:r>
          </w:p>
        </w:tc>
        <w:tc>
          <w:tcPr>
            <w:tcW w:w="2910" w:type="dxa"/>
            <w:gridSpan w:val="3"/>
            <w:noWrap w:val="0"/>
            <w:vAlign w:val="top"/>
          </w:tcPr>
          <w:p w14:paraId="045A8DAD">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2DC91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81" w:type="dxa"/>
            <w:noWrap w:val="0"/>
            <w:vAlign w:val="top"/>
          </w:tcPr>
          <w:p w14:paraId="42BAF830">
            <w:pPr>
              <w:pStyle w:val="48"/>
              <w:keepNext w:val="0"/>
              <w:keepLines w:val="0"/>
              <w:pageBreakBefore w:val="0"/>
              <w:widowControl w:val="0"/>
              <w:kinsoku/>
              <w:overflowPunct/>
              <w:topLinePunct/>
              <w:autoSpaceDE w:val="0"/>
              <w:autoSpaceDN/>
              <w:bidi w:val="0"/>
              <w:spacing w:before="143"/>
              <w:ind w:right="103"/>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基本账户银行账号</w:t>
            </w:r>
          </w:p>
        </w:tc>
        <w:tc>
          <w:tcPr>
            <w:tcW w:w="1813" w:type="dxa"/>
            <w:gridSpan w:val="2"/>
            <w:noWrap w:val="0"/>
            <w:vAlign w:val="top"/>
          </w:tcPr>
          <w:p w14:paraId="1294F5E6">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528" w:type="dxa"/>
            <w:vMerge w:val="continue"/>
            <w:tcBorders>
              <w:top w:val="nil"/>
            </w:tcBorders>
            <w:noWrap w:val="0"/>
            <w:vAlign w:val="top"/>
          </w:tcPr>
          <w:p w14:paraId="0D3C6C60">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eastAsia="en-US" w:bidi="zh-CN"/>
              </w:rPr>
            </w:pPr>
          </w:p>
        </w:tc>
        <w:tc>
          <w:tcPr>
            <w:tcW w:w="1991" w:type="dxa"/>
            <w:gridSpan w:val="2"/>
            <w:noWrap w:val="0"/>
            <w:vAlign w:val="top"/>
          </w:tcPr>
          <w:p w14:paraId="54A56EDF">
            <w:pPr>
              <w:pStyle w:val="48"/>
              <w:keepNext w:val="0"/>
              <w:keepLines w:val="0"/>
              <w:pageBreakBefore w:val="0"/>
              <w:widowControl w:val="0"/>
              <w:kinsoku/>
              <w:overflowPunct/>
              <w:topLinePunct/>
              <w:autoSpaceDE w:val="0"/>
              <w:autoSpaceDN/>
              <w:bidi w:val="0"/>
              <w:spacing w:before="153"/>
              <w:ind w:right="768"/>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技工</w:t>
            </w:r>
          </w:p>
        </w:tc>
        <w:tc>
          <w:tcPr>
            <w:tcW w:w="2910" w:type="dxa"/>
            <w:gridSpan w:val="3"/>
            <w:noWrap w:val="0"/>
            <w:vAlign w:val="top"/>
          </w:tcPr>
          <w:p w14:paraId="599C7899">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28E8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jc w:val="center"/>
        </w:trPr>
        <w:tc>
          <w:tcPr>
            <w:tcW w:w="2181" w:type="dxa"/>
            <w:noWrap w:val="0"/>
            <w:vAlign w:val="center"/>
          </w:tcPr>
          <w:p w14:paraId="52875B83">
            <w:pPr>
              <w:pStyle w:val="48"/>
              <w:keepNext w:val="0"/>
              <w:keepLines w:val="0"/>
              <w:pageBreakBefore w:val="0"/>
              <w:widowControl w:val="0"/>
              <w:kinsoku/>
              <w:overflowPunct/>
              <w:topLinePunct/>
              <w:autoSpaceDE w:val="0"/>
              <w:autoSpaceDN/>
              <w:bidi w:val="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经营范围</w:t>
            </w:r>
          </w:p>
        </w:tc>
        <w:tc>
          <w:tcPr>
            <w:tcW w:w="7242" w:type="dxa"/>
            <w:gridSpan w:val="8"/>
            <w:noWrap w:val="0"/>
            <w:vAlign w:val="top"/>
          </w:tcPr>
          <w:p w14:paraId="06DA7B9E">
            <w:pPr>
              <w:pStyle w:val="48"/>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3A1D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2181" w:type="dxa"/>
            <w:noWrap w:val="0"/>
            <w:vAlign w:val="top"/>
          </w:tcPr>
          <w:p w14:paraId="2D23782C">
            <w:pPr>
              <w:pStyle w:val="48"/>
              <w:keepNext w:val="0"/>
              <w:keepLines w:val="0"/>
              <w:pageBreakBefore w:val="0"/>
              <w:widowControl w:val="0"/>
              <w:kinsoku/>
              <w:overflowPunct/>
              <w:topLinePunct/>
              <w:autoSpaceDE w:val="0"/>
              <w:autoSpaceDN/>
              <w:bidi w:val="0"/>
              <w:spacing w:before="142"/>
              <w:ind w:left="724" w:right="713"/>
              <w:jc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备注</w:t>
            </w:r>
          </w:p>
        </w:tc>
        <w:tc>
          <w:tcPr>
            <w:tcW w:w="7242" w:type="dxa"/>
            <w:gridSpan w:val="8"/>
            <w:noWrap w:val="0"/>
            <w:vAlign w:val="top"/>
          </w:tcPr>
          <w:p w14:paraId="0A6F436F">
            <w:pPr>
              <w:pStyle w:val="48"/>
              <w:keepNext w:val="0"/>
              <w:keepLines w:val="0"/>
              <w:pageBreakBefore w:val="0"/>
              <w:widowControl w:val="0"/>
              <w:kinsoku/>
              <w:overflowPunct/>
              <w:topLinePunct/>
              <w:autoSpaceDE w:val="0"/>
              <w:autoSpaceDN/>
              <w:bidi w:val="0"/>
              <w:jc w:val="left"/>
              <w:rPr>
                <w:rFonts w:ascii="宋体" w:hAnsi="宋体" w:cs="宋体"/>
                <w:color w:val="auto"/>
                <w:kern w:val="0"/>
                <w:sz w:val="24"/>
                <w:szCs w:val="24"/>
                <w:highlight w:val="none"/>
                <w:lang w:val="zh-CN" w:bidi="zh-CN"/>
              </w:rPr>
            </w:pPr>
          </w:p>
        </w:tc>
      </w:tr>
    </w:tbl>
    <w:p w14:paraId="7263C1CA">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 xml:space="preserve"> </w:t>
      </w:r>
    </w:p>
    <w:p w14:paraId="3909FB2E">
      <w:pPr>
        <w:snapToGrid w:val="0"/>
        <w:spacing w:line="360" w:lineRule="auto"/>
        <w:jc w:val="center"/>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38F52901">
      <w:pPr>
        <w:snapToGrid w:val="0"/>
        <w:spacing w:line="360" w:lineRule="auto"/>
        <w:rPr>
          <w:rFonts w:hint="eastAsia" w:ascii="宋体" w:hAnsi="宋体"/>
          <w:color w:val="auto"/>
          <w:kern w:val="0"/>
          <w:sz w:val="24"/>
          <w:highlight w:val="none"/>
        </w:rPr>
      </w:pPr>
      <w:r>
        <w:rPr>
          <w:rFonts w:hint="eastAsia" w:ascii="宋体" w:hAnsi="宋体"/>
          <w:color w:val="auto"/>
          <w:kern w:val="0"/>
          <w:sz w:val="24"/>
          <w:highlight w:val="none"/>
        </w:rPr>
        <w:t xml:space="preserve">                                                   日期：  年  月  日</w:t>
      </w:r>
    </w:p>
    <w:p w14:paraId="06489DE8">
      <w:pPr>
        <w:snapToGrid w:val="0"/>
        <w:spacing w:before="120" w:beforeLines="50" w:after="50"/>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29F33151">
      <w:pP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br w:type="page"/>
      </w:r>
    </w:p>
    <w:p w14:paraId="1213BE89">
      <w:pPr>
        <w:numPr>
          <w:ilvl w:val="0"/>
          <w:numId w:val="2"/>
        </w:numPr>
        <w:snapToGrid w:val="0"/>
        <w:spacing w:line="360" w:lineRule="auto"/>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拟委任本工程项目项目经理、项目总工资历表</w:t>
      </w:r>
    </w:p>
    <w:p w14:paraId="30C7EE38">
      <w:pPr>
        <w:keepNext w:val="0"/>
        <w:keepLines w:val="0"/>
        <w:pageBreakBefore w:val="0"/>
        <w:widowControl w:val="0"/>
        <w:kinsoku/>
        <w:wordWrap/>
        <w:overflowPunct/>
        <w:topLinePunct/>
        <w:autoSpaceDE/>
        <w:autoSpaceDN/>
        <w:bidi w:val="0"/>
        <w:adjustRightInd/>
        <w:snapToGrid/>
        <w:spacing w:before="0" w:beforeLines="150" w:after="0" w:afterLines="150" w:line="240" w:lineRule="auto"/>
        <w:jc w:val="center"/>
        <w:textAlignment w:val="auto"/>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拟委任的项目经理和项目总工资历表</w:t>
      </w:r>
    </w:p>
    <w:p w14:paraId="440B368C">
      <w:pPr>
        <w:pStyle w:val="49"/>
        <w:keepNext w:val="0"/>
        <w:keepLines w:val="0"/>
        <w:pageBreakBefore w:val="0"/>
        <w:widowControl w:val="0"/>
        <w:kinsoku/>
        <w:overflowPunct/>
        <w:topLinePunct/>
        <w:autoSpaceDE w:val="0"/>
        <w:autoSpaceDN/>
        <w:bidi w:val="0"/>
        <w:spacing w:before="5"/>
        <w:jc w:val="left"/>
        <w:rPr>
          <w:rFonts w:ascii="黑体" w:hAnsi="宋体" w:cs="宋体"/>
          <w:color w:val="auto"/>
          <w:kern w:val="0"/>
          <w:sz w:val="11"/>
          <w:szCs w:val="24"/>
          <w:highlight w:val="none"/>
          <w:lang w:val="zh-CN" w:bidi="zh-CN"/>
        </w:rPr>
      </w:pPr>
    </w:p>
    <w:tbl>
      <w:tblPr>
        <w:tblStyle w:val="20"/>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1061"/>
        <w:gridCol w:w="1381"/>
        <w:gridCol w:w="339"/>
        <w:gridCol w:w="1741"/>
        <w:gridCol w:w="191"/>
        <w:gridCol w:w="1563"/>
      </w:tblGrid>
      <w:tr w14:paraId="7F09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261" w:type="dxa"/>
            <w:noWrap w:val="0"/>
            <w:vAlign w:val="top"/>
          </w:tcPr>
          <w:p w14:paraId="15505C10">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bidi="zh-CN"/>
              </w:rPr>
            </w:pPr>
          </w:p>
          <w:p w14:paraId="4A5EF777">
            <w:pPr>
              <w:pStyle w:val="49"/>
              <w:keepNext w:val="0"/>
              <w:keepLines w:val="0"/>
              <w:pageBreakBefore w:val="0"/>
              <w:widowControl w:val="0"/>
              <w:tabs>
                <w:tab w:val="left" w:pos="631"/>
              </w:tabs>
              <w:kinsoku/>
              <w:overflowPunct/>
              <w:topLinePunct/>
              <w:autoSpaceDE w:val="0"/>
              <w:autoSpaceDN/>
              <w:bidi w:val="0"/>
              <w:ind w:right="13"/>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姓名</w:t>
            </w:r>
          </w:p>
        </w:tc>
        <w:tc>
          <w:tcPr>
            <w:tcW w:w="1480" w:type="dxa"/>
            <w:gridSpan w:val="2"/>
            <w:noWrap w:val="0"/>
            <w:vAlign w:val="top"/>
          </w:tcPr>
          <w:p w14:paraId="4BDFAA30">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061" w:type="dxa"/>
            <w:noWrap w:val="0"/>
            <w:vAlign w:val="top"/>
          </w:tcPr>
          <w:p w14:paraId="36F60106">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eastAsia="en-US" w:bidi="zh-CN"/>
              </w:rPr>
            </w:pPr>
          </w:p>
          <w:p w14:paraId="2A325F56">
            <w:pPr>
              <w:pStyle w:val="49"/>
              <w:keepNext w:val="0"/>
              <w:keepLines w:val="0"/>
              <w:pageBreakBefore w:val="0"/>
              <w:widowControl w:val="0"/>
              <w:tabs>
                <w:tab w:val="left" w:pos="643"/>
              </w:tabs>
              <w:kinsoku/>
              <w:overflowPunct/>
              <w:topLinePunct/>
              <w:autoSpaceDE w:val="0"/>
              <w:autoSpaceDN/>
              <w:bidi w:val="0"/>
              <w:ind w:left="1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年龄</w:t>
            </w:r>
          </w:p>
        </w:tc>
        <w:tc>
          <w:tcPr>
            <w:tcW w:w="1381" w:type="dxa"/>
            <w:noWrap w:val="0"/>
            <w:vAlign w:val="top"/>
          </w:tcPr>
          <w:p w14:paraId="725E6526">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2080" w:type="dxa"/>
            <w:gridSpan w:val="2"/>
            <w:noWrap w:val="0"/>
            <w:vAlign w:val="top"/>
          </w:tcPr>
          <w:p w14:paraId="1BF9A863">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eastAsia="en-US" w:bidi="zh-CN"/>
              </w:rPr>
            </w:pPr>
          </w:p>
          <w:p w14:paraId="41E49F20">
            <w:pPr>
              <w:pStyle w:val="49"/>
              <w:keepNext w:val="0"/>
              <w:keepLines w:val="0"/>
              <w:pageBreakBefore w:val="0"/>
              <w:widowControl w:val="0"/>
              <w:tabs>
                <w:tab w:val="left" w:pos="1151"/>
              </w:tabs>
              <w:kinsoku/>
              <w:overflowPunct/>
              <w:topLinePunct/>
              <w:autoSpaceDE w:val="0"/>
              <w:autoSpaceDN/>
              <w:bidi w:val="0"/>
              <w:ind w:left="520"/>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专业</w:t>
            </w:r>
          </w:p>
        </w:tc>
        <w:tc>
          <w:tcPr>
            <w:tcW w:w="1754" w:type="dxa"/>
            <w:gridSpan w:val="2"/>
            <w:noWrap w:val="0"/>
            <w:vAlign w:val="top"/>
          </w:tcPr>
          <w:p w14:paraId="4B8A344B">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4CCD6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1261" w:type="dxa"/>
            <w:noWrap w:val="0"/>
            <w:vAlign w:val="top"/>
          </w:tcPr>
          <w:p w14:paraId="780751FF">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3A39118D">
            <w:pPr>
              <w:pStyle w:val="49"/>
              <w:keepNext w:val="0"/>
              <w:keepLines w:val="0"/>
              <w:pageBreakBefore w:val="0"/>
              <w:widowControl w:val="0"/>
              <w:kinsoku/>
              <w:overflowPunct/>
              <w:topLinePunct/>
              <w:autoSpaceDE w:val="0"/>
              <w:autoSpaceDN/>
              <w:bidi w:val="0"/>
              <w:spacing w:before="160"/>
              <w:ind w:right="15"/>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技术职称</w:t>
            </w:r>
          </w:p>
        </w:tc>
        <w:tc>
          <w:tcPr>
            <w:tcW w:w="1480" w:type="dxa"/>
            <w:gridSpan w:val="2"/>
            <w:noWrap w:val="0"/>
            <w:vAlign w:val="top"/>
          </w:tcPr>
          <w:p w14:paraId="39D46452">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061" w:type="dxa"/>
            <w:noWrap w:val="0"/>
            <w:vAlign w:val="top"/>
          </w:tcPr>
          <w:p w14:paraId="56C2054A">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0D75E00D">
            <w:pPr>
              <w:pStyle w:val="49"/>
              <w:keepNext w:val="0"/>
              <w:keepLines w:val="0"/>
              <w:pageBreakBefore w:val="0"/>
              <w:widowControl w:val="0"/>
              <w:tabs>
                <w:tab w:val="left" w:pos="643"/>
              </w:tabs>
              <w:kinsoku/>
              <w:overflowPunct/>
              <w:topLinePunct/>
              <w:autoSpaceDE w:val="0"/>
              <w:autoSpaceDN/>
              <w:bidi w:val="0"/>
              <w:spacing w:before="160"/>
              <w:ind w:left="12"/>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学历</w:t>
            </w:r>
          </w:p>
        </w:tc>
        <w:tc>
          <w:tcPr>
            <w:tcW w:w="1381" w:type="dxa"/>
            <w:noWrap w:val="0"/>
            <w:vAlign w:val="top"/>
          </w:tcPr>
          <w:p w14:paraId="3FD33959">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2080" w:type="dxa"/>
            <w:gridSpan w:val="2"/>
            <w:noWrap w:val="0"/>
            <w:vAlign w:val="top"/>
          </w:tcPr>
          <w:p w14:paraId="54ACF89A">
            <w:pPr>
              <w:pStyle w:val="49"/>
              <w:keepNext w:val="0"/>
              <w:keepLines w:val="0"/>
              <w:pageBreakBefore w:val="0"/>
              <w:widowControl w:val="0"/>
              <w:kinsoku/>
              <w:overflowPunct/>
              <w:topLinePunct/>
              <w:autoSpaceDE w:val="0"/>
              <w:autoSpaceDN/>
              <w:bidi w:val="0"/>
              <w:spacing w:before="31" w:line="458" w:lineRule="exact"/>
              <w:ind w:right="-27" w:rightChars="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拟在本标段工程任职</w:t>
            </w:r>
          </w:p>
        </w:tc>
        <w:tc>
          <w:tcPr>
            <w:tcW w:w="1754" w:type="dxa"/>
            <w:gridSpan w:val="2"/>
            <w:noWrap w:val="0"/>
            <w:vAlign w:val="top"/>
          </w:tcPr>
          <w:p w14:paraId="06E5E0FA">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66B9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61" w:type="dxa"/>
            <w:noWrap w:val="0"/>
            <w:vAlign w:val="top"/>
          </w:tcPr>
          <w:p w14:paraId="18C44D48">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eastAsia="en-US" w:bidi="zh-CN"/>
              </w:rPr>
            </w:pPr>
          </w:p>
          <w:p w14:paraId="11424856">
            <w:pPr>
              <w:pStyle w:val="49"/>
              <w:keepNext w:val="0"/>
              <w:keepLines w:val="0"/>
              <w:pageBreakBefore w:val="0"/>
              <w:widowControl w:val="0"/>
              <w:kinsoku/>
              <w:overflowPunct/>
              <w:topLinePunct/>
              <w:autoSpaceDE w:val="0"/>
              <w:autoSpaceDN/>
              <w:bidi w:val="0"/>
              <w:ind w:right="15"/>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工作年限</w:t>
            </w:r>
          </w:p>
        </w:tc>
        <w:tc>
          <w:tcPr>
            <w:tcW w:w="3922" w:type="dxa"/>
            <w:gridSpan w:val="4"/>
            <w:noWrap w:val="0"/>
            <w:vAlign w:val="top"/>
          </w:tcPr>
          <w:p w14:paraId="0D1C1CA0">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2080" w:type="dxa"/>
            <w:gridSpan w:val="2"/>
            <w:noWrap w:val="0"/>
            <w:vAlign w:val="top"/>
          </w:tcPr>
          <w:p w14:paraId="0FB0495C">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eastAsia="en-US" w:bidi="zh-CN"/>
              </w:rPr>
            </w:pPr>
          </w:p>
          <w:p w14:paraId="5F1C8AFB">
            <w:pPr>
              <w:pStyle w:val="49"/>
              <w:keepNext w:val="0"/>
              <w:keepLines w:val="0"/>
              <w:pageBreakBefore w:val="0"/>
              <w:widowControl w:val="0"/>
              <w:kinsoku/>
              <w:overflowPunct/>
              <w:topLinePunct/>
              <w:autoSpaceDE w:val="0"/>
              <w:autoSpaceDN/>
              <w:bidi w:val="0"/>
              <w:ind w:left="100"/>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类似施工经验年限</w:t>
            </w:r>
          </w:p>
        </w:tc>
        <w:tc>
          <w:tcPr>
            <w:tcW w:w="1754" w:type="dxa"/>
            <w:gridSpan w:val="2"/>
            <w:noWrap w:val="0"/>
            <w:vAlign w:val="top"/>
          </w:tcPr>
          <w:p w14:paraId="07E63CCA">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77FEE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61" w:type="dxa"/>
            <w:noWrap w:val="0"/>
            <w:vAlign w:val="top"/>
          </w:tcPr>
          <w:p w14:paraId="489427DA">
            <w:pPr>
              <w:pStyle w:val="49"/>
              <w:keepNext w:val="0"/>
              <w:keepLines w:val="0"/>
              <w:pageBreakBefore w:val="0"/>
              <w:widowControl w:val="0"/>
              <w:kinsoku/>
              <w:overflowPunct/>
              <w:topLinePunct/>
              <w:autoSpaceDE w:val="0"/>
              <w:autoSpaceDN/>
              <w:bidi w:val="0"/>
              <w:spacing w:before="7"/>
              <w:jc w:val="left"/>
              <w:rPr>
                <w:rFonts w:ascii="黑体" w:hAnsi="宋体" w:cs="宋体"/>
                <w:color w:val="auto"/>
                <w:kern w:val="0"/>
                <w:sz w:val="24"/>
                <w:szCs w:val="24"/>
                <w:highlight w:val="none"/>
                <w:lang w:val="zh-CN" w:eastAsia="en-US" w:bidi="zh-CN"/>
              </w:rPr>
            </w:pPr>
          </w:p>
          <w:p w14:paraId="1F85030B">
            <w:pPr>
              <w:pStyle w:val="49"/>
              <w:keepNext w:val="0"/>
              <w:keepLines w:val="0"/>
              <w:pageBreakBefore w:val="0"/>
              <w:widowControl w:val="0"/>
              <w:kinsoku/>
              <w:overflowPunct/>
              <w:topLinePunct/>
              <w:autoSpaceDE w:val="0"/>
              <w:autoSpaceDN/>
              <w:bidi w:val="0"/>
              <w:ind w:right="13"/>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毕业学校</w:t>
            </w:r>
          </w:p>
        </w:tc>
        <w:tc>
          <w:tcPr>
            <w:tcW w:w="7756" w:type="dxa"/>
            <w:gridSpan w:val="8"/>
            <w:noWrap w:val="0"/>
            <w:vAlign w:val="top"/>
          </w:tcPr>
          <w:p w14:paraId="46647C45">
            <w:pPr>
              <w:pStyle w:val="49"/>
              <w:keepNext w:val="0"/>
              <w:keepLines w:val="0"/>
              <w:pageBreakBefore w:val="0"/>
              <w:widowControl w:val="0"/>
              <w:tabs>
                <w:tab w:val="left" w:pos="531"/>
                <w:tab w:val="left" w:pos="1057"/>
                <w:tab w:val="left" w:pos="3892"/>
                <w:tab w:val="left" w:pos="5466"/>
                <w:tab w:val="left" w:pos="7145"/>
              </w:tabs>
              <w:kinsoku/>
              <w:overflowPunct/>
              <w:topLinePunct/>
              <w:autoSpaceDE w:val="0"/>
              <w:autoSpaceDN/>
              <w:bidi w:val="0"/>
              <w:spacing w:before="186"/>
              <w:ind w:left="5"/>
              <w:jc w:val="left"/>
              <w:rPr>
                <w:rFonts w:ascii="宋体" w:hAnsi="宋体" w:cs="宋体"/>
                <w:color w:val="auto"/>
                <w:kern w:val="0"/>
                <w:sz w:val="24"/>
                <w:szCs w:val="24"/>
                <w:highlight w:val="none"/>
                <w:lang w:val="zh-CN" w:bidi="zh-CN"/>
              </w:rPr>
            </w:pPr>
            <w:r>
              <w:rPr>
                <w:rFonts w:ascii="Times New Roman" w:hAnsi="宋体" w:eastAsia="Times New Roman" w:cs="宋体"/>
                <w:color w:val="auto"/>
                <w:kern w:val="0"/>
                <w:sz w:val="24"/>
                <w:szCs w:val="24"/>
                <w:highlight w:val="none"/>
                <w:u w:val="single"/>
                <w:lang w:val="zh-CN" w:bidi="zh-CN"/>
              </w:rPr>
              <w:t xml:space="preserve"> </w:t>
            </w:r>
            <w:r>
              <w:rPr>
                <w:rFonts w:ascii="Times New Roman" w:hAnsi="宋体" w:eastAsia="Times New Roman" w:cs="宋体"/>
                <w:color w:val="auto"/>
                <w:kern w:val="0"/>
                <w:sz w:val="24"/>
                <w:szCs w:val="24"/>
                <w:highlight w:val="none"/>
                <w:u w:val="single"/>
                <w:lang w:val="zh-CN" w:bidi="zh-CN"/>
              </w:rPr>
              <w:tab/>
            </w:r>
            <w:r>
              <w:rPr>
                <w:rFonts w:ascii="宋体" w:hAnsi="宋体" w:cs="宋体"/>
                <w:color w:val="auto"/>
                <w:kern w:val="0"/>
                <w:sz w:val="24"/>
                <w:szCs w:val="24"/>
                <w:highlight w:val="none"/>
                <w:lang w:val="zh-CN" w:bidi="zh-CN"/>
              </w:rPr>
              <w:t>年</w:t>
            </w:r>
            <w:r>
              <w:rPr>
                <w:rFonts w:ascii="宋体" w:hAnsi="宋体" w:cs="宋体"/>
                <w:color w:val="auto"/>
                <w:kern w:val="0"/>
                <w:sz w:val="24"/>
                <w:szCs w:val="24"/>
                <w:highlight w:val="none"/>
                <w:u w:val="single"/>
                <w:lang w:val="zh-CN" w:bidi="zh-CN"/>
              </w:rPr>
              <w:t xml:space="preserve"> </w:t>
            </w:r>
            <w:r>
              <w:rPr>
                <w:rFonts w:ascii="宋体" w:hAnsi="宋体" w:cs="宋体"/>
                <w:color w:val="auto"/>
                <w:kern w:val="0"/>
                <w:sz w:val="24"/>
                <w:szCs w:val="24"/>
                <w:highlight w:val="none"/>
                <w:u w:val="single"/>
                <w:lang w:val="zh-CN" w:bidi="zh-CN"/>
              </w:rPr>
              <w:tab/>
            </w:r>
            <w:r>
              <w:rPr>
                <w:rFonts w:ascii="宋体" w:hAnsi="宋体" w:cs="宋体"/>
                <w:color w:val="auto"/>
                <w:spacing w:val="-3"/>
                <w:kern w:val="0"/>
                <w:sz w:val="24"/>
                <w:szCs w:val="24"/>
                <w:highlight w:val="none"/>
                <w:lang w:val="zh-CN" w:bidi="zh-CN"/>
              </w:rPr>
              <w:t>月</w:t>
            </w:r>
            <w:r>
              <w:rPr>
                <w:rFonts w:ascii="宋体" w:hAnsi="宋体" w:cs="宋体"/>
                <w:color w:val="auto"/>
                <w:kern w:val="0"/>
                <w:sz w:val="24"/>
                <w:szCs w:val="24"/>
                <w:highlight w:val="none"/>
                <w:lang w:val="zh-CN" w:bidi="zh-CN"/>
              </w:rPr>
              <w:t>毕</w:t>
            </w:r>
            <w:r>
              <w:rPr>
                <w:rFonts w:ascii="宋体" w:hAnsi="宋体" w:cs="宋体"/>
                <w:color w:val="auto"/>
                <w:spacing w:val="-3"/>
                <w:kern w:val="0"/>
                <w:sz w:val="24"/>
                <w:szCs w:val="24"/>
                <w:highlight w:val="none"/>
                <w:lang w:val="zh-CN" w:bidi="zh-CN"/>
              </w:rPr>
              <w:t>业</w:t>
            </w:r>
            <w:r>
              <w:rPr>
                <w:rFonts w:ascii="宋体" w:hAnsi="宋体" w:cs="宋体"/>
                <w:color w:val="auto"/>
                <w:kern w:val="0"/>
                <w:sz w:val="24"/>
                <w:szCs w:val="24"/>
                <w:highlight w:val="none"/>
                <w:lang w:val="zh-CN" w:bidi="zh-CN"/>
              </w:rPr>
              <w:t>于</w:t>
            </w:r>
            <w:r>
              <w:rPr>
                <w:rFonts w:ascii="宋体" w:hAnsi="宋体" w:cs="宋体"/>
                <w:color w:val="auto"/>
                <w:kern w:val="0"/>
                <w:sz w:val="24"/>
                <w:szCs w:val="24"/>
                <w:highlight w:val="none"/>
                <w:u w:val="single"/>
                <w:lang w:val="zh-CN" w:bidi="zh-CN"/>
              </w:rPr>
              <w:t xml:space="preserve"> </w:t>
            </w:r>
            <w:r>
              <w:rPr>
                <w:rFonts w:ascii="宋体" w:hAnsi="宋体" w:cs="宋体"/>
                <w:color w:val="auto"/>
                <w:kern w:val="0"/>
                <w:sz w:val="24"/>
                <w:szCs w:val="24"/>
                <w:highlight w:val="none"/>
                <w:u w:val="single"/>
                <w:lang w:val="zh-CN" w:bidi="zh-CN"/>
              </w:rPr>
              <w:tab/>
            </w:r>
            <w:r>
              <w:rPr>
                <w:rFonts w:ascii="宋体" w:hAnsi="宋体" w:cs="宋体"/>
                <w:color w:val="auto"/>
                <w:spacing w:val="-3"/>
                <w:kern w:val="0"/>
                <w:sz w:val="24"/>
                <w:szCs w:val="24"/>
                <w:highlight w:val="none"/>
                <w:lang w:val="zh-CN" w:bidi="zh-CN"/>
              </w:rPr>
              <w:t>学</w:t>
            </w:r>
            <w:r>
              <w:rPr>
                <w:rFonts w:ascii="宋体" w:hAnsi="宋体" w:cs="宋体"/>
                <w:color w:val="auto"/>
                <w:kern w:val="0"/>
                <w:sz w:val="24"/>
                <w:szCs w:val="24"/>
                <w:highlight w:val="none"/>
                <w:lang w:val="zh-CN" w:bidi="zh-CN"/>
              </w:rPr>
              <w:t>校</w:t>
            </w:r>
            <w:r>
              <w:rPr>
                <w:rFonts w:ascii="宋体" w:hAnsi="宋体" w:cs="宋体"/>
                <w:color w:val="auto"/>
                <w:kern w:val="0"/>
                <w:sz w:val="24"/>
                <w:szCs w:val="24"/>
                <w:highlight w:val="none"/>
                <w:u w:val="single"/>
                <w:lang w:val="zh-CN" w:bidi="zh-CN"/>
              </w:rPr>
              <w:t xml:space="preserve"> </w:t>
            </w:r>
            <w:r>
              <w:rPr>
                <w:rFonts w:ascii="宋体" w:hAnsi="宋体" w:cs="宋体"/>
                <w:color w:val="auto"/>
                <w:kern w:val="0"/>
                <w:sz w:val="24"/>
                <w:szCs w:val="24"/>
                <w:highlight w:val="none"/>
                <w:u w:val="single"/>
                <w:lang w:val="zh-CN" w:bidi="zh-CN"/>
              </w:rPr>
              <w:tab/>
            </w:r>
            <w:r>
              <w:rPr>
                <w:rFonts w:ascii="宋体" w:hAnsi="宋体" w:cs="宋体"/>
                <w:color w:val="auto"/>
                <w:spacing w:val="-3"/>
                <w:kern w:val="0"/>
                <w:sz w:val="24"/>
                <w:szCs w:val="24"/>
                <w:highlight w:val="none"/>
                <w:lang w:val="zh-CN" w:bidi="zh-CN"/>
              </w:rPr>
              <w:t>专</w:t>
            </w:r>
            <w:r>
              <w:rPr>
                <w:rFonts w:ascii="宋体" w:hAnsi="宋体" w:cs="宋体"/>
                <w:color w:val="auto"/>
                <w:kern w:val="0"/>
                <w:sz w:val="24"/>
                <w:szCs w:val="24"/>
                <w:highlight w:val="none"/>
                <w:lang w:val="zh-CN" w:bidi="zh-CN"/>
              </w:rPr>
              <w:t>业</w:t>
            </w:r>
            <w:r>
              <w:rPr>
                <w:rFonts w:ascii="宋体" w:hAnsi="宋体" w:cs="宋体"/>
                <w:color w:val="auto"/>
                <w:spacing w:val="-3"/>
                <w:kern w:val="0"/>
                <w:sz w:val="24"/>
                <w:szCs w:val="24"/>
                <w:highlight w:val="none"/>
                <w:lang w:val="zh-CN" w:bidi="zh-CN"/>
              </w:rPr>
              <w:t>，</w:t>
            </w:r>
            <w:r>
              <w:rPr>
                <w:rFonts w:ascii="宋体" w:hAnsi="宋体" w:cs="宋体"/>
                <w:color w:val="auto"/>
                <w:kern w:val="0"/>
                <w:sz w:val="24"/>
                <w:szCs w:val="24"/>
                <w:highlight w:val="none"/>
                <w:lang w:val="zh-CN" w:bidi="zh-CN"/>
              </w:rPr>
              <w:t>学制</w:t>
            </w:r>
            <w:r>
              <w:rPr>
                <w:rFonts w:ascii="宋体" w:hAnsi="宋体" w:cs="宋体"/>
                <w:color w:val="auto"/>
                <w:kern w:val="0"/>
                <w:sz w:val="24"/>
                <w:szCs w:val="24"/>
                <w:highlight w:val="none"/>
                <w:u w:val="single"/>
                <w:lang w:val="zh-CN" w:bidi="zh-CN"/>
              </w:rPr>
              <w:t xml:space="preserve"> </w:t>
            </w:r>
            <w:r>
              <w:rPr>
                <w:rFonts w:ascii="宋体" w:hAnsi="宋体" w:cs="宋体"/>
                <w:color w:val="auto"/>
                <w:kern w:val="0"/>
                <w:sz w:val="24"/>
                <w:szCs w:val="24"/>
                <w:highlight w:val="none"/>
                <w:u w:val="single"/>
                <w:lang w:val="zh-CN" w:bidi="zh-CN"/>
              </w:rPr>
              <w:tab/>
            </w:r>
            <w:r>
              <w:rPr>
                <w:rFonts w:ascii="宋体" w:hAnsi="宋体" w:cs="宋体"/>
                <w:color w:val="auto"/>
                <w:kern w:val="0"/>
                <w:sz w:val="24"/>
                <w:szCs w:val="24"/>
                <w:highlight w:val="none"/>
                <w:lang w:val="zh-CN" w:bidi="zh-CN"/>
              </w:rPr>
              <w:t>年</w:t>
            </w:r>
          </w:p>
        </w:tc>
      </w:tr>
      <w:tr w14:paraId="0E7B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9017" w:type="dxa"/>
            <w:gridSpan w:val="9"/>
            <w:noWrap w:val="0"/>
            <w:vAlign w:val="top"/>
          </w:tcPr>
          <w:p w14:paraId="3A91D0E2">
            <w:pPr>
              <w:pStyle w:val="49"/>
              <w:keepNext w:val="0"/>
              <w:keepLines w:val="0"/>
              <w:pageBreakBefore w:val="0"/>
              <w:widowControl w:val="0"/>
              <w:kinsoku/>
              <w:overflowPunct/>
              <w:topLinePunct/>
              <w:autoSpaceDE w:val="0"/>
              <w:autoSpaceDN/>
              <w:bidi w:val="0"/>
              <w:spacing w:before="6"/>
              <w:jc w:val="left"/>
              <w:rPr>
                <w:rFonts w:ascii="黑体" w:hAnsi="宋体" w:cs="宋体"/>
                <w:color w:val="auto"/>
                <w:kern w:val="0"/>
                <w:sz w:val="24"/>
                <w:szCs w:val="24"/>
                <w:highlight w:val="none"/>
                <w:lang w:val="zh-CN" w:bidi="zh-CN"/>
              </w:rPr>
            </w:pPr>
          </w:p>
          <w:p w14:paraId="13350DCA">
            <w:pPr>
              <w:pStyle w:val="49"/>
              <w:keepNext w:val="0"/>
              <w:keepLines w:val="0"/>
              <w:pageBreakBefore w:val="0"/>
              <w:widowControl w:val="0"/>
              <w:tabs>
                <w:tab w:val="left" w:pos="1167"/>
              </w:tabs>
              <w:kinsoku/>
              <w:overflowPunct/>
              <w:topLinePunct/>
              <w:autoSpaceDE w:val="0"/>
              <w:autoSpaceDN/>
              <w:bidi w:val="0"/>
              <w:ind w:left="10"/>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经</w:t>
            </w:r>
            <w:r>
              <w:rPr>
                <w:rFonts w:ascii="宋体" w:hAnsi="宋体" w:cs="宋体"/>
                <w:color w:val="auto"/>
                <w:kern w:val="0"/>
                <w:sz w:val="24"/>
                <w:szCs w:val="24"/>
                <w:highlight w:val="none"/>
                <w:lang w:val="zh-CN" w:eastAsia="en-US" w:bidi="zh-CN"/>
              </w:rPr>
              <w:tab/>
            </w:r>
            <w:r>
              <w:rPr>
                <w:rFonts w:ascii="宋体" w:hAnsi="宋体" w:cs="宋体"/>
                <w:color w:val="auto"/>
                <w:kern w:val="0"/>
                <w:sz w:val="24"/>
                <w:szCs w:val="24"/>
                <w:highlight w:val="none"/>
                <w:lang w:val="zh-CN" w:eastAsia="en-US" w:bidi="zh-CN"/>
              </w:rPr>
              <w:t>历</w:t>
            </w:r>
          </w:p>
        </w:tc>
      </w:tr>
      <w:tr w14:paraId="0F2B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261" w:type="dxa"/>
            <w:noWrap w:val="0"/>
            <w:vAlign w:val="top"/>
          </w:tcPr>
          <w:p w14:paraId="4E564ADD">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203AF44A">
            <w:pPr>
              <w:pStyle w:val="49"/>
              <w:keepNext w:val="0"/>
              <w:keepLines w:val="0"/>
              <w:pageBreakBefore w:val="0"/>
              <w:widowControl w:val="0"/>
              <w:tabs>
                <w:tab w:val="left" w:pos="457"/>
              </w:tabs>
              <w:kinsoku/>
              <w:overflowPunct/>
              <w:topLinePunct/>
              <w:autoSpaceDE w:val="0"/>
              <w:autoSpaceDN/>
              <w:bidi w:val="0"/>
              <w:spacing w:before="131"/>
              <w:ind w:left="34"/>
              <w:jc w:val="center"/>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时</w:t>
            </w:r>
            <w:r>
              <w:rPr>
                <w:rFonts w:ascii="宋体" w:hAnsi="宋体" w:cs="宋体"/>
                <w:color w:val="auto"/>
                <w:kern w:val="0"/>
                <w:sz w:val="24"/>
                <w:szCs w:val="24"/>
                <w:highlight w:val="none"/>
                <w:lang w:val="zh-CN" w:eastAsia="en-US" w:bidi="zh-CN"/>
              </w:rPr>
              <w:tab/>
            </w:r>
            <w:r>
              <w:rPr>
                <w:rFonts w:ascii="宋体" w:hAnsi="宋体" w:cs="宋体"/>
                <w:color w:val="auto"/>
                <w:kern w:val="0"/>
                <w:sz w:val="24"/>
                <w:szCs w:val="24"/>
                <w:highlight w:val="none"/>
                <w:lang w:val="zh-CN" w:eastAsia="en-US" w:bidi="zh-CN"/>
              </w:rPr>
              <w:t>间</w:t>
            </w:r>
          </w:p>
        </w:tc>
        <w:tc>
          <w:tcPr>
            <w:tcW w:w="4261" w:type="dxa"/>
            <w:gridSpan w:val="5"/>
            <w:noWrap w:val="0"/>
            <w:vAlign w:val="top"/>
          </w:tcPr>
          <w:p w14:paraId="4BF10579">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bidi="zh-CN"/>
              </w:rPr>
            </w:pPr>
          </w:p>
          <w:p w14:paraId="1D9F1A25">
            <w:pPr>
              <w:pStyle w:val="49"/>
              <w:keepNext w:val="0"/>
              <w:keepLines w:val="0"/>
              <w:pageBreakBefore w:val="0"/>
              <w:widowControl w:val="0"/>
              <w:kinsoku/>
              <w:overflowPunct/>
              <w:topLinePunct/>
              <w:autoSpaceDE w:val="0"/>
              <w:autoSpaceDN/>
              <w:bidi w:val="0"/>
              <w:spacing w:before="131"/>
              <w:ind w:left="877"/>
              <w:jc w:val="left"/>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参加过的类似工程项目名称</w:t>
            </w:r>
          </w:p>
        </w:tc>
        <w:tc>
          <w:tcPr>
            <w:tcW w:w="1932" w:type="dxa"/>
            <w:gridSpan w:val="2"/>
            <w:noWrap w:val="0"/>
            <w:vAlign w:val="top"/>
          </w:tcPr>
          <w:p w14:paraId="0C7FA01C">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bidi="zh-CN"/>
              </w:rPr>
            </w:pPr>
          </w:p>
          <w:p w14:paraId="651026C5">
            <w:pPr>
              <w:pStyle w:val="49"/>
              <w:keepNext w:val="0"/>
              <w:keepLines w:val="0"/>
              <w:pageBreakBefore w:val="0"/>
              <w:widowControl w:val="0"/>
              <w:kinsoku/>
              <w:overflowPunct/>
              <w:topLinePunct/>
              <w:autoSpaceDE w:val="0"/>
              <w:autoSpaceDN/>
              <w:bidi w:val="0"/>
              <w:spacing w:before="131"/>
              <w:ind w:left="541"/>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担任职务</w:t>
            </w:r>
          </w:p>
        </w:tc>
        <w:tc>
          <w:tcPr>
            <w:tcW w:w="1563" w:type="dxa"/>
            <w:noWrap w:val="0"/>
            <w:vAlign w:val="top"/>
          </w:tcPr>
          <w:p w14:paraId="647FF9E9">
            <w:pPr>
              <w:pStyle w:val="49"/>
              <w:keepNext w:val="0"/>
              <w:keepLines w:val="0"/>
              <w:pageBreakBefore w:val="0"/>
              <w:widowControl w:val="0"/>
              <w:kinsoku/>
              <w:overflowPunct/>
              <w:topLinePunct/>
              <w:autoSpaceDE w:val="0"/>
              <w:autoSpaceDN/>
              <w:bidi w:val="0"/>
              <w:spacing w:before="57" w:line="400" w:lineRule="atLeast"/>
              <w:ind w:left="320" w:right="107" w:hanging="212"/>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发包人及联系电话</w:t>
            </w:r>
          </w:p>
        </w:tc>
      </w:tr>
      <w:tr w14:paraId="7FE0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61" w:type="dxa"/>
            <w:noWrap w:val="0"/>
            <w:vAlign w:val="top"/>
          </w:tcPr>
          <w:p w14:paraId="21C7A519">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4261" w:type="dxa"/>
            <w:gridSpan w:val="5"/>
            <w:noWrap w:val="0"/>
            <w:vAlign w:val="top"/>
          </w:tcPr>
          <w:p w14:paraId="5AD68B2C">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932" w:type="dxa"/>
            <w:gridSpan w:val="2"/>
            <w:noWrap w:val="0"/>
            <w:vAlign w:val="top"/>
          </w:tcPr>
          <w:p w14:paraId="31D308F2">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563" w:type="dxa"/>
            <w:noWrap w:val="0"/>
            <w:vAlign w:val="top"/>
          </w:tcPr>
          <w:p w14:paraId="688C789D">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6B20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61" w:type="dxa"/>
            <w:noWrap w:val="0"/>
            <w:vAlign w:val="top"/>
          </w:tcPr>
          <w:p w14:paraId="0C1E55D6">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4261" w:type="dxa"/>
            <w:gridSpan w:val="5"/>
            <w:noWrap w:val="0"/>
            <w:vAlign w:val="top"/>
          </w:tcPr>
          <w:p w14:paraId="1B04F5A0">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932" w:type="dxa"/>
            <w:gridSpan w:val="2"/>
            <w:noWrap w:val="0"/>
            <w:vAlign w:val="top"/>
          </w:tcPr>
          <w:p w14:paraId="236661BF">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563" w:type="dxa"/>
            <w:noWrap w:val="0"/>
            <w:vAlign w:val="top"/>
          </w:tcPr>
          <w:p w14:paraId="116066A6">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1F74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261" w:type="dxa"/>
            <w:noWrap w:val="0"/>
            <w:vAlign w:val="top"/>
          </w:tcPr>
          <w:p w14:paraId="0EF5AEE2">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4261" w:type="dxa"/>
            <w:gridSpan w:val="5"/>
            <w:noWrap w:val="0"/>
            <w:vAlign w:val="top"/>
          </w:tcPr>
          <w:p w14:paraId="2F739081">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932" w:type="dxa"/>
            <w:gridSpan w:val="2"/>
            <w:noWrap w:val="0"/>
            <w:vAlign w:val="top"/>
          </w:tcPr>
          <w:p w14:paraId="2121FB33">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c>
          <w:tcPr>
            <w:tcW w:w="1563" w:type="dxa"/>
            <w:noWrap w:val="0"/>
            <w:vAlign w:val="top"/>
          </w:tcPr>
          <w:p w14:paraId="393D864B">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44C70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638" w:type="dxa"/>
            <w:gridSpan w:val="2"/>
            <w:noWrap w:val="0"/>
            <w:vAlign w:val="top"/>
          </w:tcPr>
          <w:p w14:paraId="4656D581">
            <w:pPr>
              <w:pStyle w:val="49"/>
              <w:keepNext w:val="0"/>
              <w:keepLines w:val="0"/>
              <w:pageBreakBefore w:val="0"/>
              <w:widowControl w:val="0"/>
              <w:kinsoku/>
              <w:overflowPunct/>
              <w:topLinePunct/>
              <w:autoSpaceDE w:val="0"/>
              <w:autoSpaceDN/>
              <w:bidi w:val="0"/>
              <w:spacing w:before="8"/>
              <w:jc w:val="left"/>
              <w:rPr>
                <w:rFonts w:ascii="黑体" w:hAnsi="宋体" w:cs="宋体"/>
                <w:color w:val="auto"/>
                <w:kern w:val="0"/>
                <w:sz w:val="24"/>
                <w:szCs w:val="24"/>
                <w:highlight w:val="none"/>
                <w:lang w:val="zh-CN" w:eastAsia="en-US" w:bidi="zh-CN"/>
              </w:rPr>
            </w:pPr>
          </w:p>
          <w:p w14:paraId="39E1E583">
            <w:pPr>
              <w:pStyle w:val="49"/>
              <w:keepNext w:val="0"/>
              <w:keepLines w:val="0"/>
              <w:pageBreakBefore w:val="0"/>
              <w:widowControl w:val="0"/>
              <w:kinsoku/>
              <w:overflowPunct/>
              <w:topLinePunct/>
              <w:autoSpaceDE w:val="0"/>
              <w:autoSpaceDN/>
              <w:bidi w:val="0"/>
              <w:spacing w:before="1"/>
              <w:ind w:right="869"/>
              <w:jc w:val="center"/>
              <w:rPr>
                <w:rFonts w:ascii="宋体" w:hAnsi="宋体" w:cs="宋体"/>
                <w:color w:val="auto"/>
                <w:kern w:val="0"/>
                <w:sz w:val="24"/>
                <w:szCs w:val="24"/>
                <w:highlight w:val="none"/>
                <w:lang w:val="zh-CN" w:eastAsia="en-US" w:bidi="zh-CN"/>
              </w:rPr>
            </w:pPr>
            <w:r>
              <w:rPr>
                <w:rFonts w:hint="eastAsia" w:ascii="宋体" w:hAnsi="宋体" w:cs="宋体"/>
                <w:color w:val="auto"/>
                <w:kern w:val="0"/>
                <w:sz w:val="24"/>
                <w:szCs w:val="24"/>
                <w:highlight w:val="none"/>
                <w:lang w:val="en-US" w:eastAsia="en-US" w:bidi="zh-CN"/>
              </w:rPr>
              <w:t xml:space="preserve">     </w:t>
            </w:r>
            <w:r>
              <w:rPr>
                <w:rFonts w:ascii="宋体" w:hAnsi="宋体" w:cs="宋体"/>
                <w:color w:val="auto"/>
                <w:kern w:val="0"/>
                <w:sz w:val="24"/>
                <w:szCs w:val="24"/>
                <w:highlight w:val="none"/>
                <w:lang w:val="zh-CN" w:eastAsia="en-US" w:bidi="zh-CN"/>
              </w:rPr>
              <w:t>获奖情况</w:t>
            </w:r>
          </w:p>
        </w:tc>
        <w:tc>
          <w:tcPr>
            <w:tcW w:w="6379" w:type="dxa"/>
            <w:gridSpan w:val="7"/>
            <w:noWrap w:val="0"/>
            <w:vAlign w:val="top"/>
          </w:tcPr>
          <w:p w14:paraId="541BCB49">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r w14:paraId="2349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2638" w:type="dxa"/>
            <w:gridSpan w:val="2"/>
            <w:noWrap w:val="0"/>
            <w:vAlign w:val="top"/>
          </w:tcPr>
          <w:p w14:paraId="75F7F9E0">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eastAsia="en-US" w:bidi="zh-CN"/>
              </w:rPr>
            </w:pPr>
          </w:p>
          <w:p w14:paraId="218DB4A7">
            <w:pPr>
              <w:pStyle w:val="49"/>
              <w:keepNext w:val="0"/>
              <w:keepLines w:val="0"/>
              <w:pageBreakBefore w:val="0"/>
              <w:widowControl w:val="0"/>
              <w:kinsoku/>
              <w:overflowPunct/>
              <w:topLinePunct/>
              <w:autoSpaceDE w:val="0"/>
              <w:autoSpaceDN/>
              <w:bidi w:val="0"/>
              <w:spacing w:before="7"/>
              <w:jc w:val="left"/>
              <w:rPr>
                <w:rFonts w:ascii="黑体" w:hAnsi="宋体" w:cs="宋体"/>
                <w:color w:val="auto"/>
                <w:kern w:val="0"/>
                <w:sz w:val="24"/>
                <w:szCs w:val="24"/>
                <w:highlight w:val="none"/>
                <w:lang w:val="zh-CN" w:eastAsia="en-US" w:bidi="zh-CN"/>
              </w:rPr>
            </w:pPr>
          </w:p>
          <w:p w14:paraId="343FFAEF">
            <w:pPr>
              <w:pStyle w:val="49"/>
              <w:keepNext w:val="0"/>
              <w:keepLines w:val="0"/>
              <w:pageBreakBefore w:val="0"/>
              <w:widowControl w:val="0"/>
              <w:kinsoku/>
              <w:overflowPunct/>
              <w:topLinePunct/>
              <w:autoSpaceDE w:val="0"/>
              <w:autoSpaceDN/>
              <w:bidi w:val="0"/>
              <w:ind w:left="688"/>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说明在岗情况</w:t>
            </w:r>
          </w:p>
        </w:tc>
        <w:tc>
          <w:tcPr>
            <w:tcW w:w="6379" w:type="dxa"/>
            <w:gridSpan w:val="7"/>
            <w:noWrap w:val="0"/>
            <w:vAlign w:val="top"/>
          </w:tcPr>
          <w:p w14:paraId="2EC43C92">
            <w:pPr>
              <w:pStyle w:val="49"/>
              <w:keepNext w:val="0"/>
              <w:keepLines w:val="0"/>
              <w:pageBreakBefore w:val="0"/>
              <w:widowControl w:val="0"/>
              <w:tabs>
                <w:tab w:val="left" w:pos="5780"/>
              </w:tabs>
              <w:kinsoku/>
              <w:overflowPunct/>
              <w:topLinePunct/>
              <w:autoSpaceDE w:val="0"/>
              <w:autoSpaceDN/>
              <w:bidi w:val="0"/>
              <w:spacing w:before="90"/>
              <w:ind w:left="107"/>
              <w:jc w:val="left"/>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□目</w:t>
            </w:r>
            <w:r>
              <w:rPr>
                <w:rFonts w:ascii="宋体" w:hAnsi="宋体" w:cs="宋体"/>
                <w:color w:val="auto"/>
                <w:spacing w:val="-3"/>
                <w:kern w:val="0"/>
                <w:sz w:val="24"/>
                <w:szCs w:val="24"/>
                <w:highlight w:val="none"/>
                <w:lang w:val="zh-CN" w:bidi="zh-CN"/>
              </w:rPr>
              <w:t>前</w:t>
            </w:r>
            <w:r>
              <w:rPr>
                <w:rFonts w:ascii="宋体" w:hAnsi="宋体" w:cs="宋体"/>
                <w:color w:val="auto"/>
                <w:kern w:val="0"/>
                <w:sz w:val="24"/>
                <w:szCs w:val="24"/>
                <w:highlight w:val="none"/>
                <w:lang w:val="zh-CN" w:bidi="zh-CN"/>
              </w:rPr>
              <w:t>未</w:t>
            </w:r>
            <w:r>
              <w:rPr>
                <w:rFonts w:ascii="宋体" w:hAnsi="宋体" w:cs="宋体"/>
                <w:color w:val="auto"/>
                <w:spacing w:val="-3"/>
                <w:kern w:val="0"/>
                <w:sz w:val="24"/>
                <w:szCs w:val="24"/>
                <w:highlight w:val="none"/>
                <w:lang w:val="zh-CN" w:bidi="zh-CN"/>
              </w:rPr>
              <w:t>在</w:t>
            </w:r>
            <w:r>
              <w:rPr>
                <w:rFonts w:ascii="宋体" w:hAnsi="宋体" w:cs="宋体"/>
                <w:color w:val="auto"/>
                <w:kern w:val="0"/>
                <w:sz w:val="24"/>
                <w:szCs w:val="24"/>
                <w:highlight w:val="none"/>
                <w:lang w:val="zh-CN" w:bidi="zh-CN"/>
              </w:rPr>
              <w:t>其</w:t>
            </w:r>
            <w:r>
              <w:rPr>
                <w:rFonts w:ascii="宋体" w:hAnsi="宋体" w:cs="宋体"/>
                <w:color w:val="auto"/>
                <w:spacing w:val="-3"/>
                <w:kern w:val="0"/>
                <w:sz w:val="24"/>
                <w:szCs w:val="24"/>
                <w:highlight w:val="none"/>
                <w:lang w:val="zh-CN" w:bidi="zh-CN"/>
              </w:rPr>
              <w:t>他</w:t>
            </w:r>
            <w:r>
              <w:rPr>
                <w:rFonts w:ascii="宋体" w:hAnsi="宋体" w:cs="宋体"/>
                <w:color w:val="auto"/>
                <w:kern w:val="0"/>
                <w:sz w:val="24"/>
                <w:szCs w:val="24"/>
                <w:highlight w:val="none"/>
                <w:lang w:val="zh-CN" w:bidi="zh-CN"/>
              </w:rPr>
              <w:t>项</w:t>
            </w:r>
            <w:r>
              <w:rPr>
                <w:rFonts w:ascii="宋体" w:hAnsi="宋体" w:cs="宋体"/>
                <w:color w:val="auto"/>
                <w:spacing w:val="-3"/>
                <w:kern w:val="0"/>
                <w:sz w:val="24"/>
                <w:szCs w:val="24"/>
                <w:highlight w:val="none"/>
                <w:lang w:val="zh-CN" w:bidi="zh-CN"/>
              </w:rPr>
              <w:t>目</w:t>
            </w:r>
            <w:r>
              <w:rPr>
                <w:rFonts w:ascii="宋体" w:hAnsi="宋体" w:cs="宋体"/>
                <w:color w:val="auto"/>
                <w:kern w:val="0"/>
                <w:sz w:val="24"/>
                <w:szCs w:val="24"/>
                <w:highlight w:val="none"/>
                <w:lang w:val="zh-CN" w:bidi="zh-CN"/>
              </w:rPr>
              <w:t>上</w:t>
            </w:r>
            <w:r>
              <w:rPr>
                <w:rFonts w:ascii="宋体" w:hAnsi="宋体" w:cs="宋体"/>
                <w:color w:val="auto"/>
                <w:spacing w:val="-3"/>
                <w:kern w:val="0"/>
                <w:sz w:val="24"/>
                <w:szCs w:val="24"/>
                <w:highlight w:val="none"/>
                <w:lang w:val="zh-CN" w:bidi="zh-CN"/>
              </w:rPr>
              <w:t>任</w:t>
            </w:r>
            <w:r>
              <w:rPr>
                <w:rFonts w:ascii="宋体" w:hAnsi="宋体" w:cs="宋体"/>
                <w:color w:val="auto"/>
                <w:kern w:val="0"/>
                <w:sz w:val="24"/>
                <w:szCs w:val="24"/>
                <w:highlight w:val="none"/>
                <w:lang w:val="zh-CN" w:bidi="zh-CN"/>
              </w:rPr>
              <w:t>职，</w:t>
            </w:r>
            <w:r>
              <w:rPr>
                <w:rFonts w:ascii="宋体" w:hAnsi="宋体" w:cs="宋体"/>
                <w:color w:val="auto"/>
                <w:spacing w:val="-3"/>
                <w:kern w:val="0"/>
                <w:sz w:val="24"/>
                <w:szCs w:val="24"/>
                <w:highlight w:val="none"/>
                <w:lang w:val="zh-CN" w:bidi="zh-CN"/>
              </w:rPr>
              <w:t>现</w:t>
            </w:r>
            <w:r>
              <w:rPr>
                <w:rFonts w:ascii="宋体" w:hAnsi="宋体" w:cs="宋体"/>
                <w:color w:val="auto"/>
                <w:kern w:val="0"/>
                <w:sz w:val="24"/>
                <w:szCs w:val="24"/>
                <w:highlight w:val="none"/>
                <w:lang w:val="zh-CN" w:bidi="zh-CN"/>
              </w:rPr>
              <w:t>从</w:t>
            </w:r>
            <w:r>
              <w:rPr>
                <w:rFonts w:ascii="宋体" w:hAnsi="宋体" w:cs="宋体"/>
                <w:color w:val="auto"/>
                <w:spacing w:val="-3"/>
                <w:kern w:val="0"/>
                <w:sz w:val="24"/>
                <w:szCs w:val="24"/>
                <w:highlight w:val="none"/>
                <w:lang w:val="zh-CN" w:bidi="zh-CN"/>
              </w:rPr>
              <w:t>事</w:t>
            </w:r>
            <w:r>
              <w:rPr>
                <w:rFonts w:ascii="宋体" w:hAnsi="宋体" w:cs="宋体"/>
                <w:color w:val="auto"/>
                <w:kern w:val="0"/>
                <w:sz w:val="24"/>
                <w:szCs w:val="24"/>
                <w:highlight w:val="none"/>
                <w:lang w:val="zh-CN" w:bidi="zh-CN"/>
              </w:rPr>
              <w:t>工</w:t>
            </w:r>
            <w:r>
              <w:rPr>
                <w:rFonts w:ascii="宋体" w:hAnsi="宋体" w:cs="宋体"/>
                <w:color w:val="auto"/>
                <w:spacing w:val="-3"/>
                <w:kern w:val="0"/>
                <w:sz w:val="24"/>
                <w:szCs w:val="24"/>
                <w:highlight w:val="none"/>
                <w:lang w:val="zh-CN" w:bidi="zh-CN"/>
              </w:rPr>
              <w:t>作</w:t>
            </w:r>
            <w:r>
              <w:rPr>
                <w:rFonts w:ascii="宋体" w:hAnsi="宋体" w:cs="宋体"/>
                <w:color w:val="auto"/>
                <w:kern w:val="0"/>
                <w:sz w:val="24"/>
                <w:szCs w:val="24"/>
                <w:highlight w:val="none"/>
                <w:lang w:val="zh-CN" w:bidi="zh-CN"/>
              </w:rPr>
              <w:t>为</w:t>
            </w:r>
            <w:r>
              <w:rPr>
                <w:rFonts w:ascii="宋体" w:hAnsi="宋体" w:cs="宋体"/>
                <w:color w:val="auto"/>
                <w:spacing w:val="-3"/>
                <w:kern w:val="0"/>
                <w:sz w:val="24"/>
                <w:szCs w:val="24"/>
                <w:highlight w:val="none"/>
                <w:lang w:val="zh-CN" w:bidi="zh-CN"/>
              </w:rPr>
              <w:t>：</w:t>
            </w:r>
            <w:r>
              <w:rPr>
                <w:rFonts w:ascii="宋体" w:hAnsi="宋体" w:cs="宋体"/>
                <w:color w:val="auto"/>
                <w:spacing w:val="-3"/>
                <w:kern w:val="0"/>
                <w:sz w:val="24"/>
                <w:szCs w:val="24"/>
                <w:highlight w:val="none"/>
                <w:u w:val="single"/>
                <w:lang w:val="zh-CN" w:bidi="zh-CN"/>
              </w:rPr>
              <w:t xml:space="preserve"> </w:t>
            </w:r>
            <w:r>
              <w:rPr>
                <w:rFonts w:ascii="宋体" w:hAnsi="宋体" w:cs="宋体"/>
                <w:color w:val="auto"/>
                <w:spacing w:val="-3"/>
                <w:kern w:val="0"/>
                <w:sz w:val="24"/>
                <w:szCs w:val="24"/>
                <w:highlight w:val="none"/>
                <w:u w:val="single"/>
                <w:lang w:val="zh-CN" w:bidi="zh-CN"/>
              </w:rPr>
              <w:tab/>
            </w:r>
            <w:r>
              <w:rPr>
                <w:rFonts w:ascii="宋体" w:hAnsi="宋体" w:cs="宋体"/>
                <w:color w:val="auto"/>
                <w:kern w:val="0"/>
                <w:sz w:val="24"/>
                <w:szCs w:val="24"/>
                <w:highlight w:val="none"/>
                <w:lang w:val="zh-CN" w:bidi="zh-CN"/>
              </w:rPr>
              <w:t>。</w:t>
            </w:r>
          </w:p>
          <w:p w14:paraId="6AB11E36">
            <w:pPr>
              <w:pStyle w:val="49"/>
              <w:keepNext w:val="0"/>
              <w:keepLines w:val="0"/>
              <w:pageBreakBefore w:val="0"/>
              <w:widowControl w:val="0"/>
              <w:tabs>
                <w:tab w:val="left" w:pos="3626"/>
                <w:tab w:val="left" w:pos="5883"/>
              </w:tabs>
              <w:kinsoku/>
              <w:overflowPunct/>
              <w:topLinePunct/>
              <w:autoSpaceDE w:val="0"/>
              <w:autoSpaceDN/>
              <w:bidi w:val="0"/>
              <w:spacing w:before="16" w:line="400" w:lineRule="exact"/>
              <w:ind w:left="107" w:right="-15"/>
              <w:jc w:val="left"/>
              <w:rPr>
                <w:rFonts w:ascii="宋体" w:hAnsi="宋体" w:cs="宋体"/>
                <w:color w:val="auto"/>
                <w:kern w:val="0"/>
                <w:sz w:val="24"/>
                <w:szCs w:val="24"/>
                <w:highlight w:val="none"/>
                <w:lang w:val="zh-CN" w:bidi="zh-CN"/>
              </w:rPr>
            </w:pPr>
            <w:r>
              <w:rPr>
                <w:rFonts w:ascii="宋体" w:hAnsi="宋体" w:cs="宋体"/>
                <w:color w:val="auto"/>
                <w:spacing w:val="5"/>
                <w:kern w:val="0"/>
                <w:sz w:val="24"/>
                <w:szCs w:val="24"/>
                <w:highlight w:val="none"/>
                <w:lang w:val="zh-CN" w:bidi="zh-CN"/>
              </w:rPr>
              <w:t>□目前虽在其他项</w:t>
            </w:r>
            <w:r>
              <w:rPr>
                <w:rFonts w:ascii="宋体" w:hAnsi="宋体" w:cs="宋体"/>
                <w:color w:val="auto"/>
                <w:spacing w:val="2"/>
                <w:kern w:val="0"/>
                <w:sz w:val="24"/>
                <w:szCs w:val="24"/>
                <w:highlight w:val="none"/>
                <w:lang w:val="zh-CN" w:bidi="zh-CN"/>
              </w:rPr>
              <w:t>目</w:t>
            </w:r>
            <w:r>
              <w:rPr>
                <w:rFonts w:ascii="宋体" w:hAnsi="宋体" w:cs="宋体"/>
                <w:color w:val="auto"/>
                <w:spacing w:val="5"/>
                <w:kern w:val="0"/>
                <w:sz w:val="24"/>
                <w:szCs w:val="24"/>
                <w:highlight w:val="none"/>
                <w:lang w:val="zh-CN" w:bidi="zh-CN"/>
              </w:rPr>
              <w:t>上</w:t>
            </w:r>
            <w:r>
              <w:rPr>
                <w:rFonts w:ascii="宋体" w:hAnsi="宋体" w:cs="宋体"/>
                <w:color w:val="auto"/>
                <w:spacing w:val="2"/>
                <w:kern w:val="0"/>
                <w:sz w:val="24"/>
                <w:szCs w:val="24"/>
                <w:highlight w:val="none"/>
                <w:lang w:val="zh-CN" w:bidi="zh-CN"/>
              </w:rPr>
              <w:t>任</w:t>
            </w:r>
            <w:r>
              <w:rPr>
                <w:rFonts w:ascii="宋体" w:hAnsi="宋体" w:cs="宋体"/>
                <w:color w:val="auto"/>
                <w:spacing w:val="5"/>
                <w:kern w:val="0"/>
                <w:sz w:val="24"/>
                <w:szCs w:val="24"/>
                <w:highlight w:val="none"/>
                <w:lang w:val="zh-CN" w:bidi="zh-CN"/>
              </w:rPr>
              <w:t>职，但本项目中标</w:t>
            </w:r>
            <w:r>
              <w:rPr>
                <w:rFonts w:ascii="宋体" w:hAnsi="宋体" w:cs="宋体"/>
                <w:color w:val="auto"/>
                <w:spacing w:val="2"/>
                <w:kern w:val="0"/>
                <w:sz w:val="24"/>
                <w:szCs w:val="24"/>
                <w:highlight w:val="none"/>
                <w:lang w:val="zh-CN" w:bidi="zh-CN"/>
              </w:rPr>
              <w:t>后</w:t>
            </w:r>
            <w:r>
              <w:rPr>
                <w:rFonts w:ascii="宋体" w:hAnsi="宋体" w:cs="宋体"/>
                <w:color w:val="auto"/>
                <w:spacing w:val="5"/>
                <w:kern w:val="0"/>
                <w:sz w:val="24"/>
                <w:szCs w:val="24"/>
                <w:highlight w:val="none"/>
                <w:lang w:val="zh-CN" w:bidi="zh-CN"/>
              </w:rPr>
              <w:t>能</w:t>
            </w:r>
            <w:r>
              <w:rPr>
                <w:rFonts w:ascii="宋体" w:hAnsi="宋体" w:cs="宋体"/>
                <w:color w:val="auto"/>
                <w:spacing w:val="2"/>
                <w:kern w:val="0"/>
                <w:sz w:val="24"/>
                <w:szCs w:val="24"/>
                <w:highlight w:val="none"/>
                <w:lang w:val="zh-CN" w:bidi="zh-CN"/>
              </w:rPr>
              <w:t>够</w:t>
            </w:r>
            <w:r>
              <w:rPr>
                <w:rFonts w:ascii="宋体" w:hAnsi="宋体" w:cs="宋体"/>
                <w:color w:val="auto"/>
                <w:spacing w:val="5"/>
                <w:kern w:val="0"/>
                <w:sz w:val="24"/>
                <w:szCs w:val="24"/>
                <w:highlight w:val="none"/>
                <w:lang w:val="zh-CN" w:bidi="zh-CN"/>
              </w:rPr>
              <w:t>从该</w:t>
            </w:r>
            <w:r>
              <w:rPr>
                <w:rFonts w:ascii="宋体" w:hAnsi="宋体" w:cs="宋体"/>
                <w:color w:val="auto"/>
                <w:spacing w:val="10"/>
                <w:kern w:val="0"/>
                <w:sz w:val="24"/>
                <w:szCs w:val="24"/>
                <w:highlight w:val="none"/>
                <w:lang w:val="zh-CN" w:bidi="zh-CN"/>
              </w:rPr>
              <w:t>项</w:t>
            </w:r>
            <w:r>
              <w:rPr>
                <w:rFonts w:ascii="宋体" w:hAnsi="宋体" w:cs="宋体"/>
                <w:color w:val="auto"/>
                <w:spacing w:val="5"/>
                <w:kern w:val="0"/>
                <w:sz w:val="24"/>
                <w:szCs w:val="24"/>
                <w:highlight w:val="none"/>
                <w:lang w:val="zh-CN" w:bidi="zh-CN"/>
              </w:rPr>
              <w:t>目撤</w:t>
            </w:r>
            <w:r>
              <w:rPr>
                <w:rFonts w:ascii="宋体" w:hAnsi="宋体" w:cs="宋体"/>
                <w:color w:val="auto"/>
                <w:kern w:val="0"/>
                <w:sz w:val="24"/>
                <w:szCs w:val="24"/>
                <w:highlight w:val="none"/>
                <w:lang w:val="zh-CN" w:bidi="zh-CN"/>
              </w:rPr>
              <w:t>离</w:t>
            </w:r>
            <w:r>
              <w:rPr>
                <w:rFonts w:ascii="宋体" w:hAnsi="宋体" w:cs="宋体"/>
                <w:color w:val="auto"/>
                <w:spacing w:val="-82"/>
                <w:kern w:val="0"/>
                <w:sz w:val="24"/>
                <w:szCs w:val="24"/>
                <w:highlight w:val="none"/>
                <w:lang w:val="zh-CN" w:bidi="zh-CN"/>
              </w:rPr>
              <w:t>，</w:t>
            </w:r>
            <w:r>
              <w:rPr>
                <w:rFonts w:ascii="宋体" w:hAnsi="宋体" w:cs="宋体"/>
                <w:color w:val="auto"/>
                <w:kern w:val="0"/>
                <w:sz w:val="24"/>
                <w:szCs w:val="24"/>
                <w:highlight w:val="none"/>
                <w:lang w:val="zh-CN" w:bidi="zh-CN"/>
              </w:rPr>
              <w:t>目前</w:t>
            </w:r>
            <w:r>
              <w:rPr>
                <w:rFonts w:ascii="宋体" w:hAnsi="宋体" w:cs="宋体"/>
                <w:color w:val="auto"/>
                <w:spacing w:val="-3"/>
                <w:kern w:val="0"/>
                <w:sz w:val="24"/>
                <w:szCs w:val="24"/>
                <w:highlight w:val="none"/>
                <w:lang w:val="zh-CN" w:bidi="zh-CN"/>
              </w:rPr>
              <w:t>任</w:t>
            </w:r>
            <w:r>
              <w:rPr>
                <w:rFonts w:ascii="宋体" w:hAnsi="宋体" w:cs="宋体"/>
                <w:color w:val="auto"/>
                <w:kern w:val="0"/>
                <w:sz w:val="24"/>
                <w:szCs w:val="24"/>
                <w:highlight w:val="none"/>
                <w:lang w:val="zh-CN" w:bidi="zh-CN"/>
              </w:rPr>
              <w:t>职</w:t>
            </w:r>
            <w:r>
              <w:rPr>
                <w:rFonts w:ascii="宋体" w:hAnsi="宋体" w:cs="宋体"/>
                <w:color w:val="auto"/>
                <w:spacing w:val="-3"/>
                <w:kern w:val="0"/>
                <w:sz w:val="24"/>
                <w:szCs w:val="24"/>
                <w:highlight w:val="none"/>
                <w:lang w:val="zh-CN" w:bidi="zh-CN"/>
              </w:rPr>
              <w:t>项</w:t>
            </w:r>
            <w:r>
              <w:rPr>
                <w:rFonts w:ascii="宋体" w:hAnsi="宋体" w:cs="宋体"/>
                <w:color w:val="auto"/>
                <w:kern w:val="0"/>
                <w:sz w:val="24"/>
                <w:szCs w:val="24"/>
                <w:highlight w:val="none"/>
                <w:lang w:val="zh-CN" w:bidi="zh-CN"/>
              </w:rPr>
              <w:t>目：</w:t>
            </w:r>
            <w:r>
              <w:rPr>
                <w:rFonts w:ascii="宋体" w:hAnsi="宋体" w:cs="宋体"/>
                <w:color w:val="auto"/>
                <w:kern w:val="0"/>
                <w:sz w:val="24"/>
                <w:szCs w:val="24"/>
                <w:highlight w:val="none"/>
                <w:u w:val="single"/>
                <w:lang w:val="zh-CN" w:bidi="zh-CN"/>
              </w:rPr>
              <w:tab/>
            </w:r>
            <w:r>
              <w:rPr>
                <w:rFonts w:ascii="宋体" w:hAnsi="宋体" w:cs="宋体"/>
                <w:color w:val="auto"/>
                <w:spacing w:val="-82"/>
                <w:kern w:val="0"/>
                <w:sz w:val="24"/>
                <w:szCs w:val="24"/>
                <w:highlight w:val="none"/>
                <w:lang w:val="zh-CN" w:bidi="zh-CN"/>
              </w:rPr>
              <w:t>，</w:t>
            </w:r>
            <w:r>
              <w:rPr>
                <w:rFonts w:ascii="宋体" w:hAnsi="宋体" w:cs="宋体"/>
                <w:color w:val="auto"/>
                <w:kern w:val="0"/>
                <w:sz w:val="24"/>
                <w:szCs w:val="24"/>
                <w:highlight w:val="none"/>
                <w:lang w:val="zh-CN" w:bidi="zh-CN"/>
              </w:rPr>
              <w:t>担</w:t>
            </w:r>
            <w:r>
              <w:rPr>
                <w:rFonts w:ascii="宋体" w:hAnsi="宋体" w:cs="宋体"/>
                <w:color w:val="auto"/>
                <w:spacing w:val="-3"/>
                <w:kern w:val="0"/>
                <w:sz w:val="24"/>
                <w:szCs w:val="24"/>
                <w:highlight w:val="none"/>
                <w:lang w:val="zh-CN" w:bidi="zh-CN"/>
              </w:rPr>
              <w:t>任</w:t>
            </w:r>
            <w:r>
              <w:rPr>
                <w:rFonts w:ascii="宋体" w:hAnsi="宋体" w:cs="宋体"/>
                <w:color w:val="auto"/>
                <w:kern w:val="0"/>
                <w:sz w:val="24"/>
                <w:szCs w:val="24"/>
                <w:highlight w:val="none"/>
                <w:lang w:val="zh-CN" w:bidi="zh-CN"/>
              </w:rPr>
              <w:t>职</w:t>
            </w:r>
            <w:r>
              <w:rPr>
                <w:rFonts w:ascii="宋体" w:hAnsi="宋体" w:cs="宋体"/>
                <w:color w:val="auto"/>
                <w:spacing w:val="-3"/>
                <w:kern w:val="0"/>
                <w:sz w:val="24"/>
                <w:szCs w:val="24"/>
                <w:highlight w:val="none"/>
                <w:lang w:val="zh-CN" w:bidi="zh-CN"/>
              </w:rPr>
              <w:t>位</w:t>
            </w:r>
            <w:r>
              <w:rPr>
                <w:rFonts w:ascii="宋体" w:hAnsi="宋体" w:cs="宋体"/>
                <w:color w:val="auto"/>
                <w:kern w:val="0"/>
                <w:sz w:val="24"/>
                <w:szCs w:val="24"/>
                <w:highlight w:val="none"/>
                <w:lang w:val="zh-CN" w:bidi="zh-CN"/>
              </w:rPr>
              <w:t>：</w:t>
            </w:r>
            <w:r>
              <w:rPr>
                <w:rFonts w:ascii="宋体" w:hAnsi="宋体" w:cs="宋体"/>
                <w:color w:val="auto"/>
                <w:kern w:val="0"/>
                <w:sz w:val="24"/>
                <w:szCs w:val="24"/>
                <w:highlight w:val="none"/>
                <w:lang w:val="zh-CN" w:bidi="zh-CN"/>
              </w:rPr>
              <w:tab/>
            </w:r>
            <w:r>
              <w:rPr>
                <w:rFonts w:ascii="宋体" w:hAnsi="宋体" w:cs="宋体"/>
                <w:color w:val="auto"/>
                <w:kern w:val="0"/>
                <w:sz w:val="24"/>
                <w:szCs w:val="24"/>
                <w:highlight w:val="none"/>
                <w:lang w:val="zh-CN" w:bidi="zh-CN"/>
              </w:rPr>
              <w:t>。</w:t>
            </w:r>
          </w:p>
        </w:tc>
      </w:tr>
      <w:tr w14:paraId="6EC0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jc w:val="center"/>
        </w:trPr>
        <w:tc>
          <w:tcPr>
            <w:tcW w:w="2638" w:type="dxa"/>
            <w:gridSpan w:val="2"/>
            <w:noWrap w:val="0"/>
            <w:vAlign w:val="top"/>
          </w:tcPr>
          <w:p w14:paraId="20884841">
            <w:pPr>
              <w:pStyle w:val="49"/>
              <w:keepNext w:val="0"/>
              <w:keepLines w:val="0"/>
              <w:pageBreakBefore w:val="0"/>
              <w:widowControl w:val="0"/>
              <w:kinsoku/>
              <w:overflowPunct/>
              <w:topLinePunct/>
              <w:autoSpaceDE w:val="0"/>
              <w:autoSpaceDN/>
              <w:bidi w:val="0"/>
              <w:jc w:val="left"/>
              <w:rPr>
                <w:rFonts w:ascii="黑体" w:hAnsi="宋体" w:cs="宋体"/>
                <w:color w:val="auto"/>
                <w:kern w:val="0"/>
                <w:sz w:val="24"/>
                <w:szCs w:val="24"/>
                <w:highlight w:val="none"/>
                <w:lang w:val="zh-CN" w:bidi="zh-CN"/>
              </w:rPr>
            </w:pPr>
          </w:p>
          <w:p w14:paraId="58896FE0">
            <w:pPr>
              <w:pStyle w:val="49"/>
              <w:keepNext w:val="0"/>
              <w:keepLines w:val="0"/>
              <w:pageBreakBefore w:val="0"/>
              <w:widowControl w:val="0"/>
              <w:kinsoku/>
              <w:overflowPunct/>
              <w:topLinePunct/>
              <w:autoSpaceDE w:val="0"/>
              <w:autoSpaceDN/>
              <w:bidi w:val="0"/>
              <w:spacing w:before="5"/>
              <w:jc w:val="left"/>
              <w:rPr>
                <w:rFonts w:ascii="黑体" w:hAnsi="宋体" w:cs="宋体"/>
                <w:color w:val="auto"/>
                <w:kern w:val="0"/>
                <w:sz w:val="24"/>
                <w:szCs w:val="24"/>
                <w:highlight w:val="none"/>
                <w:lang w:val="zh-CN" w:bidi="zh-CN"/>
              </w:rPr>
            </w:pPr>
          </w:p>
          <w:p w14:paraId="4CFD800A">
            <w:pPr>
              <w:pStyle w:val="49"/>
              <w:keepNext w:val="0"/>
              <w:keepLines w:val="0"/>
              <w:pageBreakBefore w:val="0"/>
              <w:widowControl w:val="0"/>
              <w:tabs>
                <w:tab w:val="left" w:pos="1581"/>
              </w:tabs>
              <w:kinsoku/>
              <w:overflowPunct/>
              <w:topLinePunct/>
              <w:autoSpaceDE w:val="0"/>
              <w:autoSpaceDN/>
              <w:bidi w:val="0"/>
              <w:ind w:left="844"/>
              <w:jc w:val="left"/>
              <w:rPr>
                <w:rFonts w:ascii="宋体" w:hAnsi="宋体" w:cs="宋体"/>
                <w:color w:val="auto"/>
                <w:kern w:val="0"/>
                <w:sz w:val="24"/>
                <w:szCs w:val="24"/>
                <w:highlight w:val="none"/>
                <w:lang w:val="zh-CN" w:eastAsia="en-US" w:bidi="zh-CN"/>
              </w:rPr>
            </w:pPr>
            <w:r>
              <w:rPr>
                <w:rFonts w:ascii="宋体" w:hAnsi="宋体" w:cs="宋体"/>
                <w:color w:val="auto"/>
                <w:kern w:val="0"/>
                <w:sz w:val="24"/>
                <w:szCs w:val="24"/>
                <w:highlight w:val="none"/>
                <w:lang w:val="zh-CN" w:eastAsia="en-US" w:bidi="zh-CN"/>
              </w:rPr>
              <w:t>备</w:t>
            </w:r>
            <w:r>
              <w:rPr>
                <w:rFonts w:ascii="宋体" w:hAnsi="宋体" w:cs="宋体"/>
                <w:color w:val="auto"/>
                <w:kern w:val="0"/>
                <w:sz w:val="24"/>
                <w:szCs w:val="24"/>
                <w:highlight w:val="none"/>
                <w:lang w:val="zh-CN" w:eastAsia="en-US" w:bidi="zh-CN"/>
              </w:rPr>
              <w:tab/>
            </w:r>
            <w:r>
              <w:rPr>
                <w:rFonts w:ascii="宋体" w:hAnsi="宋体" w:cs="宋体"/>
                <w:color w:val="auto"/>
                <w:kern w:val="0"/>
                <w:sz w:val="24"/>
                <w:szCs w:val="24"/>
                <w:highlight w:val="none"/>
                <w:lang w:val="zh-CN" w:eastAsia="en-US" w:bidi="zh-CN"/>
              </w:rPr>
              <w:t>注</w:t>
            </w:r>
          </w:p>
        </w:tc>
        <w:tc>
          <w:tcPr>
            <w:tcW w:w="6379" w:type="dxa"/>
            <w:gridSpan w:val="7"/>
            <w:noWrap w:val="0"/>
            <w:vAlign w:val="top"/>
          </w:tcPr>
          <w:p w14:paraId="4E1FBC90">
            <w:pPr>
              <w:pStyle w:val="49"/>
              <w:keepNext w:val="0"/>
              <w:keepLines w:val="0"/>
              <w:pageBreakBefore w:val="0"/>
              <w:widowControl w:val="0"/>
              <w:kinsoku/>
              <w:overflowPunct/>
              <w:topLinePunct/>
              <w:autoSpaceDE w:val="0"/>
              <w:autoSpaceDN/>
              <w:bidi w:val="0"/>
              <w:jc w:val="left"/>
              <w:rPr>
                <w:rFonts w:ascii="Times New Roman" w:hAnsi="宋体" w:cs="宋体"/>
                <w:color w:val="auto"/>
                <w:kern w:val="0"/>
                <w:sz w:val="24"/>
                <w:szCs w:val="24"/>
                <w:highlight w:val="none"/>
                <w:lang w:val="zh-CN" w:eastAsia="en-US" w:bidi="zh-CN"/>
              </w:rPr>
            </w:pPr>
          </w:p>
        </w:tc>
      </w:tr>
    </w:tbl>
    <w:p w14:paraId="15B1DFA9">
      <w:pPr>
        <w:keepNext w:val="0"/>
        <w:keepLines w:val="0"/>
        <w:pageBreakBefore w:val="0"/>
        <w:widowControl w:val="0"/>
        <w:kinsoku/>
        <w:overflowPunct/>
        <w:topLinePunct/>
        <w:autoSpaceDN/>
        <w:bidi w:val="0"/>
        <w:snapToGrid w:val="0"/>
        <w:spacing w:before="120" w:beforeLines="50" w:after="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注：附拟投入人员身份证、执业证书、职称证等材料证明复印件（如有请提供）。</w:t>
      </w:r>
    </w:p>
    <w:p w14:paraId="691424A0">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5529" w:firstLineChars="2304"/>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A169400">
      <w:pPr>
        <w:keepNext w:val="0"/>
        <w:keepLines w:val="0"/>
        <w:pageBreakBefore w:val="0"/>
        <w:widowControl w:val="0"/>
        <w:kinsoku/>
        <w:wordWrap/>
        <w:overflowPunct/>
        <w:topLinePunct/>
        <w:autoSpaceDE w:val="0"/>
        <w:autoSpaceDN/>
        <w:bidi w:val="0"/>
        <w:adjustRightInd/>
        <w:snapToGrid/>
        <w:spacing w:before="0" w:line="480" w:lineRule="auto"/>
        <w:ind w:left="0" w:leftChars="0" w:firstLine="5529" w:firstLineChars="2304"/>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0F78AB86">
      <w:pPr>
        <w:keepNext w:val="0"/>
        <w:keepLines w:val="0"/>
        <w:pageBreakBefore w:val="0"/>
        <w:widowControl w:val="0"/>
        <w:kinsoku/>
        <w:overflowPunct/>
        <w:topLinePunct/>
        <w:autoSpaceDN/>
        <w:bidi w:val="0"/>
        <w:snapToGrid w:val="0"/>
        <w:spacing w:before="120" w:beforeLines="50" w:after="50"/>
        <w:jc w:val="left"/>
        <w:rPr>
          <w:rFonts w:hint="eastAsia"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r>
        <w:rPr>
          <w:rFonts w:hint="eastAsia" w:ascii="宋体" w:hAnsi="宋体" w:eastAsia="宋体" w:cs="Times New Roman"/>
          <w:b/>
          <w:color w:val="auto"/>
          <w:sz w:val="30"/>
          <w:szCs w:val="30"/>
          <w:highlight w:val="none"/>
          <w:lang w:val="en-US" w:eastAsia="zh-CN"/>
        </w:rPr>
        <w:t>九、拟委任的其他管理和技术人员表</w:t>
      </w:r>
    </w:p>
    <w:p w14:paraId="6D0FA2D6">
      <w:pPr>
        <w:keepNext w:val="0"/>
        <w:keepLines w:val="0"/>
        <w:pageBreakBefore w:val="0"/>
        <w:widowControl w:val="0"/>
        <w:kinsoku/>
        <w:wordWrap/>
        <w:overflowPunct/>
        <w:topLinePunct/>
        <w:autoSpaceDE/>
        <w:autoSpaceDN/>
        <w:bidi w:val="0"/>
        <w:adjustRightInd/>
        <w:snapToGrid/>
        <w:spacing w:before="0" w:beforeLines="150" w:after="0" w:afterLines="150" w:line="240" w:lineRule="auto"/>
        <w:jc w:val="center"/>
        <w:textAlignment w:val="auto"/>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拟委任的其他管理和技术人员表</w:t>
      </w:r>
    </w:p>
    <w:tbl>
      <w:tblPr>
        <w:tblStyle w:val="20"/>
        <w:tblW w:w="8763" w:type="dxa"/>
        <w:jc w:val="center"/>
        <w:tblLayout w:type="fixed"/>
        <w:tblCellMar>
          <w:top w:w="0" w:type="dxa"/>
          <w:left w:w="0" w:type="dxa"/>
          <w:bottom w:w="0" w:type="dxa"/>
          <w:right w:w="0" w:type="dxa"/>
        </w:tblCellMar>
      </w:tblPr>
      <w:tblGrid>
        <w:gridCol w:w="1692"/>
        <w:gridCol w:w="1800"/>
        <w:gridCol w:w="1784"/>
        <w:gridCol w:w="1866"/>
        <w:gridCol w:w="1621"/>
      </w:tblGrid>
      <w:tr w14:paraId="1890FC29">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56231">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职务</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3978D">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姓名</w:t>
            </w: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17C336">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证书编号</w:t>
            </w: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A9ED3">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职称</w:t>
            </w: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1D28C0">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证书名称</w:t>
            </w:r>
          </w:p>
        </w:tc>
      </w:tr>
      <w:tr w14:paraId="12F352AB">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6F7DF">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67D60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F65A4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0823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F38B8">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6887294D">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55899">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206196">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A62937">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1FD3B8">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8C40EE">
            <w:pPr>
              <w:keepNext w:val="0"/>
              <w:keepLines w:val="0"/>
              <w:pageBreakBefore w:val="0"/>
              <w:widowControl w:val="0"/>
              <w:kinsoku/>
              <w:overflowPunct/>
              <w:topLinePunct/>
              <w:autoSpaceDN/>
              <w:bidi w:val="0"/>
              <w:rPr>
                <w:rFonts w:hAnsi="Courier New"/>
                <w:color w:val="auto"/>
                <w:sz w:val="24"/>
                <w:szCs w:val="24"/>
                <w:highlight w:val="none"/>
              </w:rPr>
            </w:pPr>
          </w:p>
        </w:tc>
      </w:tr>
      <w:tr w14:paraId="3DE31BB8">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B2D27B">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610142">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620223">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14EBEA">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06E280">
            <w:pPr>
              <w:keepNext w:val="0"/>
              <w:keepLines w:val="0"/>
              <w:pageBreakBefore w:val="0"/>
              <w:widowControl w:val="0"/>
              <w:kinsoku/>
              <w:overflowPunct/>
              <w:topLinePunct/>
              <w:autoSpaceDN/>
              <w:bidi w:val="0"/>
              <w:rPr>
                <w:rFonts w:hAnsi="Courier New"/>
                <w:color w:val="auto"/>
                <w:sz w:val="24"/>
                <w:szCs w:val="24"/>
                <w:highlight w:val="none"/>
              </w:rPr>
            </w:pPr>
          </w:p>
        </w:tc>
      </w:tr>
      <w:tr w14:paraId="1FE62060">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0CC96">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238C3E">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D2E2D6">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334531">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00332F">
            <w:pPr>
              <w:keepNext w:val="0"/>
              <w:keepLines w:val="0"/>
              <w:pageBreakBefore w:val="0"/>
              <w:widowControl w:val="0"/>
              <w:kinsoku/>
              <w:overflowPunct/>
              <w:topLinePunct/>
              <w:autoSpaceDN/>
              <w:bidi w:val="0"/>
              <w:rPr>
                <w:rFonts w:hAnsi="Courier New"/>
                <w:color w:val="auto"/>
                <w:sz w:val="24"/>
                <w:szCs w:val="24"/>
                <w:highlight w:val="none"/>
              </w:rPr>
            </w:pPr>
          </w:p>
        </w:tc>
      </w:tr>
      <w:tr w14:paraId="3D41BD11">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DBF44A">
            <w:pPr>
              <w:keepNext w:val="0"/>
              <w:keepLines w:val="0"/>
              <w:pageBreakBefore w:val="0"/>
              <w:widowControl w:val="0"/>
              <w:kinsoku/>
              <w:overflowPunct/>
              <w:topLinePunct/>
              <w:autoSpaceDN/>
              <w:bidi w:val="0"/>
              <w:ind w:firstLine="377"/>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9DAD29">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5F853D">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47DA4B">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4D1695">
            <w:pPr>
              <w:keepNext w:val="0"/>
              <w:keepLines w:val="0"/>
              <w:pageBreakBefore w:val="0"/>
              <w:widowControl w:val="0"/>
              <w:kinsoku/>
              <w:overflowPunct/>
              <w:topLinePunct/>
              <w:autoSpaceDN/>
              <w:bidi w:val="0"/>
              <w:rPr>
                <w:rFonts w:hAnsi="Courier New"/>
                <w:color w:val="auto"/>
                <w:sz w:val="24"/>
                <w:szCs w:val="24"/>
                <w:highlight w:val="none"/>
              </w:rPr>
            </w:pPr>
          </w:p>
        </w:tc>
      </w:tr>
      <w:tr w14:paraId="14D6B9CB">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9B620">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68B3F58">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3EC68CA">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AA9680">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6809D9">
            <w:pPr>
              <w:keepNext w:val="0"/>
              <w:keepLines w:val="0"/>
              <w:pageBreakBefore w:val="0"/>
              <w:widowControl w:val="0"/>
              <w:kinsoku/>
              <w:overflowPunct/>
              <w:topLinePunct/>
              <w:autoSpaceDN/>
              <w:bidi w:val="0"/>
              <w:rPr>
                <w:rFonts w:hAnsi="Courier New"/>
                <w:color w:val="auto"/>
                <w:sz w:val="24"/>
                <w:szCs w:val="24"/>
                <w:highlight w:val="none"/>
              </w:rPr>
            </w:pPr>
          </w:p>
        </w:tc>
      </w:tr>
      <w:tr w14:paraId="391320D1">
        <w:tblPrEx>
          <w:tblCellMar>
            <w:top w:w="0" w:type="dxa"/>
            <w:left w:w="0" w:type="dxa"/>
            <w:bottom w:w="0" w:type="dxa"/>
            <w:right w:w="0" w:type="dxa"/>
          </w:tblCellMar>
        </w:tblPrEx>
        <w:trPr>
          <w:trHeight w:val="701"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51D23">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4ACBCC">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3AB5C9">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782D26">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DAD614">
            <w:pPr>
              <w:keepNext w:val="0"/>
              <w:keepLines w:val="0"/>
              <w:pageBreakBefore w:val="0"/>
              <w:widowControl w:val="0"/>
              <w:kinsoku/>
              <w:overflowPunct/>
              <w:topLinePunct/>
              <w:autoSpaceDN/>
              <w:bidi w:val="0"/>
              <w:rPr>
                <w:rFonts w:hAnsi="Courier New"/>
                <w:color w:val="auto"/>
                <w:sz w:val="24"/>
                <w:szCs w:val="24"/>
                <w:highlight w:val="none"/>
              </w:rPr>
            </w:pPr>
          </w:p>
        </w:tc>
      </w:tr>
      <w:tr w14:paraId="2D8319A0">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2F575">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49F34E">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67A33C">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EAEA02">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4AD945">
            <w:pPr>
              <w:keepNext w:val="0"/>
              <w:keepLines w:val="0"/>
              <w:pageBreakBefore w:val="0"/>
              <w:widowControl w:val="0"/>
              <w:kinsoku/>
              <w:overflowPunct/>
              <w:topLinePunct/>
              <w:autoSpaceDN/>
              <w:bidi w:val="0"/>
              <w:rPr>
                <w:rFonts w:hAnsi="Courier New"/>
                <w:color w:val="auto"/>
                <w:sz w:val="24"/>
                <w:szCs w:val="24"/>
                <w:highlight w:val="none"/>
              </w:rPr>
            </w:pPr>
          </w:p>
        </w:tc>
      </w:tr>
      <w:tr w14:paraId="00020261">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90B7FA">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5724EE">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A1BBAF">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7795A5">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25AE53">
            <w:pPr>
              <w:keepNext w:val="0"/>
              <w:keepLines w:val="0"/>
              <w:pageBreakBefore w:val="0"/>
              <w:widowControl w:val="0"/>
              <w:kinsoku/>
              <w:overflowPunct/>
              <w:topLinePunct/>
              <w:autoSpaceDN/>
              <w:bidi w:val="0"/>
              <w:rPr>
                <w:rFonts w:hAnsi="Courier New"/>
                <w:color w:val="auto"/>
                <w:sz w:val="24"/>
                <w:szCs w:val="24"/>
                <w:highlight w:val="none"/>
              </w:rPr>
            </w:pPr>
          </w:p>
        </w:tc>
      </w:tr>
      <w:tr w14:paraId="312FFCD4">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77B92">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132E45">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1D8944">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A847E1">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8B8E57">
            <w:pPr>
              <w:keepNext w:val="0"/>
              <w:keepLines w:val="0"/>
              <w:pageBreakBefore w:val="0"/>
              <w:widowControl w:val="0"/>
              <w:kinsoku/>
              <w:overflowPunct/>
              <w:topLinePunct/>
              <w:autoSpaceDN/>
              <w:bidi w:val="0"/>
              <w:rPr>
                <w:rFonts w:hAnsi="Courier New"/>
                <w:color w:val="auto"/>
                <w:sz w:val="24"/>
                <w:szCs w:val="24"/>
                <w:highlight w:val="none"/>
              </w:rPr>
            </w:pPr>
          </w:p>
        </w:tc>
      </w:tr>
      <w:tr w14:paraId="57E9AE8A">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DA186">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12DE79">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81175D">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38C1A">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C6CBFA">
            <w:pPr>
              <w:keepNext w:val="0"/>
              <w:keepLines w:val="0"/>
              <w:pageBreakBefore w:val="0"/>
              <w:widowControl w:val="0"/>
              <w:kinsoku/>
              <w:overflowPunct/>
              <w:topLinePunct/>
              <w:autoSpaceDN/>
              <w:bidi w:val="0"/>
              <w:rPr>
                <w:rFonts w:hAnsi="Courier New"/>
                <w:color w:val="auto"/>
                <w:sz w:val="24"/>
                <w:szCs w:val="24"/>
                <w:highlight w:val="none"/>
              </w:rPr>
            </w:pPr>
          </w:p>
        </w:tc>
      </w:tr>
      <w:tr w14:paraId="66D3A866">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05E29">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9267C8">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010C0A">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90D93ED">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D51C14">
            <w:pPr>
              <w:keepNext w:val="0"/>
              <w:keepLines w:val="0"/>
              <w:pageBreakBefore w:val="0"/>
              <w:widowControl w:val="0"/>
              <w:kinsoku/>
              <w:overflowPunct/>
              <w:topLinePunct/>
              <w:autoSpaceDN/>
              <w:bidi w:val="0"/>
              <w:rPr>
                <w:rFonts w:hAnsi="Courier New"/>
                <w:color w:val="auto"/>
                <w:sz w:val="24"/>
                <w:szCs w:val="24"/>
                <w:highlight w:val="none"/>
              </w:rPr>
            </w:pPr>
          </w:p>
        </w:tc>
      </w:tr>
      <w:tr w14:paraId="2581A3EC">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DA83D4">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449E5F">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FD4C50">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0D256D">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B8D90A">
            <w:pPr>
              <w:keepNext w:val="0"/>
              <w:keepLines w:val="0"/>
              <w:pageBreakBefore w:val="0"/>
              <w:widowControl w:val="0"/>
              <w:kinsoku/>
              <w:overflowPunct/>
              <w:topLinePunct/>
              <w:autoSpaceDN/>
              <w:bidi w:val="0"/>
              <w:rPr>
                <w:rFonts w:hAnsi="Courier New"/>
                <w:color w:val="auto"/>
                <w:sz w:val="24"/>
                <w:szCs w:val="24"/>
                <w:highlight w:val="none"/>
              </w:rPr>
            </w:pPr>
          </w:p>
        </w:tc>
      </w:tr>
      <w:tr w14:paraId="00DD41D9">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05DCD">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1BA485">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D8C598">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01E4F3">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DD9864">
            <w:pPr>
              <w:keepNext w:val="0"/>
              <w:keepLines w:val="0"/>
              <w:pageBreakBefore w:val="0"/>
              <w:widowControl w:val="0"/>
              <w:kinsoku/>
              <w:overflowPunct/>
              <w:topLinePunct/>
              <w:autoSpaceDN/>
              <w:bidi w:val="0"/>
              <w:rPr>
                <w:rFonts w:hAnsi="Courier New"/>
                <w:color w:val="auto"/>
                <w:sz w:val="24"/>
                <w:szCs w:val="24"/>
                <w:highlight w:val="none"/>
              </w:rPr>
            </w:pPr>
          </w:p>
        </w:tc>
      </w:tr>
      <w:tr w14:paraId="53297096">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1636C8">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7F1305">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46C552">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67F1C2">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47644F">
            <w:pPr>
              <w:keepNext w:val="0"/>
              <w:keepLines w:val="0"/>
              <w:pageBreakBefore w:val="0"/>
              <w:widowControl w:val="0"/>
              <w:kinsoku/>
              <w:overflowPunct/>
              <w:topLinePunct/>
              <w:autoSpaceDN/>
              <w:bidi w:val="0"/>
              <w:rPr>
                <w:rFonts w:hAnsi="Courier New"/>
                <w:color w:val="auto"/>
                <w:sz w:val="24"/>
                <w:szCs w:val="24"/>
                <w:highlight w:val="none"/>
              </w:rPr>
            </w:pPr>
          </w:p>
        </w:tc>
      </w:tr>
      <w:tr w14:paraId="7CCF0998">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0325A8">
            <w:pPr>
              <w:keepNext w:val="0"/>
              <w:keepLines w:val="0"/>
              <w:pageBreakBefore w:val="0"/>
              <w:widowControl w:val="0"/>
              <w:kinsoku/>
              <w:overflowPunct/>
              <w:topLinePunct/>
              <w:autoSpaceDN/>
              <w:bidi w:val="0"/>
              <w:rPr>
                <w:rFonts w:hAnsi="Courier New"/>
                <w:color w:val="auto"/>
                <w:sz w:val="24"/>
                <w:szCs w:val="24"/>
                <w:highlight w:val="none"/>
              </w:rPr>
            </w:pPr>
            <w:r>
              <w:rPr>
                <w:rFonts w:hAnsi="Courier New"/>
                <w:color w:val="auto"/>
                <w:sz w:val="24"/>
                <w:szCs w:val="24"/>
                <w:highlight w:val="none"/>
              </w:rPr>
              <w:t>.....</w:t>
            </w: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E893DC">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D93BC8">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78199D">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89D6E5">
            <w:pPr>
              <w:keepNext w:val="0"/>
              <w:keepLines w:val="0"/>
              <w:pageBreakBefore w:val="0"/>
              <w:widowControl w:val="0"/>
              <w:kinsoku/>
              <w:overflowPunct/>
              <w:topLinePunct/>
              <w:autoSpaceDN/>
              <w:bidi w:val="0"/>
              <w:rPr>
                <w:rFonts w:hAnsi="Courier New"/>
                <w:color w:val="auto"/>
                <w:sz w:val="24"/>
                <w:szCs w:val="24"/>
                <w:highlight w:val="none"/>
              </w:rPr>
            </w:pPr>
          </w:p>
        </w:tc>
      </w:tr>
      <w:tr w14:paraId="218B84EE">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218309">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41912C">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B72759">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E586F0">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DBC93C">
            <w:pPr>
              <w:keepNext w:val="0"/>
              <w:keepLines w:val="0"/>
              <w:pageBreakBefore w:val="0"/>
              <w:widowControl w:val="0"/>
              <w:kinsoku/>
              <w:overflowPunct/>
              <w:topLinePunct/>
              <w:autoSpaceDN/>
              <w:bidi w:val="0"/>
              <w:rPr>
                <w:rFonts w:hAnsi="Courier New"/>
                <w:color w:val="auto"/>
                <w:sz w:val="24"/>
                <w:szCs w:val="24"/>
                <w:highlight w:val="none"/>
              </w:rPr>
            </w:pPr>
          </w:p>
        </w:tc>
      </w:tr>
      <w:tr w14:paraId="6224024C">
        <w:tblPrEx>
          <w:tblCellMar>
            <w:top w:w="0" w:type="dxa"/>
            <w:left w:w="0" w:type="dxa"/>
            <w:bottom w:w="0" w:type="dxa"/>
            <w:right w:w="0" w:type="dxa"/>
          </w:tblCellMar>
        </w:tblPrEx>
        <w:trPr>
          <w:trHeight w:val="500" w:hRule="exact"/>
          <w:jc w:val="center"/>
        </w:trPr>
        <w:tc>
          <w:tcPr>
            <w:tcW w:w="1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4E73DE">
            <w:pPr>
              <w:keepNext w:val="0"/>
              <w:keepLines w:val="0"/>
              <w:pageBreakBefore w:val="0"/>
              <w:widowControl w:val="0"/>
              <w:kinsoku/>
              <w:overflowPunct/>
              <w:topLinePunct/>
              <w:autoSpaceDN/>
              <w:bidi w:val="0"/>
              <w:rPr>
                <w:rFonts w:hAnsi="Courier New"/>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D7F0D7">
            <w:pPr>
              <w:keepNext w:val="0"/>
              <w:keepLines w:val="0"/>
              <w:pageBreakBefore w:val="0"/>
              <w:widowControl w:val="0"/>
              <w:kinsoku/>
              <w:overflowPunct/>
              <w:topLinePunct/>
              <w:autoSpaceDN/>
              <w:bidi w:val="0"/>
              <w:rPr>
                <w:rFonts w:hAnsi="Courier New"/>
                <w:color w:val="auto"/>
                <w:sz w:val="24"/>
                <w:szCs w:val="24"/>
                <w:highlight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883E59">
            <w:pPr>
              <w:keepNext w:val="0"/>
              <w:keepLines w:val="0"/>
              <w:pageBreakBefore w:val="0"/>
              <w:widowControl w:val="0"/>
              <w:kinsoku/>
              <w:overflowPunct/>
              <w:topLinePunct/>
              <w:autoSpaceDN/>
              <w:bidi w:val="0"/>
              <w:rPr>
                <w:rFonts w:hAnsi="Courier New"/>
                <w:color w:val="auto"/>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C3C0CC">
            <w:pPr>
              <w:keepNext w:val="0"/>
              <w:keepLines w:val="0"/>
              <w:pageBreakBefore w:val="0"/>
              <w:widowControl w:val="0"/>
              <w:kinsoku/>
              <w:overflowPunct/>
              <w:topLinePunct/>
              <w:autoSpaceDN/>
              <w:bidi w:val="0"/>
              <w:rPr>
                <w:rFonts w:hAnsi="Courier New"/>
                <w:color w:val="auto"/>
                <w:sz w:val="24"/>
                <w:szCs w:val="24"/>
                <w:highlight w:val="none"/>
              </w:rPr>
            </w:pPr>
          </w:p>
        </w:tc>
        <w:tc>
          <w:tcPr>
            <w:tcW w:w="16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C4B39B">
            <w:pPr>
              <w:keepNext w:val="0"/>
              <w:keepLines w:val="0"/>
              <w:pageBreakBefore w:val="0"/>
              <w:widowControl w:val="0"/>
              <w:kinsoku/>
              <w:overflowPunct/>
              <w:topLinePunct/>
              <w:autoSpaceDN/>
              <w:bidi w:val="0"/>
              <w:rPr>
                <w:rFonts w:hAnsi="Courier New"/>
                <w:color w:val="auto"/>
                <w:sz w:val="24"/>
                <w:szCs w:val="24"/>
                <w:highlight w:val="none"/>
              </w:rPr>
            </w:pPr>
          </w:p>
        </w:tc>
      </w:tr>
    </w:tbl>
    <w:p w14:paraId="7D41C1A2">
      <w:pPr>
        <w:keepNext w:val="0"/>
        <w:keepLines w:val="0"/>
        <w:pageBreakBefore w:val="0"/>
        <w:widowControl w:val="0"/>
        <w:kinsoku/>
        <w:overflowPunct/>
        <w:topLinePunct/>
        <w:autoSpaceDN/>
        <w:bidi w:val="0"/>
        <w:snapToGrid w:val="0"/>
        <w:spacing w:before="120" w:beforeLines="50" w:after="50"/>
        <w:jc w:val="left"/>
        <w:rPr>
          <w:rFonts w:hint="eastAsia" w:ascii="仿宋_GB2312" w:hAnsi="仿宋" w:eastAsia="仿宋_GB2312" w:cs="仿宋_GB2312"/>
          <w:color w:val="auto"/>
          <w:kern w:val="0"/>
          <w:sz w:val="24"/>
          <w:szCs w:val="24"/>
          <w:highlight w:val="none"/>
        </w:rPr>
      </w:pPr>
      <w:r>
        <w:rPr>
          <w:rFonts w:hint="eastAsia" w:ascii="宋体" w:hAnsi="宋体" w:eastAsia="宋体" w:cs="宋体"/>
          <w:b/>
          <w:color w:val="auto"/>
          <w:sz w:val="24"/>
          <w:szCs w:val="24"/>
          <w:highlight w:val="none"/>
        </w:rPr>
        <w:t>注：附拟投入人员身份证、执业证书、职称证等材料证明复印件（如有请提供）。</w:t>
      </w:r>
    </w:p>
    <w:p w14:paraId="6C321C6C">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5529" w:firstLineChars="2304"/>
        <w:textAlignment w:val="auto"/>
        <w:rPr>
          <w:rFonts w:hint="eastAsia" w:ascii="宋体" w:hAnsi="宋体" w:eastAsia="宋体" w:cs="宋体"/>
          <w:color w:val="auto"/>
          <w:kern w:val="0"/>
          <w:sz w:val="24"/>
          <w:szCs w:val="24"/>
          <w:highlight w:val="none"/>
        </w:rPr>
      </w:pPr>
      <w:bookmarkStart w:id="108" w:name="_GoBack"/>
      <w:bookmarkEnd w:id="108"/>
      <w:r>
        <w:rPr>
          <w:rFonts w:hint="eastAsia" w:ascii="宋体" w:hAnsi="宋体" w:eastAsia="宋体" w:cs="宋体"/>
          <w:color w:val="auto"/>
          <w:kern w:val="0"/>
          <w:sz w:val="24"/>
          <w:szCs w:val="24"/>
          <w:highlight w:val="none"/>
        </w:rPr>
        <w:t>供应商名称（电子签章）：</w:t>
      </w:r>
    </w:p>
    <w:p w14:paraId="2632F7A5">
      <w:pPr>
        <w:keepNext w:val="0"/>
        <w:keepLines w:val="0"/>
        <w:pageBreakBefore w:val="0"/>
        <w:widowControl w:val="0"/>
        <w:kinsoku/>
        <w:wordWrap/>
        <w:overflowPunct/>
        <w:topLinePunct/>
        <w:autoSpaceDE w:val="0"/>
        <w:autoSpaceDN/>
        <w:bidi w:val="0"/>
        <w:adjustRightInd/>
        <w:snapToGrid/>
        <w:spacing w:before="0" w:line="480" w:lineRule="auto"/>
        <w:ind w:left="0" w:leftChars="0" w:firstLine="5529" w:firstLineChars="2304"/>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4"/>
          <w:szCs w:val="24"/>
          <w:highlight w:val="none"/>
          <w:lang w:val="zh-CN"/>
        </w:rPr>
        <w:t>日期：  年  月  日</w:t>
      </w:r>
    </w:p>
    <w:p w14:paraId="50624DA3">
      <w:pPr>
        <w:autoSpaceDE w:val="0"/>
        <w:autoSpaceDN w:val="0"/>
        <w:spacing w:line="360" w:lineRule="auto"/>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r>
        <w:rPr>
          <w:rFonts w:hint="eastAsia" w:ascii="宋体" w:hAnsi="宋体" w:eastAsia="宋体" w:cs="Times New Roman"/>
          <w:b/>
          <w:color w:val="auto"/>
          <w:sz w:val="30"/>
          <w:szCs w:val="30"/>
          <w:highlight w:val="none"/>
          <w:lang w:val="en-US" w:eastAsia="zh-CN"/>
        </w:rPr>
        <w:t>十、近三年来施工企业承建的项目竣工工程情况表</w:t>
      </w:r>
    </w:p>
    <w:p w14:paraId="1A643B75">
      <w:pPr>
        <w:pStyle w:val="50"/>
        <w:keepNext w:val="0"/>
        <w:keepLines w:val="0"/>
        <w:pageBreakBefore w:val="0"/>
        <w:widowControl w:val="0"/>
        <w:kinsoku/>
        <w:wordWrap/>
        <w:overflowPunct/>
        <w:topLinePunct/>
        <w:autoSpaceDE w:val="0"/>
        <w:autoSpaceDN/>
        <w:bidi w:val="0"/>
        <w:adjustRightInd/>
        <w:snapToGrid/>
        <w:spacing w:before="0" w:beforeLines="100" w:after="0" w:afterLines="100"/>
        <w:jc w:val="center"/>
        <w:textAlignment w:val="auto"/>
        <w:outlineLvl w:val="2"/>
        <w:rPr>
          <w:rFonts w:ascii="微软雅黑" w:hAnsi="微软雅黑" w:eastAsia="微软雅黑" w:cs="微软雅黑"/>
          <w:b/>
          <w:bCs/>
          <w:color w:val="auto"/>
          <w:sz w:val="36"/>
          <w:szCs w:val="36"/>
          <w:highlight w:val="none"/>
        </w:rPr>
      </w:pPr>
      <w:r>
        <w:rPr>
          <w:rFonts w:hint="eastAsia" w:ascii="宋体" w:hAnsi="宋体" w:eastAsia="宋体" w:cs="Times New Roman"/>
          <w:b/>
          <w:color w:val="auto"/>
          <w:kern w:val="2"/>
          <w:sz w:val="28"/>
          <w:szCs w:val="28"/>
          <w:highlight w:val="none"/>
          <w:lang w:val="en-US" w:eastAsia="zh-CN" w:bidi="ar-SA"/>
        </w:rPr>
        <w:t>近三年来施工企业承建的项目竣工工程情况表</w:t>
      </w:r>
    </w:p>
    <w:tbl>
      <w:tblPr>
        <w:tblStyle w:val="20"/>
        <w:tblW w:w="9104" w:type="dxa"/>
        <w:jc w:val="center"/>
        <w:tblLayout w:type="fixed"/>
        <w:tblCellMar>
          <w:top w:w="0" w:type="dxa"/>
          <w:left w:w="0" w:type="dxa"/>
          <w:bottom w:w="0" w:type="dxa"/>
          <w:right w:w="0" w:type="dxa"/>
        </w:tblCellMar>
      </w:tblPr>
      <w:tblGrid>
        <w:gridCol w:w="1347"/>
        <w:gridCol w:w="1335"/>
        <w:gridCol w:w="1275"/>
        <w:gridCol w:w="1110"/>
        <w:gridCol w:w="1650"/>
        <w:gridCol w:w="1166"/>
        <w:gridCol w:w="1221"/>
      </w:tblGrid>
      <w:tr w14:paraId="36268F06">
        <w:tblPrEx>
          <w:tblCellMar>
            <w:top w:w="0" w:type="dxa"/>
            <w:left w:w="0" w:type="dxa"/>
            <w:bottom w:w="0" w:type="dxa"/>
            <w:right w:w="0" w:type="dxa"/>
          </w:tblCellMar>
        </w:tblPrEx>
        <w:trPr>
          <w:trHeight w:val="623"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42B6E">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建设单位</w:t>
            </w: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2DE4E">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项目名称</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232B">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结构类型及跨度</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37B9E">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建筑面积</w:t>
            </w: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D1E50">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开、竣工日期</w:t>
            </w: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1E622">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合同价款</w:t>
            </w: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7C46E">
            <w:pPr>
              <w:keepNext w:val="0"/>
              <w:keepLines w:val="0"/>
              <w:pageBreakBefore w:val="0"/>
              <w:widowControl w:val="0"/>
              <w:kinsoku/>
              <w:overflowPunct/>
              <w:topLinePunct/>
              <w:autoSpaceDN/>
              <w:bidi w:val="0"/>
              <w:jc w:val="center"/>
              <w:rPr>
                <w:rFonts w:hAnsi="Courier New"/>
                <w:color w:val="auto"/>
                <w:sz w:val="24"/>
                <w:szCs w:val="24"/>
                <w:highlight w:val="none"/>
              </w:rPr>
            </w:pPr>
            <w:r>
              <w:rPr>
                <w:rFonts w:hint="eastAsia" w:hAnsi="Courier New"/>
                <w:color w:val="auto"/>
                <w:sz w:val="24"/>
                <w:szCs w:val="24"/>
                <w:highlight w:val="none"/>
              </w:rPr>
              <w:t>质量等级</w:t>
            </w:r>
          </w:p>
        </w:tc>
      </w:tr>
      <w:tr w14:paraId="007457A0">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49FF8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BED2E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716B2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37E294">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36FFF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4133A1">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4C2464">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761E366B">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E447F2">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0B292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0ACE5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4C438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1E686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34374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DBB3C6">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5808F807">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78AE3B">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D15B1C">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49DE5E">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61AE4B">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A0E6B2">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225B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DFCB82">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63307281">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C6A639">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D003DA">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BEB2E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231CF2">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CDBEC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D72DBA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29ED0B">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7E26C652">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8EEF8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FD8A96">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A32ED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471C8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9FF876">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09FCE6">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450154">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4A242F24">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C024CB">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231004">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C66AE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E0607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368DD1">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93E3C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3480C9">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498DE746">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B9446E">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1D4D0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A42D2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F68FB4">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89F169">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2FE64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14FD5D">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2839926E">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98991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9B8D3A">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EEBE399">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EEBC96">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DBF6C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5AE94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8232F2">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7359C48B">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1E47D2">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63018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B13F8A">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E64B3C">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83C4E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00712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394BAF">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7869BC8F">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73B19B">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D0E3B4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D0D43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988D7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5D236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C6E52E">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E7CF9C">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653B2615">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56699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B1488A">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A99C09">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70B38C">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399772">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C7D6DD">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545E3C">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0365F2EE">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998984">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65EC9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38416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FCBF5E">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F2FCA7">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1DA7EF">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A80D6A">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58E2BCC3">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80548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0EC9FE">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AAE173">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1EC790">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96AAB9">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957D16">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A4EA2E">
            <w:pPr>
              <w:keepNext w:val="0"/>
              <w:keepLines w:val="0"/>
              <w:pageBreakBefore w:val="0"/>
              <w:widowControl w:val="0"/>
              <w:kinsoku/>
              <w:overflowPunct/>
              <w:topLinePunct/>
              <w:autoSpaceDN/>
              <w:bidi w:val="0"/>
              <w:jc w:val="center"/>
              <w:rPr>
                <w:rFonts w:hAnsi="Courier New"/>
                <w:color w:val="auto"/>
                <w:sz w:val="24"/>
                <w:szCs w:val="24"/>
                <w:highlight w:val="none"/>
              </w:rPr>
            </w:pPr>
          </w:p>
        </w:tc>
      </w:tr>
      <w:tr w14:paraId="574564CA">
        <w:tblPrEx>
          <w:tblCellMar>
            <w:top w:w="0" w:type="dxa"/>
            <w:left w:w="0" w:type="dxa"/>
            <w:bottom w:w="0" w:type="dxa"/>
            <w:right w:w="0" w:type="dxa"/>
          </w:tblCellMar>
        </w:tblPrEx>
        <w:trPr>
          <w:trHeight w:val="500" w:hRule="exac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F22E4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6AC265">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5CB301">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412724">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2A06EA">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EE59B8">
            <w:pPr>
              <w:keepNext w:val="0"/>
              <w:keepLines w:val="0"/>
              <w:pageBreakBefore w:val="0"/>
              <w:widowControl w:val="0"/>
              <w:kinsoku/>
              <w:overflowPunct/>
              <w:topLinePunct/>
              <w:autoSpaceDN/>
              <w:bidi w:val="0"/>
              <w:jc w:val="center"/>
              <w:rPr>
                <w:rFonts w:hAnsi="Courier New"/>
                <w:color w:val="auto"/>
                <w:sz w:val="24"/>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8168DA">
            <w:pPr>
              <w:keepNext w:val="0"/>
              <w:keepLines w:val="0"/>
              <w:pageBreakBefore w:val="0"/>
              <w:widowControl w:val="0"/>
              <w:kinsoku/>
              <w:overflowPunct/>
              <w:topLinePunct/>
              <w:autoSpaceDN/>
              <w:bidi w:val="0"/>
              <w:jc w:val="center"/>
              <w:rPr>
                <w:rFonts w:hAnsi="Courier New"/>
                <w:color w:val="auto"/>
                <w:sz w:val="24"/>
                <w:szCs w:val="24"/>
                <w:highlight w:val="none"/>
              </w:rPr>
            </w:pPr>
          </w:p>
        </w:tc>
      </w:tr>
    </w:tbl>
    <w:p w14:paraId="087B55C5">
      <w:pPr>
        <w:keepNext w:val="0"/>
        <w:keepLines w:val="0"/>
        <w:pageBreakBefore w:val="0"/>
        <w:widowControl w:val="0"/>
        <w:kinsoku/>
        <w:wordWrap/>
        <w:overflowPunct/>
        <w:topLinePunct/>
        <w:autoSpaceDE w:val="0"/>
        <w:autoSpaceDN/>
        <w:bidi w:val="0"/>
        <w:adjustRightInd/>
        <w:snapToGrid/>
        <w:spacing w:before="0" w:beforeLines="200" w:line="480" w:lineRule="auto"/>
        <w:ind w:firstLine="5040" w:firstLineChars="2100"/>
        <w:textAlignment w:val="auto"/>
        <w:rPr>
          <w:rFonts w:hint="eastAsia" w:ascii="宋体" w:hAnsi="宋体" w:eastAsia="宋体" w:cs="宋体"/>
          <w:color w:val="auto"/>
          <w:kern w:val="0"/>
          <w:sz w:val="24"/>
          <w:szCs w:val="24"/>
          <w:highlight w:val="none"/>
        </w:rPr>
      </w:pPr>
    </w:p>
    <w:p w14:paraId="01A57D13">
      <w:pPr>
        <w:keepNext w:val="0"/>
        <w:keepLines w:val="0"/>
        <w:pageBreakBefore w:val="0"/>
        <w:widowControl w:val="0"/>
        <w:kinsoku/>
        <w:wordWrap/>
        <w:overflowPunct/>
        <w:topLinePunct/>
        <w:autoSpaceDE w:val="0"/>
        <w:autoSpaceDN/>
        <w:bidi w:val="0"/>
        <w:adjustRightInd/>
        <w:snapToGrid/>
        <w:spacing w:before="0" w:beforeLines="200" w:line="480" w:lineRule="auto"/>
        <w:ind w:firstLine="5040" w:firstLineChars="2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26816492">
      <w:pPr>
        <w:keepNext w:val="0"/>
        <w:keepLines w:val="0"/>
        <w:pageBreakBefore w:val="0"/>
        <w:widowControl w:val="0"/>
        <w:kinsoku/>
        <w:wordWrap/>
        <w:overflowPunct/>
        <w:topLinePunct/>
        <w:autoSpaceDE w:val="0"/>
        <w:autoSpaceDN/>
        <w:bidi w:val="0"/>
        <w:adjustRightInd/>
        <w:snapToGrid/>
        <w:spacing w:before="0" w:line="480" w:lineRule="auto"/>
        <w:ind w:left="0" w:leftChars="0" w:firstLine="5529" w:firstLineChars="2304"/>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66BFD37B">
      <w:pPr>
        <w:keepNext w:val="0"/>
        <w:keepLines w:val="0"/>
        <w:pageBreakBefore w:val="0"/>
        <w:widowControl w:val="0"/>
        <w:kinsoku/>
        <w:overflowPunct/>
        <w:topLinePunct/>
        <w:autoSpaceDN/>
        <w:bidi w:val="0"/>
        <w:rPr>
          <w:rFonts w:hAnsi="Courier New"/>
          <w:color w:val="auto"/>
          <w:sz w:val="24"/>
          <w:szCs w:val="24"/>
          <w:highlight w:val="none"/>
        </w:rPr>
      </w:pPr>
    </w:p>
    <w:p w14:paraId="03607D8C">
      <w:pPr>
        <w:keepNext w:val="0"/>
        <w:keepLines w:val="0"/>
        <w:pageBreakBefore w:val="0"/>
        <w:widowControl w:val="0"/>
        <w:kinsoku/>
        <w:overflowPunct/>
        <w:topLinePunct/>
        <w:autoSpaceDN/>
        <w:bidi w:val="0"/>
        <w:jc w:val="left"/>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14:paraId="48D89434">
      <w:pPr>
        <w:autoSpaceDE w:val="0"/>
        <w:autoSpaceDN w:val="0"/>
        <w:spacing w:line="360" w:lineRule="auto"/>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十一、</w:t>
      </w:r>
      <w:r>
        <w:rPr>
          <w:rFonts w:hint="eastAsia" w:ascii="宋体" w:hAnsi="宋体" w:eastAsia="宋体" w:cs="Times New Roman"/>
          <w:b/>
          <w:color w:val="auto"/>
          <w:sz w:val="30"/>
          <w:szCs w:val="30"/>
          <w:highlight w:val="none"/>
          <w:lang w:eastAsia="zh-CN"/>
        </w:rPr>
        <w:t>技术</w:t>
      </w:r>
      <w:r>
        <w:rPr>
          <w:rFonts w:hint="eastAsia" w:ascii="宋体" w:hAnsi="宋体" w:eastAsia="宋体" w:cs="Times New Roman"/>
          <w:b/>
          <w:color w:val="auto"/>
          <w:sz w:val="30"/>
          <w:szCs w:val="30"/>
          <w:highlight w:val="none"/>
          <w:lang w:val="en-US" w:eastAsia="zh-CN"/>
        </w:rPr>
        <w:t>要</w:t>
      </w:r>
      <w:r>
        <w:rPr>
          <w:rFonts w:hint="eastAsia" w:ascii="宋体" w:hAnsi="宋体" w:eastAsia="宋体" w:cs="Times New Roman"/>
          <w:b/>
          <w:color w:val="auto"/>
          <w:sz w:val="30"/>
          <w:szCs w:val="30"/>
          <w:highlight w:val="none"/>
        </w:rPr>
        <w:t>求偏离表</w:t>
      </w:r>
    </w:p>
    <w:p w14:paraId="3A89E80B">
      <w:pPr>
        <w:bidi w:val="0"/>
        <w:jc w:val="center"/>
        <w:rPr>
          <w:b/>
          <w:bCs/>
          <w:sz w:val="28"/>
          <w:szCs w:val="28"/>
        </w:rPr>
      </w:pPr>
      <w:r>
        <w:rPr>
          <w:rFonts w:hint="eastAsia"/>
          <w:b/>
          <w:bCs/>
          <w:sz w:val="28"/>
          <w:szCs w:val="28"/>
          <w:lang w:val="en-US" w:eastAsia="zh-CN"/>
        </w:rPr>
        <w:t>技术要求</w:t>
      </w:r>
      <w:r>
        <w:rPr>
          <w:rFonts w:hint="eastAsia"/>
          <w:b/>
          <w:bCs/>
          <w:sz w:val="28"/>
          <w:szCs w:val="28"/>
        </w:rPr>
        <w:t>偏离表</w:t>
      </w:r>
    </w:p>
    <w:p w14:paraId="42DB9B80">
      <w:pPr>
        <w:keepNext w:val="0"/>
        <w:keepLines w:val="0"/>
        <w:pageBreakBefore w:val="0"/>
        <w:widowControl w:val="0"/>
        <w:kinsoku/>
        <w:wordWrap/>
        <w:overflowPunct/>
        <w:topLinePunct/>
        <w:autoSpaceDE/>
        <w:autoSpaceDN/>
        <w:bidi w:val="0"/>
        <w:adjustRightInd/>
        <w:snapToGrid/>
        <w:spacing w:before="0" w:beforeLines="100" w:line="360" w:lineRule="auto"/>
        <w:textAlignment w:val="auto"/>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采购项目编号：</w:t>
      </w:r>
    </w:p>
    <w:p w14:paraId="0BA58D61">
      <w:pPr>
        <w:keepNext w:val="0"/>
        <w:keepLines w:val="0"/>
        <w:pageBreakBefore w:val="0"/>
        <w:widowControl w:val="0"/>
        <w:kinsoku/>
        <w:overflowPunct/>
        <w:topLinePunct/>
        <w:autoSpaceDN/>
        <w:bidi w:val="0"/>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采购项目名称：</w:t>
      </w:r>
    </w:p>
    <w:p w14:paraId="5AEFF619">
      <w:pPr>
        <w:keepNext w:val="0"/>
        <w:keepLines w:val="0"/>
        <w:pageBreakBefore w:val="0"/>
        <w:widowControl w:val="0"/>
        <w:kinsoku/>
        <w:overflowPunct/>
        <w:topLinePunct/>
        <w:autoSpaceDN/>
        <w:bidi w:val="0"/>
        <w:spacing w:line="360" w:lineRule="auto"/>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分标号</w:t>
      </w:r>
      <w:r>
        <w:rPr>
          <w:rFonts w:hint="eastAsia" w:ascii="宋体" w:hAnsi="宋体"/>
          <w:color w:val="auto"/>
          <w:sz w:val="24"/>
          <w:szCs w:val="24"/>
          <w:highlight w:val="none"/>
        </w:rPr>
        <w:t>（此处有分标时填写具体分标号，无分标时填写“无”）</w:t>
      </w:r>
      <w:r>
        <w:rPr>
          <w:rFonts w:hint="eastAsia" w:ascii="宋体" w:hAnsi="宋体" w:cs="仿宋_GB2312"/>
          <w:color w:val="auto"/>
          <w:sz w:val="24"/>
          <w:szCs w:val="24"/>
          <w:highlight w:val="none"/>
        </w:rPr>
        <w:t>：</w:t>
      </w:r>
    </w:p>
    <w:tbl>
      <w:tblPr>
        <w:tblStyle w:val="20"/>
        <w:tblpPr w:leftFromText="180" w:rightFromText="180" w:vertAnchor="text" w:horzAnchor="margin" w:tblpXSpec="center" w:tblpY="94"/>
        <w:tblW w:w="9268"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84"/>
        <w:gridCol w:w="3429"/>
        <w:gridCol w:w="1750"/>
      </w:tblGrid>
      <w:tr w14:paraId="7946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Borders>
              <w:top w:val="single" w:color="auto" w:sz="4" w:space="0"/>
              <w:left w:val="single" w:color="auto" w:sz="4" w:space="0"/>
              <w:right w:val="single" w:color="auto" w:sz="4" w:space="0"/>
            </w:tcBorders>
            <w:noWrap/>
            <w:vAlign w:val="center"/>
          </w:tcPr>
          <w:p w14:paraId="1F0D460A">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项号</w:t>
            </w:r>
          </w:p>
        </w:tc>
        <w:tc>
          <w:tcPr>
            <w:tcW w:w="3384" w:type="dxa"/>
            <w:tcBorders>
              <w:top w:val="single" w:color="auto" w:sz="4" w:space="0"/>
              <w:left w:val="single" w:color="auto" w:sz="4" w:space="0"/>
              <w:bottom w:val="single" w:color="auto" w:sz="4" w:space="0"/>
              <w:right w:val="single" w:color="auto" w:sz="4" w:space="0"/>
            </w:tcBorders>
            <w:noWrap/>
            <w:vAlign w:val="center"/>
          </w:tcPr>
          <w:p w14:paraId="1D1AD52C">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竞争性磋商采购文件的</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需求</w:t>
            </w:r>
          </w:p>
        </w:tc>
        <w:tc>
          <w:tcPr>
            <w:tcW w:w="3429" w:type="dxa"/>
            <w:tcBorders>
              <w:top w:val="single" w:color="auto" w:sz="4" w:space="0"/>
              <w:left w:val="single" w:color="auto" w:sz="4" w:space="0"/>
              <w:right w:val="single" w:color="auto" w:sz="4" w:space="0"/>
            </w:tcBorders>
            <w:noWrap w:val="0"/>
            <w:vAlign w:val="center"/>
          </w:tcPr>
          <w:p w14:paraId="2E7331EA">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响应文件承诺的</w:t>
            </w:r>
            <w:r>
              <w:rPr>
                <w:rFonts w:hint="eastAsia" w:ascii="宋体" w:hAnsi="宋体"/>
                <w:color w:val="auto"/>
                <w:sz w:val="24"/>
                <w:szCs w:val="24"/>
                <w:highlight w:val="none"/>
                <w:lang w:val="en-US" w:eastAsia="zh-CN"/>
              </w:rPr>
              <w:t>技术</w:t>
            </w:r>
            <w:r>
              <w:rPr>
                <w:rFonts w:hint="eastAsia" w:ascii="宋体" w:hAnsi="宋体"/>
                <w:color w:val="auto"/>
                <w:sz w:val="24"/>
                <w:szCs w:val="24"/>
                <w:highlight w:val="none"/>
              </w:rPr>
              <w:t>条款</w:t>
            </w:r>
          </w:p>
        </w:tc>
        <w:tc>
          <w:tcPr>
            <w:tcW w:w="1750" w:type="dxa"/>
            <w:tcBorders>
              <w:top w:val="single" w:color="auto" w:sz="4" w:space="0"/>
              <w:left w:val="single" w:color="auto" w:sz="4" w:space="0"/>
              <w:right w:val="single" w:color="auto" w:sz="4" w:space="0"/>
            </w:tcBorders>
            <w:noWrap w:val="0"/>
            <w:vAlign w:val="center"/>
          </w:tcPr>
          <w:p w14:paraId="582EDABE">
            <w:pPr>
              <w:keepNext w:val="0"/>
              <w:keepLines w:val="0"/>
              <w:pageBreakBefore w:val="0"/>
              <w:widowControl w:val="0"/>
              <w:kinsoku/>
              <w:overflowPunct/>
              <w:topLinePunct/>
              <w:autoSpaceDN/>
              <w:bidi w:val="0"/>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偏离说明</w:t>
            </w:r>
          </w:p>
        </w:tc>
      </w:tr>
      <w:tr w14:paraId="5980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tcBorders>
              <w:top w:val="single" w:color="auto" w:sz="4" w:space="0"/>
              <w:left w:val="single" w:color="auto" w:sz="4" w:space="0"/>
              <w:right w:val="single" w:color="auto" w:sz="4" w:space="0"/>
            </w:tcBorders>
            <w:noWrap/>
            <w:vAlign w:val="center"/>
          </w:tcPr>
          <w:p w14:paraId="4851BC55">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一</w:t>
            </w:r>
          </w:p>
        </w:tc>
        <w:tc>
          <w:tcPr>
            <w:tcW w:w="3384" w:type="dxa"/>
            <w:tcBorders>
              <w:top w:val="single" w:color="auto" w:sz="4" w:space="0"/>
              <w:left w:val="single" w:color="auto" w:sz="4" w:space="0"/>
              <w:bottom w:val="single" w:color="auto" w:sz="4" w:space="0"/>
              <w:right w:val="single" w:color="auto" w:sz="4" w:space="0"/>
            </w:tcBorders>
            <w:noWrap/>
            <w:vAlign w:val="center"/>
          </w:tcPr>
          <w:p w14:paraId="74E83EC8">
            <w:pPr>
              <w:keepNext w:val="0"/>
              <w:keepLines w:val="0"/>
              <w:pageBreakBefore w:val="0"/>
              <w:widowControl w:val="0"/>
              <w:kinsoku/>
              <w:overflowPunct/>
              <w:topLinePunct/>
              <w:autoSpaceDN/>
              <w:bidi w:val="0"/>
              <w:jc w:val="left"/>
              <w:rPr>
                <w:rFonts w:ascii="宋体" w:hAnsi="宋体"/>
                <w:color w:val="auto"/>
                <w:sz w:val="24"/>
                <w:szCs w:val="24"/>
                <w:highlight w:val="none"/>
              </w:rPr>
            </w:pPr>
            <w:r>
              <w:rPr>
                <w:rFonts w:hint="eastAsia" w:ascii="宋体" w:hAnsi="宋体"/>
                <w:color w:val="auto"/>
                <w:sz w:val="24"/>
                <w:szCs w:val="24"/>
                <w:highlight w:val="none"/>
              </w:rPr>
              <w:t>1  ……</w:t>
            </w:r>
          </w:p>
        </w:tc>
        <w:tc>
          <w:tcPr>
            <w:tcW w:w="3429" w:type="dxa"/>
            <w:tcBorders>
              <w:top w:val="single" w:color="auto" w:sz="4" w:space="0"/>
              <w:left w:val="single" w:color="auto" w:sz="4" w:space="0"/>
              <w:right w:val="single" w:color="auto" w:sz="4" w:space="0"/>
            </w:tcBorders>
            <w:noWrap w:val="0"/>
            <w:vAlign w:val="center"/>
          </w:tcPr>
          <w:p w14:paraId="2BFE1C53">
            <w:pPr>
              <w:keepNext w:val="0"/>
              <w:keepLines w:val="0"/>
              <w:pageBreakBefore w:val="0"/>
              <w:widowControl w:val="0"/>
              <w:kinsoku/>
              <w:overflowPunct/>
              <w:topLinePunct/>
              <w:autoSpaceDN/>
              <w:bidi w:val="0"/>
              <w:jc w:val="left"/>
              <w:rPr>
                <w:rFonts w:ascii="宋体" w:hAnsi="宋体"/>
                <w:color w:val="auto"/>
                <w:sz w:val="24"/>
                <w:szCs w:val="24"/>
                <w:highlight w:val="none"/>
              </w:rPr>
            </w:pPr>
            <w:r>
              <w:rPr>
                <w:rFonts w:hint="eastAsia" w:ascii="宋体" w:hAnsi="宋体"/>
                <w:color w:val="auto"/>
                <w:sz w:val="24"/>
                <w:szCs w:val="24"/>
                <w:highlight w:val="none"/>
              </w:rPr>
              <w:t>1  ……</w:t>
            </w:r>
          </w:p>
        </w:tc>
        <w:tc>
          <w:tcPr>
            <w:tcW w:w="1750" w:type="dxa"/>
            <w:tcBorders>
              <w:top w:val="single" w:color="auto" w:sz="4" w:space="0"/>
              <w:left w:val="single" w:color="auto" w:sz="4" w:space="0"/>
              <w:right w:val="single" w:color="auto" w:sz="4" w:space="0"/>
            </w:tcBorders>
            <w:noWrap w:val="0"/>
            <w:vAlign w:val="center"/>
          </w:tcPr>
          <w:p w14:paraId="18194B97">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5673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4" w:space="0"/>
              <w:right w:val="single" w:color="auto" w:sz="4" w:space="0"/>
            </w:tcBorders>
            <w:noWrap/>
            <w:vAlign w:val="center"/>
          </w:tcPr>
          <w:p w14:paraId="5575558D">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p>
        </w:tc>
        <w:tc>
          <w:tcPr>
            <w:tcW w:w="3384" w:type="dxa"/>
            <w:tcBorders>
              <w:top w:val="single" w:color="auto" w:sz="4" w:space="0"/>
              <w:left w:val="single" w:color="auto" w:sz="4" w:space="0"/>
              <w:bottom w:val="single" w:color="auto" w:sz="4" w:space="0"/>
              <w:right w:val="single" w:color="auto" w:sz="4" w:space="0"/>
            </w:tcBorders>
            <w:noWrap/>
            <w:vAlign w:val="center"/>
          </w:tcPr>
          <w:p w14:paraId="327DE5D9">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2  ……</w:t>
            </w:r>
          </w:p>
        </w:tc>
        <w:tc>
          <w:tcPr>
            <w:tcW w:w="3429" w:type="dxa"/>
            <w:tcBorders>
              <w:left w:val="single" w:color="auto" w:sz="4" w:space="0"/>
              <w:right w:val="single" w:color="auto" w:sz="4" w:space="0"/>
            </w:tcBorders>
            <w:noWrap w:val="0"/>
            <w:vAlign w:val="center"/>
          </w:tcPr>
          <w:p w14:paraId="393C6F99">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2  ……</w:t>
            </w:r>
          </w:p>
        </w:tc>
        <w:tc>
          <w:tcPr>
            <w:tcW w:w="1750" w:type="dxa"/>
            <w:tcBorders>
              <w:left w:val="single" w:color="auto" w:sz="4" w:space="0"/>
              <w:right w:val="single" w:color="auto" w:sz="4" w:space="0"/>
            </w:tcBorders>
            <w:noWrap w:val="0"/>
            <w:vAlign w:val="center"/>
          </w:tcPr>
          <w:p w14:paraId="124652A7">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206B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4" w:space="0"/>
              <w:right w:val="single" w:color="auto" w:sz="4" w:space="0"/>
            </w:tcBorders>
            <w:noWrap/>
            <w:vAlign w:val="center"/>
          </w:tcPr>
          <w:p w14:paraId="5B71FBA7">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p>
        </w:tc>
        <w:tc>
          <w:tcPr>
            <w:tcW w:w="3384" w:type="dxa"/>
            <w:tcBorders>
              <w:top w:val="single" w:color="auto" w:sz="4" w:space="0"/>
              <w:left w:val="single" w:color="auto" w:sz="4" w:space="0"/>
              <w:bottom w:val="single" w:color="auto" w:sz="4" w:space="0"/>
              <w:right w:val="single" w:color="auto" w:sz="4" w:space="0"/>
            </w:tcBorders>
            <w:noWrap/>
            <w:vAlign w:val="center"/>
          </w:tcPr>
          <w:p w14:paraId="28E95A30">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3  ……</w:t>
            </w:r>
          </w:p>
        </w:tc>
        <w:tc>
          <w:tcPr>
            <w:tcW w:w="3429" w:type="dxa"/>
            <w:tcBorders>
              <w:left w:val="single" w:color="auto" w:sz="4" w:space="0"/>
              <w:right w:val="single" w:color="auto" w:sz="4" w:space="0"/>
            </w:tcBorders>
            <w:noWrap w:val="0"/>
            <w:vAlign w:val="center"/>
          </w:tcPr>
          <w:p w14:paraId="360B8756">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3  ……</w:t>
            </w:r>
          </w:p>
        </w:tc>
        <w:tc>
          <w:tcPr>
            <w:tcW w:w="1750" w:type="dxa"/>
            <w:tcBorders>
              <w:left w:val="single" w:color="auto" w:sz="4" w:space="0"/>
              <w:right w:val="single" w:color="auto" w:sz="4" w:space="0"/>
            </w:tcBorders>
            <w:noWrap w:val="0"/>
            <w:vAlign w:val="center"/>
          </w:tcPr>
          <w:p w14:paraId="2233E5C0">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6CE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4" w:space="0"/>
              <w:bottom w:val="single" w:color="auto" w:sz="4" w:space="0"/>
              <w:right w:val="single" w:color="auto" w:sz="4" w:space="0"/>
            </w:tcBorders>
            <w:noWrap/>
            <w:vAlign w:val="center"/>
          </w:tcPr>
          <w:p w14:paraId="188B8AC3">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p>
        </w:tc>
        <w:tc>
          <w:tcPr>
            <w:tcW w:w="3384" w:type="dxa"/>
            <w:tcBorders>
              <w:top w:val="single" w:color="auto" w:sz="4" w:space="0"/>
              <w:left w:val="single" w:color="auto" w:sz="4" w:space="0"/>
              <w:bottom w:val="single" w:color="auto" w:sz="4" w:space="0"/>
              <w:right w:val="single" w:color="auto" w:sz="4" w:space="0"/>
            </w:tcBorders>
            <w:noWrap/>
            <w:vAlign w:val="center"/>
          </w:tcPr>
          <w:p w14:paraId="37951338">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w:t>
            </w:r>
          </w:p>
        </w:tc>
        <w:tc>
          <w:tcPr>
            <w:tcW w:w="3429" w:type="dxa"/>
            <w:tcBorders>
              <w:left w:val="single" w:color="auto" w:sz="4" w:space="0"/>
              <w:bottom w:val="single" w:color="auto" w:sz="4" w:space="0"/>
              <w:right w:val="single" w:color="auto" w:sz="4" w:space="0"/>
            </w:tcBorders>
            <w:noWrap w:val="0"/>
            <w:vAlign w:val="center"/>
          </w:tcPr>
          <w:p w14:paraId="32FBBA4D">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r>
              <w:rPr>
                <w:rFonts w:hint="eastAsia" w:ascii="宋体" w:hAnsi="宋体"/>
                <w:color w:val="auto"/>
                <w:sz w:val="24"/>
                <w:szCs w:val="24"/>
                <w:highlight w:val="none"/>
              </w:rPr>
              <w:t>……</w:t>
            </w:r>
          </w:p>
        </w:tc>
        <w:tc>
          <w:tcPr>
            <w:tcW w:w="1750" w:type="dxa"/>
            <w:tcBorders>
              <w:left w:val="single" w:color="auto" w:sz="4" w:space="0"/>
              <w:bottom w:val="single" w:color="auto" w:sz="4" w:space="0"/>
              <w:right w:val="single" w:color="auto" w:sz="4" w:space="0"/>
            </w:tcBorders>
            <w:noWrap w:val="0"/>
            <w:vAlign w:val="center"/>
          </w:tcPr>
          <w:p w14:paraId="5BF1F4D1">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2D06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restart"/>
            <w:tcBorders>
              <w:top w:val="single" w:color="auto" w:sz="4" w:space="0"/>
              <w:left w:val="single" w:color="auto" w:sz="4" w:space="0"/>
              <w:right w:val="single" w:color="auto" w:sz="4" w:space="0"/>
            </w:tcBorders>
            <w:noWrap/>
            <w:vAlign w:val="center"/>
          </w:tcPr>
          <w:p w14:paraId="11140816">
            <w:pPr>
              <w:keepNext w:val="0"/>
              <w:keepLines w:val="0"/>
              <w:pageBreakBefore w:val="0"/>
              <w:widowControl w:val="0"/>
              <w:kinsoku/>
              <w:overflowPunct/>
              <w:topLinePunct/>
              <w:autoSpaceDN/>
              <w:bidi w:val="0"/>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w:t>
            </w:r>
          </w:p>
        </w:tc>
        <w:tc>
          <w:tcPr>
            <w:tcW w:w="3384" w:type="dxa"/>
            <w:tcBorders>
              <w:top w:val="single" w:color="auto" w:sz="4" w:space="0"/>
              <w:left w:val="single" w:color="auto" w:sz="4" w:space="0"/>
              <w:bottom w:val="single" w:color="auto" w:sz="4" w:space="0"/>
              <w:right w:val="single" w:color="auto" w:sz="4" w:space="0"/>
            </w:tcBorders>
            <w:noWrap/>
            <w:vAlign w:val="center"/>
          </w:tcPr>
          <w:p w14:paraId="0B510FD3">
            <w:pPr>
              <w:keepNext w:val="0"/>
              <w:keepLines w:val="0"/>
              <w:pageBreakBefore w:val="0"/>
              <w:widowControl w:val="0"/>
              <w:kinsoku/>
              <w:overflowPunct/>
              <w:topLinePunct/>
              <w:autoSpaceDN/>
              <w:bidi w:val="0"/>
              <w:jc w:val="left"/>
              <w:rPr>
                <w:rFonts w:ascii="宋体" w:hAnsi="宋体"/>
                <w:color w:val="auto"/>
                <w:sz w:val="24"/>
                <w:szCs w:val="24"/>
                <w:highlight w:val="none"/>
              </w:rPr>
            </w:pPr>
            <w:r>
              <w:rPr>
                <w:rFonts w:hint="eastAsia" w:ascii="宋体" w:hAnsi="宋体"/>
                <w:color w:val="auto"/>
                <w:sz w:val="24"/>
                <w:szCs w:val="24"/>
                <w:highlight w:val="none"/>
              </w:rPr>
              <w:t>1  ……</w:t>
            </w:r>
          </w:p>
        </w:tc>
        <w:tc>
          <w:tcPr>
            <w:tcW w:w="3429" w:type="dxa"/>
            <w:tcBorders>
              <w:top w:val="single" w:color="auto" w:sz="4" w:space="0"/>
              <w:left w:val="single" w:color="auto" w:sz="4" w:space="0"/>
              <w:right w:val="single" w:color="auto" w:sz="4" w:space="0"/>
            </w:tcBorders>
            <w:noWrap w:val="0"/>
            <w:vAlign w:val="center"/>
          </w:tcPr>
          <w:p w14:paraId="09D73A77">
            <w:pPr>
              <w:keepNext w:val="0"/>
              <w:keepLines w:val="0"/>
              <w:pageBreakBefore w:val="0"/>
              <w:widowControl w:val="0"/>
              <w:kinsoku/>
              <w:overflowPunct/>
              <w:topLinePunct/>
              <w:autoSpaceDN/>
              <w:bidi w:val="0"/>
              <w:jc w:val="left"/>
              <w:rPr>
                <w:rFonts w:ascii="宋体" w:hAnsi="宋体"/>
                <w:color w:val="auto"/>
                <w:sz w:val="24"/>
                <w:szCs w:val="24"/>
                <w:highlight w:val="none"/>
              </w:rPr>
            </w:pPr>
            <w:r>
              <w:rPr>
                <w:rFonts w:hint="eastAsia" w:ascii="宋体" w:hAnsi="宋体"/>
                <w:color w:val="auto"/>
                <w:sz w:val="24"/>
                <w:szCs w:val="24"/>
                <w:highlight w:val="none"/>
              </w:rPr>
              <w:t>1  ……</w:t>
            </w:r>
          </w:p>
        </w:tc>
        <w:tc>
          <w:tcPr>
            <w:tcW w:w="1750" w:type="dxa"/>
            <w:tcBorders>
              <w:top w:val="single" w:color="auto" w:sz="4" w:space="0"/>
              <w:left w:val="single" w:color="auto" w:sz="4" w:space="0"/>
              <w:right w:val="single" w:color="auto" w:sz="4" w:space="0"/>
            </w:tcBorders>
            <w:noWrap w:val="0"/>
            <w:vAlign w:val="center"/>
          </w:tcPr>
          <w:p w14:paraId="0DE1ED82">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309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4" w:space="0"/>
              <w:right w:val="single" w:color="auto" w:sz="4" w:space="0"/>
            </w:tcBorders>
            <w:noWrap/>
            <w:vAlign w:val="center"/>
          </w:tcPr>
          <w:p w14:paraId="1A481381">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p>
        </w:tc>
        <w:tc>
          <w:tcPr>
            <w:tcW w:w="3384" w:type="dxa"/>
            <w:tcBorders>
              <w:top w:val="single" w:color="auto" w:sz="4" w:space="0"/>
              <w:left w:val="single" w:color="auto" w:sz="4" w:space="0"/>
              <w:bottom w:val="single" w:color="auto" w:sz="4" w:space="0"/>
              <w:right w:val="single" w:color="auto" w:sz="4" w:space="0"/>
            </w:tcBorders>
            <w:noWrap/>
            <w:vAlign w:val="center"/>
          </w:tcPr>
          <w:p w14:paraId="2ACBD99F">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2  ……</w:t>
            </w:r>
          </w:p>
        </w:tc>
        <w:tc>
          <w:tcPr>
            <w:tcW w:w="3429" w:type="dxa"/>
            <w:tcBorders>
              <w:left w:val="single" w:color="auto" w:sz="4" w:space="0"/>
              <w:right w:val="single" w:color="auto" w:sz="4" w:space="0"/>
            </w:tcBorders>
            <w:noWrap w:val="0"/>
            <w:vAlign w:val="center"/>
          </w:tcPr>
          <w:p w14:paraId="0F81F76C">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2  ……</w:t>
            </w:r>
          </w:p>
        </w:tc>
        <w:tc>
          <w:tcPr>
            <w:tcW w:w="1750" w:type="dxa"/>
            <w:tcBorders>
              <w:left w:val="single" w:color="auto" w:sz="4" w:space="0"/>
              <w:right w:val="single" w:color="auto" w:sz="4" w:space="0"/>
            </w:tcBorders>
            <w:noWrap w:val="0"/>
            <w:vAlign w:val="center"/>
          </w:tcPr>
          <w:p w14:paraId="427BB4CC">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03C5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Merge w:val="continue"/>
            <w:tcBorders>
              <w:left w:val="single" w:color="auto" w:sz="4" w:space="0"/>
              <w:bottom w:val="single" w:color="auto" w:sz="4" w:space="0"/>
              <w:right w:val="single" w:color="auto" w:sz="4" w:space="0"/>
            </w:tcBorders>
            <w:noWrap/>
            <w:vAlign w:val="center"/>
          </w:tcPr>
          <w:p w14:paraId="3D02367D">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p>
        </w:tc>
        <w:tc>
          <w:tcPr>
            <w:tcW w:w="3384" w:type="dxa"/>
            <w:tcBorders>
              <w:top w:val="single" w:color="auto" w:sz="4" w:space="0"/>
              <w:left w:val="single" w:color="auto" w:sz="4" w:space="0"/>
              <w:bottom w:val="single" w:color="auto" w:sz="4" w:space="0"/>
              <w:right w:val="single" w:color="auto" w:sz="4" w:space="0"/>
            </w:tcBorders>
            <w:noWrap/>
            <w:vAlign w:val="center"/>
          </w:tcPr>
          <w:p w14:paraId="5E02A367">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w:t>
            </w:r>
          </w:p>
        </w:tc>
        <w:tc>
          <w:tcPr>
            <w:tcW w:w="3429" w:type="dxa"/>
            <w:tcBorders>
              <w:left w:val="single" w:color="auto" w:sz="4" w:space="0"/>
              <w:bottom w:val="single" w:color="auto" w:sz="4" w:space="0"/>
              <w:right w:val="single" w:color="auto" w:sz="4" w:space="0"/>
            </w:tcBorders>
            <w:noWrap w:val="0"/>
            <w:vAlign w:val="center"/>
          </w:tcPr>
          <w:p w14:paraId="6D5787F5">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r>
              <w:rPr>
                <w:rFonts w:hint="eastAsia" w:ascii="宋体" w:hAnsi="宋体"/>
                <w:color w:val="auto"/>
                <w:sz w:val="24"/>
                <w:szCs w:val="24"/>
                <w:highlight w:val="none"/>
              </w:rPr>
              <w:t>……</w:t>
            </w:r>
          </w:p>
        </w:tc>
        <w:tc>
          <w:tcPr>
            <w:tcW w:w="1750" w:type="dxa"/>
            <w:tcBorders>
              <w:left w:val="single" w:color="auto" w:sz="4" w:space="0"/>
              <w:bottom w:val="single" w:color="auto" w:sz="4" w:space="0"/>
              <w:right w:val="single" w:color="auto" w:sz="4" w:space="0"/>
            </w:tcBorders>
            <w:noWrap w:val="0"/>
            <w:vAlign w:val="center"/>
          </w:tcPr>
          <w:p w14:paraId="53F71012">
            <w:pPr>
              <w:keepNext w:val="0"/>
              <w:keepLines w:val="0"/>
              <w:pageBreakBefore w:val="0"/>
              <w:widowControl w:val="0"/>
              <w:kinsoku/>
              <w:overflowPunct/>
              <w:topLinePunct/>
              <w:autoSpaceDN/>
              <w:bidi w:val="0"/>
              <w:spacing w:line="300" w:lineRule="exact"/>
              <w:jc w:val="left"/>
              <w:rPr>
                <w:rFonts w:ascii="宋体" w:hAnsi="宋体"/>
                <w:color w:val="auto"/>
                <w:sz w:val="24"/>
                <w:szCs w:val="24"/>
                <w:highlight w:val="none"/>
              </w:rPr>
            </w:pPr>
          </w:p>
        </w:tc>
      </w:tr>
      <w:tr w14:paraId="7CD9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8" w:type="dxa"/>
            <w:gridSpan w:val="4"/>
            <w:tcBorders>
              <w:top w:val="single" w:color="auto" w:sz="4" w:space="0"/>
              <w:left w:val="single" w:color="auto" w:sz="4" w:space="0"/>
              <w:bottom w:val="single" w:color="auto" w:sz="4" w:space="0"/>
              <w:right w:val="single" w:color="auto" w:sz="4" w:space="0"/>
            </w:tcBorders>
            <w:noWrap/>
            <w:vAlign w:val="center"/>
          </w:tcPr>
          <w:p w14:paraId="66AC48A4">
            <w:pPr>
              <w:keepNext w:val="0"/>
              <w:keepLines w:val="0"/>
              <w:pageBreakBefore w:val="0"/>
              <w:widowControl w:val="0"/>
              <w:kinsoku/>
              <w:overflowPunct/>
              <w:topLinePunct/>
              <w:autoSpaceDN/>
              <w:bidi w:val="0"/>
              <w:spacing w:line="340" w:lineRule="exact"/>
              <w:jc w:val="left"/>
              <w:rPr>
                <w:rFonts w:ascii="宋体" w:hAnsi="宋体"/>
                <w:color w:val="auto"/>
                <w:sz w:val="24"/>
                <w:szCs w:val="24"/>
                <w:highlight w:val="none"/>
              </w:rPr>
            </w:pPr>
            <w:r>
              <w:rPr>
                <w:rFonts w:hint="eastAsia" w:ascii="宋体" w:hAnsi="宋体"/>
                <w:color w:val="auto"/>
                <w:sz w:val="24"/>
                <w:szCs w:val="24"/>
                <w:highlight w:val="none"/>
              </w:rPr>
              <w:t>分标（此处有分标时填写具体分标号，无分标时填写“无”）</w:t>
            </w:r>
          </w:p>
        </w:tc>
      </w:tr>
    </w:tbl>
    <w:p w14:paraId="3AB24BA3">
      <w:pPr>
        <w:keepNext w:val="0"/>
        <w:keepLines w:val="0"/>
        <w:pageBreakBefore w:val="0"/>
        <w:widowControl w:val="0"/>
        <w:kinsoku/>
        <w:wordWrap/>
        <w:overflowPunct/>
        <w:topLinePunct/>
        <w:autoSpaceDE/>
        <w:autoSpaceDN/>
        <w:bidi w:val="0"/>
        <w:adjustRightInd/>
        <w:snapToGrid/>
        <w:spacing w:before="0" w:beforeLines="50" w:line="360" w:lineRule="auto"/>
        <w:ind w:firstLine="480" w:firstLineChars="200"/>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71C8C07">
      <w:pPr>
        <w:keepNext w:val="0"/>
        <w:keepLines w:val="0"/>
        <w:pageBreakBefore w:val="0"/>
        <w:widowControl w:val="0"/>
        <w:kinsoku/>
        <w:wordWrap/>
        <w:overflowPunct/>
        <w:topLinePunct/>
        <w:autoSpaceDE/>
        <w:autoSpaceDN/>
        <w:bidi w:val="0"/>
        <w:adjustRightInd/>
        <w:snapToGrid/>
        <w:spacing w:before="0" w:line="360" w:lineRule="auto"/>
        <w:ind w:firstLine="480" w:firstLineChars="200"/>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w:t>
      </w:r>
      <w:r>
        <w:rPr>
          <w:rFonts w:hint="eastAsia" w:ascii="宋体" w:hAnsi="宋体" w:eastAsia="宋体" w:cs="仿宋_GB2312"/>
          <w:color w:val="auto"/>
          <w:sz w:val="24"/>
          <w:szCs w:val="24"/>
          <w:highlight w:val="none"/>
          <w:lang w:val="en-US" w:eastAsia="zh-CN"/>
        </w:rPr>
        <w:t>技术要求</w:t>
      </w:r>
      <w:r>
        <w:rPr>
          <w:rFonts w:hint="eastAsia" w:ascii="宋体" w:hAnsi="宋体" w:eastAsia="宋体" w:cs="仿宋_GB2312"/>
          <w:color w:val="auto"/>
          <w:sz w:val="24"/>
          <w:szCs w:val="24"/>
          <w:highlight w:val="none"/>
        </w:rPr>
        <w:t>逐条作出明确响应，并作出偏离说明。</w:t>
      </w:r>
    </w:p>
    <w:p w14:paraId="2675CECC">
      <w:pPr>
        <w:keepNext w:val="0"/>
        <w:keepLines w:val="0"/>
        <w:pageBreakBefore w:val="0"/>
        <w:widowControl w:val="0"/>
        <w:kinsoku/>
        <w:wordWrap/>
        <w:overflowPunct/>
        <w:topLinePunct/>
        <w:autoSpaceDE/>
        <w:autoSpaceDN/>
        <w:bidi w:val="0"/>
        <w:adjustRightInd/>
        <w:snapToGrid/>
        <w:spacing w:before="0" w:line="360" w:lineRule="auto"/>
        <w:ind w:firstLine="480" w:firstLineChars="200"/>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2.供应商应根据自身的承诺，对照磋商文件要求，在“偏离说明”中注明“正偏离”、“负偏离”或者“无偏离”。既不属于“正偏离”也不属于“负偏离”即为“无偏离”。当响应文件的</w:t>
      </w:r>
      <w:r>
        <w:rPr>
          <w:rFonts w:hint="eastAsia" w:ascii="宋体" w:hAnsi="宋体" w:eastAsia="宋体" w:cs="仿宋_GB2312"/>
          <w:color w:val="auto"/>
          <w:sz w:val="24"/>
          <w:szCs w:val="24"/>
          <w:highlight w:val="none"/>
          <w:lang w:val="en-US" w:eastAsia="zh-CN"/>
        </w:rPr>
        <w:t>技术</w:t>
      </w:r>
      <w:r>
        <w:rPr>
          <w:rFonts w:hint="eastAsia" w:ascii="宋体" w:hAnsi="宋体" w:eastAsia="宋体" w:cs="仿宋_GB2312"/>
          <w:color w:val="auto"/>
          <w:sz w:val="24"/>
          <w:szCs w:val="24"/>
          <w:highlight w:val="none"/>
        </w:rPr>
        <w:t>内容低于竞争性磋商采购文件要求时，竞标人应当如实写明“负偏离”，否则视为虚假应标</w:t>
      </w:r>
    </w:p>
    <w:p w14:paraId="09C31FC3">
      <w:pPr>
        <w:keepNext w:val="0"/>
        <w:keepLines w:val="0"/>
        <w:pageBreakBefore w:val="0"/>
        <w:widowControl w:val="0"/>
        <w:kinsoku/>
        <w:wordWrap/>
        <w:overflowPunct/>
        <w:topLinePunct/>
        <w:autoSpaceDE/>
        <w:autoSpaceDN/>
        <w:bidi w:val="0"/>
        <w:adjustRightInd/>
        <w:snapToGrid/>
        <w:spacing w:before="0" w:line="360" w:lineRule="auto"/>
        <w:ind w:firstLine="480" w:firstLineChars="200"/>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3.表格内容均需按要求填写，不得留空，否则按竞标无效处理。</w:t>
      </w:r>
    </w:p>
    <w:p w14:paraId="5707D0D9">
      <w:pPr>
        <w:keepNext w:val="0"/>
        <w:keepLines w:val="0"/>
        <w:pageBreakBefore w:val="0"/>
        <w:widowControl w:val="0"/>
        <w:kinsoku/>
        <w:wordWrap/>
        <w:overflowPunct/>
        <w:topLinePunct/>
        <w:autoSpaceDE/>
        <w:autoSpaceDN/>
        <w:bidi w:val="0"/>
        <w:adjustRightInd/>
        <w:snapToGrid/>
        <w:spacing w:before="0" w:line="360" w:lineRule="auto"/>
        <w:ind w:firstLine="480" w:firstLineChars="200"/>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98E6995">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4838" w:firstLineChars="201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0BFCC928">
      <w:pPr>
        <w:keepNext w:val="0"/>
        <w:keepLines w:val="0"/>
        <w:pageBreakBefore w:val="0"/>
        <w:widowControl w:val="0"/>
        <w:kinsoku/>
        <w:wordWrap/>
        <w:overflowPunct/>
        <w:topLinePunct/>
        <w:autoSpaceDE w:val="0"/>
        <w:autoSpaceDN/>
        <w:bidi w:val="0"/>
        <w:adjustRightInd/>
        <w:snapToGrid/>
        <w:spacing w:before="0" w:line="480" w:lineRule="auto"/>
        <w:ind w:left="0" w:leftChars="0" w:firstLine="4838" w:firstLineChars="2016"/>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259F25C7">
      <w:pPr>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Times New Roman"/>
          <w:b/>
          <w:color w:val="auto"/>
          <w:sz w:val="30"/>
          <w:szCs w:val="30"/>
          <w:highlight w:val="none"/>
        </w:rPr>
        <w:t>十</w:t>
      </w:r>
      <w:r>
        <w:rPr>
          <w:rFonts w:hint="eastAsia" w:ascii="宋体" w:hAnsi="宋体" w:eastAsia="宋体" w:cs="Times New Roman"/>
          <w:b/>
          <w:color w:val="auto"/>
          <w:sz w:val="30"/>
          <w:szCs w:val="30"/>
          <w:highlight w:val="none"/>
          <w:lang w:val="en-US" w:eastAsia="zh-CN"/>
        </w:rPr>
        <w:t>二</w:t>
      </w:r>
      <w:r>
        <w:rPr>
          <w:rFonts w:hint="eastAsia" w:ascii="宋体" w:hAnsi="宋体" w:eastAsia="宋体" w:cs="Times New Roman"/>
          <w:b/>
          <w:color w:val="auto"/>
          <w:sz w:val="30"/>
          <w:szCs w:val="30"/>
          <w:highlight w:val="none"/>
        </w:rPr>
        <w:t>、施工组织设计</w:t>
      </w:r>
    </w:p>
    <w:p w14:paraId="7FF4550F">
      <w:pPr>
        <w:keepNext w:val="0"/>
        <w:keepLines w:val="0"/>
        <w:pageBreakBefore w:val="0"/>
        <w:widowControl w:val="0"/>
        <w:kinsoku/>
        <w:wordWrap/>
        <w:overflowPunct/>
        <w:topLinePunct/>
        <w:autoSpaceDE/>
        <w:autoSpaceDN/>
        <w:bidi w:val="0"/>
        <w:adjustRightInd/>
        <w:snapToGrid w:val="0"/>
        <w:spacing w:before="0" w:beforeLines="100" w:after="170" w:line="360" w:lineRule="auto"/>
        <w:ind w:left="143" w:leftChars="68" w:firstLine="480" w:firstLineChars="200"/>
        <w:textAlignment w:val="auto"/>
        <w:rPr>
          <w:rFonts w:ascii="仿宋_GB2312" w:hAnsi="仿宋_GB2312" w:eastAsia="仿宋_GB2312" w:cs="仿宋_GB2312"/>
          <w:color w:val="auto"/>
          <w:sz w:val="32"/>
          <w:szCs w:val="32"/>
          <w:highlight w:val="none"/>
        </w:rPr>
      </w:pPr>
      <w:r>
        <w:rPr>
          <w:rFonts w:hint="eastAsia" w:hAnsi="宋体"/>
          <w:color w:val="auto"/>
          <w:sz w:val="24"/>
          <w:szCs w:val="24"/>
          <w:highlight w:val="none"/>
        </w:rPr>
        <w:t>由</w:t>
      </w:r>
      <w:r>
        <w:rPr>
          <w:rFonts w:hint="eastAsia" w:hAnsi="宋体"/>
          <w:color w:val="auto"/>
          <w:sz w:val="24"/>
          <w:szCs w:val="24"/>
          <w:highlight w:val="none"/>
          <w:lang w:val="en-US" w:eastAsia="zh-CN"/>
        </w:rPr>
        <w:t>供应商</w:t>
      </w:r>
      <w:r>
        <w:rPr>
          <w:rFonts w:hint="eastAsia" w:hAnsi="宋体"/>
          <w:color w:val="auto"/>
          <w:sz w:val="24"/>
          <w:szCs w:val="24"/>
          <w:highlight w:val="none"/>
        </w:rPr>
        <w:t>按本项目竞争性磋商文件第二章“采购需求”</w:t>
      </w:r>
      <w:r>
        <w:rPr>
          <w:rFonts w:hint="eastAsia" w:hAnsi="宋体"/>
          <w:color w:val="auto"/>
          <w:sz w:val="24"/>
          <w:szCs w:val="24"/>
          <w:highlight w:val="none"/>
          <w:lang w:val="en-US" w:eastAsia="zh-CN"/>
        </w:rPr>
        <w:t>及第四章</w:t>
      </w:r>
      <w:r>
        <w:rPr>
          <w:rFonts w:hint="eastAsia" w:ascii="Times New Roman" w:hAnsi="宋体" w:eastAsia="宋体" w:cs="Times New Roman"/>
          <w:color w:val="auto"/>
          <w:sz w:val="24"/>
          <w:szCs w:val="24"/>
          <w:highlight w:val="none"/>
          <w:lang w:val="en-US" w:eastAsia="zh-CN"/>
        </w:rPr>
        <w:t>“</w:t>
      </w:r>
      <w:r>
        <w:rPr>
          <w:rFonts w:hint="eastAsia" w:ascii="Times New Roman" w:hAnsi="宋体" w:eastAsia="宋体" w:cs="Times New Roman"/>
          <w:color w:val="auto"/>
          <w:sz w:val="24"/>
          <w:szCs w:val="24"/>
          <w:highlight w:val="none"/>
        </w:rPr>
        <w:t>评审程序、评审方法和评审标准</w:t>
      </w:r>
      <w:r>
        <w:rPr>
          <w:rFonts w:hint="eastAsia" w:ascii="Times New Roman" w:hAnsi="宋体" w:eastAsia="宋体" w:cs="Times New Roman"/>
          <w:color w:val="auto"/>
          <w:sz w:val="24"/>
          <w:szCs w:val="24"/>
          <w:highlight w:val="none"/>
          <w:lang w:val="en-US" w:eastAsia="zh-CN"/>
        </w:rPr>
        <w:t>”</w:t>
      </w:r>
      <w:r>
        <w:rPr>
          <w:rFonts w:hint="eastAsia" w:hAnsi="宋体"/>
          <w:color w:val="auto"/>
          <w:sz w:val="24"/>
          <w:szCs w:val="24"/>
          <w:highlight w:val="none"/>
        </w:rPr>
        <w:t>要求自行</w:t>
      </w:r>
      <w:r>
        <w:rPr>
          <w:rFonts w:hint="eastAsia" w:hAnsi="宋体"/>
          <w:color w:val="auto"/>
          <w:sz w:val="24"/>
          <w:szCs w:val="24"/>
          <w:highlight w:val="none"/>
          <w:lang w:val="en-US" w:eastAsia="zh-CN"/>
        </w:rPr>
        <w:t>编写</w:t>
      </w:r>
      <w:r>
        <w:rPr>
          <w:rFonts w:hint="eastAsia" w:hAnsi="宋体"/>
          <w:color w:val="auto"/>
          <w:sz w:val="24"/>
          <w:szCs w:val="24"/>
          <w:highlight w:val="none"/>
        </w:rPr>
        <w:t>。</w:t>
      </w:r>
    </w:p>
    <w:p w14:paraId="31495E33">
      <w:pPr>
        <w:keepNext w:val="0"/>
        <w:keepLines w:val="0"/>
        <w:pageBreakBefore w:val="0"/>
        <w:widowControl w:val="0"/>
        <w:kinsoku/>
        <w:wordWrap/>
        <w:overflowPunct/>
        <w:topLinePunct/>
        <w:autoSpaceDE w:val="0"/>
        <w:autoSpaceDN/>
        <w:bidi w:val="0"/>
        <w:adjustRightInd/>
        <w:snapToGrid/>
        <w:spacing w:before="0" w:beforeLines="200" w:line="480" w:lineRule="auto"/>
        <w:ind w:left="0" w:leftChars="0" w:firstLine="4838" w:firstLineChars="201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1BA13F25">
      <w:pPr>
        <w:keepNext w:val="0"/>
        <w:keepLines w:val="0"/>
        <w:pageBreakBefore w:val="0"/>
        <w:widowControl w:val="0"/>
        <w:kinsoku/>
        <w:wordWrap/>
        <w:overflowPunct/>
        <w:topLinePunct/>
        <w:autoSpaceDE w:val="0"/>
        <w:autoSpaceDN/>
        <w:bidi w:val="0"/>
        <w:adjustRightInd/>
        <w:snapToGrid/>
        <w:spacing w:before="0" w:line="480" w:lineRule="auto"/>
        <w:ind w:left="0" w:leftChars="0" w:firstLine="4838" w:firstLineChars="2016"/>
        <w:textAlignment w:val="auto"/>
        <w:rPr>
          <w:rFonts w:ascii="仿宋" w:hAnsi="仿宋" w:eastAsia="仿宋" w:cs="仿宋_GB2312"/>
          <w:b/>
          <w:color w:val="auto"/>
          <w:sz w:val="30"/>
          <w:szCs w:val="30"/>
          <w:highlight w:val="none"/>
        </w:rPr>
      </w:pPr>
      <w:r>
        <w:rPr>
          <w:rFonts w:hint="eastAsia" w:ascii="宋体" w:hAnsi="宋体" w:eastAsia="宋体" w:cs="宋体"/>
          <w:color w:val="auto"/>
          <w:kern w:val="0"/>
          <w:sz w:val="24"/>
          <w:szCs w:val="24"/>
          <w:highlight w:val="none"/>
          <w:lang w:val="zh-CN"/>
        </w:rPr>
        <w:t>日期：  年  月  日</w:t>
      </w:r>
    </w:p>
    <w:p w14:paraId="46ADB49B">
      <w:pPr>
        <w:rPr>
          <w:color w:val="auto"/>
          <w:spacing w:val="-1"/>
          <w:sz w:val="24"/>
          <w:szCs w:val="24"/>
        </w:rPr>
      </w:pPr>
      <w:r>
        <w:rPr>
          <w:color w:val="auto"/>
          <w:spacing w:val="-1"/>
          <w:sz w:val="24"/>
          <w:szCs w:val="24"/>
        </w:rPr>
        <w:br w:type="page"/>
      </w:r>
    </w:p>
    <w:p w14:paraId="5CF4F6DA">
      <w:pPr>
        <w:autoSpaceDE w:val="0"/>
        <w:autoSpaceDN w:val="0"/>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十</w:t>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、供应商认为需要提供的其他有关资料</w:t>
      </w:r>
    </w:p>
    <w:p w14:paraId="7CA8AC7B">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79DB422A">
      <w:pPr>
        <w:autoSpaceDE w:val="0"/>
        <w:autoSpaceDN w:val="0"/>
        <w:spacing w:line="360" w:lineRule="auto"/>
        <w:ind w:left="4335" w:leftChars="1950" w:hanging="240" w:hangingChars="100"/>
        <w:rPr>
          <w:rFonts w:hint="eastAsia" w:ascii="宋体" w:hAnsi="宋体"/>
          <w:color w:val="auto"/>
          <w:kern w:val="0"/>
          <w:sz w:val="24"/>
          <w:highlight w:val="none"/>
        </w:rPr>
      </w:pPr>
    </w:p>
    <w:p w14:paraId="666B6E9D">
      <w:pPr>
        <w:autoSpaceDE w:val="0"/>
        <w:autoSpaceDN w:val="0"/>
        <w:spacing w:line="360" w:lineRule="auto"/>
        <w:ind w:left="4335" w:leftChars="1950" w:hanging="240" w:hangingChars="100"/>
        <w:rPr>
          <w:rFonts w:hint="eastAsia" w:ascii="宋体" w:hAnsi="宋体"/>
          <w:color w:val="auto"/>
          <w:kern w:val="0"/>
          <w:sz w:val="24"/>
          <w:highlight w:val="none"/>
        </w:rPr>
      </w:pPr>
    </w:p>
    <w:p w14:paraId="53A169A2">
      <w:pPr>
        <w:autoSpaceDE w:val="0"/>
        <w:autoSpaceDN w:val="0"/>
        <w:spacing w:line="360" w:lineRule="auto"/>
        <w:ind w:left="4335" w:leftChars="1950" w:hanging="240" w:hangingChars="100"/>
        <w:rPr>
          <w:rFonts w:hint="eastAsia" w:ascii="宋体" w:hAnsi="宋体"/>
          <w:color w:val="auto"/>
          <w:kern w:val="0"/>
          <w:sz w:val="24"/>
          <w:highlight w:val="none"/>
        </w:rPr>
      </w:pPr>
    </w:p>
    <w:p w14:paraId="5085D101">
      <w:pPr>
        <w:autoSpaceDE w:val="0"/>
        <w:autoSpaceDN w:val="0"/>
        <w:spacing w:line="360" w:lineRule="auto"/>
        <w:ind w:left="4335" w:leftChars="1950" w:hanging="240" w:hangingChars="100"/>
        <w:rPr>
          <w:rFonts w:hint="eastAsia" w:ascii="宋体" w:hAnsi="宋体"/>
          <w:color w:val="auto"/>
          <w:kern w:val="0"/>
          <w:sz w:val="24"/>
          <w:highlight w:val="none"/>
        </w:rPr>
      </w:pPr>
    </w:p>
    <w:p w14:paraId="31560053">
      <w:pPr>
        <w:autoSpaceDE w:val="0"/>
        <w:autoSpaceDN w:val="0"/>
        <w:spacing w:line="360" w:lineRule="auto"/>
        <w:ind w:left="4334" w:leftChars="2064" w:firstLine="960" w:firstLineChars="4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61610552">
      <w:pPr>
        <w:jc w:val="right"/>
        <w:rPr>
          <w:rFonts w:hint="eastAsia" w:ascii="宋体" w:hAnsi="宋体"/>
          <w:color w:val="auto"/>
          <w:kern w:val="0"/>
          <w:sz w:val="24"/>
          <w:highlight w:val="none"/>
        </w:rPr>
      </w:pPr>
      <w:r>
        <w:rPr>
          <w:rFonts w:hint="eastAsia" w:ascii="宋体" w:hAnsi="宋体"/>
          <w:color w:val="auto"/>
          <w:kern w:val="0"/>
          <w:sz w:val="24"/>
          <w:highlight w:val="none"/>
        </w:rPr>
        <w:t>日期：  年  月   日</w:t>
      </w:r>
    </w:p>
    <w:p w14:paraId="70304717">
      <w:pPr>
        <w:pStyle w:val="3"/>
        <w:jc w:val="center"/>
        <w:rPr>
          <w:rFonts w:hint="eastAsia" w:ascii="宋体" w:hAnsi="宋体"/>
          <w:color w:val="auto"/>
          <w:highlight w:val="none"/>
        </w:rPr>
      </w:pPr>
      <w:r>
        <w:rPr>
          <w:rFonts w:hint="eastAsia" w:ascii="宋体" w:hAnsi="宋体"/>
          <w:color w:val="auto"/>
          <w:kern w:val="0"/>
          <w:sz w:val="24"/>
          <w:szCs w:val="24"/>
          <w:highlight w:val="none"/>
        </w:rPr>
        <w:br w:type="page"/>
      </w:r>
      <w:bookmarkStart w:id="56" w:name="_Toc9885"/>
      <w:bookmarkEnd w:id="56"/>
      <w:bookmarkStart w:id="57" w:name="_Toc4028"/>
      <w:bookmarkStart w:id="58" w:name="_Toc26884"/>
      <w:bookmarkStart w:id="59" w:name="_Toc15373"/>
      <w:r>
        <w:rPr>
          <w:rFonts w:hint="eastAsia" w:ascii="宋体" w:hAnsi="宋体"/>
          <w:b w:val="0"/>
          <w:bCs w:val="0"/>
          <w:color w:val="auto"/>
          <w:highlight w:val="none"/>
        </w:rPr>
        <w:t>第四节 报价文件格式</w:t>
      </w:r>
      <w:bookmarkEnd w:id="57"/>
      <w:bookmarkEnd w:id="58"/>
      <w:bookmarkEnd w:id="59"/>
    </w:p>
    <w:p w14:paraId="4CBBC4BD">
      <w:pPr>
        <w:snapToGrid w:val="0"/>
        <w:spacing w:before="165" w:beforeLines="50" w:after="50"/>
        <w:rPr>
          <w:rFonts w:hint="eastAsia" w:ascii="宋体" w:hAnsi="宋体"/>
          <w:bCs/>
          <w:color w:val="auto"/>
          <w:sz w:val="32"/>
          <w:szCs w:val="32"/>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4AC08B30">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2BE4ECC6">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F22CAF7">
      <w:pPr>
        <w:snapToGrid w:val="0"/>
        <w:spacing w:before="165"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7DD91533">
      <w:pPr>
        <w:snapToGrid w:val="0"/>
        <w:spacing w:before="165" w:beforeLines="50" w:after="50"/>
        <w:jc w:val="center"/>
        <w:rPr>
          <w:rFonts w:hint="eastAsia" w:ascii="宋体" w:hAnsi="宋体"/>
          <w:b/>
          <w:color w:val="auto"/>
          <w:sz w:val="52"/>
          <w:szCs w:val="52"/>
          <w:highlight w:val="none"/>
        </w:rPr>
      </w:pPr>
      <w:r>
        <w:rPr>
          <w:rFonts w:hint="eastAsia" w:ascii="宋体" w:hAnsi="宋体"/>
          <w:b/>
          <w:color w:val="auto"/>
          <w:sz w:val="52"/>
          <w:szCs w:val="52"/>
          <w:highlight w:val="none"/>
        </w:rPr>
        <w:t>报价文件（封面）</w:t>
      </w:r>
    </w:p>
    <w:p w14:paraId="3A41F78B">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27088030">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0E56C4F1">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0F4D0B71">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6701D25E">
      <w:pPr>
        <w:snapToGrid w:val="0"/>
        <w:spacing w:before="165" w:beforeLines="50" w:after="50"/>
        <w:rPr>
          <w:rFonts w:hint="eastAsia" w:ascii="宋体" w:hAnsi="宋体"/>
          <w:bCs/>
          <w:color w:val="auto"/>
          <w:sz w:val="24"/>
          <w:highlight w:val="none"/>
        </w:rPr>
      </w:pPr>
      <w:r>
        <w:rPr>
          <w:rFonts w:hint="eastAsia" w:ascii="宋体" w:hAnsi="宋体"/>
          <w:bCs/>
          <w:color w:val="auto"/>
          <w:sz w:val="24"/>
          <w:highlight w:val="none"/>
        </w:rPr>
        <w:t xml:space="preserve"> </w:t>
      </w:r>
    </w:p>
    <w:p w14:paraId="4A5945FD">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项目名称：</w:t>
      </w:r>
    </w:p>
    <w:p w14:paraId="698D3197">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0E447EBB">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项目编号：</w:t>
      </w:r>
    </w:p>
    <w:p w14:paraId="2106E982">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01F4A533">
      <w:pPr>
        <w:snapToGrid w:val="0"/>
        <w:spacing w:before="165" w:beforeLines="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所竞分标（如有则填写，无分标时填写“无”或者留空）：</w:t>
      </w:r>
    </w:p>
    <w:p w14:paraId="04B7818F">
      <w:pPr>
        <w:snapToGrid w:val="0"/>
        <w:spacing w:before="165" w:beforeLines="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68EE8D90">
      <w:pPr>
        <w:pStyle w:val="7"/>
        <w:snapToGrid w:val="0"/>
        <w:spacing w:before="50" w:after="50"/>
        <w:ind w:firstLine="640" w:firstLineChars="200"/>
        <w:rPr>
          <w:rFonts w:hint="eastAsia" w:ascii="宋体" w:hAnsi="宋体"/>
          <w:bCs/>
          <w:color w:val="auto"/>
          <w:sz w:val="32"/>
          <w:szCs w:val="32"/>
          <w:highlight w:val="none"/>
        </w:rPr>
      </w:pPr>
      <w:r>
        <w:rPr>
          <w:rFonts w:hint="eastAsia" w:ascii="宋体" w:hAnsi="宋体"/>
          <w:bCs/>
          <w:color w:val="auto"/>
          <w:sz w:val="32"/>
          <w:szCs w:val="32"/>
          <w:highlight w:val="none"/>
        </w:rPr>
        <w:t>供应商名称：</w:t>
      </w:r>
    </w:p>
    <w:p w14:paraId="0F1EE3D1">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24CEFB3E">
      <w:pPr>
        <w:pStyle w:val="7"/>
        <w:snapToGrid w:val="0"/>
        <w:spacing w:before="50" w:after="50"/>
        <w:ind w:firstLine="720" w:firstLineChars="225"/>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29009CB9">
      <w:pPr>
        <w:pStyle w:val="7"/>
        <w:snapToGrid w:val="0"/>
        <w:spacing w:before="50" w:after="50"/>
        <w:ind w:firstLine="1280" w:firstLineChars="400"/>
        <w:rPr>
          <w:rFonts w:hint="eastAsia" w:ascii="宋体" w:hAnsi="宋体"/>
          <w:bCs/>
          <w:color w:val="auto"/>
          <w:sz w:val="32"/>
          <w:szCs w:val="32"/>
          <w:highlight w:val="none"/>
        </w:rPr>
      </w:pPr>
      <w:r>
        <w:rPr>
          <w:rFonts w:hint="eastAsia" w:ascii="宋体" w:hAnsi="宋体"/>
          <w:bCs/>
          <w:color w:val="auto"/>
          <w:sz w:val="32"/>
          <w:szCs w:val="32"/>
          <w:highlight w:val="none"/>
        </w:rPr>
        <w:t xml:space="preserve"> </w:t>
      </w:r>
    </w:p>
    <w:p w14:paraId="509EA9AF">
      <w:pPr>
        <w:snapToGrid w:val="0"/>
        <w:spacing w:before="165" w:beforeLines="50" w:after="50"/>
        <w:jc w:val="center"/>
        <w:rPr>
          <w:rFonts w:hint="eastAsia" w:ascii="宋体" w:hAnsi="宋体"/>
          <w:color w:val="auto"/>
          <w:sz w:val="32"/>
          <w:szCs w:val="32"/>
          <w:highlight w:val="none"/>
        </w:rPr>
      </w:pPr>
      <w:r>
        <w:rPr>
          <w:rFonts w:hint="eastAsia" w:ascii="宋体" w:hAnsi="宋体"/>
          <w:color w:val="auto"/>
          <w:sz w:val="32"/>
          <w:szCs w:val="32"/>
          <w:highlight w:val="none"/>
        </w:rPr>
        <w:t>年    月    日</w:t>
      </w:r>
    </w:p>
    <w:p w14:paraId="706B87A7">
      <w:pPr>
        <w:widowControl/>
        <w:jc w:val="left"/>
        <w:rPr>
          <w:rFonts w:ascii="宋体" w:hAnsi="宋体" w:cs="宋体"/>
          <w:color w:val="auto"/>
          <w:kern w:val="0"/>
          <w:sz w:val="24"/>
          <w:highlight w:val="none"/>
        </w:rPr>
        <w:sectPr>
          <w:pgSz w:w="11905" w:h="16838"/>
          <w:pgMar w:top="1440" w:right="1080" w:bottom="1440" w:left="1080" w:header="720" w:footer="720" w:gutter="0"/>
          <w:pgNumType w:fmt="decimal"/>
          <w:cols w:space="720" w:num="1"/>
          <w:docGrid w:type="lines" w:linePitch="331" w:charSpace="0"/>
        </w:sectPr>
      </w:pPr>
    </w:p>
    <w:p w14:paraId="04E5CF1E">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B7D9631">
      <w:pPr>
        <w:rPr>
          <w:rFonts w:hint="eastAsia" w:ascii="宋体" w:hAnsi="宋体"/>
          <w:color w:val="auto"/>
          <w:szCs w:val="21"/>
          <w:highlight w:val="none"/>
        </w:rPr>
      </w:pPr>
      <w:r>
        <w:rPr>
          <w:rFonts w:hint="eastAsia" w:ascii="宋体" w:hAnsi="宋体"/>
          <w:color w:val="auto"/>
          <w:highlight w:val="none"/>
        </w:rPr>
        <w:t xml:space="preserve"> </w:t>
      </w:r>
    </w:p>
    <w:p w14:paraId="2DC1B4C7">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一、响应函……………………………………………………………………（页码）</w:t>
      </w:r>
    </w:p>
    <w:p w14:paraId="3DE357A7">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二、响应报价表………………………………………………………………（页码）</w:t>
      </w:r>
    </w:p>
    <w:p w14:paraId="76245AC4">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三、竞标函附录………………………………………………………………（页码）</w:t>
      </w:r>
    </w:p>
    <w:p w14:paraId="00283AFA">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四、已标价工程量清单………………………………………………………（页码）</w:t>
      </w:r>
    </w:p>
    <w:p w14:paraId="25542BCA">
      <w:pPr>
        <w:snapToGrid w:val="0"/>
        <w:spacing w:before="165" w:beforeLines="50" w:after="50" w:line="360" w:lineRule="auto"/>
        <w:ind w:left="142" w:firstLine="643" w:firstLineChars="200"/>
        <w:jc w:val="left"/>
        <w:rPr>
          <w:rFonts w:hint="eastAsia" w:ascii="宋体" w:hAnsi="宋体"/>
          <w:color w:val="auto"/>
          <w:sz w:val="24"/>
          <w:highlight w:val="none"/>
        </w:rPr>
      </w:pPr>
      <w:r>
        <w:rPr>
          <w:rFonts w:hint="eastAsia" w:ascii="宋体" w:hAnsi="宋体"/>
          <w:b/>
          <w:bCs/>
          <w:color w:val="auto"/>
          <w:sz w:val="32"/>
          <w:szCs w:val="32"/>
          <w:highlight w:val="none"/>
        </w:rPr>
        <w:br w:type="page"/>
      </w:r>
      <w:r>
        <w:rPr>
          <w:rFonts w:hint="eastAsia" w:ascii="宋体" w:hAnsi="宋体"/>
          <w:b/>
          <w:bCs/>
          <w:color w:val="auto"/>
          <w:sz w:val="32"/>
          <w:szCs w:val="32"/>
          <w:highlight w:val="none"/>
        </w:rPr>
        <w:t>一、响应函</w:t>
      </w:r>
    </w:p>
    <w:p w14:paraId="4C7CDC6F">
      <w:pPr>
        <w:pStyle w:val="14"/>
        <w:spacing w:after="165" w:afterLines="50" w:line="500" w:lineRule="exact"/>
        <w:jc w:val="center"/>
        <w:rPr>
          <w:rFonts w:hint="eastAsia" w:hAnsi="宋体"/>
          <w:b/>
          <w:bCs/>
          <w:color w:val="auto"/>
          <w:sz w:val="30"/>
          <w:szCs w:val="30"/>
          <w:highlight w:val="none"/>
        </w:rPr>
      </w:pPr>
      <w:r>
        <w:rPr>
          <w:rFonts w:hint="eastAsia" w:hAnsi="宋体"/>
          <w:b/>
          <w:bCs/>
          <w:color w:val="auto"/>
          <w:sz w:val="30"/>
          <w:szCs w:val="30"/>
          <w:highlight w:val="none"/>
        </w:rPr>
        <w:t>响应函</w:t>
      </w:r>
    </w:p>
    <w:p w14:paraId="5CA3F92E">
      <w:pPr>
        <w:pStyle w:val="14"/>
        <w:keepNext w:val="0"/>
        <w:keepLines w:val="0"/>
        <w:pageBreakBefore w:val="0"/>
        <w:widowControl w:val="0"/>
        <w:kinsoku/>
        <w:wordWrap/>
        <w:overflowPunct/>
        <w:autoSpaceDE/>
        <w:autoSpaceDN/>
        <w:bidi w:val="0"/>
        <w:adjustRightInd/>
        <w:snapToGrid/>
        <w:spacing w:line="360" w:lineRule="auto"/>
        <w:textAlignment w:val="auto"/>
        <w:rPr>
          <w:rFonts w:hint="eastAsia" w:hAnsi="宋体"/>
          <w:color w:val="auto"/>
          <w:sz w:val="24"/>
          <w:szCs w:val="24"/>
          <w:highlight w:val="none"/>
          <w:lang w:eastAsia="zh-CN"/>
        </w:rPr>
      </w:pPr>
      <w:r>
        <w:rPr>
          <w:rFonts w:hint="eastAsia" w:hAnsi="宋体"/>
          <w:color w:val="auto"/>
          <w:sz w:val="24"/>
          <w:szCs w:val="24"/>
          <w:highlight w:val="none"/>
        </w:rPr>
        <w:t>致：</w:t>
      </w:r>
      <w:r>
        <w:rPr>
          <w:rFonts w:hint="eastAsia" w:hAnsi="宋体"/>
          <w:color w:val="auto"/>
          <w:sz w:val="24"/>
          <w:szCs w:val="24"/>
          <w:highlight w:val="none"/>
          <w:u w:val="single"/>
        </w:rPr>
        <w:t xml:space="preserve"> </w:t>
      </w:r>
      <w:r>
        <w:rPr>
          <w:rFonts w:hint="eastAsia" w:hAnsi="宋体"/>
          <w:color w:val="auto"/>
          <w:sz w:val="24"/>
          <w:szCs w:val="24"/>
          <w:highlight w:val="none"/>
          <w:u w:val="single"/>
          <w:lang w:eastAsia="zh-CN"/>
        </w:rPr>
        <w:t>广西政投项目咨询有限公司</w:t>
      </w:r>
    </w:p>
    <w:p w14:paraId="7E7A4D6E">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我方已仔细阅读了贵方组织的</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）的竞争性磋商采购文件的全部内容，现正式递交下述文件参加贵方组织的本次政府采购活动： </w:t>
      </w:r>
    </w:p>
    <w:p w14:paraId="6A1F4256">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一、首次报价文件电子版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份（包含按“第三章 供应商须知”提交的全部文件）；</w:t>
      </w:r>
    </w:p>
    <w:p w14:paraId="78D89FF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二、技术文件电子版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份（包含按“第三章 供应商须知”提交的全部文件）；</w:t>
      </w:r>
    </w:p>
    <w:p w14:paraId="2C986CEA">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商务文件电子版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份（包含按“第三章 供应商须知”提交的全部文件）；（商务技术文件已合并装订成册）</w:t>
      </w:r>
    </w:p>
    <w:p w14:paraId="752312A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资格证明文件电子版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份（包含按“第三章供应商须知”提交的全部文件）；</w:t>
      </w:r>
    </w:p>
    <w:p w14:paraId="3F717EB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据此函，签字人兹宣布：</w:t>
      </w:r>
    </w:p>
    <w:p w14:paraId="1DA9E4C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1、我单位经考察现场和研究上述工程竞争性磋商文件的磋商须知、合同条件、技术规范、图纸和其他有关文件后，我方承接本项目</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分标（如有）</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（分标名称）</w:t>
      </w:r>
      <w:r>
        <w:rPr>
          <w:rFonts w:hint="eastAsia" w:ascii="宋体" w:hAnsi="宋体" w:eastAsia="宋体" w:cs="宋体"/>
          <w:color w:val="auto"/>
          <w:spacing w:val="8"/>
          <w:sz w:val="24"/>
          <w:szCs w:val="24"/>
          <w:highlight w:val="none"/>
        </w:rPr>
        <w:t>磋商报价为人民币</w:t>
      </w:r>
      <w:r>
        <w:rPr>
          <w:rFonts w:hint="eastAsia" w:ascii="宋体" w:hAnsi="宋体" w:eastAsia="宋体" w:cs="宋体"/>
          <w:color w:val="auto"/>
          <w:spacing w:val="8"/>
          <w:sz w:val="24"/>
          <w:szCs w:val="24"/>
          <w:highlight w:val="none"/>
          <w:u w:val="single"/>
        </w:rPr>
        <w:t>（大写）</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w:t>
      </w:r>
      <w:r>
        <w:rPr>
          <w:rFonts w:hint="eastAsia" w:ascii="宋体" w:hAnsi="宋体"/>
          <w:color w:val="auto"/>
          <w:sz w:val="24"/>
          <w:highlight w:val="none"/>
        </w:rPr>
        <w:t>¥</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元</w:t>
      </w:r>
      <w:r>
        <w:rPr>
          <w:rFonts w:hint="eastAsia" w:ascii="宋体" w:hAnsi="宋体" w:eastAsia="宋体" w:cs="宋体"/>
          <w:color w:val="auto"/>
          <w:spacing w:val="8"/>
          <w:sz w:val="24"/>
          <w:szCs w:val="24"/>
          <w:highlight w:val="none"/>
        </w:rPr>
        <w:t>）</w:t>
      </w:r>
      <w:r>
        <w:rPr>
          <w:rFonts w:hint="eastAsia" w:ascii="宋体" w:hAnsi="宋体" w:eastAsia="宋体" w:cs="宋体"/>
          <w:color w:val="auto"/>
          <w:kern w:val="0"/>
          <w:sz w:val="24"/>
          <w:szCs w:val="24"/>
          <w:highlight w:val="none"/>
        </w:rPr>
        <w:t>。按上述合同条件、技术规范、图纸的条件承包本采购范围内全部工程的施工、竣工和保修。</w:t>
      </w:r>
      <w:r>
        <w:rPr>
          <w:rFonts w:hint="eastAsia" w:ascii="宋体" w:hAnsi="宋体" w:eastAsia="宋体" w:cs="宋体"/>
          <w:b/>
          <w:bCs/>
          <w:color w:val="auto"/>
          <w:kern w:val="0"/>
          <w:sz w:val="24"/>
          <w:szCs w:val="24"/>
          <w:highlight w:val="none"/>
        </w:rPr>
        <w:t>我方已认真阅读你方审定的最高限价，认可你方发布的最高限价，并同意本项目工程结算价款以南宁市</w:t>
      </w:r>
      <w:r>
        <w:rPr>
          <w:rFonts w:hint="eastAsia" w:ascii="宋体" w:hAnsi="宋体" w:eastAsia="宋体" w:cs="宋体"/>
          <w:b/>
          <w:bCs/>
          <w:color w:val="auto"/>
          <w:kern w:val="0"/>
          <w:sz w:val="24"/>
          <w:szCs w:val="24"/>
          <w:highlight w:val="none"/>
          <w:lang w:val="en-US" w:eastAsia="zh-CN"/>
        </w:rPr>
        <w:t>兴宁区</w:t>
      </w:r>
      <w:r>
        <w:rPr>
          <w:rFonts w:hint="eastAsia" w:ascii="宋体" w:hAnsi="宋体" w:eastAsia="宋体" w:cs="宋体"/>
          <w:b/>
          <w:bCs/>
          <w:color w:val="auto"/>
          <w:kern w:val="0"/>
          <w:sz w:val="24"/>
          <w:szCs w:val="24"/>
          <w:highlight w:val="none"/>
        </w:rPr>
        <w:t>财政投资评审中心核定的造价为准</w:t>
      </w:r>
      <w:r>
        <w:rPr>
          <w:rFonts w:hint="eastAsia" w:ascii="宋体" w:hAnsi="宋体" w:eastAsia="宋体" w:cs="宋体"/>
          <w:b/>
          <w:bCs/>
          <w:color w:val="auto"/>
          <w:kern w:val="0"/>
          <w:sz w:val="24"/>
          <w:szCs w:val="24"/>
          <w:highlight w:val="none"/>
          <w:lang w:eastAsia="zh-CN"/>
        </w:rPr>
        <w:t>。</w:t>
      </w:r>
    </w:p>
    <w:p w14:paraId="2C03B97F">
      <w:pPr>
        <w:keepNext w:val="0"/>
        <w:keepLines w:val="0"/>
        <w:pageBreakBefore w:val="0"/>
        <w:widowControl w:val="0"/>
        <w:kinsoku/>
        <w:wordWrap/>
        <w:overflowPunct/>
        <w:topLinePunct/>
        <w:autoSpaceDE/>
        <w:autoSpaceDN/>
        <w:bidi w:val="0"/>
        <w:adjustRightInd/>
        <w:snapToGrid/>
        <w:spacing w:line="360" w:lineRule="auto"/>
        <w:ind w:firstLine="5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2、一旦我方成交，我方保证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天（日历天）内竣工并移交整个工程，并保证工程质量。</w:t>
      </w:r>
    </w:p>
    <w:p w14:paraId="35ED7AA0">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3、我方同意自本项目竞争性磋商采购文件采购公告规定的递交响应文件截止时间起遵循本响应函，并承诺在“第三章 供应商须知”规定的响应有效期内不修改、撤销响应文件。</w:t>
      </w:r>
    </w:p>
    <w:p w14:paraId="2B56CF38">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4、我方在此声明，所递交的响应文件及有关资料内容完整、真实和准确。</w:t>
      </w:r>
    </w:p>
    <w:p w14:paraId="2EF893B5">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5、如本项目采购内容涉及须符合国家强制规定的，我方承诺我方本次竞标均符合国家有关强制规定。</w:t>
      </w:r>
    </w:p>
    <w:p w14:paraId="22F85627">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6、我方承诺未被列入失信被执行人、重大税收违法失信主体、政府采购严重违法失信行为记录名单，并已经具备《中华人民共和国政府采购法》中规定的参加政府采购活动的供应商应当具备的条件：</w:t>
      </w:r>
    </w:p>
    <w:p w14:paraId="0CBC340A">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具有独立承担民事责任的能力；</w:t>
      </w:r>
    </w:p>
    <w:p w14:paraId="7C0FF568">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具有良好的商业信誉和健全的财务会计制度；</w:t>
      </w:r>
    </w:p>
    <w:p w14:paraId="0126DD93">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具有履行合同所必需的设备和专业技术能力；</w:t>
      </w:r>
    </w:p>
    <w:p w14:paraId="457C9B92">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有依法缴纳税收和社会保障资金的良好记录；</w:t>
      </w:r>
    </w:p>
    <w:p w14:paraId="3A078499">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参加政府采购活动前三年内，在经营活动中没有重大违法记录；</w:t>
      </w:r>
    </w:p>
    <w:p w14:paraId="3B899FA4">
      <w:pPr>
        <w:keepNext w:val="0"/>
        <w:keepLines w:val="0"/>
        <w:pageBreakBefore w:val="0"/>
        <w:widowControl w:val="0"/>
        <w:numPr>
          <w:ilvl w:val="0"/>
          <w:numId w:val="3"/>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法律、行政法规规定的其他条件。</w:t>
      </w:r>
    </w:p>
    <w:p w14:paraId="68D96F11">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1A2528">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8、我方已详细审核竞争性磋商采购文件，我方知道必须放弃提出含糊不清或误解问题的权利。</w:t>
      </w:r>
    </w:p>
    <w:p w14:paraId="2AAEF7C7">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9、我方承诺满足竞争性磋商采购文件第六章“合同文本”的条款，承担完成合同的责任和义务。</w:t>
      </w:r>
    </w:p>
    <w:p w14:paraId="2702A320">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10、我方同意应贵方要求提供与本竞标有关的任何数据或资料。若贵方需要，我方愿意提供我方作出的一切承诺的证明材料。</w:t>
      </w:r>
    </w:p>
    <w:p w14:paraId="3CFF3785">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11、我方完全理解贵方不一定接受响应报价最低的竞标人为成交供应商的行为。</w:t>
      </w:r>
    </w:p>
    <w:p w14:paraId="066D2332">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51DAB91">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提供虚假材料谋取中标、成交的；</w:t>
      </w:r>
    </w:p>
    <w:p w14:paraId="366B17FD">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采取不正当手段诋毁、排挤其他供应商的；</w:t>
      </w:r>
    </w:p>
    <w:p w14:paraId="0BADDBE9">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与采购人、其他供应商或者采购代理机构恶意串通的；</w:t>
      </w:r>
    </w:p>
    <w:p w14:paraId="4DE29309">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向采购人、采购代理机构行贿或者提供其他不正当利益的；</w:t>
      </w:r>
    </w:p>
    <w:p w14:paraId="34586682">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在采购过程中与采购人进行协商谈判的；</w:t>
      </w:r>
    </w:p>
    <w:p w14:paraId="0E10CA7C">
      <w:pPr>
        <w:keepNext w:val="0"/>
        <w:keepLines w:val="0"/>
        <w:pageBreakBefore w:val="0"/>
        <w:widowControl w:val="0"/>
        <w:numPr>
          <w:ilvl w:val="0"/>
          <w:numId w:val="4"/>
        </w:numPr>
        <w:tabs>
          <w:tab w:val="left" w:pos="945"/>
        </w:tabs>
        <w:kinsoku/>
        <w:wordWrap/>
        <w:overflowPunct/>
        <w:topLinePunct/>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拒绝有关部门监督检查或提供虚假情况的。</w:t>
      </w:r>
    </w:p>
    <w:p w14:paraId="3F047B3B">
      <w:pPr>
        <w:keepNext w:val="0"/>
        <w:keepLines w:val="0"/>
        <w:pageBreakBefore w:val="0"/>
        <w:widowControl w:val="0"/>
        <w:kinsoku/>
        <w:wordWrap/>
        <w:overflowPunct/>
        <w:topLinePunct/>
        <w:autoSpaceDE/>
        <w:autoSpaceDN/>
        <w:bidi w:val="0"/>
        <w:adjustRightInd/>
        <w:snapToGrid/>
        <w:spacing w:line="360" w:lineRule="auto"/>
        <w:ind w:firstLine="48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13.与本磋商有关的一切正式往来信函请寄：</w:t>
      </w:r>
    </w:p>
    <w:p w14:paraId="678DBD9C">
      <w:pPr>
        <w:keepNext w:val="0"/>
        <w:keepLines w:val="0"/>
        <w:pageBreakBefore w:val="0"/>
        <w:widowControl w:val="0"/>
        <w:kinsoku/>
        <w:overflowPunct/>
        <w:topLinePunct/>
        <w:autoSpaceDN/>
        <w:bidi w:val="0"/>
        <w:spacing w:line="440" w:lineRule="exact"/>
        <w:ind w:firstLine="482"/>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val="en-US" w:eastAsia="zh-CN"/>
        </w:rPr>
        <w:t xml:space="preserve">                                   </w:t>
      </w:r>
    </w:p>
    <w:p w14:paraId="05D7D92C">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lang w:val="en-US" w:eastAsia="zh-CN"/>
        </w:rPr>
        <w:t xml:space="preserve">                                   </w:t>
      </w:r>
    </w:p>
    <w:p w14:paraId="3D712C27">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r>
        <w:rPr>
          <w:rFonts w:hint="eastAsia" w:ascii="宋体" w:hAnsi="宋体" w:eastAsia="宋体" w:cs="宋体"/>
          <w:color w:val="auto"/>
          <w:kern w:val="0"/>
          <w:sz w:val="24"/>
          <w:szCs w:val="24"/>
          <w:highlight w:val="none"/>
          <w:u w:val="single"/>
          <w:lang w:val="en-US" w:eastAsia="zh-CN"/>
        </w:rPr>
        <w:t xml:space="preserve">                                   </w:t>
      </w:r>
    </w:p>
    <w:p w14:paraId="4D2D7318">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lang w:val="en-US" w:eastAsia="zh-CN"/>
        </w:rPr>
        <w:t xml:space="preserve">                               </w:t>
      </w:r>
    </w:p>
    <w:p w14:paraId="0C983C45">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开户名称：</w:t>
      </w:r>
      <w:r>
        <w:rPr>
          <w:rFonts w:hint="eastAsia" w:ascii="宋体" w:hAnsi="宋体" w:eastAsia="宋体" w:cs="宋体"/>
          <w:color w:val="auto"/>
          <w:kern w:val="0"/>
          <w:sz w:val="24"/>
          <w:szCs w:val="24"/>
          <w:highlight w:val="none"/>
          <w:u w:val="single"/>
          <w:lang w:val="en-US" w:eastAsia="zh-CN"/>
        </w:rPr>
        <w:t xml:space="preserve">                               </w:t>
      </w:r>
    </w:p>
    <w:p w14:paraId="7A839B13">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u w:val="single"/>
          <w:lang w:val="en-US" w:eastAsia="zh-CN"/>
        </w:rPr>
        <w:t xml:space="preserve">                               </w:t>
      </w:r>
    </w:p>
    <w:p w14:paraId="4D4600F8">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银行账号：</w:t>
      </w:r>
      <w:r>
        <w:rPr>
          <w:rFonts w:hint="eastAsia" w:ascii="宋体" w:hAnsi="宋体" w:eastAsia="宋体" w:cs="宋体"/>
          <w:color w:val="auto"/>
          <w:kern w:val="0"/>
          <w:sz w:val="24"/>
          <w:szCs w:val="24"/>
          <w:highlight w:val="none"/>
          <w:u w:val="single"/>
          <w:lang w:val="en-US" w:eastAsia="zh-CN"/>
        </w:rPr>
        <w:t xml:space="preserve">                               </w:t>
      </w:r>
    </w:p>
    <w:p w14:paraId="47D9EF52">
      <w:pPr>
        <w:keepNext w:val="0"/>
        <w:keepLines w:val="0"/>
        <w:pageBreakBefore w:val="0"/>
        <w:widowControl w:val="0"/>
        <w:kinsoku/>
        <w:overflowPunct/>
        <w:topLinePunct/>
        <w:autoSpaceDN/>
        <w:bidi w:val="0"/>
        <w:spacing w:line="440" w:lineRule="exact"/>
        <w:ind w:firstLine="48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特此承诺</w:t>
      </w:r>
      <w:r>
        <w:rPr>
          <w:rFonts w:hint="eastAsia" w:ascii="宋体" w:hAnsi="宋体" w:eastAsia="宋体" w:cs="宋体"/>
          <w:color w:val="auto"/>
          <w:kern w:val="0"/>
          <w:sz w:val="24"/>
          <w:szCs w:val="24"/>
          <w:highlight w:val="none"/>
          <w:lang w:eastAsia="zh-CN"/>
        </w:rPr>
        <w:t>。</w:t>
      </w:r>
    </w:p>
    <w:p w14:paraId="5C2CC6C9">
      <w:pPr>
        <w:pStyle w:val="7"/>
        <w:rPr>
          <w:rFonts w:hint="eastAsia" w:ascii="宋体" w:hAnsi="宋体" w:eastAsia="宋体" w:cs="宋体"/>
          <w:color w:val="auto"/>
          <w:kern w:val="0"/>
          <w:sz w:val="24"/>
          <w:szCs w:val="24"/>
          <w:highlight w:val="none"/>
          <w:lang w:eastAsia="zh-CN"/>
        </w:rPr>
      </w:pPr>
    </w:p>
    <w:p w14:paraId="76C31DFB">
      <w:pPr>
        <w:pStyle w:val="7"/>
        <w:rPr>
          <w:rFonts w:hint="eastAsia" w:ascii="宋体" w:hAnsi="宋体" w:eastAsia="宋体" w:cs="宋体"/>
          <w:color w:val="auto"/>
          <w:kern w:val="0"/>
          <w:sz w:val="24"/>
          <w:szCs w:val="24"/>
          <w:highlight w:val="none"/>
          <w:lang w:eastAsia="zh-CN"/>
        </w:rPr>
      </w:pPr>
    </w:p>
    <w:p w14:paraId="1D791F50">
      <w:pPr>
        <w:keepNext w:val="0"/>
        <w:keepLines w:val="0"/>
        <w:pageBreakBefore w:val="0"/>
        <w:widowControl w:val="0"/>
        <w:kinsoku/>
        <w:overflowPunct/>
        <w:topLinePunct/>
        <w:autoSpaceDN/>
        <w:bidi w:val="0"/>
        <w:spacing w:line="360" w:lineRule="auto"/>
        <w:jc w:val="left"/>
        <w:rPr>
          <w:rFonts w:hint="eastAsia" w:ascii="宋体" w:hAnsi="宋体" w:eastAsia="宋体" w:cs="宋体"/>
          <w:color w:val="auto"/>
          <w:sz w:val="24"/>
          <w:szCs w:val="24"/>
          <w:highlight w:val="none"/>
        </w:rPr>
      </w:pPr>
    </w:p>
    <w:p w14:paraId="6C3144A6">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159B589F">
      <w:pPr>
        <w:autoSpaceDE w:val="0"/>
        <w:autoSpaceDN w:val="0"/>
        <w:spacing w:line="360" w:lineRule="auto"/>
        <w:ind w:firstLine="6336" w:firstLineChars="2640"/>
        <w:rPr>
          <w:rFonts w:hint="eastAsia"/>
          <w:color w:val="auto"/>
          <w:szCs w:val="21"/>
          <w:highlight w:val="none"/>
        </w:rPr>
      </w:pPr>
      <w:r>
        <w:rPr>
          <w:rFonts w:hint="eastAsia" w:ascii="宋体" w:hAnsi="宋体"/>
          <w:color w:val="auto"/>
          <w:kern w:val="0"/>
          <w:sz w:val="24"/>
          <w:highlight w:val="none"/>
        </w:rPr>
        <w:t>日期：  年   月   日</w:t>
      </w:r>
    </w:p>
    <w:p w14:paraId="553D8ECB">
      <w:pPr>
        <w:widowControl/>
        <w:spacing w:line="360" w:lineRule="auto"/>
        <w:jc w:val="left"/>
        <w:rPr>
          <w:rFonts w:ascii="宋体" w:hAnsi="宋体" w:cs="宋体"/>
          <w:color w:val="auto"/>
          <w:sz w:val="36"/>
          <w:szCs w:val="36"/>
          <w:highlight w:val="none"/>
        </w:rPr>
        <w:sectPr>
          <w:pgSz w:w="11905" w:h="16838"/>
          <w:pgMar w:top="1134" w:right="1587" w:bottom="1134" w:left="1587" w:header="720" w:footer="720" w:gutter="0"/>
          <w:pgNumType w:fmt="decimal"/>
          <w:cols w:space="720" w:num="1"/>
          <w:docGrid w:type="lines" w:linePitch="331" w:charSpace="0"/>
        </w:sectPr>
      </w:pPr>
    </w:p>
    <w:p w14:paraId="796CD2B8">
      <w:pPr>
        <w:spacing w:line="520" w:lineRule="exact"/>
        <w:ind w:firstLine="720" w:firstLineChars="200"/>
        <w:jc w:val="center"/>
        <w:rPr>
          <w:rFonts w:ascii="宋体" w:hAnsi="宋体"/>
          <w:b/>
          <w:bCs/>
          <w:color w:val="auto"/>
          <w:sz w:val="32"/>
          <w:szCs w:val="32"/>
          <w:highlight w:val="none"/>
        </w:rPr>
      </w:pPr>
      <w:r>
        <w:rPr>
          <w:rFonts w:hint="eastAsia" w:ascii="宋体" w:hAnsi="宋体"/>
          <w:color w:val="auto"/>
          <w:sz w:val="36"/>
          <w:szCs w:val="36"/>
          <w:highlight w:val="none"/>
        </w:rPr>
        <w:t>二</w:t>
      </w:r>
      <w:r>
        <w:rPr>
          <w:rFonts w:hint="eastAsia" w:ascii="宋体" w:hAnsi="宋体"/>
          <w:b/>
          <w:bCs/>
          <w:color w:val="auto"/>
          <w:sz w:val="36"/>
          <w:szCs w:val="36"/>
          <w:highlight w:val="none"/>
        </w:rPr>
        <w:t>、</w:t>
      </w:r>
      <w:r>
        <w:rPr>
          <w:rFonts w:hint="eastAsia" w:ascii="宋体" w:hAnsi="宋体"/>
          <w:b/>
          <w:bCs/>
          <w:color w:val="auto"/>
          <w:sz w:val="32"/>
          <w:szCs w:val="32"/>
          <w:highlight w:val="none"/>
        </w:rPr>
        <w:t>响应报价表</w:t>
      </w:r>
    </w:p>
    <w:p w14:paraId="6F82DEA7">
      <w:pPr>
        <w:snapToGrid w:val="0"/>
        <w:spacing w:before="50" w:after="50" w:line="360" w:lineRule="auto"/>
        <w:jc w:val="center"/>
        <w:rPr>
          <w:rFonts w:hint="eastAsia" w:ascii="宋体" w:hAnsi="宋体"/>
          <w:color w:val="auto"/>
          <w:sz w:val="30"/>
          <w:szCs w:val="30"/>
          <w:highlight w:val="none"/>
        </w:rPr>
      </w:pPr>
      <w:r>
        <w:rPr>
          <w:rFonts w:hint="eastAsia" w:ascii="宋体" w:hAnsi="宋体"/>
          <w:b/>
          <w:bCs/>
          <w:color w:val="auto"/>
          <w:sz w:val="30"/>
          <w:szCs w:val="30"/>
          <w:highlight w:val="none"/>
        </w:rPr>
        <w:t>响应报价表</w:t>
      </w:r>
    </w:p>
    <w:p w14:paraId="584581B5">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7E3EA2BA">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20"/>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080"/>
        <w:gridCol w:w="2595"/>
        <w:gridCol w:w="1471"/>
      </w:tblGrid>
      <w:tr w14:paraId="3E4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C27D40D">
            <w:pPr>
              <w:jc w:val="center"/>
              <w:rPr>
                <w:rFonts w:ascii="宋体" w:hAnsi="宋体"/>
                <w:color w:val="auto"/>
                <w:sz w:val="24"/>
                <w:highlight w:val="none"/>
              </w:rPr>
            </w:pPr>
            <w:r>
              <w:rPr>
                <w:rFonts w:hint="eastAsia" w:ascii="宋体" w:hAnsi="宋体"/>
                <w:color w:val="auto"/>
                <w:sz w:val="24"/>
                <w:highlight w:val="none"/>
              </w:rPr>
              <w:t>序号</w:t>
            </w:r>
          </w:p>
        </w:tc>
        <w:tc>
          <w:tcPr>
            <w:tcW w:w="3023" w:type="dxa"/>
            <w:tcBorders>
              <w:top w:val="single" w:color="auto" w:sz="4" w:space="0"/>
              <w:left w:val="nil"/>
              <w:bottom w:val="single" w:color="auto" w:sz="4" w:space="0"/>
              <w:right w:val="single" w:color="auto" w:sz="4" w:space="0"/>
            </w:tcBorders>
            <w:noWrap w:val="0"/>
            <w:vAlign w:val="center"/>
          </w:tcPr>
          <w:p w14:paraId="67C1039E">
            <w:pPr>
              <w:jc w:val="center"/>
              <w:rPr>
                <w:rFonts w:ascii="宋体" w:hAnsi="宋体"/>
                <w:color w:val="auto"/>
                <w:sz w:val="24"/>
                <w:highlight w:val="none"/>
              </w:rPr>
            </w:pPr>
            <w:r>
              <w:rPr>
                <w:rFonts w:hint="eastAsia" w:ascii="宋体" w:hAnsi="宋体"/>
                <w:color w:val="auto"/>
                <w:sz w:val="24"/>
                <w:highlight w:val="none"/>
              </w:rPr>
              <w:t>标的名称</w:t>
            </w:r>
          </w:p>
        </w:tc>
        <w:tc>
          <w:tcPr>
            <w:tcW w:w="1080" w:type="dxa"/>
            <w:tcBorders>
              <w:top w:val="single" w:color="auto" w:sz="4" w:space="0"/>
              <w:left w:val="nil"/>
              <w:bottom w:val="single" w:color="auto" w:sz="4" w:space="0"/>
              <w:right w:val="single" w:color="auto" w:sz="4" w:space="0"/>
            </w:tcBorders>
            <w:noWrap w:val="0"/>
            <w:vAlign w:val="center"/>
          </w:tcPr>
          <w:p w14:paraId="4FAD213C">
            <w:pPr>
              <w:jc w:val="center"/>
              <w:rPr>
                <w:rFonts w:ascii="宋体" w:hAnsi="宋体"/>
                <w:color w:val="auto"/>
                <w:sz w:val="24"/>
                <w:highlight w:val="none"/>
              </w:rPr>
            </w:pPr>
            <w:r>
              <w:rPr>
                <w:rFonts w:hint="eastAsia" w:ascii="宋体" w:hAnsi="宋体"/>
                <w:color w:val="auto"/>
                <w:sz w:val="24"/>
                <w:highlight w:val="none"/>
              </w:rPr>
              <w:t>数量及单位</w:t>
            </w:r>
          </w:p>
        </w:tc>
        <w:tc>
          <w:tcPr>
            <w:tcW w:w="2595" w:type="dxa"/>
            <w:tcBorders>
              <w:top w:val="single" w:color="auto" w:sz="4" w:space="0"/>
              <w:left w:val="nil"/>
              <w:bottom w:val="single" w:color="auto" w:sz="4" w:space="0"/>
              <w:right w:val="single" w:color="auto" w:sz="4" w:space="0"/>
            </w:tcBorders>
            <w:noWrap w:val="0"/>
            <w:vAlign w:val="center"/>
          </w:tcPr>
          <w:p w14:paraId="17201FE6">
            <w:pPr>
              <w:jc w:val="center"/>
              <w:rPr>
                <w:rFonts w:ascii="宋体" w:hAnsi="宋体"/>
                <w:color w:val="auto"/>
                <w:sz w:val="24"/>
                <w:highlight w:val="none"/>
              </w:rPr>
            </w:pPr>
            <w:r>
              <w:rPr>
                <w:rFonts w:hint="eastAsia" w:ascii="宋体" w:hAnsi="宋体"/>
                <w:color w:val="auto"/>
                <w:sz w:val="24"/>
                <w:highlight w:val="none"/>
              </w:rPr>
              <w:t>总价（元）</w:t>
            </w:r>
          </w:p>
        </w:tc>
        <w:tc>
          <w:tcPr>
            <w:tcW w:w="1471" w:type="dxa"/>
            <w:tcBorders>
              <w:top w:val="single" w:color="auto" w:sz="4" w:space="0"/>
              <w:left w:val="nil"/>
              <w:bottom w:val="single" w:color="auto" w:sz="4" w:space="0"/>
              <w:right w:val="single" w:color="auto" w:sz="4" w:space="0"/>
            </w:tcBorders>
            <w:noWrap w:val="0"/>
            <w:vAlign w:val="center"/>
          </w:tcPr>
          <w:p w14:paraId="64CCF955">
            <w:pPr>
              <w:jc w:val="center"/>
              <w:rPr>
                <w:rFonts w:ascii="宋体" w:hAnsi="宋体"/>
                <w:color w:val="auto"/>
                <w:sz w:val="24"/>
                <w:highlight w:val="none"/>
              </w:rPr>
            </w:pPr>
            <w:r>
              <w:rPr>
                <w:rFonts w:hint="eastAsia" w:ascii="宋体" w:hAnsi="宋体"/>
                <w:color w:val="auto"/>
                <w:sz w:val="24"/>
                <w:highlight w:val="none"/>
              </w:rPr>
              <w:t>备注</w:t>
            </w:r>
          </w:p>
        </w:tc>
      </w:tr>
      <w:tr w14:paraId="7166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4B74CD">
            <w:pPr>
              <w:jc w:val="center"/>
              <w:rPr>
                <w:rFonts w:ascii="宋体" w:hAnsi="宋体"/>
                <w:color w:val="auto"/>
                <w:sz w:val="24"/>
                <w:highlight w:val="none"/>
              </w:rPr>
            </w:pPr>
            <w:r>
              <w:rPr>
                <w:rFonts w:hint="eastAsia" w:ascii="宋体" w:hAnsi="宋体"/>
                <w:color w:val="auto"/>
                <w:sz w:val="24"/>
                <w:highlight w:val="none"/>
              </w:rPr>
              <w:t>1</w:t>
            </w:r>
          </w:p>
        </w:tc>
        <w:tc>
          <w:tcPr>
            <w:tcW w:w="3023" w:type="dxa"/>
            <w:tcBorders>
              <w:top w:val="single" w:color="auto" w:sz="4" w:space="0"/>
              <w:left w:val="nil"/>
              <w:bottom w:val="single" w:color="auto" w:sz="4" w:space="0"/>
              <w:right w:val="single" w:color="auto" w:sz="4" w:space="0"/>
            </w:tcBorders>
            <w:noWrap w:val="0"/>
            <w:vAlign w:val="center"/>
          </w:tcPr>
          <w:p w14:paraId="2ED7599C">
            <w:pPr>
              <w:jc w:val="center"/>
              <w:rPr>
                <w:rFonts w:ascii="宋体" w:hAnsi="宋体"/>
                <w:color w:val="auto"/>
                <w:sz w:val="24"/>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37EF8C9">
            <w:pPr>
              <w:jc w:val="center"/>
              <w:rPr>
                <w:rFonts w:ascii="宋体" w:hAnsi="宋体"/>
                <w:color w:val="auto"/>
                <w:sz w:val="24"/>
                <w:highlight w:val="none"/>
              </w:rPr>
            </w:pPr>
            <w:r>
              <w:rPr>
                <w:rFonts w:hint="eastAsia" w:ascii="宋体" w:hAnsi="宋体"/>
                <w:color w:val="auto"/>
                <w:sz w:val="24"/>
                <w:highlight w:val="none"/>
              </w:rPr>
              <w:t>1项</w:t>
            </w:r>
          </w:p>
        </w:tc>
        <w:tc>
          <w:tcPr>
            <w:tcW w:w="2595" w:type="dxa"/>
            <w:tcBorders>
              <w:top w:val="single" w:color="auto" w:sz="4" w:space="0"/>
              <w:left w:val="nil"/>
              <w:bottom w:val="single" w:color="auto" w:sz="4" w:space="0"/>
              <w:right w:val="single" w:color="auto" w:sz="4" w:space="0"/>
            </w:tcBorders>
            <w:noWrap w:val="0"/>
            <w:vAlign w:val="center"/>
          </w:tcPr>
          <w:p w14:paraId="0D27781F">
            <w:pPr>
              <w:jc w:val="center"/>
              <w:rPr>
                <w:rFonts w:ascii="宋体" w:hAnsi="宋体"/>
                <w:color w:val="auto"/>
                <w:sz w:val="24"/>
                <w:highlight w:val="none"/>
              </w:rPr>
            </w:pPr>
          </w:p>
        </w:tc>
        <w:tc>
          <w:tcPr>
            <w:tcW w:w="1471" w:type="dxa"/>
            <w:tcBorders>
              <w:top w:val="single" w:color="auto" w:sz="4" w:space="0"/>
              <w:left w:val="nil"/>
              <w:bottom w:val="single" w:color="auto" w:sz="4" w:space="0"/>
              <w:right w:val="single" w:color="auto" w:sz="4" w:space="0"/>
            </w:tcBorders>
            <w:noWrap w:val="0"/>
            <w:vAlign w:val="center"/>
          </w:tcPr>
          <w:p w14:paraId="707BEBB0">
            <w:pPr>
              <w:jc w:val="center"/>
              <w:rPr>
                <w:rFonts w:ascii="宋体" w:hAnsi="宋体"/>
                <w:color w:val="auto"/>
                <w:sz w:val="24"/>
                <w:highlight w:val="none"/>
              </w:rPr>
            </w:pPr>
          </w:p>
        </w:tc>
      </w:tr>
      <w:tr w14:paraId="45E2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888" w:type="dxa"/>
            <w:gridSpan w:val="5"/>
            <w:tcBorders>
              <w:top w:val="single" w:color="auto" w:sz="4" w:space="0"/>
              <w:left w:val="single" w:color="auto" w:sz="4" w:space="0"/>
              <w:bottom w:val="single" w:color="auto" w:sz="4" w:space="0"/>
              <w:right w:val="single" w:color="auto" w:sz="4" w:space="0"/>
            </w:tcBorders>
            <w:noWrap w:val="0"/>
            <w:vAlign w:val="center"/>
          </w:tcPr>
          <w:p w14:paraId="46D6550F">
            <w:pPr>
              <w:rPr>
                <w:rFonts w:ascii="宋体" w:hAnsi="宋体"/>
                <w:color w:val="auto"/>
                <w:sz w:val="24"/>
                <w:highlight w:val="none"/>
              </w:rPr>
            </w:pPr>
            <w:r>
              <w:rPr>
                <w:rFonts w:hint="eastAsia" w:ascii="宋体" w:hAnsi="宋体"/>
                <w:color w:val="auto"/>
                <w:sz w:val="24"/>
                <w:highlight w:val="none"/>
              </w:rPr>
              <w:t>报价合计（包含税费等所有费用）：（大写）人民币             （¥        元）</w:t>
            </w:r>
          </w:p>
        </w:tc>
      </w:tr>
      <w:tr w14:paraId="0A4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888" w:type="dxa"/>
            <w:gridSpan w:val="5"/>
            <w:tcBorders>
              <w:top w:val="single" w:color="auto" w:sz="4" w:space="0"/>
              <w:left w:val="single" w:color="auto" w:sz="4" w:space="0"/>
              <w:bottom w:val="single" w:color="auto" w:sz="4" w:space="0"/>
              <w:right w:val="single" w:color="auto" w:sz="4" w:space="0"/>
            </w:tcBorders>
            <w:noWrap w:val="0"/>
            <w:vAlign w:val="center"/>
          </w:tcPr>
          <w:p w14:paraId="58357678">
            <w:pPr>
              <w:rPr>
                <w:rFonts w:ascii="宋体" w:hAnsi="宋体"/>
                <w:color w:val="auto"/>
                <w:sz w:val="24"/>
                <w:highlight w:val="none"/>
              </w:rPr>
            </w:pPr>
            <w:r>
              <w:rPr>
                <w:rFonts w:hint="eastAsia" w:ascii="宋体" w:hAnsi="宋体"/>
                <w:color w:val="auto"/>
                <w:sz w:val="24"/>
                <w:highlight w:val="none"/>
              </w:rPr>
              <w:t>工期：</w:t>
            </w:r>
          </w:p>
        </w:tc>
      </w:tr>
      <w:tr w14:paraId="4EBB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88" w:type="dxa"/>
            <w:gridSpan w:val="5"/>
            <w:tcBorders>
              <w:top w:val="single" w:color="auto" w:sz="4" w:space="0"/>
              <w:left w:val="single" w:color="auto" w:sz="4" w:space="0"/>
              <w:bottom w:val="single" w:color="auto" w:sz="4" w:space="0"/>
              <w:right w:val="single" w:color="auto" w:sz="4" w:space="0"/>
            </w:tcBorders>
            <w:noWrap w:val="0"/>
            <w:vAlign w:val="center"/>
          </w:tcPr>
          <w:p w14:paraId="644804EF">
            <w:pPr>
              <w:rPr>
                <w:rFonts w:ascii="宋体" w:hAnsi="宋体"/>
                <w:color w:val="auto"/>
                <w:sz w:val="24"/>
                <w:highlight w:val="none"/>
              </w:rPr>
            </w:pPr>
            <w:r>
              <w:rPr>
                <w:rFonts w:hint="eastAsia" w:ascii="宋体" w:hAnsi="宋体"/>
                <w:color w:val="auto"/>
                <w:sz w:val="24"/>
                <w:highlight w:val="none"/>
                <w:lang w:val="en-US" w:eastAsia="zh-CN"/>
              </w:rPr>
              <w:t>质量要求</w:t>
            </w:r>
            <w:r>
              <w:rPr>
                <w:rFonts w:hint="eastAsia" w:ascii="宋体" w:hAnsi="宋体"/>
                <w:color w:val="auto"/>
                <w:sz w:val="24"/>
                <w:highlight w:val="none"/>
              </w:rPr>
              <w:t>：</w:t>
            </w:r>
          </w:p>
        </w:tc>
      </w:tr>
    </w:tbl>
    <w:p w14:paraId="0CCFD02F">
      <w:pPr>
        <w:snapToGrid w:val="0"/>
        <w:spacing w:before="50" w:after="50"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46278B85">
      <w:pPr>
        <w:snapToGrid w:val="0"/>
        <w:spacing w:before="50" w:after="50"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 xml:space="preserve">注： </w:t>
      </w:r>
    </w:p>
    <w:p w14:paraId="03C51DFE">
      <w:pPr>
        <w:snapToGrid w:val="0"/>
        <w:spacing w:before="50" w:after="50"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1.供应商需按本表格式填写，不得自行更改，也不得留空, 如有多分标，按分标分别提供响应报价表</w:t>
      </w:r>
      <w:r>
        <w:rPr>
          <w:rFonts w:hint="eastAsia" w:ascii="宋体" w:hAnsi="宋体"/>
          <w:b/>
          <w:color w:val="auto"/>
          <w:kern w:val="0"/>
          <w:sz w:val="24"/>
          <w:highlight w:val="none"/>
        </w:rPr>
        <w:t>。</w:t>
      </w:r>
    </w:p>
    <w:p w14:paraId="0B62EC4C">
      <w:pPr>
        <w:snapToGrid w:val="0"/>
        <w:spacing w:before="50" w:after="50" w:line="360" w:lineRule="auto"/>
        <w:ind w:firstLine="480" w:firstLineChars="200"/>
        <w:jc w:val="left"/>
        <w:rPr>
          <w:rFonts w:hint="eastAsia" w:ascii="宋体" w:hAnsi="宋体"/>
          <w:b/>
          <w:color w:val="auto"/>
          <w:kern w:val="0"/>
          <w:sz w:val="24"/>
          <w:highlight w:val="none"/>
        </w:rPr>
      </w:pPr>
      <w:r>
        <w:rPr>
          <w:rFonts w:hint="eastAsia" w:ascii="宋体" w:hAnsi="宋体"/>
          <w:color w:val="auto"/>
          <w:kern w:val="0"/>
          <w:sz w:val="24"/>
          <w:highlight w:val="none"/>
        </w:rPr>
        <w:t>2.如为联合体响应的，“供应商名称”处必须列明联合体各方名称，并标注联合体牵头人名称，且盖章处须加盖联合体各方公章，</w:t>
      </w:r>
      <w:r>
        <w:rPr>
          <w:rFonts w:hint="eastAsia" w:ascii="宋体" w:hAnsi="宋体"/>
          <w:b/>
          <w:color w:val="auto"/>
          <w:kern w:val="0"/>
          <w:sz w:val="24"/>
          <w:highlight w:val="none"/>
        </w:rPr>
        <w:t>否则其响应作无效响应处理。</w:t>
      </w:r>
    </w:p>
    <w:p w14:paraId="40259ECB">
      <w:pPr>
        <w:snapToGri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3.特别提示：采购机构将对项目名称和项目编号，成交供应商名称、地址和成交金额，主要成交标的的名称、施工范围、施工工期、项目经理、执业证书信息等予以公示。</w:t>
      </w:r>
    </w:p>
    <w:p w14:paraId="29FA8F4A">
      <w:pPr>
        <w:snapToGri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4.符合采购文件中列明的可享受小微企业扶持政策的供应商，请填写小微企业声明函。注：供应商提供的小微企业声明函内容不实的，属于提供虚假材料谋取中标、成交，依照《中华人民共和国政府采购法》等国家有关规定追究相应责任。</w:t>
      </w:r>
    </w:p>
    <w:p w14:paraId="44A92D1A">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 xml:space="preserve"> </w:t>
      </w:r>
    </w:p>
    <w:p w14:paraId="7A769E30">
      <w:pPr>
        <w:autoSpaceDE w:val="0"/>
        <w:autoSpaceDN w:val="0"/>
        <w:spacing w:line="360" w:lineRule="auto"/>
        <w:ind w:left="4335" w:leftChars="1950" w:hanging="240" w:hangingChars="100"/>
        <w:rPr>
          <w:rFonts w:hint="eastAsia" w:ascii="宋体" w:hAnsi="宋体"/>
          <w:color w:val="auto"/>
          <w:kern w:val="0"/>
          <w:sz w:val="24"/>
          <w:highlight w:val="none"/>
        </w:rPr>
      </w:pPr>
      <w:r>
        <w:rPr>
          <w:rFonts w:hint="eastAsia" w:ascii="宋体" w:hAnsi="宋体"/>
          <w:color w:val="auto"/>
          <w:kern w:val="0"/>
          <w:sz w:val="24"/>
          <w:highlight w:val="none"/>
        </w:rPr>
        <w:t>供应商名称（电子签章）：</w:t>
      </w:r>
    </w:p>
    <w:p w14:paraId="2BE037B6">
      <w:pPr>
        <w:pStyle w:val="14"/>
        <w:spacing w:line="500" w:lineRule="exact"/>
        <w:ind w:firstLine="6300" w:firstLineChars="2625"/>
        <w:rPr>
          <w:rFonts w:hint="eastAsia" w:hAnsi="宋体"/>
          <w:color w:val="auto"/>
          <w:sz w:val="24"/>
          <w:szCs w:val="24"/>
          <w:highlight w:val="none"/>
        </w:rPr>
      </w:pPr>
      <w:r>
        <w:rPr>
          <w:rFonts w:hint="eastAsia" w:hAnsi="宋体"/>
          <w:color w:val="auto"/>
          <w:sz w:val="24"/>
          <w:szCs w:val="24"/>
          <w:highlight w:val="none"/>
        </w:rPr>
        <w:t>日期：  年   月   日</w:t>
      </w:r>
    </w:p>
    <w:p w14:paraId="44FBD774">
      <w:pPr>
        <w:pStyle w:val="14"/>
        <w:numPr>
          <w:ilvl w:val="0"/>
          <w:numId w:val="0"/>
        </w:numPr>
        <w:spacing w:line="500" w:lineRule="exact"/>
        <w:ind w:leftChars="0"/>
        <w:jc w:val="center"/>
        <w:rPr>
          <w:rFonts w:hint="eastAsia" w:hAnsi="宋体"/>
          <w:color w:val="auto"/>
          <w:kern w:val="2"/>
          <w:sz w:val="36"/>
          <w:szCs w:val="36"/>
          <w:highlight w:val="none"/>
        </w:rPr>
      </w:pPr>
      <w:r>
        <w:rPr>
          <w:rFonts w:hint="eastAsia" w:ascii="宋体" w:hAnsi="宋体"/>
          <w:color w:val="auto"/>
          <w:sz w:val="24"/>
          <w:highlight w:val="none"/>
        </w:rPr>
        <w:br w:type="page"/>
      </w:r>
      <w:r>
        <w:rPr>
          <w:rFonts w:hint="eastAsia" w:ascii="宋体" w:hAnsi="宋体" w:eastAsia="宋体" w:cs="Times New Roman"/>
          <w:b/>
          <w:bCs/>
          <w:color w:val="auto"/>
          <w:kern w:val="2"/>
          <w:sz w:val="32"/>
          <w:szCs w:val="32"/>
          <w:highlight w:val="none"/>
          <w:lang w:val="en-US" w:eastAsia="zh-CN"/>
        </w:rPr>
        <w:t>三、</w:t>
      </w:r>
      <w:r>
        <w:rPr>
          <w:rFonts w:hint="eastAsia" w:ascii="宋体" w:hAnsi="宋体" w:eastAsia="宋体" w:cs="Times New Roman"/>
          <w:b/>
          <w:bCs/>
          <w:color w:val="auto"/>
          <w:kern w:val="2"/>
          <w:sz w:val="32"/>
          <w:szCs w:val="32"/>
          <w:highlight w:val="none"/>
        </w:rPr>
        <w:t>已标价</w:t>
      </w:r>
      <w:r>
        <w:rPr>
          <w:rFonts w:hint="eastAsia" w:hAnsi="宋体"/>
          <w:b/>
          <w:bCs/>
          <w:color w:val="auto"/>
          <w:kern w:val="2"/>
          <w:sz w:val="32"/>
          <w:szCs w:val="32"/>
          <w:highlight w:val="none"/>
        </w:rPr>
        <w:t>的工程量清单报价文件</w:t>
      </w:r>
    </w:p>
    <w:p w14:paraId="297F308D">
      <w:pPr>
        <w:jc w:val="center"/>
        <w:rPr>
          <w:color w:val="auto"/>
          <w:highlight w:val="none"/>
        </w:rPr>
      </w:pPr>
      <w:r>
        <w:rPr>
          <w:color w:val="auto"/>
          <w:highlight w:val="none"/>
        </w:rPr>
        <w:t xml:space="preserve"> </w:t>
      </w:r>
    </w:p>
    <w:p w14:paraId="0FF6C1D1">
      <w:pPr>
        <w:jc w:val="center"/>
        <w:rPr>
          <w:color w:val="auto"/>
          <w:sz w:val="28"/>
          <w:szCs w:val="28"/>
          <w:highlight w:val="none"/>
        </w:rPr>
      </w:pPr>
      <w:r>
        <w:rPr>
          <w:rFonts w:hint="eastAsia" w:ascii="仿宋" w:hAnsi="仿宋" w:eastAsia="仿宋"/>
          <w:color w:val="auto"/>
          <w:sz w:val="28"/>
          <w:szCs w:val="28"/>
          <w:highlight w:val="none"/>
        </w:rPr>
        <w:t>按 “</w:t>
      </w:r>
      <w:r>
        <w:rPr>
          <w:rFonts w:hint="eastAsia" w:ascii="仿宋" w:hAnsi="仿宋" w:eastAsia="仿宋"/>
          <w:color w:val="auto"/>
          <w:sz w:val="28"/>
          <w:szCs w:val="28"/>
          <w:highlight w:val="none"/>
          <w:lang w:val="en-US" w:eastAsia="zh-CN"/>
        </w:rPr>
        <w:t>招标</w:t>
      </w:r>
      <w:r>
        <w:rPr>
          <w:rFonts w:hint="eastAsia" w:ascii="仿宋" w:hAnsi="仿宋" w:eastAsia="仿宋"/>
          <w:color w:val="auto"/>
          <w:sz w:val="28"/>
          <w:szCs w:val="28"/>
          <w:highlight w:val="none"/>
        </w:rPr>
        <w:t>工程量清单”中的相关表格及投标报价说明填写</w:t>
      </w:r>
    </w:p>
    <w:p w14:paraId="2E560532">
      <w:pPr>
        <w:widowControl/>
        <w:spacing w:beforeAutospacing="1" w:afterAutospacing="1"/>
        <w:jc w:val="left"/>
        <w:rPr>
          <w:color w:val="auto"/>
          <w:highlight w:val="none"/>
        </w:rPr>
      </w:pPr>
    </w:p>
    <w:p w14:paraId="7DD55769">
      <w:pPr>
        <w:pStyle w:val="7"/>
        <w:rPr>
          <w:color w:val="auto"/>
          <w:highlight w:val="none"/>
        </w:rPr>
      </w:pPr>
    </w:p>
    <w:p w14:paraId="143BA1BC">
      <w:pPr>
        <w:pStyle w:val="7"/>
        <w:rPr>
          <w:color w:val="auto"/>
          <w:highlight w:val="none"/>
        </w:rPr>
      </w:pPr>
    </w:p>
    <w:p w14:paraId="78105EA2">
      <w:pPr>
        <w:pStyle w:val="7"/>
        <w:rPr>
          <w:color w:val="auto"/>
          <w:highlight w:val="none"/>
        </w:rPr>
      </w:pPr>
    </w:p>
    <w:p w14:paraId="382C332C">
      <w:pPr>
        <w:pStyle w:val="7"/>
        <w:rPr>
          <w:color w:val="auto"/>
          <w:highlight w:val="none"/>
        </w:rPr>
      </w:pPr>
    </w:p>
    <w:p w14:paraId="3064E328">
      <w:pPr>
        <w:pStyle w:val="7"/>
        <w:rPr>
          <w:color w:val="auto"/>
          <w:highlight w:val="none"/>
        </w:rPr>
      </w:pPr>
    </w:p>
    <w:p w14:paraId="5FB0966A">
      <w:pPr>
        <w:pStyle w:val="7"/>
        <w:rPr>
          <w:color w:val="auto"/>
          <w:highlight w:val="none"/>
        </w:rPr>
      </w:pPr>
    </w:p>
    <w:p w14:paraId="23F35A77">
      <w:pPr>
        <w:pStyle w:val="7"/>
        <w:rPr>
          <w:color w:val="auto"/>
          <w:highlight w:val="none"/>
        </w:rPr>
      </w:pPr>
    </w:p>
    <w:p w14:paraId="3C9D6F35">
      <w:pPr>
        <w:keepNext w:val="0"/>
        <w:keepLines w:val="0"/>
        <w:pageBreakBefore w:val="0"/>
        <w:widowControl w:val="0"/>
        <w:kinsoku/>
        <w:overflowPunct/>
        <w:topLinePunct/>
        <w:autoSpaceDN/>
        <w:bidi w:val="0"/>
        <w:snapToGrid w:val="0"/>
        <w:spacing w:before="120" w:beforeLines="50" w:after="50" w:line="360" w:lineRule="auto"/>
        <w:jc w:val="center"/>
        <w:rPr>
          <w:rFonts w:hint="eastAsia" w:ascii="宋体" w:hAnsi="宋体" w:eastAsia="宋体" w:cs="Times New Roman"/>
          <w:b/>
          <w:bCs/>
          <w:color w:val="auto"/>
          <w:kern w:val="2"/>
          <w:sz w:val="32"/>
          <w:szCs w:val="32"/>
          <w:highlight w:val="none"/>
          <w:lang w:val="zh-CN" w:eastAsia="zh-CN" w:bidi="ar-SA"/>
        </w:rPr>
      </w:pPr>
      <w:r>
        <w:rPr>
          <w:rFonts w:hint="eastAsia" w:ascii="宋体" w:hAnsi="宋体" w:eastAsia="宋体" w:cs="Times New Roman"/>
          <w:b/>
          <w:bCs/>
          <w:color w:val="auto"/>
          <w:kern w:val="2"/>
          <w:sz w:val="32"/>
          <w:szCs w:val="32"/>
          <w:highlight w:val="none"/>
          <w:lang w:val="en-US" w:eastAsia="zh-CN" w:bidi="ar-SA"/>
        </w:rPr>
        <w:t>四、供应商认为需要提供的其他有关资料</w:t>
      </w:r>
    </w:p>
    <w:p w14:paraId="3B7AE405">
      <w:pPr>
        <w:pStyle w:val="7"/>
        <w:rPr>
          <w:color w:val="auto"/>
          <w:highlight w:val="none"/>
        </w:rPr>
        <w:sectPr>
          <w:pgSz w:w="11905" w:h="16838"/>
          <w:pgMar w:top="1134" w:right="1587" w:bottom="1134" w:left="1587" w:header="720" w:footer="720" w:gutter="0"/>
          <w:pgNumType w:fmt="decimal"/>
          <w:cols w:space="720" w:num="1"/>
          <w:docGrid w:type="lines" w:linePitch="331" w:charSpace="0"/>
        </w:sectPr>
      </w:pPr>
    </w:p>
    <w:p w14:paraId="644E868F">
      <w:pPr>
        <w:pStyle w:val="3"/>
        <w:jc w:val="center"/>
        <w:rPr>
          <w:rFonts w:ascii="宋体" w:hAnsi="宋体"/>
          <w:b w:val="0"/>
          <w:bCs w:val="0"/>
          <w:color w:val="auto"/>
          <w:highlight w:val="none"/>
        </w:rPr>
      </w:pPr>
      <w:bookmarkStart w:id="60" w:name="_Toc18204"/>
      <w:bookmarkEnd w:id="60"/>
      <w:bookmarkStart w:id="61" w:name="_Toc19414"/>
      <w:bookmarkStart w:id="62" w:name="_Toc26480"/>
      <w:bookmarkStart w:id="63" w:name="_Toc30456"/>
      <w:r>
        <w:rPr>
          <w:rFonts w:hint="eastAsia" w:ascii="宋体" w:hAnsi="宋体"/>
          <w:b w:val="0"/>
          <w:bCs w:val="0"/>
          <w:color w:val="auto"/>
          <w:highlight w:val="none"/>
        </w:rPr>
        <w:t>第五节 其他文书、文件格式</w:t>
      </w:r>
      <w:bookmarkEnd w:id="61"/>
      <w:bookmarkEnd w:id="62"/>
      <w:bookmarkEnd w:id="63"/>
    </w:p>
    <w:p w14:paraId="6917B1BD">
      <w:pPr>
        <w:spacing w:after="156" w:afterLines="50"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知识产权合规性声明</w:t>
      </w:r>
    </w:p>
    <w:p w14:paraId="18550409">
      <w:pPr>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本企业（单位）自愿参与政府投资政府采购的</w:t>
      </w:r>
      <w:r>
        <w:rPr>
          <w:rFonts w:hint="eastAsia" w:ascii="宋体" w:hAnsi="宋体"/>
          <w:color w:val="auto"/>
          <w:sz w:val="28"/>
          <w:szCs w:val="28"/>
          <w:highlight w:val="none"/>
          <w:u w:val="single"/>
        </w:rPr>
        <w:t xml:space="preserve">        （项目名称）</w:t>
      </w:r>
      <w:r>
        <w:rPr>
          <w:rFonts w:hint="eastAsia" w:ascii="宋体" w:hAnsi="宋体"/>
          <w:color w:val="auto"/>
          <w:sz w:val="28"/>
          <w:szCs w:val="28"/>
          <w:highlight w:val="none"/>
        </w:rPr>
        <w:t>项目，</w:t>
      </w:r>
      <w:r>
        <w:rPr>
          <w:rFonts w:hint="eastAsia" w:ascii="宋体" w:hAnsi="宋体"/>
          <w:b/>
          <w:bCs/>
          <w:color w:val="auto"/>
          <w:sz w:val="28"/>
          <w:szCs w:val="28"/>
          <w:highlight w:val="none"/>
        </w:rPr>
        <w:t>在此郑重承诺：</w:t>
      </w:r>
      <w:r>
        <w:rPr>
          <w:rFonts w:hint="eastAsia" w:ascii="宋体" w:hAnsi="宋体"/>
          <w:color w:val="auto"/>
          <w:sz w:val="28"/>
          <w:szCs w:val="28"/>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FFEF7A2">
      <w:pPr>
        <w:snapToGrid w:val="0"/>
        <w:spacing w:line="360" w:lineRule="auto"/>
        <w:ind w:left="5965" w:leftChars="1736" w:hanging="2319" w:hangingChars="825"/>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64C68646">
      <w:pPr>
        <w:snapToGrid w:val="0"/>
        <w:spacing w:line="360" w:lineRule="auto"/>
        <w:ind w:left="5965" w:leftChars="1736" w:hanging="2319" w:hangingChars="825"/>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096F5DA1">
      <w:pPr>
        <w:snapToGrid w:val="0"/>
        <w:spacing w:line="360" w:lineRule="auto"/>
        <w:ind w:left="5965" w:leftChars="1736" w:hanging="2319" w:hangingChars="825"/>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38F99870">
      <w:pPr>
        <w:snapToGrid w:val="0"/>
        <w:spacing w:line="360" w:lineRule="auto"/>
        <w:ind w:left="5965" w:leftChars="1736" w:hanging="2319" w:hangingChars="825"/>
        <w:rPr>
          <w:rFonts w:hint="eastAsia" w:ascii="宋体" w:hAnsi="宋体"/>
          <w:b/>
          <w:color w:val="auto"/>
          <w:sz w:val="28"/>
          <w:szCs w:val="28"/>
          <w:highlight w:val="none"/>
        </w:rPr>
      </w:pPr>
      <w:r>
        <w:rPr>
          <w:rFonts w:hint="eastAsia" w:ascii="宋体" w:hAnsi="宋体"/>
          <w:b/>
          <w:color w:val="auto"/>
          <w:sz w:val="28"/>
          <w:szCs w:val="28"/>
          <w:highlight w:val="none"/>
        </w:rPr>
        <w:t xml:space="preserve"> </w:t>
      </w:r>
    </w:p>
    <w:p w14:paraId="66BCFD83">
      <w:pPr>
        <w:autoSpaceDE w:val="0"/>
        <w:autoSpaceDN w:val="0"/>
        <w:spacing w:line="360" w:lineRule="auto"/>
        <w:ind w:left="4370" w:leftChars="1304" w:hanging="1632" w:hangingChars="583"/>
        <w:rPr>
          <w:rFonts w:hint="eastAsia" w:ascii="宋体" w:hAnsi="宋体"/>
          <w:color w:val="auto"/>
          <w:kern w:val="0"/>
          <w:sz w:val="28"/>
          <w:szCs w:val="28"/>
          <w:highlight w:val="none"/>
        </w:rPr>
      </w:pPr>
      <w:r>
        <w:rPr>
          <w:rFonts w:hint="eastAsia" w:ascii="宋体" w:hAnsi="宋体"/>
          <w:color w:val="auto"/>
          <w:kern w:val="0"/>
          <w:sz w:val="28"/>
          <w:szCs w:val="28"/>
          <w:highlight w:val="none"/>
        </w:rPr>
        <w:t>供应商名称（电子签章）：</w:t>
      </w:r>
    </w:p>
    <w:p w14:paraId="22C1F90C">
      <w:pPr>
        <w:pStyle w:val="14"/>
        <w:spacing w:line="500" w:lineRule="exact"/>
        <w:ind w:firstLine="5258" w:firstLineChars="1878"/>
        <w:rPr>
          <w:rFonts w:hint="eastAsia" w:hAnsi="宋体"/>
          <w:color w:val="auto"/>
          <w:sz w:val="28"/>
          <w:szCs w:val="28"/>
          <w:highlight w:val="none"/>
        </w:rPr>
      </w:pPr>
      <w:r>
        <w:rPr>
          <w:rFonts w:hint="eastAsia" w:hAnsi="宋体"/>
          <w:color w:val="auto"/>
          <w:sz w:val="28"/>
          <w:szCs w:val="28"/>
          <w:highlight w:val="none"/>
        </w:rPr>
        <w:t>日期：  年  月   日</w:t>
      </w:r>
    </w:p>
    <w:p w14:paraId="74B80059">
      <w:pPr>
        <w:spacing w:line="520" w:lineRule="exact"/>
        <w:jc w:val="center"/>
        <w:rPr>
          <w:rFonts w:hint="eastAsia" w:ascii="宋体" w:hAnsi="宋体" w:eastAsia="宋体" w:cs="宋体"/>
          <w:color w:val="auto"/>
          <w:sz w:val="24"/>
          <w:highlight w:val="none"/>
        </w:rPr>
      </w:pPr>
    </w:p>
    <w:p w14:paraId="1F101483">
      <w:pPr>
        <w:spacing w:line="520" w:lineRule="exact"/>
        <w:jc w:val="center"/>
        <w:rPr>
          <w:rFonts w:hint="eastAsia" w:ascii="宋体" w:hAnsi="宋体" w:eastAsia="宋体" w:cs="宋体"/>
          <w:color w:val="auto"/>
          <w:sz w:val="24"/>
          <w:highlight w:val="none"/>
        </w:rPr>
      </w:pPr>
    </w:p>
    <w:p w14:paraId="7E5C8146">
      <w:pPr>
        <w:spacing w:line="520" w:lineRule="exact"/>
        <w:jc w:val="center"/>
        <w:rPr>
          <w:rFonts w:hint="eastAsia" w:ascii="宋体" w:hAnsi="宋体" w:eastAsia="宋体" w:cs="宋体"/>
          <w:color w:val="auto"/>
          <w:sz w:val="24"/>
          <w:highlight w:val="none"/>
        </w:rPr>
      </w:pPr>
    </w:p>
    <w:p w14:paraId="6C20A2C1">
      <w:pPr>
        <w:spacing w:line="520" w:lineRule="exact"/>
        <w:jc w:val="center"/>
        <w:rPr>
          <w:rFonts w:hint="eastAsia" w:ascii="宋体" w:hAnsi="宋体" w:eastAsia="宋体" w:cs="宋体"/>
          <w:color w:val="auto"/>
          <w:sz w:val="24"/>
          <w:highlight w:val="none"/>
        </w:rPr>
      </w:pPr>
    </w:p>
    <w:p w14:paraId="783CBCA1">
      <w:pPr>
        <w:spacing w:line="520" w:lineRule="exact"/>
        <w:jc w:val="center"/>
        <w:rPr>
          <w:rFonts w:hint="eastAsia" w:ascii="宋体" w:hAnsi="宋体" w:eastAsia="宋体" w:cs="宋体"/>
          <w:color w:val="auto"/>
          <w:sz w:val="24"/>
          <w:highlight w:val="none"/>
        </w:rPr>
      </w:pPr>
    </w:p>
    <w:p w14:paraId="659B5699">
      <w:pPr>
        <w:spacing w:line="520" w:lineRule="exact"/>
        <w:jc w:val="center"/>
        <w:rPr>
          <w:rFonts w:hint="eastAsia" w:ascii="宋体" w:hAnsi="宋体" w:eastAsia="宋体" w:cs="宋体"/>
          <w:color w:val="auto"/>
          <w:sz w:val="24"/>
          <w:highlight w:val="none"/>
        </w:rPr>
      </w:pPr>
    </w:p>
    <w:p w14:paraId="24176510">
      <w:pPr>
        <w:spacing w:line="520" w:lineRule="exact"/>
        <w:jc w:val="center"/>
        <w:rPr>
          <w:rFonts w:hint="eastAsia" w:ascii="宋体" w:hAnsi="宋体" w:eastAsia="宋体" w:cs="宋体"/>
          <w:color w:val="auto"/>
          <w:sz w:val="24"/>
          <w:highlight w:val="none"/>
        </w:rPr>
      </w:pPr>
    </w:p>
    <w:p w14:paraId="1B732BDD">
      <w:pPr>
        <w:spacing w:line="520" w:lineRule="exact"/>
        <w:jc w:val="center"/>
        <w:rPr>
          <w:rFonts w:hint="eastAsia" w:ascii="宋体" w:hAnsi="宋体" w:eastAsia="宋体" w:cs="宋体"/>
          <w:color w:val="auto"/>
          <w:sz w:val="24"/>
          <w:highlight w:val="none"/>
        </w:rPr>
      </w:pPr>
    </w:p>
    <w:p w14:paraId="3E002DEE">
      <w:pPr>
        <w:spacing w:line="520" w:lineRule="exact"/>
        <w:jc w:val="center"/>
        <w:rPr>
          <w:rFonts w:hint="eastAsia" w:ascii="宋体" w:hAnsi="宋体" w:eastAsia="宋体" w:cs="宋体"/>
          <w:color w:val="auto"/>
          <w:sz w:val="24"/>
          <w:highlight w:val="none"/>
        </w:rPr>
      </w:pPr>
    </w:p>
    <w:p w14:paraId="5D23BEAA">
      <w:pPr>
        <w:spacing w:line="520" w:lineRule="exact"/>
        <w:jc w:val="center"/>
        <w:rPr>
          <w:rFonts w:hint="eastAsia" w:ascii="宋体" w:hAnsi="宋体" w:eastAsia="宋体" w:cs="宋体"/>
          <w:color w:val="auto"/>
          <w:sz w:val="24"/>
          <w:highlight w:val="none"/>
        </w:rPr>
      </w:pPr>
    </w:p>
    <w:p w14:paraId="2AE981FF">
      <w:pPr>
        <w:spacing w:line="520" w:lineRule="exact"/>
        <w:jc w:val="center"/>
        <w:rPr>
          <w:rFonts w:hint="eastAsia" w:ascii="宋体" w:hAnsi="宋体" w:eastAsia="宋体" w:cs="宋体"/>
          <w:color w:val="auto"/>
          <w:sz w:val="24"/>
          <w:highlight w:val="none"/>
        </w:rPr>
      </w:pPr>
    </w:p>
    <w:p w14:paraId="74FBD798">
      <w:pPr>
        <w:spacing w:line="520" w:lineRule="exact"/>
        <w:jc w:val="center"/>
        <w:rPr>
          <w:rFonts w:hint="eastAsia" w:ascii="宋体" w:hAnsi="宋体" w:eastAsia="宋体" w:cs="宋体"/>
          <w:color w:val="auto"/>
          <w:sz w:val="24"/>
          <w:highlight w:val="none"/>
        </w:rPr>
      </w:pPr>
    </w:p>
    <w:p w14:paraId="428CB41A">
      <w:pPr>
        <w:spacing w:line="520" w:lineRule="exact"/>
        <w:jc w:val="center"/>
        <w:rPr>
          <w:rFonts w:hint="eastAsia" w:ascii="宋体" w:hAnsi="宋体" w:eastAsia="宋体" w:cs="宋体"/>
          <w:color w:val="auto"/>
          <w:sz w:val="24"/>
          <w:highlight w:val="none"/>
        </w:rPr>
      </w:pPr>
    </w:p>
    <w:p w14:paraId="3A4ED4BF">
      <w:pPr>
        <w:spacing w:line="520" w:lineRule="exact"/>
        <w:jc w:val="center"/>
        <w:rPr>
          <w:rFonts w:hint="eastAsia" w:ascii="宋体" w:hAnsi="宋体" w:eastAsia="宋体" w:cs="宋体"/>
          <w:color w:val="auto"/>
          <w:sz w:val="24"/>
          <w:highlight w:val="none"/>
        </w:rPr>
      </w:pPr>
    </w:p>
    <w:p w14:paraId="280BF16D">
      <w:pPr>
        <w:spacing w:line="520" w:lineRule="exact"/>
        <w:jc w:val="center"/>
        <w:rPr>
          <w:rFonts w:hint="eastAsia" w:ascii="宋体" w:hAnsi="宋体" w:eastAsia="宋体" w:cs="宋体"/>
          <w:color w:val="auto"/>
          <w:sz w:val="24"/>
          <w:highlight w:val="none"/>
        </w:rPr>
      </w:pPr>
    </w:p>
    <w:p w14:paraId="06875BE5">
      <w:pPr>
        <w:pStyle w:val="10"/>
        <w:keepNext w:val="0"/>
        <w:keepLines w:val="0"/>
        <w:pageBreakBefore w:val="0"/>
        <w:widowControl w:val="0"/>
        <w:kinsoku/>
        <w:wordWrap/>
        <w:overflowPunct/>
        <w:topLinePunct w:val="0"/>
        <w:autoSpaceDE/>
        <w:autoSpaceDN/>
        <w:bidi w:val="0"/>
        <w:adjustRightInd/>
        <w:snapToGrid/>
        <w:jc w:val="center"/>
        <w:textAlignment w:val="auto"/>
        <w:outlineLvl w:val="0"/>
        <w:rPr>
          <w:rStyle w:val="25"/>
          <w:rFonts w:hint="eastAsia" w:ascii="宋体" w:hAnsi="宋体" w:eastAsia="宋体" w:cs="宋体"/>
          <w:color w:val="auto"/>
          <w:highlight w:val="none"/>
          <w:lang w:val="en-US" w:eastAsia="zh-CN"/>
        </w:rPr>
      </w:pPr>
      <w:bookmarkStart w:id="64" w:name="_Toc11741"/>
      <w:bookmarkStart w:id="65" w:name="_Toc13914"/>
      <w:bookmarkStart w:id="66" w:name="_Toc7135"/>
      <w:r>
        <w:rPr>
          <w:rStyle w:val="25"/>
          <w:rFonts w:hint="eastAsia" w:ascii="宋体" w:hAnsi="宋体" w:eastAsia="宋体" w:cs="宋体"/>
          <w:color w:val="auto"/>
          <w:highlight w:val="none"/>
          <w:lang w:val="en-US" w:eastAsia="zh-CN"/>
        </w:rPr>
        <w:t>第</w:t>
      </w:r>
      <w:r>
        <w:rPr>
          <w:rStyle w:val="25"/>
          <w:rFonts w:hint="eastAsia" w:ascii="宋体" w:hAnsi="宋体" w:cs="宋体"/>
          <w:color w:val="auto"/>
          <w:highlight w:val="none"/>
          <w:lang w:val="en-US" w:eastAsia="zh-CN"/>
        </w:rPr>
        <w:t>六</w:t>
      </w:r>
      <w:r>
        <w:rPr>
          <w:rStyle w:val="25"/>
          <w:rFonts w:hint="eastAsia" w:ascii="宋体" w:hAnsi="宋体" w:eastAsia="宋体" w:cs="宋体"/>
          <w:color w:val="auto"/>
          <w:highlight w:val="none"/>
          <w:lang w:val="en-US" w:eastAsia="zh-CN"/>
        </w:rPr>
        <w:t>章  合同文本</w:t>
      </w:r>
      <w:bookmarkEnd w:id="64"/>
      <w:bookmarkEnd w:id="65"/>
      <w:bookmarkEnd w:id="66"/>
      <w:bookmarkStart w:id="67" w:name="第八章 质疑、投诉材料格式"/>
      <w:bookmarkEnd w:id="67"/>
      <w:bookmarkStart w:id="68" w:name="_Toc8169"/>
      <w:bookmarkStart w:id="69" w:name="_Toc9360"/>
      <w:bookmarkStart w:id="70" w:name="_Toc32669"/>
      <w:bookmarkStart w:id="71" w:name="_Toc19185"/>
    </w:p>
    <w:p w14:paraId="479E27C1">
      <w:pPr>
        <w:rPr>
          <w:rStyle w:val="25"/>
          <w:rFonts w:hint="eastAsia" w:ascii="宋体" w:hAnsi="宋体" w:eastAsia="宋体" w:cs="宋体"/>
          <w:color w:val="auto"/>
          <w:highlight w:val="none"/>
          <w:lang w:val="en-US" w:eastAsia="zh-CN"/>
        </w:rPr>
      </w:pPr>
      <w:r>
        <w:rPr>
          <w:rStyle w:val="25"/>
          <w:rFonts w:hint="eastAsia" w:ascii="宋体" w:hAnsi="宋体" w:eastAsia="宋体" w:cs="宋体"/>
          <w:color w:val="auto"/>
          <w:highlight w:val="none"/>
          <w:lang w:val="en-US" w:eastAsia="zh-CN"/>
        </w:rPr>
        <w:br w:type="page"/>
      </w:r>
    </w:p>
    <w:p w14:paraId="36D52F38">
      <w:pPr>
        <w:spacing w:line="360" w:lineRule="auto"/>
        <w:rPr>
          <w:rFonts w:hint="eastAsia" w:ascii="宋体" w:hAnsi="宋体" w:eastAsia="宋体" w:cs="宋体"/>
          <w:color w:val="auto"/>
          <w:sz w:val="24"/>
          <w:highlight w:val="none"/>
        </w:rPr>
      </w:pPr>
    </w:p>
    <w:p w14:paraId="3B2F703E">
      <w:pPr>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广西</w:t>
      </w:r>
      <w:r>
        <w:rPr>
          <w:rFonts w:hint="eastAsia" w:ascii="宋体" w:hAnsi="宋体" w:eastAsia="宋体" w:cs="宋体"/>
          <w:color w:val="auto"/>
          <w:sz w:val="24"/>
          <w:highlight w:val="none"/>
        </w:rPr>
        <w:t>政采云”平台合同编号：</w:t>
      </w:r>
    </w:p>
    <w:p w14:paraId="6A4238BF">
      <w:pPr>
        <w:spacing w:line="360" w:lineRule="auto"/>
        <w:jc w:val="center"/>
        <w:rPr>
          <w:rFonts w:hint="eastAsia" w:ascii="宋体"/>
          <w:b/>
          <w:bCs/>
          <w:color w:val="auto"/>
          <w:sz w:val="52"/>
          <w:highlight w:val="none"/>
          <w:lang w:eastAsia="zh-CN"/>
        </w:rPr>
      </w:pPr>
    </w:p>
    <w:p w14:paraId="082D9615">
      <w:pPr>
        <w:spacing w:line="360" w:lineRule="auto"/>
        <w:jc w:val="center"/>
        <w:rPr>
          <w:rFonts w:hint="eastAsia" w:ascii="宋体"/>
          <w:b/>
          <w:bCs/>
          <w:color w:val="auto"/>
          <w:sz w:val="52"/>
          <w:highlight w:val="none"/>
        </w:rPr>
      </w:pPr>
      <w:r>
        <w:rPr>
          <w:rFonts w:hint="eastAsia" w:ascii="宋体"/>
          <w:b/>
          <w:bCs/>
          <w:color w:val="auto"/>
          <w:sz w:val="52"/>
          <w:highlight w:val="none"/>
          <w:lang w:eastAsia="zh-CN"/>
        </w:rPr>
        <w:t>南宁市</w:t>
      </w:r>
      <w:r>
        <w:rPr>
          <w:rFonts w:hint="eastAsia" w:ascii="宋体"/>
          <w:b/>
          <w:bCs/>
          <w:color w:val="auto"/>
          <w:sz w:val="52"/>
          <w:highlight w:val="none"/>
        </w:rPr>
        <w:t>政府采购</w:t>
      </w:r>
    </w:p>
    <w:p w14:paraId="7C022173">
      <w:pPr>
        <w:spacing w:line="360" w:lineRule="auto"/>
        <w:ind w:firstLine="420" w:firstLineChars="200"/>
        <w:rPr>
          <w:rFonts w:hint="eastAsia" w:ascii="宋体"/>
          <w:color w:val="auto"/>
          <w:highlight w:val="none"/>
        </w:rPr>
      </w:pPr>
    </w:p>
    <w:p w14:paraId="77487F1B">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094821B6">
      <w:pPr>
        <w:spacing w:line="360" w:lineRule="auto"/>
        <w:jc w:val="center"/>
        <w:rPr>
          <w:rFonts w:hint="eastAsia" w:ascii="宋体"/>
          <w:b/>
          <w:bCs/>
          <w:color w:val="auto"/>
          <w:sz w:val="44"/>
          <w:highlight w:val="none"/>
          <w:u w:val="none"/>
        </w:rPr>
      </w:pPr>
      <w:r>
        <w:rPr>
          <w:rFonts w:hint="eastAsia" w:ascii="宋体" w:hAnsi="Times New Roman" w:eastAsia="宋体" w:cs="Times New Roman"/>
          <w:b/>
          <w:bCs/>
          <w:color w:val="auto"/>
          <w:sz w:val="44"/>
          <w:highlight w:val="none"/>
          <w:u w:val="single"/>
        </w:rPr>
        <w:t xml:space="preserve"> 南宁市兴宁区昆仑镇八塘九塘（苗木产业配套路）提升安防工程</w:t>
      </w:r>
      <w:r>
        <w:rPr>
          <w:rFonts w:hint="eastAsia" w:ascii="宋体"/>
          <w:b/>
          <w:bCs/>
          <w:color w:val="auto"/>
          <w:sz w:val="44"/>
          <w:highlight w:val="none"/>
          <w:u w:val="single"/>
        </w:rPr>
        <w:t xml:space="preserve"> </w:t>
      </w:r>
      <w:r>
        <w:rPr>
          <w:rFonts w:hint="eastAsia" w:ascii="宋体"/>
          <w:b/>
          <w:bCs/>
          <w:color w:val="auto"/>
          <w:sz w:val="44"/>
          <w:highlight w:val="none"/>
          <w:u w:val="none"/>
          <w:lang w:eastAsia="zh-CN"/>
        </w:rPr>
        <w:t>施工</w:t>
      </w:r>
      <w:r>
        <w:rPr>
          <w:rFonts w:hint="eastAsia" w:ascii="宋体"/>
          <w:b/>
          <w:bCs/>
          <w:color w:val="auto"/>
          <w:sz w:val="44"/>
          <w:highlight w:val="none"/>
          <w:u w:val="none"/>
        </w:rPr>
        <w:t>合同</w:t>
      </w:r>
    </w:p>
    <w:p w14:paraId="2189D2C4">
      <w:pPr>
        <w:spacing w:line="360" w:lineRule="auto"/>
        <w:jc w:val="center"/>
        <w:rPr>
          <w:rFonts w:hint="eastAsia" w:ascii="宋体"/>
          <w:b/>
          <w:bCs/>
          <w:color w:val="auto"/>
          <w:sz w:val="44"/>
          <w:highlight w:val="none"/>
        </w:rPr>
      </w:pPr>
    </w:p>
    <w:p w14:paraId="7B889C3A">
      <w:pPr>
        <w:spacing w:line="360" w:lineRule="auto"/>
        <w:ind w:firstLine="3507" w:firstLineChars="794"/>
        <w:rPr>
          <w:rFonts w:hint="eastAsia" w:ascii="宋体"/>
          <w:b/>
          <w:bCs/>
          <w:color w:val="auto"/>
          <w:sz w:val="44"/>
          <w:highlight w:val="none"/>
        </w:rPr>
      </w:pPr>
    </w:p>
    <w:p w14:paraId="7A757EEA">
      <w:pPr>
        <w:spacing w:line="360" w:lineRule="auto"/>
        <w:ind w:firstLine="3507" w:firstLineChars="794"/>
        <w:rPr>
          <w:rFonts w:hint="eastAsia" w:ascii="宋体"/>
          <w:b/>
          <w:bCs/>
          <w:color w:val="auto"/>
          <w:sz w:val="44"/>
          <w:highlight w:val="none"/>
        </w:rPr>
      </w:pPr>
    </w:p>
    <w:p w14:paraId="079E41A6">
      <w:pPr>
        <w:ind w:firstLine="1995" w:firstLineChars="552"/>
        <w:rPr>
          <w:rFonts w:hint="eastAsia" w:ascii="宋体" w:hAnsi="宋体" w:eastAsia="宋体" w:cs="Times New Roman"/>
          <w:b/>
          <w:color w:val="auto"/>
          <w:sz w:val="36"/>
          <w:szCs w:val="36"/>
          <w:highlight w:val="none"/>
          <w:u w:val="single"/>
        </w:rPr>
      </w:pPr>
      <w:r>
        <w:rPr>
          <w:rFonts w:hint="eastAsia" w:ascii="宋体" w:hAnsi="宋体"/>
          <w:b/>
          <w:color w:val="auto"/>
          <w:sz w:val="36"/>
          <w:szCs w:val="36"/>
          <w:highlight w:val="none"/>
        </w:rPr>
        <w:t>采购项目编号：</w:t>
      </w:r>
      <w:r>
        <w:rPr>
          <w:rFonts w:hint="eastAsia" w:ascii="宋体" w:hAnsi="宋体" w:eastAsia="宋体" w:cs="Times New Roman"/>
          <w:b/>
          <w:color w:val="auto"/>
          <w:sz w:val="36"/>
          <w:szCs w:val="36"/>
          <w:highlight w:val="none"/>
          <w:u w:val="single"/>
        </w:rPr>
        <w:t xml:space="preserve"> </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rPr>
        <w:t xml:space="preserve">  </w:t>
      </w:r>
    </w:p>
    <w:p w14:paraId="48555026">
      <w:pPr>
        <w:ind w:firstLine="1995" w:firstLineChars="552"/>
        <w:rPr>
          <w:rFonts w:hint="eastAsia" w:ascii="宋体" w:hAnsi="宋体" w:eastAsia="宋体" w:cs="Times New Roman"/>
          <w:b/>
          <w:color w:val="auto"/>
          <w:sz w:val="36"/>
          <w:szCs w:val="36"/>
          <w:highlight w:val="none"/>
          <w:u w:val="single"/>
          <w:lang w:val="en-US" w:eastAsia="zh-CN"/>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NXCC2026-C2-00153</w:t>
      </w:r>
    </w:p>
    <w:p w14:paraId="68ED84FC">
      <w:pPr>
        <w:ind w:firstLine="1308" w:firstLineChars="545"/>
        <w:rPr>
          <w:rFonts w:hint="eastAsia" w:ascii="宋体" w:hAnsi="宋体" w:cs="宋体"/>
          <w:color w:val="auto"/>
          <w:sz w:val="24"/>
          <w:highlight w:val="none"/>
        </w:rPr>
      </w:pPr>
    </w:p>
    <w:p w14:paraId="2DD3AF43">
      <w:pPr>
        <w:outlineLvl w:val="9"/>
        <w:rPr>
          <w:rFonts w:hint="eastAsia" w:ascii="宋体" w:hAnsi="宋体"/>
          <w:b/>
          <w:color w:val="auto"/>
          <w:sz w:val="36"/>
          <w:szCs w:val="36"/>
          <w:highlight w:val="none"/>
          <w:u w:val="single"/>
        </w:rPr>
      </w:pPr>
    </w:p>
    <w:p w14:paraId="49370D5F">
      <w:pPr>
        <w:rPr>
          <w:rFonts w:hint="eastAsia"/>
          <w:color w:val="auto"/>
          <w:highlight w:val="none"/>
        </w:rPr>
      </w:pPr>
    </w:p>
    <w:p w14:paraId="44CC6197">
      <w:pPr>
        <w:tabs>
          <w:tab w:val="left" w:pos="7200"/>
        </w:tabs>
        <w:spacing w:line="360" w:lineRule="auto"/>
        <w:ind w:firstLine="1995" w:firstLineChars="552"/>
        <w:rPr>
          <w:rFonts w:hint="eastAsia" w:ascii="宋体" w:hAnsi="宋体"/>
          <w:b/>
          <w:color w:val="auto"/>
          <w:sz w:val="36"/>
          <w:szCs w:val="36"/>
          <w:highlight w:val="none"/>
        </w:rPr>
      </w:pPr>
    </w:p>
    <w:p w14:paraId="538FD67E">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南宁市兴宁区交通运输局 </w:t>
      </w:r>
    </w:p>
    <w:p w14:paraId="767EDB25">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lang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u w:val="single"/>
        </w:rPr>
        <w:t xml:space="preserve">                   </w:t>
      </w:r>
    </w:p>
    <w:p w14:paraId="79AAFC6A">
      <w:pPr>
        <w:tabs>
          <w:tab w:val="left" w:pos="7380"/>
        </w:tabs>
        <w:spacing w:line="360" w:lineRule="auto"/>
        <w:rPr>
          <w:rFonts w:hint="eastAsia" w:ascii="宋体"/>
          <w:b/>
          <w:bCs/>
          <w:color w:val="auto"/>
          <w:sz w:val="44"/>
          <w:highlight w:val="none"/>
        </w:rPr>
      </w:pPr>
    </w:p>
    <w:p w14:paraId="30DC156E">
      <w:pPr>
        <w:spacing w:before="0" w:beforeLines="0" w:after="0" w:afterLines="0" w:line="240" w:lineRule="auto"/>
        <w:ind w:left="0" w:leftChars="0" w:right="0" w:rightChars="0" w:firstLine="0" w:firstLineChars="0"/>
        <w:jc w:val="center"/>
        <w:rPr>
          <w:color w:val="auto"/>
          <w:highlight w:val="none"/>
        </w:rPr>
      </w:pPr>
      <w:r>
        <w:rPr>
          <w:rFonts w:hint="eastAsia" w:ascii="宋体"/>
          <w:b w:val="0"/>
          <w:bCs w:val="0"/>
          <w:color w:val="auto"/>
          <w:sz w:val="28"/>
          <w:szCs w:val="18"/>
          <w:highlight w:val="none"/>
          <w:lang w:eastAsia="zh-CN"/>
        </w:rPr>
        <w:t>签订时间：</w:t>
      </w:r>
      <w:r>
        <w:rPr>
          <w:rFonts w:hint="eastAsia" w:ascii="宋体" w:hAnsi="宋体"/>
          <w:b w:val="0"/>
          <w:bCs w:val="0"/>
          <w:color w:val="auto"/>
          <w:sz w:val="36"/>
          <w:szCs w:val="36"/>
          <w:highlight w:val="none"/>
          <w:u w:val="single"/>
        </w:rPr>
        <w:t xml:space="preserve">    </w:t>
      </w:r>
      <w:r>
        <w:rPr>
          <w:rFonts w:hint="eastAsia" w:ascii="宋体"/>
          <w:b w:val="0"/>
          <w:bCs w:val="0"/>
          <w:color w:val="auto"/>
          <w:sz w:val="28"/>
          <w:szCs w:val="18"/>
          <w:highlight w:val="none"/>
          <w:lang w:eastAsia="zh-CN"/>
        </w:rPr>
        <w:t>年</w:t>
      </w:r>
      <w:r>
        <w:rPr>
          <w:rFonts w:hint="eastAsia" w:ascii="宋体" w:hAnsi="宋体"/>
          <w:b w:val="0"/>
          <w:bCs w:val="0"/>
          <w:color w:val="auto"/>
          <w:sz w:val="36"/>
          <w:szCs w:val="36"/>
          <w:highlight w:val="none"/>
          <w:u w:val="single"/>
        </w:rPr>
        <w:t xml:space="preserve">    </w:t>
      </w:r>
      <w:r>
        <w:rPr>
          <w:rFonts w:hint="eastAsia" w:ascii="宋体"/>
          <w:b w:val="0"/>
          <w:bCs w:val="0"/>
          <w:color w:val="auto"/>
          <w:sz w:val="28"/>
          <w:szCs w:val="18"/>
          <w:highlight w:val="none"/>
          <w:lang w:eastAsia="zh-CN"/>
        </w:rPr>
        <w:t>月</w:t>
      </w:r>
      <w:r>
        <w:rPr>
          <w:rFonts w:hint="eastAsia" w:ascii="宋体" w:hAnsi="宋体"/>
          <w:b w:val="0"/>
          <w:bCs w:val="0"/>
          <w:color w:val="auto"/>
          <w:sz w:val="36"/>
          <w:szCs w:val="36"/>
          <w:highlight w:val="none"/>
          <w:u w:val="single"/>
        </w:rPr>
        <w:t xml:space="preserve">    </w:t>
      </w:r>
      <w:r>
        <w:rPr>
          <w:rFonts w:hint="eastAsia" w:ascii="宋体"/>
          <w:b w:val="0"/>
          <w:bCs w:val="0"/>
          <w:color w:val="auto"/>
          <w:sz w:val="28"/>
          <w:szCs w:val="18"/>
          <w:highlight w:val="none"/>
          <w:lang w:eastAsia="zh-CN"/>
        </w:rPr>
        <w:t>日</w:t>
      </w:r>
      <w:r>
        <w:rPr>
          <w:rFonts w:hint="eastAsia" w:ascii="宋体"/>
          <w:b/>
          <w:bCs/>
          <w:color w:val="auto"/>
          <w:sz w:val="44"/>
          <w:highlight w:val="none"/>
        </w:rPr>
        <w:br w:type="page"/>
      </w:r>
    </w:p>
    <w:p w14:paraId="54C671CC">
      <w:pPr>
        <w:keepNext w:val="0"/>
        <w:keepLines w:val="0"/>
        <w:pageBreakBefore w:val="0"/>
        <w:widowControl w:val="0"/>
        <w:kinsoku/>
        <w:overflowPunct/>
        <w:topLinePunct/>
        <w:autoSpaceDN/>
        <w:bidi w:val="0"/>
        <w:spacing w:line="480" w:lineRule="auto"/>
        <w:jc w:val="center"/>
        <w:outlineLvl w:val="1"/>
        <w:rPr>
          <w:rFonts w:hint="eastAsia" w:ascii="Cambria" w:hAnsi="Cambria"/>
          <w:b/>
          <w:bCs/>
          <w:color w:val="auto"/>
          <w:sz w:val="32"/>
          <w:szCs w:val="32"/>
          <w:highlight w:val="none"/>
        </w:rPr>
      </w:pPr>
      <w:bookmarkStart w:id="72" w:name="_Toc31490"/>
      <w:bookmarkStart w:id="73" w:name="_Toc11971"/>
      <w:r>
        <w:rPr>
          <w:rFonts w:hint="eastAsia" w:ascii="Cambria" w:hAnsi="Cambria"/>
          <w:b/>
          <w:bCs/>
          <w:color w:val="auto"/>
          <w:sz w:val="32"/>
          <w:szCs w:val="32"/>
          <w:highlight w:val="none"/>
        </w:rPr>
        <w:t>第一部分 合同协议书</w:t>
      </w:r>
      <w:bookmarkEnd w:id="72"/>
      <w:bookmarkEnd w:id="73"/>
    </w:p>
    <w:p w14:paraId="70A6C5D6">
      <w:pPr>
        <w:keepNext w:val="0"/>
        <w:keepLines w:val="0"/>
        <w:pageBreakBefore w:val="0"/>
        <w:widowControl w:val="0"/>
        <w:tabs>
          <w:tab w:val="left" w:pos="6547"/>
        </w:tabs>
        <w:kinsoku/>
        <w:wordWrap/>
        <w:overflowPunct/>
        <w:topLinePunct/>
        <w:autoSpaceDE/>
        <w:autoSpaceDN/>
        <w:bidi w:val="0"/>
        <w:adjustRightInd/>
        <w:snapToGrid/>
        <w:spacing w:after="120" w:line="480" w:lineRule="auto"/>
        <w:ind w:firstLine="476" w:firstLineChars="200"/>
        <w:textAlignment w:val="auto"/>
        <w:rPr>
          <w:rFonts w:hint="eastAsia" w:ascii="宋体" w:hAnsi="宋体" w:cs="仿宋_GB2312"/>
          <w:color w:val="auto"/>
          <w:sz w:val="24"/>
          <w:szCs w:val="24"/>
          <w:highlight w:val="none"/>
        </w:rPr>
      </w:pPr>
      <w:r>
        <w:rPr>
          <w:rFonts w:hint="eastAsia" w:ascii="宋体" w:hAnsi="宋体" w:cs="仿宋_GB2312"/>
          <w:color w:val="auto"/>
          <w:spacing w:val="-1"/>
          <w:sz w:val="24"/>
          <w:szCs w:val="24"/>
          <w:highlight w:val="none"/>
        </w:rPr>
        <w:t>发</w:t>
      </w:r>
      <w:r>
        <w:rPr>
          <w:rFonts w:hint="eastAsia" w:ascii="宋体" w:hAnsi="宋体" w:cs="仿宋_GB2312"/>
          <w:color w:val="auto"/>
          <w:spacing w:val="-3"/>
          <w:sz w:val="24"/>
          <w:szCs w:val="24"/>
          <w:highlight w:val="none"/>
        </w:rPr>
        <w:t>包</w:t>
      </w:r>
      <w:r>
        <w:rPr>
          <w:rFonts w:hint="eastAsia" w:ascii="宋体" w:hAnsi="宋体" w:cs="仿宋_GB2312"/>
          <w:color w:val="auto"/>
          <w:spacing w:val="-1"/>
          <w:sz w:val="24"/>
          <w:szCs w:val="24"/>
          <w:highlight w:val="none"/>
        </w:rPr>
        <w:t>人（</w:t>
      </w:r>
      <w:r>
        <w:rPr>
          <w:rFonts w:hint="eastAsia" w:ascii="宋体" w:hAnsi="宋体" w:cs="仿宋_GB2312"/>
          <w:color w:val="auto"/>
          <w:spacing w:val="-3"/>
          <w:sz w:val="24"/>
          <w:szCs w:val="24"/>
          <w:highlight w:val="none"/>
        </w:rPr>
        <w:t>全</w:t>
      </w:r>
      <w:r>
        <w:rPr>
          <w:rFonts w:hint="eastAsia" w:ascii="宋体" w:hAnsi="宋体" w:cs="仿宋_GB2312"/>
          <w:color w:val="auto"/>
          <w:spacing w:val="-1"/>
          <w:sz w:val="24"/>
          <w:szCs w:val="24"/>
          <w:highlight w:val="none"/>
        </w:rPr>
        <w:t>称）：</w:t>
      </w:r>
      <w:r>
        <w:rPr>
          <w:rFonts w:hint="eastAsia" w:ascii="宋体" w:hAnsi="宋体" w:cs="仿宋_GB2312"/>
          <w:color w:val="auto"/>
          <w:sz w:val="24"/>
          <w:szCs w:val="24"/>
          <w:highlight w:val="none"/>
          <w:u w:val="single"/>
        </w:rPr>
        <w:t xml:space="preserve"> 南宁市兴宁区交通运输局</w:t>
      </w:r>
    </w:p>
    <w:p w14:paraId="6E5491AF">
      <w:pPr>
        <w:keepNext w:val="0"/>
        <w:keepLines w:val="0"/>
        <w:pageBreakBefore w:val="0"/>
        <w:widowControl w:val="0"/>
        <w:tabs>
          <w:tab w:val="left" w:pos="6547"/>
        </w:tabs>
        <w:kinsoku/>
        <w:wordWrap/>
        <w:overflowPunct/>
        <w:topLinePunct/>
        <w:autoSpaceDE/>
        <w:autoSpaceDN/>
        <w:bidi w:val="0"/>
        <w:adjustRightInd/>
        <w:snapToGrid/>
        <w:spacing w:after="120" w:line="480" w:lineRule="auto"/>
        <w:ind w:firstLine="476" w:firstLineChars="200"/>
        <w:textAlignment w:val="auto"/>
        <w:rPr>
          <w:rFonts w:ascii="宋体" w:hAnsi="宋体" w:cs="仿宋_GB2312"/>
          <w:color w:val="auto"/>
          <w:sz w:val="24"/>
          <w:szCs w:val="24"/>
          <w:highlight w:val="none"/>
        </w:rPr>
      </w:pPr>
      <w:r>
        <w:rPr>
          <w:rFonts w:hint="eastAsia" w:ascii="宋体" w:hAnsi="宋体" w:cs="仿宋_GB2312"/>
          <w:color w:val="auto"/>
          <w:spacing w:val="-1"/>
          <w:sz w:val="24"/>
          <w:szCs w:val="24"/>
          <w:highlight w:val="none"/>
        </w:rPr>
        <w:t>承</w:t>
      </w:r>
      <w:r>
        <w:rPr>
          <w:rFonts w:hint="eastAsia" w:ascii="宋体" w:hAnsi="宋体" w:cs="仿宋_GB2312"/>
          <w:color w:val="auto"/>
          <w:spacing w:val="-3"/>
          <w:sz w:val="24"/>
          <w:szCs w:val="24"/>
          <w:highlight w:val="none"/>
        </w:rPr>
        <w:t>包</w:t>
      </w:r>
      <w:r>
        <w:rPr>
          <w:rFonts w:hint="eastAsia" w:ascii="宋体" w:hAnsi="宋体" w:cs="仿宋_GB2312"/>
          <w:color w:val="auto"/>
          <w:spacing w:val="-1"/>
          <w:sz w:val="24"/>
          <w:szCs w:val="24"/>
          <w:highlight w:val="none"/>
        </w:rPr>
        <w:t>人（</w:t>
      </w:r>
      <w:r>
        <w:rPr>
          <w:rFonts w:hint="eastAsia" w:ascii="宋体" w:hAnsi="宋体" w:cs="仿宋_GB2312"/>
          <w:color w:val="auto"/>
          <w:spacing w:val="-3"/>
          <w:sz w:val="24"/>
          <w:szCs w:val="24"/>
          <w:highlight w:val="none"/>
        </w:rPr>
        <w:t>全</w:t>
      </w:r>
      <w:r>
        <w:rPr>
          <w:rFonts w:hint="eastAsia" w:ascii="宋体" w:hAnsi="宋体" w:cs="仿宋_GB2312"/>
          <w:color w:val="auto"/>
          <w:spacing w:val="-1"/>
          <w:sz w:val="24"/>
          <w:szCs w:val="24"/>
          <w:highlight w:val="none"/>
        </w:rPr>
        <w:t>称）：</w:t>
      </w:r>
      <w:r>
        <w:rPr>
          <w:rFonts w:hint="eastAsia" w:ascii="宋体" w:hAnsi="宋体" w:cs="仿宋_GB2312"/>
          <w:color w:val="auto"/>
          <w:sz w:val="24"/>
          <w:szCs w:val="24"/>
          <w:highlight w:val="none"/>
          <w:u w:val="single"/>
        </w:rPr>
        <w:t xml:space="preserve">                       </w:t>
      </w:r>
    </w:p>
    <w:p w14:paraId="5E222F25">
      <w:pPr>
        <w:keepNext w:val="0"/>
        <w:keepLines w:val="0"/>
        <w:pageBreakBefore w:val="0"/>
        <w:widowControl w:val="0"/>
        <w:kinsoku/>
        <w:wordWrap/>
        <w:overflowPunct/>
        <w:topLinePunct/>
        <w:autoSpaceDE w:val="0"/>
        <w:autoSpaceDN/>
        <w:bidi w:val="0"/>
        <w:adjustRightInd w:val="0"/>
        <w:snapToGrid/>
        <w:spacing w:line="360" w:lineRule="auto"/>
        <w:ind w:left="0" w:right="0" w:firstLine="452" w:firstLineChars="200"/>
        <w:textAlignment w:val="auto"/>
        <w:rPr>
          <w:rFonts w:hint="eastAsia" w:ascii="宋体" w:hAnsi="宋体" w:cs="仿宋_GB2312"/>
          <w:color w:val="auto"/>
          <w:sz w:val="24"/>
          <w:szCs w:val="24"/>
          <w:highlight w:val="none"/>
        </w:rPr>
      </w:pPr>
      <w:r>
        <w:rPr>
          <w:rFonts w:hint="eastAsia" w:ascii="宋体" w:hAnsi="宋体" w:cs="仿宋_GB2312"/>
          <w:color w:val="auto"/>
          <w:spacing w:val="-7"/>
          <w:sz w:val="24"/>
          <w:szCs w:val="24"/>
          <w:highlight w:val="none"/>
        </w:rPr>
        <w:t>根据《中华人民共和国民典法》、《中华人民共和国建筑法》及有关法律规定，遵循平等、自愿、公平和诚实信用的原则，双方就</w:t>
      </w:r>
      <w:r>
        <w:rPr>
          <w:rFonts w:hint="eastAsia" w:ascii="宋体" w:hAnsi="宋体" w:cs="仿宋_GB2312"/>
          <w:color w:val="auto"/>
          <w:spacing w:val="-7"/>
          <w:sz w:val="24"/>
          <w:szCs w:val="24"/>
          <w:highlight w:val="none"/>
          <w:u w:val="single"/>
        </w:rPr>
        <w:t>南宁市兴宁区昆仑镇八塘九塘（苗木产业配套路）提升安防工程</w:t>
      </w:r>
      <w:r>
        <w:rPr>
          <w:rFonts w:hint="eastAsia" w:ascii="宋体" w:hAnsi="宋体" w:cs="仿宋_GB2312"/>
          <w:color w:val="auto"/>
          <w:spacing w:val="-7"/>
          <w:sz w:val="24"/>
          <w:szCs w:val="24"/>
          <w:highlight w:val="none"/>
        </w:rPr>
        <w:t>施工</w:t>
      </w:r>
      <w:r>
        <w:rPr>
          <w:rFonts w:hint="eastAsia" w:ascii="宋体" w:hAnsi="宋体" w:cs="仿宋_GB2312"/>
          <w:color w:val="auto"/>
          <w:spacing w:val="-3"/>
          <w:sz w:val="24"/>
          <w:szCs w:val="24"/>
          <w:highlight w:val="none"/>
        </w:rPr>
        <w:t>及有关事项协商一致，共同达成如下协议：</w:t>
      </w:r>
    </w:p>
    <w:p w14:paraId="3B9B5CC8">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一、工程概况</w:t>
      </w:r>
    </w:p>
    <w:p w14:paraId="428F6DCD">
      <w:pPr>
        <w:keepNext w:val="0"/>
        <w:keepLines w:val="0"/>
        <w:pageBreakBefore w:val="0"/>
        <w:widowControl w:val="0"/>
        <w:tabs>
          <w:tab w:val="left" w:pos="664"/>
          <w:tab w:val="left" w:pos="5394"/>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1.工</w:t>
      </w:r>
      <w:r>
        <w:rPr>
          <w:rFonts w:hint="eastAsia" w:ascii="宋体" w:hAnsi="宋体" w:cs="仿宋_GB2312"/>
          <w:color w:val="auto"/>
          <w:spacing w:val="-3"/>
          <w:sz w:val="24"/>
          <w:szCs w:val="24"/>
          <w:highlight w:val="none"/>
        </w:rPr>
        <w:t>程</w:t>
      </w:r>
      <w:r>
        <w:rPr>
          <w:rFonts w:hint="eastAsia" w:ascii="宋体" w:hAnsi="宋体" w:cs="仿宋_GB2312"/>
          <w:color w:val="auto"/>
          <w:sz w:val="24"/>
          <w:szCs w:val="24"/>
          <w:highlight w:val="none"/>
        </w:rPr>
        <w:t>名称</w:t>
      </w:r>
      <w:r>
        <w:rPr>
          <w:rFonts w:hint="eastAsia" w:ascii="宋体" w:hAnsi="宋体" w:cs="仿宋_GB2312"/>
          <w:color w:val="auto"/>
          <w:spacing w:val="-3"/>
          <w:sz w:val="24"/>
          <w:szCs w:val="24"/>
          <w:highlight w:val="none"/>
        </w:rPr>
        <w:t>：</w:t>
      </w:r>
      <w:r>
        <w:rPr>
          <w:rFonts w:hint="eastAsia" w:ascii="宋体" w:hAnsi="宋体" w:cs="仿宋_GB2312"/>
          <w:color w:val="auto"/>
          <w:spacing w:val="-3"/>
          <w:sz w:val="24"/>
          <w:szCs w:val="24"/>
          <w:highlight w:val="none"/>
          <w:u w:val="single"/>
        </w:rPr>
        <w:t>南宁市兴宁区昆仑镇八塘九塘（苗木产业配套路）提升安防工程</w:t>
      </w:r>
      <w:r>
        <w:rPr>
          <w:rFonts w:hint="eastAsia" w:ascii="宋体" w:hAnsi="宋体" w:cs="仿宋_GB2312"/>
          <w:color w:val="auto"/>
          <w:sz w:val="24"/>
          <w:szCs w:val="24"/>
          <w:highlight w:val="none"/>
        </w:rPr>
        <w:t>。</w:t>
      </w:r>
    </w:p>
    <w:p w14:paraId="6EF17D3C">
      <w:pPr>
        <w:keepNext w:val="0"/>
        <w:keepLines w:val="0"/>
        <w:pageBreakBefore w:val="0"/>
        <w:widowControl w:val="0"/>
        <w:tabs>
          <w:tab w:val="left" w:pos="664"/>
          <w:tab w:val="left" w:pos="5394"/>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2.工</w:t>
      </w:r>
      <w:r>
        <w:rPr>
          <w:rFonts w:hint="eastAsia" w:ascii="宋体" w:hAnsi="宋体" w:cs="仿宋_GB2312"/>
          <w:color w:val="auto"/>
          <w:spacing w:val="-3"/>
          <w:sz w:val="24"/>
          <w:szCs w:val="24"/>
          <w:highlight w:val="none"/>
        </w:rPr>
        <w:t>程</w:t>
      </w:r>
      <w:r>
        <w:rPr>
          <w:rFonts w:hint="eastAsia" w:ascii="宋体" w:hAnsi="宋体" w:cs="仿宋_GB2312"/>
          <w:color w:val="auto"/>
          <w:sz w:val="24"/>
          <w:szCs w:val="24"/>
          <w:highlight w:val="none"/>
        </w:rPr>
        <w:t>地点</w:t>
      </w:r>
      <w:r>
        <w:rPr>
          <w:rFonts w:hint="eastAsia" w:ascii="宋体" w:hAnsi="宋体" w:cs="仿宋_GB2312"/>
          <w:color w:val="auto"/>
          <w:spacing w:val="-3"/>
          <w:sz w:val="24"/>
          <w:szCs w:val="24"/>
          <w:highlight w:val="none"/>
        </w:rPr>
        <w:t>：</w:t>
      </w:r>
      <w:r>
        <w:rPr>
          <w:rFonts w:hint="eastAsia" w:ascii="宋体" w:hAnsi="宋体" w:cs="仿宋_GB2312"/>
          <w:color w:val="auto"/>
          <w:spacing w:val="-3"/>
          <w:sz w:val="24"/>
          <w:szCs w:val="24"/>
          <w:highlight w:val="none"/>
          <w:u w:val="single"/>
          <w:lang w:eastAsia="zh-CN"/>
        </w:rPr>
        <w:t>南宁市兴宁区昆仑镇八塘村、九塘社区</w:t>
      </w:r>
      <w:r>
        <w:rPr>
          <w:rFonts w:hint="eastAsia" w:ascii="宋体" w:hAnsi="宋体" w:cs="仿宋_GB2312"/>
          <w:color w:val="auto"/>
          <w:sz w:val="24"/>
          <w:szCs w:val="24"/>
          <w:highlight w:val="none"/>
        </w:rPr>
        <w:t>。</w:t>
      </w:r>
    </w:p>
    <w:p w14:paraId="58B03D89">
      <w:pPr>
        <w:keepNext w:val="0"/>
        <w:keepLines w:val="0"/>
        <w:pageBreakBefore w:val="0"/>
        <w:widowControl w:val="0"/>
        <w:tabs>
          <w:tab w:val="left" w:pos="664"/>
          <w:tab w:val="left" w:pos="5833"/>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3.工</w:t>
      </w:r>
      <w:r>
        <w:rPr>
          <w:rFonts w:hint="eastAsia" w:ascii="宋体" w:hAnsi="宋体" w:cs="仿宋_GB2312"/>
          <w:color w:val="auto"/>
          <w:spacing w:val="-3"/>
          <w:sz w:val="24"/>
          <w:szCs w:val="24"/>
          <w:highlight w:val="none"/>
        </w:rPr>
        <w:t>程</w:t>
      </w:r>
      <w:r>
        <w:rPr>
          <w:rFonts w:hint="eastAsia" w:ascii="宋体" w:hAnsi="宋体" w:cs="仿宋_GB2312"/>
          <w:color w:val="auto"/>
          <w:sz w:val="24"/>
          <w:szCs w:val="24"/>
          <w:highlight w:val="none"/>
        </w:rPr>
        <w:t>立项</w:t>
      </w:r>
      <w:r>
        <w:rPr>
          <w:rFonts w:hint="eastAsia" w:ascii="宋体" w:hAnsi="宋体" w:cs="仿宋_GB2312"/>
          <w:color w:val="auto"/>
          <w:spacing w:val="-3"/>
          <w:sz w:val="24"/>
          <w:szCs w:val="24"/>
          <w:highlight w:val="none"/>
        </w:rPr>
        <w:t>批</w:t>
      </w:r>
      <w:r>
        <w:rPr>
          <w:rFonts w:hint="eastAsia" w:ascii="宋体" w:hAnsi="宋体" w:cs="仿宋_GB2312"/>
          <w:color w:val="auto"/>
          <w:sz w:val="24"/>
          <w:szCs w:val="24"/>
          <w:highlight w:val="none"/>
        </w:rPr>
        <w:t>准文</w:t>
      </w:r>
      <w:r>
        <w:rPr>
          <w:rFonts w:hint="eastAsia" w:ascii="宋体" w:hAnsi="宋体" w:cs="仿宋_GB2312"/>
          <w:color w:val="auto"/>
          <w:spacing w:val="-3"/>
          <w:sz w:val="24"/>
          <w:szCs w:val="24"/>
          <w:highlight w:val="none"/>
        </w:rPr>
        <w:t>号</w:t>
      </w:r>
      <w:r>
        <w:rPr>
          <w:rFonts w:hint="eastAsia" w:ascii="宋体" w:hAnsi="宋体" w:cs="仿宋_GB2312"/>
          <w:color w:val="auto"/>
          <w:sz w:val="24"/>
          <w:szCs w:val="24"/>
          <w:highlight w:val="none"/>
        </w:rPr>
        <w:t>：</w:t>
      </w:r>
    </w:p>
    <w:p w14:paraId="6C2A9547">
      <w:pPr>
        <w:keepNext w:val="0"/>
        <w:keepLines w:val="0"/>
        <w:pageBreakBefore w:val="0"/>
        <w:widowControl w:val="0"/>
        <w:tabs>
          <w:tab w:val="left" w:pos="664"/>
        </w:tabs>
        <w:kinsoku/>
        <w:wordWrap/>
        <w:overflowPunct/>
        <w:topLinePunct/>
        <w:autoSpaceDN/>
        <w:bidi w:val="0"/>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4.资金来源：</w:t>
      </w:r>
      <w:r>
        <w:rPr>
          <w:rFonts w:hint="eastAsia" w:ascii="宋体" w:hAnsi="宋体" w:cs="仿宋_GB2312"/>
          <w:color w:val="auto"/>
          <w:spacing w:val="-3"/>
          <w:sz w:val="24"/>
          <w:szCs w:val="24"/>
          <w:highlight w:val="none"/>
          <w:u w:val="single"/>
        </w:rPr>
        <w:t>财政资金</w:t>
      </w:r>
      <w:r>
        <w:rPr>
          <w:rFonts w:hint="eastAsia" w:ascii="宋体" w:hAnsi="宋体" w:cs="仿宋_GB2312"/>
          <w:color w:val="auto"/>
          <w:sz w:val="24"/>
          <w:szCs w:val="24"/>
          <w:highlight w:val="none"/>
        </w:rPr>
        <w:t>。</w:t>
      </w:r>
    </w:p>
    <w:p w14:paraId="7B6EADF5">
      <w:pPr>
        <w:keepNext w:val="0"/>
        <w:keepLines w:val="0"/>
        <w:pageBreakBefore w:val="0"/>
        <w:widowControl w:val="0"/>
        <w:tabs>
          <w:tab w:val="left" w:pos="664"/>
          <w:tab w:val="left" w:pos="2423"/>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5.工</w:t>
      </w:r>
      <w:r>
        <w:rPr>
          <w:rFonts w:hint="eastAsia" w:ascii="宋体" w:hAnsi="宋体" w:cs="仿宋_GB2312"/>
          <w:color w:val="auto"/>
          <w:spacing w:val="-3"/>
          <w:sz w:val="24"/>
          <w:szCs w:val="24"/>
          <w:highlight w:val="none"/>
        </w:rPr>
        <w:t>程</w:t>
      </w:r>
      <w:r>
        <w:rPr>
          <w:rFonts w:hint="eastAsia" w:ascii="宋体" w:hAnsi="宋体" w:cs="仿宋_GB2312"/>
          <w:color w:val="auto"/>
          <w:sz w:val="24"/>
          <w:szCs w:val="24"/>
          <w:highlight w:val="none"/>
        </w:rPr>
        <w:t>内容</w:t>
      </w:r>
      <w:r>
        <w:rPr>
          <w:rFonts w:hint="eastAsia" w:ascii="宋体" w:hAnsi="宋体" w:cs="仿宋_GB2312"/>
          <w:color w:val="auto"/>
          <w:spacing w:val="-3"/>
          <w:sz w:val="24"/>
          <w:szCs w:val="24"/>
          <w:highlight w:val="none"/>
        </w:rPr>
        <w:t>：</w:t>
      </w:r>
      <w:r>
        <w:rPr>
          <w:rFonts w:hint="eastAsia" w:ascii="宋体" w:hAnsi="宋体" w:cs="仿宋_GB2312"/>
          <w:color w:val="auto"/>
          <w:spacing w:val="-3"/>
          <w:sz w:val="24"/>
          <w:szCs w:val="24"/>
          <w:highlight w:val="none"/>
          <w:u w:val="single"/>
        </w:rPr>
        <w:t>具体以施工图纸及工程量清单为准</w:t>
      </w:r>
    </w:p>
    <w:p w14:paraId="38673E68">
      <w:pPr>
        <w:keepNext w:val="0"/>
        <w:keepLines w:val="0"/>
        <w:pageBreakBefore w:val="0"/>
        <w:widowControl w:val="0"/>
        <w:tabs>
          <w:tab w:val="left" w:pos="664"/>
          <w:tab w:val="left" w:pos="9680"/>
        </w:tabs>
        <w:kinsoku/>
        <w:wordWrap/>
        <w:overflowPunct/>
        <w:topLinePunct/>
        <w:autoSpaceDN/>
        <w:bidi w:val="0"/>
        <w:snapToGrid/>
        <w:spacing w:line="360" w:lineRule="auto"/>
        <w:ind w:left="0" w:right="0" w:firstLine="460" w:firstLineChars="200"/>
        <w:jc w:val="left"/>
        <w:textAlignment w:val="auto"/>
        <w:rPr>
          <w:rFonts w:hint="eastAsia" w:ascii="宋体" w:hAnsi="宋体" w:cs="仿宋_GB2312"/>
          <w:b/>
          <w:color w:val="auto"/>
          <w:sz w:val="24"/>
          <w:szCs w:val="24"/>
          <w:highlight w:val="none"/>
          <w:u w:val="single"/>
        </w:rPr>
      </w:pPr>
      <w:r>
        <w:rPr>
          <w:rFonts w:hint="eastAsia" w:ascii="宋体" w:hAnsi="宋体" w:cs="仿宋_GB2312"/>
          <w:color w:val="auto"/>
          <w:spacing w:val="-5"/>
          <w:sz w:val="24"/>
          <w:szCs w:val="24"/>
          <w:highlight w:val="none"/>
        </w:rPr>
        <w:t>6.工程承包范围：</w:t>
      </w:r>
      <w:r>
        <w:rPr>
          <w:rFonts w:hint="eastAsia" w:ascii="宋体" w:hAnsi="宋体" w:cs="仿宋_GB2312"/>
          <w:color w:val="auto"/>
          <w:spacing w:val="-5"/>
          <w:sz w:val="24"/>
          <w:szCs w:val="24"/>
          <w:highlight w:val="none"/>
          <w:u w:val="single"/>
          <w:lang w:eastAsia="zh-CN"/>
        </w:rPr>
        <w:t>九塘社区-火星坡、八塘村委-坛昌坡</w:t>
      </w:r>
      <w:r>
        <w:rPr>
          <w:rFonts w:hint="eastAsia" w:ascii="宋体" w:hAnsi="宋体" w:cs="仿宋_GB2312"/>
          <w:color w:val="auto"/>
          <w:spacing w:val="-5"/>
          <w:sz w:val="24"/>
          <w:szCs w:val="24"/>
          <w:highlight w:val="none"/>
          <w:u w:val="single"/>
          <w:lang w:val="en-US" w:eastAsia="zh-CN"/>
        </w:rPr>
        <w:t>合计</w:t>
      </w:r>
      <w:r>
        <w:rPr>
          <w:rFonts w:hint="eastAsia" w:ascii="宋体" w:hAnsi="宋体" w:cs="仿宋_GB2312"/>
          <w:color w:val="auto"/>
          <w:spacing w:val="-5"/>
          <w:sz w:val="24"/>
          <w:szCs w:val="24"/>
          <w:highlight w:val="none"/>
          <w:u w:val="single"/>
          <w:lang w:eastAsia="zh-CN"/>
        </w:rPr>
        <w:t>3000m，宽为3.5m的农村公路进行路面维修并拓宽至4.5m，对横岭-上六坡（1000m）加装安防设施，具体内容详见施工图纸及工程量清单。</w:t>
      </w:r>
    </w:p>
    <w:p w14:paraId="1F470C48">
      <w:pPr>
        <w:keepNext w:val="0"/>
        <w:keepLines w:val="0"/>
        <w:pageBreakBefore w:val="0"/>
        <w:widowControl w:val="0"/>
        <w:tabs>
          <w:tab w:val="left" w:pos="664"/>
        </w:tabs>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二、合同工期</w:t>
      </w:r>
    </w:p>
    <w:p w14:paraId="5652A26F">
      <w:pPr>
        <w:keepNext w:val="0"/>
        <w:keepLines w:val="0"/>
        <w:pageBreakBefore w:val="0"/>
        <w:widowControl w:val="0"/>
        <w:tabs>
          <w:tab w:val="left" w:pos="2972"/>
          <w:tab w:val="left" w:pos="3853"/>
          <w:tab w:val="left" w:pos="4734"/>
        </w:tabs>
        <w:kinsoku/>
        <w:wordWrap/>
        <w:overflowPunct/>
        <w:topLinePunct/>
        <w:autoSpaceDE w:val="0"/>
        <w:autoSpaceDN/>
        <w:bidi w:val="0"/>
        <w:adjustRightInd w:val="0"/>
        <w:snapToGrid/>
        <w:spacing w:line="360" w:lineRule="auto"/>
        <w:ind w:left="0" w:right="0"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计划</w:t>
      </w:r>
      <w:r>
        <w:rPr>
          <w:rFonts w:hint="eastAsia" w:ascii="宋体" w:hAnsi="宋体" w:cs="仿宋_GB2312"/>
          <w:color w:val="auto"/>
          <w:sz w:val="24"/>
          <w:szCs w:val="24"/>
          <w:highlight w:val="none"/>
        </w:rPr>
        <w:t>开工</w:t>
      </w:r>
      <w:r>
        <w:rPr>
          <w:rFonts w:hint="eastAsia" w:ascii="宋体" w:hAnsi="宋体" w:cs="仿宋_GB2312"/>
          <w:color w:val="auto"/>
          <w:spacing w:val="-3"/>
          <w:sz w:val="24"/>
          <w:szCs w:val="24"/>
          <w:highlight w:val="none"/>
        </w:rPr>
        <w:t>日</w:t>
      </w:r>
      <w:r>
        <w:rPr>
          <w:rFonts w:hint="eastAsia" w:ascii="宋体" w:hAnsi="宋体" w:cs="仿宋_GB2312"/>
          <w:color w:val="auto"/>
          <w:sz w:val="24"/>
          <w:szCs w:val="24"/>
          <w:highlight w:val="none"/>
        </w:rPr>
        <w:t>期：</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日</w:t>
      </w:r>
      <w:r>
        <w:rPr>
          <w:rFonts w:hint="eastAsia" w:ascii="宋体" w:hAnsi="宋体" w:cs="仿宋_GB2312"/>
          <w:color w:val="auto"/>
          <w:spacing w:val="-3"/>
          <w:sz w:val="24"/>
          <w:szCs w:val="24"/>
          <w:highlight w:val="none"/>
        </w:rPr>
        <w:t>。</w:t>
      </w:r>
    </w:p>
    <w:p w14:paraId="29721131">
      <w:pPr>
        <w:keepNext w:val="0"/>
        <w:keepLines w:val="0"/>
        <w:pageBreakBefore w:val="0"/>
        <w:widowControl w:val="0"/>
        <w:tabs>
          <w:tab w:val="left" w:pos="2972"/>
          <w:tab w:val="left" w:pos="3853"/>
          <w:tab w:val="left" w:pos="4734"/>
        </w:tabs>
        <w:kinsoku/>
        <w:wordWrap/>
        <w:overflowPunct/>
        <w:topLinePunct/>
        <w:autoSpaceDE w:val="0"/>
        <w:autoSpaceDN/>
        <w:bidi w:val="0"/>
        <w:adjustRightInd w:val="0"/>
        <w:snapToGrid/>
        <w:spacing w:line="360" w:lineRule="auto"/>
        <w:ind w:left="0" w:right="0"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计划</w:t>
      </w:r>
      <w:r>
        <w:rPr>
          <w:rFonts w:hint="eastAsia" w:ascii="宋体" w:hAnsi="宋体" w:cs="仿宋_GB2312"/>
          <w:color w:val="auto"/>
          <w:sz w:val="24"/>
          <w:szCs w:val="24"/>
          <w:highlight w:val="none"/>
        </w:rPr>
        <w:t>竣工</w:t>
      </w:r>
      <w:r>
        <w:rPr>
          <w:rFonts w:hint="eastAsia" w:ascii="宋体" w:hAnsi="宋体" w:cs="仿宋_GB2312"/>
          <w:color w:val="auto"/>
          <w:spacing w:val="-3"/>
          <w:sz w:val="24"/>
          <w:szCs w:val="24"/>
          <w:highlight w:val="none"/>
        </w:rPr>
        <w:t>日</w:t>
      </w:r>
      <w:r>
        <w:rPr>
          <w:rFonts w:hint="eastAsia" w:ascii="宋体" w:hAnsi="宋体" w:cs="仿宋_GB2312"/>
          <w:color w:val="auto"/>
          <w:sz w:val="24"/>
          <w:szCs w:val="24"/>
          <w:highlight w:val="none"/>
        </w:rPr>
        <w:t>期：</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日。</w:t>
      </w:r>
    </w:p>
    <w:p w14:paraId="3AB6F818">
      <w:pPr>
        <w:keepNext w:val="0"/>
        <w:keepLines w:val="0"/>
        <w:pageBreakBefore w:val="0"/>
        <w:widowControl w:val="0"/>
        <w:tabs>
          <w:tab w:val="left" w:pos="3174"/>
        </w:tabs>
        <w:kinsoku/>
        <w:wordWrap/>
        <w:overflowPunct/>
        <w:topLinePunct/>
        <w:autoSpaceDE w:val="0"/>
        <w:autoSpaceDN/>
        <w:bidi w:val="0"/>
        <w:adjustRightInd w:val="0"/>
        <w:snapToGrid/>
        <w:spacing w:line="360" w:lineRule="auto"/>
        <w:ind w:left="0" w:right="0"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工</w:t>
      </w:r>
      <w:r>
        <w:rPr>
          <w:rFonts w:hint="eastAsia" w:ascii="宋体" w:hAnsi="宋体" w:cs="仿宋_GB2312"/>
          <w:color w:val="auto"/>
          <w:spacing w:val="-3"/>
          <w:sz w:val="24"/>
          <w:szCs w:val="24"/>
          <w:highlight w:val="none"/>
        </w:rPr>
        <w:t>期</w:t>
      </w:r>
      <w:r>
        <w:rPr>
          <w:rFonts w:hint="eastAsia" w:ascii="宋体" w:hAnsi="宋体" w:cs="仿宋_GB2312"/>
          <w:color w:val="auto"/>
          <w:sz w:val="24"/>
          <w:szCs w:val="24"/>
          <w:highlight w:val="none"/>
        </w:rPr>
        <w:t>总日</w:t>
      </w:r>
      <w:r>
        <w:rPr>
          <w:rFonts w:hint="eastAsia" w:ascii="宋体" w:hAnsi="宋体" w:cs="仿宋_GB2312"/>
          <w:color w:val="auto"/>
          <w:spacing w:val="-3"/>
          <w:sz w:val="24"/>
          <w:szCs w:val="24"/>
          <w:highlight w:val="none"/>
        </w:rPr>
        <w:t>历</w:t>
      </w:r>
      <w:r>
        <w:rPr>
          <w:rFonts w:hint="eastAsia" w:ascii="宋体" w:hAnsi="宋体" w:cs="仿宋_GB2312"/>
          <w:color w:val="auto"/>
          <w:sz w:val="24"/>
          <w:szCs w:val="24"/>
          <w:highlight w:val="none"/>
        </w:rPr>
        <w:t>天数</w:t>
      </w:r>
      <w:r>
        <w:rPr>
          <w:rFonts w:hint="eastAsia" w:ascii="宋体" w:hAnsi="宋体" w:cs="仿宋_GB2312"/>
          <w:color w:val="auto"/>
          <w:spacing w:val="-20"/>
          <w:sz w:val="24"/>
          <w:szCs w:val="24"/>
          <w:highlight w:val="none"/>
        </w:rPr>
        <w:t>：</w:t>
      </w:r>
      <w:r>
        <w:rPr>
          <w:rFonts w:hint="eastAsia" w:ascii="宋体" w:hAnsi="宋体" w:cs="仿宋_GB2312"/>
          <w:color w:val="auto"/>
          <w:spacing w:val="-20"/>
          <w:sz w:val="24"/>
          <w:szCs w:val="24"/>
          <w:highlight w:val="none"/>
          <w:u w:val="single"/>
        </w:rPr>
        <w:t xml:space="preserve"> </w:t>
      </w:r>
      <w:r>
        <w:rPr>
          <w:rFonts w:hint="eastAsia" w:ascii="宋体" w:hAnsi="宋体" w:cs="仿宋_GB2312"/>
          <w:color w:val="auto"/>
          <w:spacing w:val="-20"/>
          <w:sz w:val="24"/>
          <w:szCs w:val="24"/>
          <w:highlight w:val="none"/>
          <w:u w:val="single"/>
          <w:lang w:val="en-US" w:eastAsia="zh-CN"/>
        </w:rPr>
        <w:t xml:space="preserve">  </w:t>
      </w:r>
      <w:r>
        <w:rPr>
          <w:rFonts w:hint="eastAsia" w:ascii="宋体" w:hAnsi="宋体" w:cs="仿宋_GB2312"/>
          <w:color w:val="auto"/>
          <w:spacing w:val="-20"/>
          <w:sz w:val="24"/>
          <w:szCs w:val="24"/>
          <w:highlight w:val="none"/>
          <w:u w:val="single"/>
        </w:rPr>
        <w:t xml:space="preserve">  </w:t>
      </w:r>
      <w:r>
        <w:rPr>
          <w:rFonts w:hint="eastAsia" w:ascii="宋体" w:hAnsi="宋体" w:cs="仿宋_GB2312"/>
          <w:color w:val="auto"/>
          <w:spacing w:val="-20"/>
          <w:sz w:val="24"/>
          <w:szCs w:val="24"/>
          <w:highlight w:val="none"/>
          <w:u w:val="none"/>
        </w:rPr>
        <w:t xml:space="preserve"> </w:t>
      </w:r>
      <w:r>
        <w:rPr>
          <w:rFonts w:hint="eastAsia" w:ascii="宋体" w:hAnsi="宋体" w:cs="仿宋_GB2312"/>
          <w:color w:val="auto"/>
          <w:spacing w:val="-20"/>
          <w:sz w:val="24"/>
          <w:szCs w:val="24"/>
          <w:highlight w:val="none"/>
          <w:u w:val="none"/>
          <w:lang w:val="en-US" w:eastAsia="zh-CN"/>
        </w:rPr>
        <w:t>日历</w:t>
      </w:r>
      <w:r>
        <w:rPr>
          <w:rFonts w:hint="eastAsia" w:ascii="宋体" w:hAnsi="宋体" w:cs="仿宋_GB2312"/>
          <w:color w:val="auto"/>
          <w:sz w:val="24"/>
          <w:szCs w:val="24"/>
          <w:highlight w:val="none"/>
        </w:rPr>
        <w:t>天</w:t>
      </w:r>
      <w:r>
        <w:rPr>
          <w:rFonts w:hint="eastAsia" w:ascii="宋体" w:hAnsi="宋体" w:cs="仿宋_GB2312"/>
          <w:color w:val="auto"/>
          <w:spacing w:val="-20"/>
          <w:sz w:val="24"/>
          <w:szCs w:val="24"/>
          <w:highlight w:val="none"/>
        </w:rPr>
        <w:t>。</w:t>
      </w:r>
      <w:r>
        <w:rPr>
          <w:rFonts w:hint="eastAsia" w:ascii="宋体" w:hAnsi="宋体" w:cs="仿宋_GB2312"/>
          <w:color w:val="auto"/>
          <w:sz w:val="24"/>
          <w:szCs w:val="24"/>
          <w:highlight w:val="none"/>
        </w:rPr>
        <w:t>工</w:t>
      </w:r>
      <w:r>
        <w:rPr>
          <w:rFonts w:hint="eastAsia" w:ascii="宋体" w:hAnsi="宋体" w:cs="仿宋_GB2312"/>
          <w:color w:val="auto"/>
          <w:spacing w:val="-3"/>
          <w:sz w:val="24"/>
          <w:szCs w:val="24"/>
          <w:highlight w:val="none"/>
        </w:rPr>
        <w:t>期</w:t>
      </w:r>
      <w:r>
        <w:rPr>
          <w:rFonts w:hint="eastAsia" w:ascii="宋体" w:hAnsi="宋体" w:cs="仿宋_GB2312"/>
          <w:color w:val="auto"/>
          <w:sz w:val="24"/>
          <w:szCs w:val="24"/>
          <w:highlight w:val="none"/>
        </w:rPr>
        <w:t>总日</w:t>
      </w:r>
      <w:r>
        <w:rPr>
          <w:rFonts w:hint="eastAsia" w:ascii="宋体" w:hAnsi="宋体" w:cs="仿宋_GB2312"/>
          <w:color w:val="auto"/>
          <w:spacing w:val="-3"/>
          <w:sz w:val="24"/>
          <w:szCs w:val="24"/>
          <w:highlight w:val="none"/>
        </w:rPr>
        <w:t>历</w:t>
      </w:r>
      <w:r>
        <w:rPr>
          <w:rFonts w:hint="eastAsia" w:ascii="宋体" w:hAnsi="宋体" w:cs="仿宋_GB2312"/>
          <w:color w:val="auto"/>
          <w:sz w:val="24"/>
          <w:szCs w:val="24"/>
          <w:highlight w:val="none"/>
        </w:rPr>
        <w:t>天数</w:t>
      </w:r>
      <w:r>
        <w:rPr>
          <w:rFonts w:hint="eastAsia" w:ascii="宋体" w:hAnsi="宋体" w:cs="仿宋_GB2312"/>
          <w:color w:val="auto"/>
          <w:spacing w:val="-3"/>
          <w:sz w:val="24"/>
          <w:szCs w:val="24"/>
          <w:highlight w:val="none"/>
        </w:rPr>
        <w:t>与</w:t>
      </w:r>
      <w:r>
        <w:rPr>
          <w:rFonts w:hint="eastAsia" w:ascii="宋体" w:hAnsi="宋体" w:cs="仿宋_GB2312"/>
          <w:color w:val="auto"/>
          <w:sz w:val="24"/>
          <w:szCs w:val="24"/>
          <w:highlight w:val="none"/>
        </w:rPr>
        <w:t>根据</w:t>
      </w:r>
      <w:r>
        <w:rPr>
          <w:rFonts w:hint="eastAsia" w:ascii="宋体" w:hAnsi="宋体" w:cs="仿宋_GB2312"/>
          <w:color w:val="auto"/>
          <w:spacing w:val="-3"/>
          <w:sz w:val="24"/>
          <w:szCs w:val="24"/>
          <w:highlight w:val="none"/>
        </w:rPr>
        <w:t>前</w:t>
      </w:r>
      <w:r>
        <w:rPr>
          <w:rFonts w:hint="eastAsia" w:ascii="宋体" w:hAnsi="宋体" w:cs="仿宋_GB2312"/>
          <w:color w:val="auto"/>
          <w:sz w:val="24"/>
          <w:szCs w:val="24"/>
          <w:highlight w:val="none"/>
        </w:rPr>
        <w:t>述计</w:t>
      </w:r>
      <w:r>
        <w:rPr>
          <w:rFonts w:hint="eastAsia" w:ascii="宋体" w:hAnsi="宋体" w:cs="仿宋_GB2312"/>
          <w:color w:val="auto"/>
          <w:spacing w:val="-3"/>
          <w:sz w:val="24"/>
          <w:szCs w:val="24"/>
          <w:highlight w:val="none"/>
        </w:rPr>
        <w:t>划</w:t>
      </w:r>
      <w:r>
        <w:rPr>
          <w:rFonts w:hint="eastAsia" w:ascii="宋体" w:hAnsi="宋体" w:cs="仿宋_GB2312"/>
          <w:color w:val="auto"/>
          <w:sz w:val="24"/>
          <w:szCs w:val="24"/>
          <w:highlight w:val="none"/>
        </w:rPr>
        <w:t>开竣</w:t>
      </w:r>
      <w:r>
        <w:rPr>
          <w:rFonts w:hint="eastAsia" w:ascii="宋体" w:hAnsi="宋体" w:cs="仿宋_GB2312"/>
          <w:color w:val="auto"/>
          <w:spacing w:val="-3"/>
          <w:sz w:val="24"/>
          <w:szCs w:val="24"/>
          <w:highlight w:val="none"/>
        </w:rPr>
        <w:t>工</w:t>
      </w:r>
      <w:r>
        <w:rPr>
          <w:rFonts w:hint="eastAsia" w:ascii="宋体" w:hAnsi="宋体" w:cs="仿宋_GB2312"/>
          <w:color w:val="auto"/>
          <w:sz w:val="24"/>
          <w:szCs w:val="24"/>
          <w:highlight w:val="none"/>
        </w:rPr>
        <w:t>日期</w:t>
      </w:r>
      <w:r>
        <w:rPr>
          <w:rFonts w:hint="eastAsia" w:ascii="宋体" w:hAnsi="宋体" w:cs="仿宋_GB2312"/>
          <w:color w:val="auto"/>
          <w:spacing w:val="-3"/>
          <w:sz w:val="24"/>
          <w:szCs w:val="24"/>
          <w:highlight w:val="none"/>
        </w:rPr>
        <w:t>计</w:t>
      </w:r>
      <w:r>
        <w:rPr>
          <w:rFonts w:hint="eastAsia" w:ascii="宋体" w:hAnsi="宋体" w:cs="仿宋_GB2312"/>
          <w:color w:val="auto"/>
          <w:sz w:val="24"/>
          <w:szCs w:val="24"/>
          <w:highlight w:val="none"/>
        </w:rPr>
        <w:t>算的</w:t>
      </w:r>
      <w:r>
        <w:rPr>
          <w:rFonts w:hint="eastAsia" w:ascii="宋体" w:hAnsi="宋体" w:cs="仿宋_GB2312"/>
          <w:color w:val="auto"/>
          <w:spacing w:val="-3"/>
          <w:sz w:val="24"/>
          <w:szCs w:val="24"/>
          <w:highlight w:val="none"/>
        </w:rPr>
        <w:t>工</w:t>
      </w:r>
      <w:r>
        <w:rPr>
          <w:rFonts w:hint="eastAsia" w:ascii="宋体" w:hAnsi="宋体" w:cs="仿宋_GB2312"/>
          <w:color w:val="auto"/>
          <w:sz w:val="24"/>
          <w:szCs w:val="24"/>
          <w:highlight w:val="none"/>
        </w:rPr>
        <w:t>期天</w:t>
      </w:r>
      <w:r>
        <w:rPr>
          <w:rFonts w:hint="eastAsia" w:ascii="宋体" w:hAnsi="宋体" w:cs="仿宋_GB2312"/>
          <w:color w:val="auto"/>
          <w:spacing w:val="-3"/>
          <w:sz w:val="24"/>
          <w:szCs w:val="24"/>
          <w:highlight w:val="none"/>
        </w:rPr>
        <w:t>数</w:t>
      </w:r>
      <w:r>
        <w:rPr>
          <w:rFonts w:hint="eastAsia" w:ascii="宋体" w:hAnsi="宋体" w:cs="仿宋_GB2312"/>
          <w:color w:val="auto"/>
          <w:sz w:val="24"/>
          <w:szCs w:val="24"/>
          <w:highlight w:val="none"/>
        </w:rPr>
        <w:t>不一致的</w:t>
      </w:r>
      <w:r>
        <w:rPr>
          <w:rFonts w:hint="eastAsia" w:ascii="宋体" w:hAnsi="宋体" w:cs="仿宋_GB2312"/>
          <w:color w:val="auto"/>
          <w:spacing w:val="-3"/>
          <w:sz w:val="24"/>
          <w:szCs w:val="24"/>
          <w:highlight w:val="none"/>
        </w:rPr>
        <w:t>，</w:t>
      </w:r>
      <w:r>
        <w:rPr>
          <w:rFonts w:hint="eastAsia" w:ascii="宋体" w:hAnsi="宋体" w:cs="仿宋_GB2312"/>
          <w:color w:val="auto"/>
          <w:sz w:val="24"/>
          <w:szCs w:val="24"/>
          <w:highlight w:val="none"/>
        </w:rPr>
        <w:t>以工</w:t>
      </w:r>
      <w:r>
        <w:rPr>
          <w:rFonts w:hint="eastAsia" w:ascii="宋体" w:hAnsi="宋体" w:cs="仿宋_GB2312"/>
          <w:color w:val="auto"/>
          <w:spacing w:val="-3"/>
          <w:sz w:val="24"/>
          <w:szCs w:val="24"/>
          <w:highlight w:val="none"/>
        </w:rPr>
        <w:t>期</w:t>
      </w:r>
      <w:r>
        <w:rPr>
          <w:rFonts w:hint="eastAsia" w:ascii="宋体" w:hAnsi="宋体" w:cs="仿宋_GB2312"/>
          <w:color w:val="auto"/>
          <w:sz w:val="24"/>
          <w:szCs w:val="24"/>
          <w:highlight w:val="none"/>
        </w:rPr>
        <w:t>总日</w:t>
      </w:r>
      <w:r>
        <w:rPr>
          <w:rFonts w:hint="eastAsia" w:ascii="宋体" w:hAnsi="宋体" w:cs="仿宋_GB2312"/>
          <w:color w:val="auto"/>
          <w:spacing w:val="-3"/>
          <w:sz w:val="24"/>
          <w:szCs w:val="24"/>
          <w:highlight w:val="none"/>
        </w:rPr>
        <w:t>历</w:t>
      </w:r>
      <w:r>
        <w:rPr>
          <w:rFonts w:hint="eastAsia" w:ascii="宋体" w:hAnsi="宋体" w:cs="仿宋_GB2312"/>
          <w:color w:val="auto"/>
          <w:sz w:val="24"/>
          <w:szCs w:val="24"/>
          <w:highlight w:val="none"/>
        </w:rPr>
        <w:t>天数</w:t>
      </w:r>
      <w:r>
        <w:rPr>
          <w:rFonts w:hint="eastAsia" w:ascii="宋体" w:hAnsi="宋体" w:cs="仿宋_GB2312"/>
          <w:color w:val="auto"/>
          <w:spacing w:val="-3"/>
          <w:sz w:val="24"/>
          <w:szCs w:val="24"/>
          <w:highlight w:val="none"/>
        </w:rPr>
        <w:t>为</w:t>
      </w:r>
      <w:r>
        <w:rPr>
          <w:rFonts w:hint="eastAsia" w:ascii="宋体" w:hAnsi="宋体" w:cs="仿宋_GB2312"/>
          <w:color w:val="auto"/>
          <w:sz w:val="24"/>
          <w:szCs w:val="24"/>
          <w:highlight w:val="none"/>
        </w:rPr>
        <w:t>准。</w:t>
      </w:r>
    </w:p>
    <w:p w14:paraId="7E67CB37">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cs="仿宋_GB2312"/>
          <w:b/>
          <w:color w:val="auto"/>
          <w:sz w:val="24"/>
          <w:szCs w:val="24"/>
          <w:highlight w:val="none"/>
        </w:rPr>
      </w:pPr>
      <w:r>
        <w:rPr>
          <w:rFonts w:hint="eastAsia" w:ascii="宋体" w:hAnsi="宋体" w:cs="仿宋_GB2312"/>
          <w:b/>
          <w:color w:val="auto"/>
          <w:sz w:val="24"/>
          <w:szCs w:val="24"/>
          <w:highlight w:val="none"/>
        </w:rPr>
        <w:t>三、质量标准</w:t>
      </w:r>
    </w:p>
    <w:p w14:paraId="064BC561">
      <w:pPr>
        <w:keepNext w:val="0"/>
        <w:keepLines w:val="0"/>
        <w:pageBreakBefore w:val="0"/>
        <w:widowControl w:val="0"/>
        <w:kinsoku/>
        <w:wordWrap/>
        <w:overflowPunct/>
        <w:topLinePunct/>
        <w:autoSpaceDN/>
        <w:bidi w:val="0"/>
        <w:snapToGrid/>
        <w:spacing w:line="360" w:lineRule="auto"/>
        <w:ind w:left="0" w:right="0" w:firstLine="480" w:firstLineChars="200"/>
        <w:textAlignment w:val="auto"/>
        <w:rPr>
          <w:rFonts w:ascii="宋体" w:hAnsi="宋体" w:cs="仿宋_GB2312"/>
          <w:color w:val="auto"/>
          <w:sz w:val="24"/>
          <w:szCs w:val="24"/>
          <w:highlight w:val="none"/>
        </w:rPr>
      </w:pPr>
      <w:r>
        <w:rPr>
          <w:rFonts w:hint="eastAsia" w:ascii="宋体" w:hAnsi="宋体" w:eastAsia="宋体" w:cs="宋体"/>
          <w:color w:val="auto"/>
          <w:sz w:val="24"/>
          <w:szCs w:val="24"/>
          <w:highlight w:val="none"/>
          <w:lang w:val="en-US" w:eastAsia="zh-CN"/>
        </w:rPr>
        <w:t>施工质量达到</w:t>
      </w:r>
      <w:r>
        <w:rPr>
          <w:rFonts w:hint="eastAsia" w:ascii="宋体" w:hAnsi="宋体" w:eastAsia="宋体" w:cs="宋体"/>
          <w:color w:val="auto"/>
          <w:sz w:val="24"/>
          <w:szCs w:val="24"/>
          <w:highlight w:val="none"/>
          <w:u w:val="single"/>
          <w:lang w:val="en-US" w:eastAsia="zh-CN"/>
        </w:rPr>
        <w:t>合格</w:t>
      </w:r>
      <w:r>
        <w:rPr>
          <w:rFonts w:hint="eastAsia" w:ascii="宋体" w:hAnsi="宋体" w:eastAsia="宋体" w:cs="宋体"/>
          <w:color w:val="auto"/>
          <w:sz w:val="24"/>
          <w:szCs w:val="24"/>
          <w:highlight w:val="none"/>
          <w:lang w:val="en-US" w:eastAsia="zh-CN"/>
        </w:rPr>
        <w:t>要求，工程质量标准必须符合现行国家有关工程施工质量验收规范和标准的要求</w:t>
      </w:r>
      <w:r>
        <w:rPr>
          <w:rFonts w:ascii="宋体" w:hAnsi="宋体" w:cs="仿宋_GB2312"/>
          <w:color w:val="auto"/>
          <w:sz w:val="24"/>
          <w:szCs w:val="24"/>
          <w:highlight w:val="none"/>
        </w:rPr>
        <w:t>。</w:t>
      </w:r>
    </w:p>
    <w:p w14:paraId="17FAED01">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四、签约合同价与合同价格形式</w:t>
      </w:r>
    </w:p>
    <w:p w14:paraId="00DF65E5">
      <w:pPr>
        <w:keepNext w:val="0"/>
        <w:keepLines w:val="0"/>
        <w:pageBreakBefore w:val="0"/>
        <w:widowControl w:val="0"/>
        <w:tabs>
          <w:tab w:val="left" w:pos="664"/>
          <w:tab w:val="left" w:pos="4789"/>
        </w:tabs>
        <w:kinsoku/>
        <w:wordWrap/>
        <w:overflowPunct/>
        <w:topLinePunct/>
        <w:autoSpaceDN/>
        <w:bidi w:val="0"/>
        <w:snapToGrid/>
        <w:spacing w:line="360" w:lineRule="auto"/>
        <w:ind w:left="0" w:right="0" w:firstLine="476" w:firstLineChars="200"/>
        <w:jc w:val="left"/>
        <w:textAlignment w:val="auto"/>
        <w:rPr>
          <w:rFonts w:hint="eastAsia" w:ascii="宋体" w:hAnsi="宋体" w:cs="仿宋_GB2312"/>
          <w:color w:val="auto"/>
          <w:sz w:val="24"/>
          <w:szCs w:val="24"/>
          <w:highlight w:val="none"/>
          <w:u w:val="single"/>
          <w:lang w:val="zh-CN" w:bidi="zh-CN"/>
        </w:rPr>
      </w:pPr>
      <w:r>
        <w:rPr>
          <w:rFonts w:hint="eastAsia" w:ascii="宋体" w:hAnsi="宋体" w:cs="仿宋_GB2312"/>
          <w:color w:val="auto"/>
          <w:spacing w:val="-1"/>
          <w:sz w:val="24"/>
          <w:szCs w:val="24"/>
          <w:highlight w:val="none"/>
        </w:rPr>
        <w:t>1.签</w:t>
      </w:r>
      <w:r>
        <w:rPr>
          <w:rFonts w:hint="eastAsia" w:ascii="宋体" w:hAnsi="宋体" w:cs="仿宋_GB2312"/>
          <w:color w:val="auto"/>
          <w:spacing w:val="-3"/>
          <w:sz w:val="24"/>
          <w:szCs w:val="24"/>
          <w:highlight w:val="none"/>
        </w:rPr>
        <w:t>约</w:t>
      </w:r>
      <w:r>
        <w:rPr>
          <w:rFonts w:hint="eastAsia" w:ascii="宋体" w:hAnsi="宋体" w:cs="仿宋_GB2312"/>
          <w:color w:val="auto"/>
          <w:spacing w:val="-1"/>
          <w:sz w:val="24"/>
          <w:szCs w:val="24"/>
          <w:highlight w:val="none"/>
        </w:rPr>
        <w:t>合同</w:t>
      </w:r>
      <w:r>
        <w:rPr>
          <w:rFonts w:hint="eastAsia" w:ascii="宋体" w:hAnsi="宋体" w:cs="仿宋_GB2312"/>
          <w:color w:val="auto"/>
          <w:spacing w:val="-3"/>
          <w:sz w:val="24"/>
          <w:szCs w:val="24"/>
          <w:highlight w:val="none"/>
        </w:rPr>
        <w:t>价</w:t>
      </w:r>
      <w:r>
        <w:rPr>
          <w:rFonts w:hint="eastAsia" w:ascii="宋体" w:hAnsi="宋体" w:cs="仿宋_GB2312"/>
          <w:color w:val="auto"/>
          <w:spacing w:val="-1"/>
          <w:sz w:val="24"/>
          <w:szCs w:val="24"/>
          <w:highlight w:val="none"/>
        </w:rPr>
        <w:t>为：</w:t>
      </w:r>
      <w:r>
        <w:rPr>
          <w:rFonts w:hint="eastAsia" w:ascii="宋体" w:hAnsi="宋体" w:cs="仿宋_GB2312"/>
          <w:color w:val="auto"/>
          <w:spacing w:val="-3"/>
          <w:kern w:val="0"/>
          <w:sz w:val="24"/>
          <w:szCs w:val="24"/>
          <w:highlight w:val="none"/>
          <w:u w:val="single"/>
        </w:rPr>
        <w:t xml:space="preserve">     </w:t>
      </w:r>
      <w:r>
        <w:rPr>
          <w:rFonts w:hint="eastAsia" w:ascii="宋体" w:hAnsi="宋体" w:cs="仿宋_GB2312"/>
          <w:color w:val="auto"/>
          <w:spacing w:val="-3"/>
          <w:kern w:val="0"/>
          <w:sz w:val="24"/>
          <w:szCs w:val="24"/>
          <w:highlight w:val="none"/>
          <w:u w:val="single"/>
          <w:lang w:val="en-US" w:eastAsia="zh-CN"/>
        </w:rPr>
        <w:t xml:space="preserve"> </w:t>
      </w:r>
      <w:r>
        <w:rPr>
          <w:rFonts w:hint="eastAsia" w:ascii="宋体" w:hAnsi="宋体" w:cs="仿宋_GB2312"/>
          <w:color w:val="auto"/>
          <w:spacing w:val="-3"/>
          <w:kern w:val="0"/>
          <w:sz w:val="24"/>
          <w:szCs w:val="24"/>
          <w:highlight w:val="none"/>
          <w:u w:val="single"/>
        </w:rPr>
        <w:t xml:space="preserve">  元</w:t>
      </w:r>
      <w:r>
        <w:rPr>
          <w:rFonts w:hint="eastAsia" w:ascii="宋体" w:hAnsi="宋体" w:cs="仿宋_GB2312"/>
          <w:color w:val="auto"/>
          <w:sz w:val="24"/>
          <w:szCs w:val="24"/>
          <w:highlight w:val="none"/>
          <w:u w:val="single"/>
          <w:lang w:val="zh-CN" w:bidi="zh-CN"/>
        </w:rPr>
        <w:t>（人民币）</w:t>
      </w:r>
    </w:p>
    <w:p w14:paraId="6CC23282">
      <w:pPr>
        <w:keepNext w:val="0"/>
        <w:keepLines w:val="0"/>
        <w:pageBreakBefore w:val="0"/>
        <w:widowControl w:val="0"/>
        <w:tabs>
          <w:tab w:val="left" w:pos="664"/>
          <w:tab w:val="left" w:pos="4789"/>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人</w:t>
      </w:r>
      <w:r>
        <w:rPr>
          <w:rFonts w:hint="eastAsia" w:ascii="宋体" w:hAnsi="宋体" w:cs="仿宋_GB2312"/>
          <w:color w:val="auto"/>
          <w:spacing w:val="-3"/>
          <w:sz w:val="24"/>
          <w:szCs w:val="24"/>
          <w:highlight w:val="none"/>
        </w:rPr>
        <w:t>民</w:t>
      </w:r>
      <w:r>
        <w:rPr>
          <w:rFonts w:hint="eastAsia" w:ascii="宋体" w:hAnsi="宋体" w:cs="仿宋_GB2312"/>
          <w:color w:val="auto"/>
          <w:sz w:val="24"/>
          <w:szCs w:val="24"/>
          <w:highlight w:val="none"/>
        </w:rPr>
        <w:t>币（</w:t>
      </w:r>
      <w:r>
        <w:rPr>
          <w:rFonts w:hint="eastAsia" w:ascii="宋体" w:hAnsi="宋体" w:cs="仿宋_GB2312"/>
          <w:color w:val="auto"/>
          <w:spacing w:val="-3"/>
          <w:sz w:val="24"/>
          <w:szCs w:val="24"/>
          <w:highlight w:val="none"/>
        </w:rPr>
        <w:t>大</w:t>
      </w:r>
      <w:r>
        <w:rPr>
          <w:rFonts w:hint="eastAsia" w:ascii="宋体" w:hAnsi="宋体" w:cs="仿宋_GB2312"/>
          <w:color w:val="auto"/>
          <w:sz w:val="24"/>
          <w:szCs w:val="24"/>
          <w:highlight w:val="none"/>
        </w:rPr>
        <w:t>写）</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single"/>
        </w:rPr>
        <w:t>元</w:t>
      </w:r>
      <w:r>
        <w:rPr>
          <w:rFonts w:hint="eastAsia" w:ascii="宋体" w:hAnsi="宋体" w:cs="仿宋_GB2312"/>
          <w:color w:val="auto"/>
          <w:sz w:val="24"/>
          <w:szCs w:val="24"/>
          <w:highlight w:val="none"/>
        </w:rPr>
        <w:t>（</w:t>
      </w:r>
      <w:r>
        <w:rPr>
          <w:rFonts w:ascii="宋体" w:hAnsi="宋体" w:cs="Calibri"/>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zh-CN" w:bidi="zh-CN"/>
        </w:rPr>
        <w:t>元</w:t>
      </w:r>
      <w:r>
        <w:rPr>
          <w:rFonts w:hint="eastAsia" w:ascii="宋体" w:hAnsi="宋体" w:cs="仿宋_GB2312"/>
          <w:color w:val="auto"/>
          <w:sz w:val="24"/>
          <w:szCs w:val="24"/>
          <w:highlight w:val="none"/>
        </w:rPr>
        <w:t>（含税金））；</w:t>
      </w:r>
    </w:p>
    <w:p w14:paraId="28F60D82">
      <w:pPr>
        <w:keepNext w:val="0"/>
        <w:keepLines w:val="0"/>
        <w:pageBreakBefore w:val="0"/>
        <w:widowControl w:val="0"/>
        <w:tabs>
          <w:tab w:val="left" w:pos="664"/>
          <w:tab w:val="left" w:pos="4734"/>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b/>
          <w:color w:val="auto"/>
          <w:sz w:val="24"/>
          <w:szCs w:val="24"/>
          <w:highlight w:val="none"/>
        </w:rPr>
      </w:pPr>
      <w:r>
        <w:rPr>
          <w:rFonts w:hint="eastAsia" w:ascii="宋体" w:hAnsi="宋体" w:cs="仿宋_GB2312"/>
          <w:color w:val="auto"/>
          <w:sz w:val="24"/>
          <w:szCs w:val="24"/>
          <w:highlight w:val="none"/>
        </w:rPr>
        <w:t>2.合</w:t>
      </w:r>
      <w:r>
        <w:rPr>
          <w:rFonts w:hint="eastAsia" w:ascii="宋体" w:hAnsi="宋体" w:cs="仿宋_GB2312"/>
          <w:color w:val="auto"/>
          <w:spacing w:val="-3"/>
          <w:sz w:val="24"/>
          <w:szCs w:val="24"/>
          <w:highlight w:val="none"/>
        </w:rPr>
        <w:t>同</w:t>
      </w:r>
      <w:r>
        <w:rPr>
          <w:rFonts w:hint="eastAsia" w:ascii="宋体" w:hAnsi="宋体" w:cs="仿宋_GB2312"/>
          <w:color w:val="auto"/>
          <w:sz w:val="24"/>
          <w:szCs w:val="24"/>
          <w:highlight w:val="none"/>
        </w:rPr>
        <w:t>价格</w:t>
      </w:r>
      <w:r>
        <w:rPr>
          <w:rFonts w:hint="eastAsia" w:ascii="宋体" w:hAnsi="宋体" w:cs="仿宋_GB2312"/>
          <w:color w:val="auto"/>
          <w:spacing w:val="-3"/>
          <w:sz w:val="24"/>
          <w:szCs w:val="24"/>
          <w:highlight w:val="none"/>
        </w:rPr>
        <w:t>形</w:t>
      </w:r>
      <w:r>
        <w:rPr>
          <w:rFonts w:hint="eastAsia" w:ascii="宋体" w:hAnsi="宋体" w:cs="仿宋_GB2312"/>
          <w:color w:val="auto"/>
          <w:sz w:val="24"/>
          <w:szCs w:val="24"/>
          <w:highlight w:val="none"/>
        </w:rPr>
        <w:t>式：</w:t>
      </w:r>
      <w:r>
        <w:rPr>
          <w:rFonts w:hint="eastAsia" w:ascii="宋体" w:hAnsi="宋体"/>
          <w:color w:val="auto"/>
          <w:sz w:val="24"/>
          <w:szCs w:val="24"/>
          <w:highlight w:val="none"/>
          <w:u w:val="single"/>
        </w:rPr>
        <w:t>固定</w:t>
      </w:r>
      <w:r>
        <w:rPr>
          <w:rFonts w:hint="eastAsia" w:ascii="宋体" w:hAnsi="宋体"/>
          <w:color w:val="auto"/>
          <w:sz w:val="24"/>
          <w:szCs w:val="24"/>
          <w:highlight w:val="none"/>
          <w:u w:val="single"/>
          <w:lang w:val="en-US" w:eastAsia="zh-CN"/>
        </w:rPr>
        <w:t>综合</w:t>
      </w:r>
      <w:r>
        <w:rPr>
          <w:rFonts w:hint="eastAsia" w:ascii="宋体" w:hAnsi="宋体"/>
          <w:color w:val="auto"/>
          <w:sz w:val="24"/>
          <w:szCs w:val="24"/>
          <w:highlight w:val="none"/>
          <w:u w:val="single"/>
        </w:rPr>
        <w:t>单价合同</w:t>
      </w:r>
      <w:r>
        <w:rPr>
          <w:rFonts w:hint="eastAsia" w:ascii="宋体" w:hAnsi="宋体" w:cs="仿宋_GB2312"/>
          <w:color w:val="auto"/>
          <w:sz w:val="24"/>
          <w:szCs w:val="24"/>
          <w:highlight w:val="none"/>
        </w:rPr>
        <w:t>。</w:t>
      </w:r>
    </w:p>
    <w:p w14:paraId="23C2B74A">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五、项目经理</w:t>
      </w:r>
    </w:p>
    <w:p w14:paraId="76F2A443">
      <w:pPr>
        <w:keepNext w:val="0"/>
        <w:keepLines w:val="0"/>
        <w:pageBreakBefore w:val="0"/>
        <w:widowControl w:val="0"/>
        <w:tabs>
          <w:tab w:val="left" w:pos="5504"/>
        </w:tabs>
        <w:kinsoku/>
        <w:wordWrap/>
        <w:overflowPunct/>
        <w:topLinePunct/>
        <w:autoSpaceDN/>
        <w:bidi w:val="0"/>
        <w:snapToGrid/>
        <w:spacing w:line="360" w:lineRule="auto"/>
        <w:ind w:left="0" w:right="0" w:firstLine="480" w:firstLineChars="200"/>
        <w:jc w:val="left"/>
        <w:textAlignment w:val="auto"/>
        <w:rPr>
          <w:rFonts w:hint="eastAsia" w:ascii="宋体" w:hAnsi="宋体" w:cs="仿宋_GB2312"/>
          <w:color w:val="auto"/>
          <w:sz w:val="24"/>
          <w:szCs w:val="24"/>
          <w:highlight w:val="none"/>
          <w:u w:val="single"/>
        </w:rPr>
      </w:pPr>
      <w:r>
        <w:rPr>
          <w:rFonts w:hint="eastAsia" w:ascii="宋体" w:hAnsi="宋体" w:cs="仿宋_GB2312"/>
          <w:color w:val="auto"/>
          <w:sz w:val="24"/>
          <w:szCs w:val="24"/>
          <w:highlight w:val="none"/>
        </w:rPr>
        <w:t>承</w:t>
      </w:r>
      <w:r>
        <w:rPr>
          <w:rFonts w:hint="eastAsia" w:ascii="宋体" w:hAnsi="宋体" w:cs="仿宋_GB2312"/>
          <w:color w:val="auto"/>
          <w:spacing w:val="-3"/>
          <w:sz w:val="24"/>
          <w:szCs w:val="24"/>
          <w:highlight w:val="none"/>
        </w:rPr>
        <w:t>包</w:t>
      </w:r>
      <w:r>
        <w:rPr>
          <w:rFonts w:hint="eastAsia" w:ascii="宋体" w:hAnsi="宋体" w:cs="仿宋_GB2312"/>
          <w:color w:val="auto"/>
          <w:sz w:val="24"/>
          <w:szCs w:val="24"/>
          <w:highlight w:val="none"/>
        </w:rPr>
        <w:t>人项</w:t>
      </w:r>
      <w:r>
        <w:rPr>
          <w:rFonts w:hint="eastAsia" w:ascii="宋体" w:hAnsi="宋体" w:cs="仿宋_GB2312"/>
          <w:color w:val="auto"/>
          <w:spacing w:val="-3"/>
          <w:sz w:val="24"/>
          <w:szCs w:val="24"/>
          <w:highlight w:val="none"/>
        </w:rPr>
        <w:t>目</w:t>
      </w:r>
      <w:r>
        <w:rPr>
          <w:rFonts w:hint="eastAsia" w:ascii="宋体" w:hAnsi="宋体" w:cs="仿宋_GB2312"/>
          <w:color w:val="auto"/>
          <w:sz w:val="24"/>
          <w:szCs w:val="24"/>
          <w:highlight w:val="none"/>
        </w:rPr>
        <w:t>经理：</w:t>
      </w:r>
      <w:r>
        <w:rPr>
          <w:rFonts w:hint="eastAsia" w:ascii="宋体" w:hAnsi="宋体" w:cs="仿宋_GB2312"/>
          <w:color w:val="auto"/>
          <w:sz w:val="24"/>
          <w:szCs w:val="24"/>
          <w:highlight w:val="none"/>
          <w:u w:val="single"/>
        </w:rPr>
        <w:t xml:space="preserve">        </w:t>
      </w:r>
    </w:p>
    <w:p w14:paraId="1FAC6DE4">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六、合同文件构成</w:t>
      </w:r>
    </w:p>
    <w:p w14:paraId="1461DE82">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本协议书与下列文件一起构成合同文件：</w:t>
      </w:r>
    </w:p>
    <w:p w14:paraId="248AA06C">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（1）成交通知书</w:t>
      </w:r>
      <w:r>
        <w:rPr>
          <w:rFonts w:hint="eastAsia" w:ascii="宋体" w:hAnsi="宋体" w:cs="仿宋_GB2312"/>
          <w:color w:val="auto"/>
          <w:sz w:val="24"/>
          <w:szCs w:val="24"/>
          <w:highlight w:val="none"/>
        </w:rPr>
        <w:t>（</w:t>
      </w:r>
      <w:r>
        <w:rPr>
          <w:rFonts w:hint="eastAsia" w:ascii="宋体" w:hAnsi="宋体" w:cs="仿宋_GB2312"/>
          <w:color w:val="auto"/>
          <w:spacing w:val="-2"/>
          <w:sz w:val="24"/>
          <w:szCs w:val="24"/>
          <w:highlight w:val="none"/>
        </w:rPr>
        <w:t>如果有</w:t>
      </w:r>
      <w:r>
        <w:rPr>
          <w:rFonts w:hint="eastAsia" w:ascii="宋体" w:hAnsi="宋体" w:cs="仿宋_GB2312"/>
          <w:color w:val="auto"/>
          <w:sz w:val="24"/>
          <w:szCs w:val="24"/>
          <w:highlight w:val="none"/>
        </w:rPr>
        <w:t>）；</w:t>
      </w:r>
    </w:p>
    <w:p w14:paraId="0866E00B">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（2）响应函及响应报价表</w:t>
      </w:r>
      <w:r>
        <w:rPr>
          <w:rFonts w:hint="eastAsia" w:ascii="宋体" w:hAnsi="宋体" w:cs="仿宋_GB2312"/>
          <w:color w:val="auto"/>
          <w:sz w:val="24"/>
          <w:szCs w:val="24"/>
          <w:highlight w:val="none"/>
        </w:rPr>
        <w:t>（</w:t>
      </w:r>
      <w:r>
        <w:rPr>
          <w:rFonts w:hint="eastAsia" w:ascii="宋体" w:hAnsi="宋体" w:cs="仿宋_GB2312"/>
          <w:color w:val="auto"/>
          <w:spacing w:val="-2"/>
          <w:sz w:val="24"/>
          <w:szCs w:val="24"/>
          <w:highlight w:val="none"/>
        </w:rPr>
        <w:t>如果有</w:t>
      </w:r>
      <w:r>
        <w:rPr>
          <w:rFonts w:hint="eastAsia" w:ascii="宋体" w:hAnsi="宋体" w:cs="仿宋_GB2312"/>
          <w:color w:val="auto"/>
          <w:sz w:val="24"/>
          <w:szCs w:val="24"/>
          <w:highlight w:val="none"/>
        </w:rPr>
        <w:t>）；</w:t>
      </w:r>
    </w:p>
    <w:p w14:paraId="23DC4D7D">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（3）专用合同条款及其附件；</w:t>
      </w:r>
    </w:p>
    <w:p w14:paraId="61BA7CCA">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（4）通用合同条款；</w:t>
      </w:r>
    </w:p>
    <w:p w14:paraId="78CAF750">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（5）技术标准和要求；</w:t>
      </w:r>
    </w:p>
    <w:p w14:paraId="0F559C35">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（6）已标价工程量清单或预算书；</w:t>
      </w:r>
    </w:p>
    <w:p w14:paraId="01742DBF">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72"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2"/>
          <w:sz w:val="24"/>
          <w:szCs w:val="24"/>
          <w:highlight w:val="none"/>
        </w:rPr>
        <w:t>（7）图纸；</w:t>
      </w:r>
    </w:p>
    <w:p w14:paraId="3F5F9BFA">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（8）其他合同文件；</w:t>
      </w:r>
    </w:p>
    <w:p w14:paraId="7B18CB82">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（9）农民工工资保障金缴纳证明。</w:t>
      </w:r>
    </w:p>
    <w:p w14:paraId="685E12FE">
      <w:pPr>
        <w:keepNext w:val="0"/>
        <w:keepLines w:val="0"/>
        <w:pageBreakBefore w:val="0"/>
        <w:widowControl w:val="0"/>
        <w:kinsoku/>
        <w:wordWrap/>
        <w:overflowPunct/>
        <w:topLinePunct/>
        <w:autoSpaceDE/>
        <w:autoSpaceDN/>
        <w:bidi w:val="0"/>
        <w:adjustRightInd/>
        <w:snapToGrid/>
        <w:spacing w:line="360" w:lineRule="auto"/>
        <w:ind w:left="0" w:right="0"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在合同订立及履行过程中形成的与合同有关的文件均构成合同文件组成部分。</w:t>
      </w:r>
    </w:p>
    <w:p w14:paraId="0E865AC0">
      <w:pPr>
        <w:keepNext w:val="0"/>
        <w:keepLines w:val="0"/>
        <w:pageBreakBefore w:val="0"/>
        <w:widowControl w:val="0"/>
        <w:kinsoku/>
        <w:wordWrap/>
        <w:overflowPunct/>
        <w:topLinePunct/>
        <w:autoSpaceDE/>
        <w:autoSpaceDN/>
        <w:bidi w:val="0"/>
        <w:adjustRightInd/>
        <w:snapToGrid/>
        <w:spacing w:line="360" w:lineRule="auto"/>
        <w:ind w:left="0" w:right="0" w:firstLine="460" w:firstLineChars="200"/>
        <w:textAlignment w:val="auto"/>
        <w:rPr>
          <w:rFonts w:hint="eastAsia" w:ascii="宋体" w:hAnsi="宋体" w:cs="仿宋_GB2312"/>
          <w:color w:val="auto"/>
          <w:sz w:val="24"/>
          <w:szCs w:val="24"/>
          <w:highlight w:val="none"/>
        </w:rPr>
      </w:pPr>
      <w:r>
        <w:rPr>
          <w:rFonts w:hint="eastAsia" w:ascii="宋体" w:hAnsi="宋体" w:cs="仿宋_GB2312"/>
          <w:color w:val="auto"/>
          <w:spacing w:val="-5"/>
          <w:sz w:val="24"/>
          <w:szCs w:val="24"/>
          <w:highlight w:val="none"/>
        </w:rPr>
        <w:t>上述各项合同文件包括合同当事人就该项合同文件所作出的补充和修改，属于同一类内容的文件，应</w:t>
      </w:r>
      <w:r>
        <w:rPr>
          <w:rFonts w:hint="eastAsia" w:ascii="宋体" w:hAnsi="宋体" w:cs="仿宋_GB2312"/>
          <w:color w:val="auto"/>
          <w:spacing w:val="-3"/>
          <w:sz w:val="24"/>
          <w:szCs w:val="24"/>
          <w:highlight w:val="none"/>
        </w:rPr>
        <w:t>以最新签署的为准。专用合同条款及其附件须经合同当事人签字或盖章。</w:t>
      </w:r>
    </w:p>
    <w:p w14:paraId="4892CACB">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七、承诺</w:t>
      </w:r>
    </w:p>
    <w:p w14:paraId="5AD48E1C">
      <w:pPr>
        <w:keepNext w:val="0"/>
        <w:keepLines w:val="0"/>
        <w:pageBreakBefore w:val="0"/>
        <w:widowControl w:val="0"/>
        <w:tabs>
          <w:tab w:val="left" w:pos="664"/>
        </w:tabs>
        <w:kinsoku/>
        <w:wordWrap/>
        <w:overflowPunct/>
        <w:topLinePunct/>
        <w:autoSpaceDE/>
        <w:autoSpaceDN/>
        <w:bidi w:val="0"/>
        <w:adjustRightInd/>
        <w:snapToGrid/>
        <w:spacing w:line="360" w:lineRule="auto"/>
        <w:ind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1.发包人承诺按照法律规定履行项目审批手续、筹集工程建设资金并按照合同约定的期限和方式支付合同价款。</w:t>
      </w:r>
    </w:p>
    <w:p w14:paraId="28F0F317">
      <w:pPr>
        <w:keepNext w:val="0"/>
        <w:keepLines w:val="0"/>
        <w:pageBreakBefore w:val="0"/>
        <w:widowControl w:val="0"/>
        <w:tabs>
          <w:tab w:val="left" w:pos="664"/>
        </w:tabs>
        <w:kinsoku/>
        <w:wordWrap/>
        <w:overflowPunct/>
        <w:topLinePunct/>
        <w:autoSpaceDE/>
        <w:autoSpaceDN/>
        <w:bidi w:val="0"/>
        <w:adjustRightInd/>
        <w:snapToGrid/>
        <w:spacing w:line="360" w:lineRule="auto"/>
        <w:ind w:right="0" w:firstLine="468"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pacing w:val="-3"/>
          <w:sz w:val="24"/>
          <w:szCs w:val="24"/>
          <w:highlight w:val="none"/>
        </w:rPr>
        <w:t>2.承包人承诺按照法律规定及合同约定组织完成工程施工，确保工程质量和安全，不进行转包及违法分包，并在缺陷责任期及保修期内承担相应的工程维修责任。</w:t>
      </w:r>
    </w:p>
    <w:p w14:paraId="63F70FCD">
      <w:pPr>
        <w:keepNext w:val="0"/>
        <w:keepLines w:val="0"/>
        <w:pageBreakBefore w:val="0"/>
        <w:widowControl w:val="0"/>
        <w:tabs>
          <w:tab w:val="left" w:pos="664"/>
        </w:tabs>
        <w:kinsoku/>
        <w:wordWrap/>
        <w:overflowPunct/>
        <w:topLinePunct/>
        <w:autoSpaceDE/>
        <w:autoSpaceDN/>
        <w:bidi w:val="0"/>
        <w:adjustRightInd/>
        <w:snapToGrid/>
        <w:spacing w:line="360" w:lineRule="auto"/>
        <w:ind w:right="0" w:firstLine="468" w:firstLineChars="200"/>
        <w:jc w:val="left"/>
        <w:textAlignment w:val="auto"/>
        <w:rPr>
          <w:rFonts w:hint="eastAsia" w:ascii="宋体" w:hAnsi="宋体" w:cs="仿宋_GB2312"/>
          <w:color w:val="auto"/>
          <w:spacing w:val="-3"/>
          <w:sz w:val="24"/>
          <w:szCs w:val="24"/>
          <w:highlight w:val="none"/>
        </w:rPr>
      </w:pPr>
      <w:r>
        <w:rPr>
          <w:rFonts w:hint="eastAsia" w:ascii="宋体" w:hAnsi="宋体" w:cs="仿宋_GB2312"/>
          <w:color w:val="auto"/>
          <w:spacing w:val="-3"/>
          <w:sz w:val="24"/>
          <w:szCs w:val="24"/>
          <w:highlight w:val="none"/>
        </w:rPr>
        <w:t>3.发包人和承包人通过招投标形式签订合同的，双方理解并承诺不再就同一工程另行签订与合同实质性内容相背离的协议。</w:t>
      </w:r>
    </w:p>
    <w:p w14:paraId="5F53B2D5">
      <w:pPr>
        <w:pStyle w:val="7"/>
        <w:keepNext w:val="0"/>
        <w:keepLines w:val="0"/>
        <w:pageBreakBefore w:val="0"/>
        <w:widowControl w:val="0"/>
        <w:kinsoku/>
        <w:wordWrap/>
        <w:overflowPunct/>
        <w:topLinePunct/>
        <w:autoSpaceDE/>
        <w:autoSpaceDN/>
        <w:bidi w:val="0"/>
        <w:adjustRightInd/>
        <w:snapToGrid/>
        <w:spacing w:line="360" w:lineRule="auto"/>
        <w:ind w:right="0" w:firstLine="468" w:firstLineChars="200"/>
        <w:textAlignment w:val="auto"/>
        <w:rPr>
          <w:rFonts w:hint="eastAsia" w:ascii="宋体" w:hAnsi="宋体" w:cs="仿宋_GB2312"/>
          <w:color w:val="auto"/>
          <w:spacing w:val="-3"/>
          <w:sz w:val="24"/>
          <w:szCs w:val="24"/>
          <w:highlight w:val="none"/>
        </w:rPr>
      </w:pPr>
      <w:r>
        <w:rPr>
          <w:rFonts w:hint="eastAsia" w:ascii="宋体" w:hAnsi="宋体" w:cs="仿宋_GB2312"/>
          <w:color w:val="auto"/>
          <w:spacing w:val="-3"/>
          <w:sz w:val="24"/>
          <w:szCs w:val="24"/>
          <w:highlight w:val="none"/>
        </w:rPr>
        <w:t>4.执行农民工工资保证金制度,在办理工程项目开工手续前，承包人必须向相关劳动保障部门按各行业标准在劳动保障部门指定的账户足额存入农民工工资保证金。</w:t>
      </w:r>
    </w:p>
    <w:p w14:paraId="0D37A987">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八、词语含义</w:t>
      </w:r>
    </w:p>
    <w:p w14:paraId="6A9AB68C">
      <w:pPr>
        <w:keepNext w:val="0"/>
        <w:keepLines w:val="0"/>
        <w:pageBreakBefore w:val="0"/>
        <w:widowControl w:val="0"/>
        <w:kinsoku/>
        <w:overflowPunct/>
        <w:topLinePunct/>
        <w:autoSpaceDN/>
        <w:bidi w:val="0"/>
        <w:spacing w:line="360" w:lineRule="auto"/>
        <w:ind w:firstLine="468" w:firstLineChars="200"/>
        <w:rPr>
          <w:rFonts w:hint="eastAsia" w:ascii="宋体" w:hAnsi="宋体" w:cs="仿宋_GB2312"/>
          <w:color w:val="auto"/>
          <w:spacing w:val="-3"/>
          <w:sz w:val="24"/>
          <w:szCs w:val="24"/>
          <w:highlight w:val="none"/>
          <w:lang w:val="zh-CN" w:bidi="zh-CN"/>
        </w:rPr>
      </w:pPr>
      <w:r>
        <w:rPr>
          <w:rFonts w:hint="eastAsia" w:ascii="宋体" w:hAnsi="宋体" w:cs="仿宋_GB2312"/>
          <w:color w:val="auto"/>
          <w:spacing w:val="-3"/>
          <w:sz w:val="24"/>
          <w:szCs w:val="24"/>
          <w:highlight w:val="none"/>
          <w:lang w:val="zh-CN" w:bidi="zh-CN"/>
        </w:rPr>
        <w:t>本协议书中词语含义与第二部分通用合同条款中赋予的含义相同。</w:t>
      </w:r>
    </w:p>
    <w:p w14:paraId="3FAF6578">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九、签订时间</w:t>
      </w:r>
    </w:p>
    <w:p w14:paraId="226BAA2D">
      <w:pPr>
        <w:keepNext w:val="0"/>
        <w:keepLines w:val="0"/>
        <w:pageBreakBefore w:val="0"/>
        <w:widowControl w:val="0"/>
        <w:kinsoku/>
        <w:wordWrap/>
        <w:overflowPunct/>
        <w:topLinePunct/>
        <w:autoSpaceDE/>
        <w:autoSpaceDN/>
        <w:bidi w:val="0"/>
        <w:adjustRightInd/>
        <w:snapToGrid/>
        <w:spacing w:line="360" w:lineRule="auto"/>
        <w:ind w:left="0" w:right="0" w:firstLine="464" w:firstLineChars="200"/>
        <w:jc w:val="left"/>
        <w:textAlignment w:val="auto"/>
        <w:rPr>
          <w:rFonts w:hint="eastAsia" w:ascii="宋体" w:hAnsi="宋体" w:cs="仿宋_GB2312"/>
          <w:color w:val="auto"/>
          <w:spacing w:val="-4"/>
          <w:sz w:val="24"/>
          <w:szCs w:val="24"/>
          <w:highlight w:val="none"/>
        </w:rPr>
      </w:pPr>
      <w:r>
        <w:rPr>
          <w:rFonts w:hint="eastAsia" w:ascii="宋体" w:hAnsi="宋体" w:cs="仿宋_GB2312"/>
          <w:color w:val="auto"/>
          <w:spacing w:val="-4"/>
          <w:sz w:val="24"/>
          <w:szCs w:val="24"/>
          <w:highlight w:val="none"/>
        </w:rPr>
        <w:t>本合同于</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rPr>
        <w:t>年</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rPr>
        <w:t>月</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rPr>
        <w:t>日签订。</w:t>
      </w:r>
    </w:p>
    <w:p w14:paraId="3A3F405E">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lang w:val="en-US" w:eastAsia="zh-CN"/>
        </w:rPr>
        <w:t>十、</w:t>
      </w:r>
      <w:r>
        <w:rPr>
          <w:rFonts w:hint="eastAsia" w:ascii="宋体" w:hAnsi="宋体" w:eastAsia="宋体" w:cs="仿宋_GB2312"/>
          <w:b/>
          <w:color w:val="auto"/>
          <w:sz w:val="24"/>
          <w:szCs w:val="24"/>
          <w:highlight w:val="none"/>
        </w:rPr>
        <w:t>签订地点</w:t>
      </w:r>
    </w:p>
    <w:p w14:paraId="6C170AA8">
      <w:pPr>
        <w:keepNext w:val="0"/>
        <w:keepLines w:val="0"/>
        <w:pageBreakBefore w:val="0"/>
        <w:widowControl w:val="0"/>
        <w:kinsoku/>
        <w:overflowPunct/>
        <w:topLinePunct/>
        <w:autoSpaceDE w:val="0"/>
        <w:autoSpaceDN/>
        <w:bidi w:val="0"/>
        <w:spacing w:line="360" w:lineRule="auto"/>
        <w:ind w:left="334" w:right="1786" w:firstLine="468" w:firstLineChars="200"/>
        <w:rPr>
          <w:rFonts w:hint="eastAsia" w:ascii="宋体" w:hAnsi="宋体" w:cs="仿宋_GB2312"/>
          <w:color w:val="auto"/>
          <w:spacing w:val="-3"/>
          <w:sz w:val="24"/>
          <w:szCs w:val="24"/>
          <w:highlight w:val="none"/>
          <w:lang w:val="zh-CN" w:bidi="zh-CN"/>
        </w:rPr>
      </w:pPr>
      <w:r>
        <w:rPr>
          <w:rFonts w:hint="eastAsia" w:ascii="宋体" w:hAnsi="宋体" w:cs="仿宋_GB2312"/>
          <w:color w:val="auto"/>
          <w:spacing w:val="-3"/>
          <w:sz w:val="24"/>
          <w:szCs w:val="24"/>
          <w:highlight w:val="none"/>
          <w:lang w:val="zh-CN" w:bidi="zh-CN"/>
        </w:rPr>
        <w:t>本合同在</w:t>
      </w:r>
      <w:r>
        <w:rPr>
          <w:rFonts w:hint="eastAsia" w:ascii="宋体" w:hAnsi="宋体" w:cs="仿宋_GB2312"/>
          <w:color w:val="auto"/>
          <w:spacing w:val="-3"/>
          <w:sz w:val="24"/>
          <w:szCs w:val="24"/>
          <w:highlight w:val="none"/>
          <w:u w:val="single"/>
          <w:lang w:bidi="zh-CN"/>
        </w:rPr>
        <w:t xml:space="preserve">                   </w:t>
      </w:r>
      <w:r>
        <w:rPr>
          <w:rFonts w:hint="eastAsia" w:ascii="宋体" w:hAnsi="宋体" w:cs="仿宋_GB2312"/>
          <w:color w:val="auto"/>
          <w:spacing w:val="-3"/>
          <w:sz w:val="24"/>
          <w:szCs w:val="24"/>
          <w:highlight w:val="none"/>
          <w:lang w:val="zh-CN" w:bidi="zh-CN"/>
        </w:rPr>
        <w:t>签</w:t>
      </w:r>
      <w:r>
        <w:rPr>
          <w:rFonts w:hint="eastAsia" w:ascii="宋体" w:hAnsi="宋体" w:cs="仿宋_GB2312"/>
          <w:color w:val="auto"/>
          <w:spacing w:val="-3"/>
          <w:sz w:val="24"/>
          <w:szCs w:val="24"/>
          <w:highlight w:val="none"/>
          <w:lang w:bidi="zh-CN"/>
        </w:rPr>
        <w:t>订。</w:t>
      </w:r>
    </w:p>
    <w:p w14:paraId="5DEF035B">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lang w:val="en-US" w:eastAsia="zh-CN"/>
        </w:rPr>
      </w:pPr>
      <w:r>
        <w:rPr>
          <w:rFonts w:hint="eastAsia" w:ascii="宋体" w:hAnsi="宋体" w:eastAsia="宋体" w:cs="仿宋_GB2312"/>
          <w:b/>
          <w:color w:val="auto"/>
          <w:sz w:val="24"/>
          <w:szCs w:val="24"/>
          <w:highlight w:val="none"/>
          <w:lang w:val="en-US" w:eastAsia="zh-CN"/>
        </w:rPr>
        <w:t>十一、补充协议</w:t>
      </w:r>
    </w:p>
    <w:p w14:paraId="53BCCCC6">
      <w:pPr>
        <w:keepNext w:val="0"/>
        <w:keepLines w:val="0"/>
        <w:pageBreakBefore w:val="0"/>
        <w:widowControl w:val="0"/>
        <w:kinsoku/>
        <w:overflowPunct/>
        <w:topLinePunct/>
        <w:autoSpaceDE w:val="0"/>
        <w:autoSpaceDN/>
        <w:bidi w:val="0"/>
        <w:adjustRightInd w:val="0"/>
        <w:spacing w:after="120" w:line="360" w:lineRule="auto"/>
        <w:ind w:left="334" w:right="527" w:firstLine="468" w:firstLineChars="200"/>
        <w:rPr>
          <w:rFonts w:hint="eastAsia" w:ascii="宋体" w:hAnsi="宋体" w:cs="仿宋_GB2312"/>
          <w:color w:val="auto"/>
          <w:spacing w:val="-3"/>
          <w:sz w:val="24"/>
          <w:szCs w:val="24"/>
          <w:highlight w:val="none"/>
        </w:rPr>
      </w:pPr>
      <w:r>
        <w:rPr>
          <w:rFonts w:hint="eastAsia" w:ascii="宋体" w:hAnsi="宋体" w:cs="仿宋_GB2312"/>
          <w:color w:val="auto"/>
          <w:spacing w:val="-3"/>
          <w:sz w:val="24"/>
          <w:szCs w:val="24"/>
          <w:highlight w:val="none"/>
        </w:rPr>
        <w:t>合同未尽事宜，合同当事人另行签订补充协议，补充协议是合同的组成部分。</w:t>
      </w:r>
    </w:p>
    <w:p w14:paraId="4CA1AC22">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十二、合同生效</w:t>
      </w:r>
    </w:p>
    <w:p w14:paraId="2A9DBF2D">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68" w:firstLineChars="200"/>
        <w:jc w:val="left"/>
        <w:textAlignment w:val="auto"/>
        <w:rPr>
          <w:rFonts w:hint="eastAsia" w:ascii="宋体" w:hAnsi="宋体" w:eastAsia="宋体" w:cs="仿宋_GB2312"/>
          <w:color w:val="auto"/>
          <w:spacing w:val="-3"/>
          <w:sz w:val="24"/>
          <w:szCs w:val="24"/>
          <w:highlight w:val="none"/>
        </w:rPr>
      </w:pPr>
      <w:r>
        <w:rPr>
          <w:rFonts w:hint="eastAsia" w:ascii="宋体" w:hAnsi="宋体" w:eastAsia="宋体" w:cs="仿宋_GB2312"/>
          <w:color w:val="auto"/>
          <w:spacing w:val="-3"/>
          <w:sz w:val="24"/>
          <w:szCs w:val="24"/>
          <w:highlight w:val="none"/>
        </w:rPr>
        <w:t>本合同自双方签字盖章后生效。</w:t>
      </w:r>
    </w:p>
    <w:p w14:paraId="464287CE">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十三、争议解决</w:t>
      </w:r>
    </w:p>
    <w:p w14:paraId="4D5289D5">
      <w:pPr>
        <w:adjustRightInd w:val="0"/>
        <w:spacing w:line="360" w:lineRule="auto"/>
        <w:ind w:firstLine="480" w:firstLineChars="200"/>
        <w:jc w:val="left"/>
        <w:textAlignment w:val="baseline"/>
        <w:rPr>
          <w:rFonts w:ascii="宋体" w:hAnsi="宋体"/>
          <w:color w:val="auto"/>
          <w:kern w:val="0"/>
          <w:sz w:val="24"/>
          <w:szCs w:val="24"/>
          <w:highlight w:val="none"/>
        </w:rPr>
      </w:pPr>
      <w:r>
        <w:rPr>
          <w:rFonts w:hint="eastAsia" w:ascii="宋体" w:hAnsi="宋体" w:cs="宋体"/>
          <w:bCs/>
          <w:color w:val="auto"/>
          <w:kern w:val="0"/>
          <w:sz w:val="24"/>
          <w:szCs w:val="24"/>
          <w:highlight w:val="none"/>
        </w:rPr>
        <w:t>因本合同的履行发生纠纷的，由合同双方协商解决，协商不成的，任何一方可以向工程所在地有管辖权的人民法院起诉。</w:t>
      </w:r>
    </w:p>
    <w:p w14:paraId="28849DB6">
      <w:pPr>
        <w:keepNext w:val="0"/>
        <w:keepLines w:val="0"/>
        <w:pageBreakBefore w:val="0"/>
        <w:widowControl w:val="0"/>
        <w:kinsoku/>
        <w:wordWrap/>
        <w:overflowPunct/>
        <w:topLinePunct/>
        <w:autoSpaceDE/>
        <w:autoSpaceDN/>
        <w:bidi w:val="0"/>
        <w:adjustRightInd/>
        <w:snapToGrid/>
        <w:spacing w:before="144" w:beforeLines="50" w:after="144" w:afterLines="50" w:line="360" w:lineRule="auto"/>
        <w:ind w:left="0" w:right="0" w:firstLine="482" w:firstLineChars="200"/>
        <w:jc w:val="left"/>
        <w:textAlignment w:val="auto"/>
        <w:rPr>
          <w:rFonts w:hint="eastAsia"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rPr>
        <w:t>十</w:t>
      </w:r>
      <w:r>
        <w:rPr>
          <w:rFonts w:hint="eastAsia" w:ascii="宋体" w:hAnsi="宋体" w:eastAsia="宋体" w:cs="仿宋_GB2312"/>
          <w:b/>
          <w:color w:val="auto"/>
          <w:sz w:val="24"/>
          <w:szCs w:val="24"/>
          <w:highlight w:val="none"/>
          <w:lang w:val="en-US" w:eastAsia="zh-CN"/>
        </w:rPr>
        <w:t>四</w:t>
      </w:r>
      <w:r>
        <w:rPr>
          <w:rFonts w:hint="eastAsia" w:ascii="宋体" w:hAnsi="宋体" w:eastAsia="宋体" w:cs="仿宋_GB2312"/>
          <w:b/>
          <w:color w:val="auto"/>
          <w:sz w:val="24"/>
          <w:szCs w:val="24"/>
          <w:highlight w:val="none"/>
        </w:rPr>
        <w:t>、合同份数</w:t>
      </w:r>
    </w:p>
    <w:p w14:paraId="2587EF47">
      <w:pPr>
        <w:keepNext w:val="0"/>
        <w:keepLines w:val="0"/>
        <w:pageBreakBefore w:val="0"/>
        <w:widowControl w:val="0"/>
        <w:tabs>
          <w:tab w:val="left" w:pos="886"/>
        </w:tabs>
        <w:kinsoku/>
        <w:wordWrap/>
        <w:overflowPunct/>
        <w:topLinePunct/>
        <w:autoSpaceDE/>
        <w:autoSpaceDN/>
        <w:bidi w:val="0"/>
        <w:adjustRightInd/>
        <w:snapToGrid/>
        <w:spacing w:line="360" w:lineRule="auto"/>
        <w:ind w:left="0" w:right="0" w:firstLine="472" w:firstLineChars="200"/>
        <w:jc w:val="left"/>
        <w:textAlignment w:val="auto"/>
        <w:rPr>
          <w:rFonts w:ascii="宋体" w:hAnsi="宋体" w:cs="仿宋_GB2312"/>
          <w:color w:val="auto"/>
          <w:spacing w:val="-2"/>
          <w:sz w:val="24"/>
          <w:szCs w:val="24"/>
          <w:highlight w:val="none"/>
        </w:rPr>
      </w:pPr>
      <w:r>
        <w:rPr>
          <w:rFonts w:ascii="宋体" w:hAnsi="宋体" w:cs="仿宋_GB2312"/>
          <w:color w:val="auto"/>
          <w:spacing w:val="-2"/>
          <w:sz w:val="24"/>
          <w:szCs w:val="24"/>
          <w:highlight w:val="none"/>
        </w:rPr>
        <w:t>本合同一式</w:t>
      </w:r>
      <w:r>
        <w:rPr>
          <w:rFonts w:ascii="宋体" w:hAnsi="宋体" w:cs="仿宋_GB2312"/>
          <w:color w:val="auto"/>
          <w:spacing w:val="-2"/>
          <w:sz w:val="24"/>
          <w:szCs w:val="24"/>
          <w:highlight w:val="none"/>
          <w:u w:val="single"/>
        </w:rPr>
        <w:t xml:space="preserve">  陆  </w:t>
      </w:r>
      <w:r>
        <w:rPr>
          <w:rFonts w:ascii="宋体" w:hAnsi="宋体" w:cs="仿宋_GB2312"/>
          <w:color w:val="auto"/>
          <w:spacing w:val="-2"/>
          <w:sz w:val="24"/>
          <w:szCs w:val="24"/>
          <w:highlight w:val="none"/>
        </w:rPr>
        <w:t>份，均具有同等法律效力，发包人执</w:t>
      </w:r>
      <w:r>
        <w:rPr>
          <w:rFonts w:hint="eastAsia" w:ascii="宋体" w:hAnsi="宋体" w:cs="仿宋_GB2312"/>
          <w:color w:val="auto"/>
          <w:spacing w:val="-2"/>
          <w:sz w:val="24"/>
          <w:szCs w:val="24"/>
          <w:highlight w:val="none"/>
          <w:u w:val="single"/>
        </w:rPr>
        <w:t xml:space="preserve"> </w:t>
      </w:r>
      <w:r>
        <w:rPr>
          <w:rFonts w:ascii="宋体" w:hAnsi="宋体" w:cs="仿宋_GB2312"/>
          <w:color w:val="auto"/>
          <w:spacing w:val="-2"/>
          <w:sz w:val="24"/>
          <w:szCs w:val="24"/>
          <w:highlight w:val="none"/>
          <w:u w:val="single"/>
        </w:rPr>
        <w:t>肆</w:t>
      </w:r>
      <w:r>
        <w:rPr>
          <w:rFonts w:hint="eastAsia" w:ascii="宋体" w:hAnsi="宋体" w:cs="仿宋_GB2312"/>
          <w:color w:val="auto"/>
          <w:spacing w:val="-2"/>
          <w:sz w:val="24"/>
          <w:szCs w:val="24"/>
          <w:highlight w:val="none"/>
          <w:u w:val="single"/>
        </w:rPr>
        <w:t xml:space="preserve"> </w:t>
      </w:r>
      <w:r>
        <w:rPr>
          <w:rFonts w:ascii="宋体" w:hAnsi="宋体" w:cs="仿宋_GB2312"/>
          <w:color w:val="auto"/>
          <w:spacing w:val="-2"/>
          <w:sz w:val="24"/>
          <w:szCs w:val="24"/>
          <w:highlight w:val="none"/>
        </w:rPr>
        <w:t>份，承包人执</w:t>
      </w:r>
      <w:r>
        <w:rPr>
          <w:rFonts w:ascii="宋体" w:hAnsi="宋体" w:cs="仿宋_GB2312"/>
          <w:color w:val="auto"/>
          <w:spacing w:val="-2"/>
          <w:sz w:val="24"/>
          <w:szCs w:val="24"/>
          <w:highlight w:val="none"/>
          <w:u w:val="single"/>
        </w:rPr>
        <w:t xml:space="preserve"> </w:t>
      </w:r>
      <w:r>
        <w:rPr>
          <w:rFonts w:hint="eastAsia" w:ascii="宋体" w:hAnsi="宋体" w:cs="仿宋_GB2312"/>
          <w:color w:val="auto"/>
          <w:spacing w:val="-2"/>
          <w:sz w:val="24"/>
          <w:szCs w:val="24"/>
          <w:highlight w:val="none"/>
          <w:u w:val="single"/>
        </w:rPr>
        <w:t>贰</w:t>
      </w:r>
      <w:r>
        <w:rPr>
          <w:rFonts w:ascii="宋体" w:hAnsi="宋体" w:cs="仿宋_GB2312"/>
          <w:color w:val="auto"/>
          <w:spacing w:val="-2"/>
          <w:sz w:val="24"/>
          <w:szCs w:val="24"/>
          <w:highlight w:val="none"/>
          <w:u w:val="single"/>
        </w:rPr>
        <w:t xml:space="preserve"> </w:t>
      </w:r>
      <w:r>
        <w:rPr>
          <w:rFonts w:ascii="宋体" w:hAnsi="宋体" w:cs="仿宋_GB2312"/>
          <w:color w:val="auto"/>
          <w:spacing w:val="-2"/>
          <w:sz w:val="24"/>
          <w:szCs w:val="24"/>
          <w:highlight w:val="none"/>
        </w:rPr>
        <w:t>份</w:t>
      </w:r>
      <w:r>
        <w:rPr>
          <w:rFonts w:hint="eastAsia" w:ascii="宋体" w:hAnsi="宋体" w:cs="仿宋_GB2312"/>
          <w:color w:val="auto"/>
          <w:spacing w:val="-2"/>
          <w:sz w:val="24"/>
          <w:szCs w:val="24"/>
          <w:highlight w:val="none"/>
        </w:rPr>
        <w:t>。</w:t>
      </w:r>
    </w:p>
    <w:p w14:paraId="604B9750">
      <w:pPr>
        <w:keepNext w:val="0"/>
        <w:keepLines w:val="0"/>
        <w:pageBreakBefore w:val="0"/>
        <w:widowControl w:val="0"/>
        <w:tabs>
          <w:tab w:val="left" w:pos="1434"/>
          <w:tab w:val="left" w:pos="5612"/>
          <w:tab w:val="left" w:pos="6714"/>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p>
    <w:p w14:paraId="11B1E208">
      <w:pPr>
        <w:keepNext w:val="0"/>
        <w:keepLines w:val="0"/>
        <w:pageBreakBefore w:val="0"/>
        <w:widowControl w:val="0"/>
        <w:tabs>
          <w:tab w:val="left" w:pos="1434"/>
          <w:tab w:val="left" w:pos="5260"/>
          <w:tab w:val="left" w:pos="6714"/>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发</w:t>
      </w:r>
      <w:r>
        <w:rPr>
          <w:rFonts w:hint="eastAsia" w:ascii="宋体" w:hAnsi="宋体" w:cs="仿宋_GB2312"/>
          <w:color w:val="auto"/>
          <w:spacing w:val="-3"/>
          <w:sz w:val="24"/>
          <w:szCs w:val="24"/>
          <w:highlight w:val="none"/>
        </w:rPr>
        <w:t>包</w:t>
      </w:r>
      <w:r>
        <w:rPr>
          <w:rFonts w:hint="eastAsia" w:ascii="宋体" w:hAnsi="宋体" w:cs="仿宋_GB2312"/>
          <w:color w:val="auto"/>
          <w:sz w:val="24"/>
          <w:szCs w:val="24"/>
          <w:highlight w:val="none"/>
        </w:rPr>
        <w:t>人：南宁市兴宁区交通运输局（</w:t>
      </w:r>
      <w:r>
        <w:rPr>
          <w:rFonts w:hint="eastAsia" w:ascii="宋体" w:hAnsi="宋体" w:cs="仿宋_GB2312"/>
          <w:color w:val="auto"/>
          <w:spacing w:val="-3"/>
          <w:sz w:val="24"/>
          <w:szCs w:val="24"/>
          <w:highlight w:val="none"/>
        </w:rPr>
        <w:t>公</w:t>
      </w:r>
      <w:r>
        <w:rPr>
          <w:rFonts w:hint="eastAsia" w:ascii="宋体" w:hAnsi="宋体" w:cs="仿宋_GB2312"/>
          <w:color w:val="auto"/>
          <w:sz w:val="24"/>
          <w:szCs w:val="24"/>
          <w:highlight w:val="none"/>
        </w:rPr>
        <w:t>章）</w:t>
      </w:r>
      <w:r>
        <w:rPr>
          <w:rFonts w:hint="eastAsia" w:ascii="宋体" w:hAnsi="宋体" w:cs="仿宋_GB2312"/>
          <w:color w:val="auto"/>
          <w:sz w:val="24"/>
          <w:szCs w:val="24"/>
          <w:highlight w:val="none"/>
          <w:lang w:val="en-US" w:eastAsia="zh-CN"/>
        </w:rPr>
        <w:tab/>
      </w:r>
      <w:r>
        <w:rPr>
          <w:rFonts w:hint="eastAsia" w:ascii="宋体" w:hAnsi="宋体" w:cs="仿宋_GB2312"/>
          <w:color w:val="auto"/>
          <w:sz w:val="24"/>
          <w:szCs w:val="24"/>
          <w:highlight w:val="none"/>
        </w:rPr>
        <w:t>承</w:t>
      </w:r>
      <w:r>
        <w:rPr>
          <w:rFonts w:hint="eastAsia" w:ascii="宋体" w:hAnsi="宋体" w:cs="仿宋_GB2312"/>
          <w:color w:val="auto"/>
          <w:spacing w:val="-3"/>
          <w:sz w:val="24"/>
          <w:szCs w:val="24"/>
          <w:highlight w:val="none"/>
        </w:rPr>
        <w:t>包</w:t>
      </w:r>
      <w:r>
        <w:rPr>
          <w:rFonts w:hint="eastAsia" w:ascii="宋体" w:hAnsi="宋体" w:cs="仿宋_GB2312"/>
          <w:color w:val="auto"/>
          <w:sz w:val="24"/>
          <w:szCs w:val="24"/>
          <w:highlight w:val="none"/>
        </w:rPr>
        <w:t>人：</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xml:space="preserve"> （</w:t>
      </w:r>
      <w:r>
        <w:rPr>
          <w:rFonts w:hint="eastAsia" w:ascii="宋体" w:hAnsi="宋体" w:cs="仿宋_GB2312"/>
          <w:color w:val="auto"/>
          <w:spacing w:val="-3"/>
          <w:sz w:val="24"/>
          <w:szCs w:val="24"/>
          <w:highlight w:val="none"/>
        </w:rPr>
        <w:t>公</w:t>
      </w:r>
      <w:r>
        <w:rPr>
          <w:rFonts w:hint="eastAsia" w:ascii="宋体" w:hAnsi="宋体" w:cs="仿宋_GB2312"/>
          <w:color w:val="auto"/>
          <w:sz w:val="24"/>
          <w:szCs w:val="24"/>
          <w:highlight w:val="none"/>
        </w:rPr>
        <w:t>章）</w:t>
      </w:r>
    </w:p>
    <w:p w14:paraId="43EF1C44">
      <w:pPr>
        <w:keepNext w:val="0"/>
        <w:keepLines w:val="0"/>
        <w:pageBreakBefore w:val="0"/>
        <w:widowControl w:val="0"/>
        <w:tabs>
          <w:tab w:val="left" w:pos="5260"/>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w:t>
      </w:r>
      <w:r>
        <w:rPr>
          <w:rFonts w:hint="eastAsia" w:ascii="宋体" w:hAnsi="宋体" w:cs="仿宋_GB2312"/>
          <w:color w:val="auto"/>
          <w:spacing w:val="-3"/>
          <w:sz w:val="24"/>
          <w:szCs w:val="24"/>
          <w:highlight w:val="none"/>
        </w:rPr>
        <w:t>定</w:t>
      </w:r>
      <w:r>
        <w:rPr>
          <w:rFonts w:hint="eastAsia" w:ascii="宋体" w:hAnsi="宋体" w:cs="仿宋_GB2312"/>
          <w:color w:val="auto"/>
          <w:sz w:val="24"/>
          <w:szCs w:val="24"/>
          <w:highlight w:val="none"/>
        </w:rPr>
        <w:t>代表</w:t>
      </w:r>
      <w:r>
        <w:rPr>
          <w:rFonts w:hint="eastAsia" w:ascii="宋体" w:hAnsi="宋体" w:cs="仿宋_GB2312"/>
          <w:color w:val="auto"/>
          <w:spacing w:val="-3"/>
          <w:sz w:val="24"/>
          <w:szCs w:val="24"/>
          <w:highlight w:val="none"/>
        </w:rPr>
        <w:t>人</w:t>
      </w:r>
      <w:r>
        <w:rPr>
          <w:rFonts w:hint="eastAsia" w:ascii="宋体" w:hAnsi="宋体" w:cs="仿宋_GB2312"/>
          <w:color w:val="auto"/>
          <w:sz w:val="24"/>
          <w:szCs w:val="24"/>
          <w:highlight w:val="none"/>
        </w:rPr>
        <w:t>或其</w:t>
      </w:r>
      <w:r>
        <w:rPr>
          <w:rFonts w:hint="eastAsia" w:ascii="宋体" w:hAnsi="宋体" w:cs="仿宋_GB2312"/>
          <w:color w:val="auto"/>
          <w:spacing w:val="-3"/>
          <w:sz w:val="24"/>
          <w:szCs w:val="24"/>
          <w:highlight w:val="none"/>
        </w:rPr>
        <w:t>委</w:t>
      </w:r>
      <w:r>
        <w:rPr>
          <w:rFonts w:hint="eastAsia" w:ascii="宋体" w:hAnsi="宋体" w:cs="仿宋_GB2312"/>
          <w:color w:val="auto"/>
          <w:sz w:val="24"/>
          <w:szCs w:val="24"/>
          <w:highlight w:val="none"/>
        </w:rPr>
        <w:t>托代</w:t>
      </w:r>
      <w:r>
        <w:rPr>
          <w:rFonts w:hint="eastAsia" w:ascii="宋体" w:hAnsi="宋体" w:cs="仿宋_GB2312"/>
          <w:color w:val="auto"/>
          <w:spacing w:val="-3"/>
          <w:sz w:val="24"/>
          <w:szCs w:val="24"/>
          <w:highlight w:val="none"/>
        </w:rPr>
        <w:t>理</w:t>
      </w:r>
      <w:r>
        <w:rPr>
          <w:rFonts w:hint="eastAsia" w:ascii="宋体" w:hAnsi="宋体" w:cs="仿宋_GB2312"/>
          <w:color w:val="auto"/>
          <w:sz w:val="24"/>
          <w:szCs w:val="24"/>
          <w:highlight w:val="none"/>
        </w:rPr>
        <w:t>人：</w:t>
      </w:r>
      <w:r>
        <w:rPr>
          <w:rFonts w:hint="eastAsia" w:ascii="宋体" w:hAnsi="宋体" w:cs="仿宋_GB2312"/>
          <w:color w:val="auto"/>
          <w:sz w:val="24"/>
          <w:szCs w:val="24"/>
          <w:highlight w:val="none"/>
          <w:lang w:val="en-US" w:eastAsia="zh-CN"/>
        </w:rPr>
        <w:tab/>
      </w:r>
      <w:r>
        <w:rPr>
          <w:rFonts w:hint="eastAsia" w:ascii="宋体" w:hAnsi="宋体" w:cs="仿宋_GB2312"/>
          <w:color w:val="auto"/>
          <w:sz w:val="24"/>
          <w:szCs w:val="24"/>
          <w:highlight w:val="none"/>
        </w:rPr>
        <w:t>法</w:t>
      </w:r>
      <w:r>
        <w:rPr>
          <w:rFonts w:hint="eastAsia" w:ascii="宋体" w:hAnsi="宋体" w:cs="仿宋_GB2312"/>
          <w:color w:val="auto"/>
          <w:spacing w:val="-3"/>
          <w:sz w:val="24"/>
          <w:szCs w:val="24"/>
          <w:highlight w:val="none"/>
        </w:rPr>
        <w:t>定</w:t>
      </w:r>
      <w:r>
        <w:rPr>
          <w:rFonts w:hint="eastAsia" w:ascii="宋体" w:hAnsi="宋体" w:cs="仿宋_GB2312"/>
          <w:color w:val="auto"/>
          <w:sz w:val="24"/>
          <w:szCs w:val="24"/>
          <w:highlight w:val="none"/>
        </w:rPr>
        <w:t>代表</w:t>
      </w:r>
      <w:r>
        <w:rPr>
          <w:rFonts w:hint="eastAsia" w:ascii="宋体" w:hAnsi="宋体" w:cs="仿宋_GB2312"/>
          <w:color w:val="auto"/>
          <w:spacing w:val="-3"/>
          <w:sz w:val="24"/>
          <w:szCs w:val="24"/>
          <w:highlight w:val="none"/>
        </w:rPr>
        <w:t>人</w:t>
      </w:r>
      <w:r>
        <w:rPr>
          <w:rFonts w:hint="eastAsia" w:ascii="宋体" w:hAnsi="宋体" w:cs="仿宋_GB2312"/>
          <w:color w:val="auto"/>
          <w:sz w:val="24"/>
          <w:szCs w:val="24"/>
          <w:highlight w:val="none"/>
        </w:rPr>
        <w:t>或其</w:t>
      </w:r>
      <w:r>
        <w:rPr>
          <w:rFonts w:hint="eastAsia" w:ascii="宋体" w:hAnsi="宋体" w:cs="仿宋_GB2312"/>
          <w:color w:val="auto"/>
          <w:spacing w:val="-3"/>
          <w:sz w:val="24"/>
          <w:szCs w:val="24"/>
          <w:highlight w:val="none"/>
        </w:rPr>
        <w:t>委</w:t>
      </w:r>
      <w:r>
        <w:rPr>
          <w:rFonts w:hint="eastAsia" w:ascii="宋体" w:hAnsi="宋体" w:cs="仿宋_GB2312"/>
          <w:color w:val="auto"/>
          <w:sz w:val="24"/>
          <w:szCs w:val="24"/>
          <w:highlight w:val="none"/>
        </w:rPr>
        <w:t>托代</w:t>
      </w:r>
      <w:r>
        <w:rPr>
          <w:rFonts w:hint="eastAsia" w:ascii="宋体" w:hAnsi="宋体" w:cs="仿宋_GB2312"/>
          <w:color w:val="auto"/>
          <w:spacing w:val="-3"/>
          <w:sz w:val="24"/>
          <w:szCs w:val="24"/>
          <w:highlight w:val="none"/>
        </w:rPr>
        <w:t>理</w:t>
      </w:r>
      <w:r>
        <w:rPr>
          <w:rFonts w:hint="eastAsia" w:ascii="宋体" w:hAnsi="宋体" w:cs="仿宋_GB2312"/>
          <w:color w:val="auto"/>
          <w:sz w:val="24"/>
          <w:szCs w:val="24"/>
          <w:highlight w:val="none"/>
        </w:rPr>
        <w:t>人：</w:t>
      </w:r>
    </w:p>
    <w:p w14:paraId="414142E4">
      <w:pPr>
        <w:keepNext w:val="0"/>
        <w:keepLines w:val="0"/>
        <w:pageBreakBefore w:val="0"/>
        <w:widowControl w:val="0"/>
        <w:tabs>
          <w:tab w:val="left" w:pos="5283"/>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r>
        <w:rPr>
          <w:rFonts w:hint="eastAsia" w:ascii="宋体" w:hAnsi="宋体" w:cs="仿宋_GB2312"/>
          <w:color w:val="auto"/>
          <w:spacing w:val="-3"/>
          <w:sz w:val="24"/>
          <w:szCs w:val="24"/>
          <w:highlight w:val="none"/>
        </w:rPr>
        <w:t>签</w:t>
      </w:r>
      <w:r>
        <w:rPr>
          <w:rFonts w:hint="eastAsia" w:ascii="宋体" w:hAnsi="宋体" w:cs="仿宋_GB2312"/>
          <w:color w:val="auto"/>
          <w:sz w:val="24"/>
          <w:szCs w:val="24"/>
          <w:highlight w:val="none"/>
        </w:rPr>
        <w:t>字）（</w:t>
      </w:r>
      <w:r>
        <w:rPr>
          <w:rFonts w:hint="eastAsia" w:ascii="宋体" w:hAnsi="宋体" w:cs="仿宋_GB2312"/>
          <w:color w:val="auto"/>
          <w:spacing w:val="-3"/>
          <w:sz w:val="24"/>
          <w:szCs w:val="24"/>
          <w:highlight w:val="none"/>
        </w:rPr>
        <w:t>签</w:t>
      </w:r>
      <w:r>
        <w:rPr>
          <w:rFonts w:hint="eastAsia" w:ascii="宋体" w:hAnsi="宋体" w:cs="仿宋_GB2312"/>
          <w:color w:val="auto"/>
          <w:sz w:val="24"/>
          <w:szCs w:val="24"/>
          <w:highlight w:val="none"/>
        </w:rPr>
        <w:t>字）</w:t>
      </w:r>
    </w:p>
    <w:p w14:paraId="3685EC87">
      <w:pPr>
        <w:keepNext w:val="0"/>
        <w:keepLines w:val="0"/>
        <w:pageBreakBefore w:val="0"/>
        <w:widowControl w:val="0"/>
        <w:tabs>
          <w:tab w:val="left" w:pos="3358"/>
          <w:tab w:val="left" w:pos="5283"/>
          <w:tab w:val="left" w:pos="8417"/>
        </w:tabs>
        <w:kinsoku/>
        <w:wordWrap w:val="0"/>
        <w:overflowPunct/>
        <w:topLinePunct/>
        <w:autoSpaceDE w:val="0"/>
        <w:autoSpaceDN/>
        <w:bidi w:val="0"/>
        <w:adjustRightInd w:val="0"/>
        <w:snapToGrid/>
        <w:spacing w:after="120" w:line="360" w:lineRule="auto"/>
        <w:ind w:firstLine="480" w:firstLineChars="200"/>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组</w:t>
      </w:r>
      <w:r>
        <w:rPr>
          <w:rFonts w:hint="eastAsia" w:ascii="宋体" w:hAnsi="宋体" w:cs="仿宋_GB2312"/>
          <w:color w:val="auto"/>
          <w:spacing w:val="-3"/>
          <w:sz w:val="24"/>
          <w:szCs w:val="24"/>
          <w:highlight w:val="none"/>
        </w:rPr>
        <w:t>织</w:t>
      </w:r>
      <w:r>
        <w:rPr>
          <w:rFonts w:hint="eastAsia" w:ascii="宋体" w:hAnsi="宋体" w:cs="仿宋_GB2312"/>
          <w:color w:val="auto"/>
          <w:sz w:val="24"/>
          <w:szCs w:val="24"/>
          <w:highlight w:val="none"/>
        </w:rPr>
        <w:t>机构</w:t>
      </w:r>
      <w:r>
        <w:rPr>
          <w:rFonts w:hint="eastAsia" w:ascii="宋体" w:hAnsi="宋体" w:cs="仿宋_GB2312"/>
          <w:color w:val="auto"/>
          <w:spacing w:val="-3"/>
          <w:sz w:val="24"/>
          <w:szCs w:val="24"/>
          <w:highlight w:val="none"/>
        </w:rPr>
        <w:t>代</w:t>
      </w:r>
      <w:r>
        <w:rPr>
          <w:rFonts w:hint="eastAsia" w:ascii="宋体" w:hAnsi="宋体" w:cs="仿宋_GB2312"/>
          <w:color w:val="auto"/>
          <w:sz w:val="24"/>
          <w:szCs w:val="24"/>
          <w:highlight w:val="none"/>
        </w:rPr>
        <w:t>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none"/>
          <w:lang w:val="en-US" w:eastAsia="zh-CN"/>
        </w:rPr>
        <w:t xml:space="preserve"> </w:t>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组</w:t>
      </w:r>
      <w:r>
        <w:rPr>
          <w:rFonts w:hint="eastAsia" w:ascii="宋体" w:hAnsi="宋体" w:cs="仿宋_GB2312"/>
          <w:color w:val="auto"/>
          <w:spacing w:val="-3"/>
          <w:sz w:val="24"/>
          <w:szCs w:val="24"/>
          <w:highlight w:val="none"/>
        </w:rPr>
        <w:t>织</w:t>
      </w:r>
      <w:r>
        <w:rPr>
          <w:rFonts w:hint="eastAsia" w:ascii="宋体" w:hAnsi="宋体" w:cs="仿宋_GB2312"/>
          <w:color w:val="auto"/>
          <w:spacing w:val="-1"/>
          <w:sz w:val="24"/>
          <w:szCs w:val="24"/>
          <w:highlight w:val="none"/>
        </w:rPr>
        <w:t>机构</w:t>
      </w:r>
      <w:r>
        <w:rPr>
          <w:rFonts w:hint="eastAsia" w:ascii="宋体" w:hAnsi="宋体" w:cs="仿宋_GB2312"/>
          <w:color w:val="auto"/>
          <w:spacing w:val="-3"/>
          <w:sz w:val="24"/>
          <w:szCs w:val="24"/>
          <w:highlight w:val="none"/>
        </w:rPr>
        <w:t>代</w:t>
      </w:r>
      <w:r>
        <w:rPr>
          <w:rFonts w:hint="eastAsia" w:ascii="宋体" w:hAnsi="宋体" w:cs="仿宋_GB2312"/>
          <w:color w:val="auto"/>
          <w:spacing w:val="-1"/>
          <w:sz w:val="24"/>
          <w:szCs w:val="24"/>
          <w:highlight w:val="none"/>
        </w:rPr>
        <w:t>码：</w:t>
      </w:r>
      <w:r>
        <w:rPr>
          <w:rFonts w:hint="eastAsia" w:ascii="宋体" w:hAnsi="宋体" w:cs="仿宋_GB2312"/>
          <w:color w:val="auto"/>
          <w:sz w:val="24"/>
          <w:szCs w:val="24"/>
          <w:highlight w:val="none"/>
          <w:u w:val="single"/>
        </w:rPr>
        <w:t xml:space="preserve">               </w:t>
      </w:r>
    </w:p>
    <w:p w14:paraId="5F220939">
      <w:pPr>
        <w:keepNext w:val="0"/>
        <w:keepLines w:val="0"/>
        <w:pageBreakBefore w:val="0"/>
        <w:widowControl w:val="0"/>
        <w:tabs>
          <w:tab w:val="left" w:pos="774"/>
          <w:tab w:val="left" w:pos="3358"/>
          <w:tab w:val="left" w:pos="5283"/>
          <w:tab w:val="left" w:pos="5723"/>
          <w:tab w:val="left" w:pos="8638"/>
        </w:tabs>
        <w:kinsoku/>
        <w:overflowPunct/>
        <w:topLinePunct/>
        <w:autoSpaceDN/>
        <w:bidi w:val="0"/>
        <w:snapToGrid/>
        <w:spacing w:after="120" w:line="360" w:lineRule="auto"/>
        <w:ind w:firstLine="480" w:firstLineChars="200"/>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地址</w:t>
      </w:r>
      <w:r>
        <w:rPr>
          <w:rFonts w:hint="eastAsia" w:ascii="宋体" w:hAnsi="宋体" w:cs="仿宋_GB2312"/>
          <w:color w:val="auto"/>
          <w:spacing w:val="-4"/>
          <w:sz w:val="24"/>
          <w:szCs w:val="24"/>
          <w:highlight w:val="none"/>
        </w:rPr>
        <w:t>：</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single"/>
          <w:lang w:val="en-US" w:eastAsia="zh-CN"/>
        </w:rPr>
        <w:t xml:space="preserve">     </w:t>
      </w:r>
      <w:r>
        <w:rPr>
          <w:rFonts w:hint="eastAsia" w:ascii="宋体" w:hAnsi="宋体" w:cs="仿宋_GB2312"/>
          <w:color w:val="auto"/>
          <w:spacing w:val="-4"/>
          <w:sz w:val="24"/>
          <w:szCs w:val="24"/>
          <w:highlight w:val="none"/>
          <w:u w:val="none"/>
          <w:lang w:val="en-US" w:eastAsia="zh-CN"/>
        </w:rPr>
        <w:tab/>
      </w:r>
      <w:r>
        <w:rPr>
          <w:rFonts w:hint="eastAsia" w:ascii="宋体" w:hAnsi="宋体" w:cs="仿宋_GB2312"/>
          <w:color w:val="auto"/>
          <w:sz w:val="24"/>
          <w:szCs w:val="24"/>
          <w:highlight w:val="none"/>
        </w:rPr>
        <w:t>地</w:t>
      </w:r>
      <w:r>
        <w:rPr>
          <w:rFonts w:hint="eastAsia" w:ascii="宋体" w:hAnsi="宋体" w:cs="仿宋_GB2312"/>
          <w:color w:val="auto"/>
          <w:spacing w:val="-1"/>
          <w:sz w:val="24"/>
          <w:szCs w:val="24"/>
          <w:highlight w:val="none"/>
        </w:rPr>
        <w:t>址：</w:t>
      </w:r>
      <w:r>
        <w:rPr>
          <w:rFonts w:hint="eastAsia" w:ascii="宋体" w:hAnsi="宋体" w:cs="仿宋_GB2312"/>
          <w:color w:val="auto"/>
          <w:sz w:val="24"/>
          <w:szCs w:val="24"/>
          <w:highlight w:val="none"/>
          <w:u w:val="single"/>
        </w:rPr>
        <w:t xml:space="preserve">                          </w:t>
      </w:r>
    </w:p>
    <w:p w14:paraId="0B9AB543">
      <w:pPr>
        <w:keepNext w:val="0"/>
        <w:keepLines w:val="0"/>
        <w:pageBreakBefore w:val="0"/>
        <w:widowControl w:val="0"/>
        <w:tabs>
          <w:tab w:val="left" w:pos="3468"/>
          <w:tab w:val="left" w:pos="5283"/>
          <w:tab w:val="left" w:pos="8527"/>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邮</w:t>
      </w:r>
      <w:r>
        <w:rPr>
          <w:rFonts w:hint="eastAsia" w:ascii="宋体" w:hAnsi="宋体" w:cs="仿宋_GB2312"/>
          <w:color w:val="auto"/>
          <w:spacing w:val="-3"/>
          <w:sz w:val="24"/>
          <w:szCs w:val="24"/>
          <w:highlight w:val="none"/>
        </w:rPr>
        <w:t>政</w:t>
      </w:r>
      <w:r>
        <w:rPr>
          <w:rFonts w:hint="eastAsia" w:ascii="宋体" w:hAnsi="宋体" w:cs="仿宋_GB2312"/>
          <w:color w:val="auto"/>
          <w:sz w:val="24"/>
          <w:szCs w:val="24"/>
          <w:highlight w:val="none"/>
        </w:rPr>
        <w:t>编码：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邮</w:t>
      </w:r>
      <w:r>
        <w:rPr>
          <w:rFonts w:hint="eastAsia" w:ascii="宋体" w:hAnsi="宋体" w:cs="仿宋_GB2312"/>
          <w:color w:val="auto"/>
          <w:spacing w:val="-3"/>
          <w:sz w:val="24"/>
          <w:szCs w:val="24"/>
          <w:highlight w:val="none"/>
        </w:rPr>
        <w:t>政</w:t>
      </w:r>
      <w:r>
        <w:rPr>
          <w:rFonts w:hint="eastAsia" w:ascii="宋体" w:hAnsi="宋体" w:cs="仿宋_GB2312"/>
          <w:color w:val="auto"/>
          <w:spacing w:val="-1"/>
          <w:sz w:val="24"/>
          <w:szCs w:val="24"/>
          <w:highlight w:val="none"/>
        </w:rPr>
        <w:t>编码</w:t>
      </w:r>
      <w:r>
        <w:rPr>
          <w:rFonts w:hint="eastAsia" w:ascii="宋体" w:hAnsi="宋体" w:cs="仿宋_GB2312"/>
          <w:color w:val="auto"/>
          <w:spacing w:val="-3"/>
          <w:sz w:val="24"/>
          <w:szCs w:val="24"/>
          <w:highlight w:val="none"/>
        </w:rPr>
        <w:t>：</w:t>
      </w:r>
      <w:r>
        <w:rPr>
          <w:rFonts w:hint="eastAsia" w:ascii="宋体" w:hAnsi="宋体" w:cs="仿宋_GB2312"/>
          <w:color w:val="auto"/>
          <w:spacing w:val="-3"/>
          <w:sz w:val="24"/>
          <w:szCs w:val="24"/>
          <w:highlight w:val="none"/>
          <w:u w:val="single"/>
        </w:rPr>
        <w:t xml:space="preserve"> </w:t>
      </w:r>
      <w:r>
        <w:rPr>
          <w:rFonts w:hint="eastAsia" w:ascii="宋体" w:hAnsi="宋体" w:cs="仿宋_GB2312"/>
          <w:color w:val="auto"/>
          <w:sz w:val="24"/>
          <w:szCs w:val="24"/>
          <w:highlight w:val="none"/>
          <w:u w:val="single"/>
        </w:rPr>
        <w:t xml:space="preserve">               </w:t>
      </w:r>
    </w:p>
    <w:p w14:paraId="304F0D55">
      <w:pPr>
        <w:keepNext w:val="0"/>
        <w:keepLines w:val="0"/>
        <w:pageBreakBefore w:val="0"/>
        <w:widowControl w:val="0"/>
        <w:tabs>
          <w:tab w:val="left" w:pos="3358"/>
          <w:tab w:val="left" w:pos="5283"/>
          <w:tab w:val="left" w:pos="8527"/>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w:t>
      </w:r>
      <w:r>
        <w:rPr>
          <w:rFonts w:hint="eastAsia" w:ascii="宋体" w:hAnsi="宋体" w:cs="仿宋_GB2312"/>
          <w:color w:val="auto"/>
          <w:spacing w:val="-3"/>
          <w:sz w:val="24"/>
          <w:szCs w:val="24"/>
          <w:highlight w:val="none"/>
        </w:rPr>
        <w:t>定</w:t>
      </w:r>
      <w:r>
        <w:rPr>
          <w:rFonts w:hint="eastAsia" w:ascii="宋体" w:hAnsi="宋体" w:cs="仿宋_GB2312"/>
          <w:color w:val="auto"/>
          <w:sz w:val="24"/>
          <w:szCs w:val="24"/>
          <w:highlight w:val="none"/>
        </w:rPr>
        <w:t>代表</w:t>
      </w:r>
      <w:r>
        <w:rPr>
          <w:rFonts w:hint="eastAsia" w:ascii="宋体" w:hAnsi="宋体" w:cs="仿宋_GB2312"/>
          <w:color w:val="auto"/>
          <w:spacing w:val="-3"/>
          <w:sz w:val="24"/>
          <w:szCs w:val="24"/>
          <w:highlight w:val="none"/>
        </w:rPr>
        <w:t>人</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none"/>
        </w:rPr>
        <w:t xml:space="preserve"> </w:t>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法</w:t>
      </w:r>
      <w:r>
        <w:rPr>
          <w:rFonts w:hint="eastAsia" w:ascii="宋体" w:hAnsi="宋体" w:cs="仿宋_GB2312"/>
          <w:color w:val="auto"/>
          <w:spacing w:val="-3"/>
          <w:sz w:val="24"/>
          <w:szCs w:val="24"/>
          <w:highlight w:val="none"/>
        </w:rPr>
        <w:t>定</w:t>
      </w:r>
      <w:r>
        <w:rPr>
          <w:rFonts w:hint="eastAsia" w:ascii="宋体" w:hAnsi="宋体" w:cs="仿宋_GB2312"/>
          <w:color w:val="auto"/>
          <w:spacing w:val="-1"/>
          <w:sz w:val="24"/>
          <w:szCs w:val="24"/>
          <w:highlight w:val="none"/>
        </w:rPr>
        <w:t>代表</w:t>
      </w:r>
      <w:r>
        <w:rPr>
          <w:rFonts w:hint="eastAsia" w:ascii="宋体" w:hAnsi="宋体" w:cs="仿宋_GB2312"/>
          <w:color w:val="auto"/>
          <w:spacing w:val="-3"/>
          <w:sz w:val="24"/>
          <w:szCs w:val="24"/>
          <w:highlight w:val="none"/>
        </w:rPr>
        <w:t>人</w:t>
      </w:r>
      <w:r>
        <w:rPr>
          <w:rFonts w:hint="eastAsia" w:ascii="宋体" w:hAnsi="宋体" w:cs="仿宋_GB2312"/>
          <w:color w:val="auto"/>
          <w:spacing w:val="-1"/>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p>
    <w:p w14:paraId="4221A737">
      <w:pPr>
        <w:keepNext w:val="0"/>
        <w:keepLines w:val="0"/>
        <w:pageBreakBefore w:val="0"/>
        <w:widowControl w:val="0"/>
        <w:tabs>
          <w:tab w:val="left" w:pos="3358"/>
          <w:tab w:val="left" w:pos="5283"/>
          <w:tab w:val="left" w:pos="8527"/>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委</w:t>
      </w:r>
      <w:r>
        <w:rPr>
          <w:rFonts w:hint="eastAsia" w:ascii="宋体" w:hAnsi="宋体" w:cs="仿宋_GB2312"/>
          <w:color w:val="auto"/>
          <w:spacing w:val="-3"/>
          <w:sz w:val="24"/>
          <w:szCs w:val="24"/>
          <w:highlight w:val="none"/>
        </w:rPr>
        <w:t>托</w:t>
      </w:r>
      <w:r>
        <w:rPr>
          <w:rFonts w:hint="eastAsia" w:ascii="宋体" w:hAnsi="宋体" w:cs="仿宋_GB2312"/>
          <w:color w:val="auto"/>
          <w:sz w:val="24"/>
          <w:szCs w:val="24"/>
          <w:highlight w:val="none"/>
        </w:rPr>
        <w:t>代理</w:t>
      </w:r>
      <w:r>
        <w:rPr>
          <w:rFonts w:hint="eastAsia" w:ascii="宋体" w:hAnsi="宋体" w:cs="仿宋_GB2312"/>
          <w:color w:val="auto"/>
          <w:spacing w:val="-3"/>
          <w:sz w:val="24"/>
          <w:szCs w:val="24"/>
          <w:highlight w:val="none"/>
        </w:rPr>
        <w:t>人</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none"/>
        </w:rPr>
        <w:t xml:space="preserve"> </w:t>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委</w:t>
      </w:r>
      <w:r>
        <w:rPr>
          <w:rFonts w:hint="eastAsia" w:ascii="宋体" w:hAnsi="宋体" w:cs="仿宋_GB2312"/>
          <w:color w:val="auto"/>
          <w:spacing w:val="-3"/>
          <w:sz w:val="24"/>
          <w:szCs w:val="24"/>
          <w:highlight w:val="none"/>
        </w:rPr>
        <w:t>托</w:t>
      </w:r>
      <w:r>
        <w:rPr>
          <w:rFonts w:hint="eastAsia" w:ascii="宋体" w:hAnsi="宋体" w:cs="仿宋_GB2312"/>
          <w:color w:val="auto"/>
          <w:spacing w:val="-1"/>
          <w:sz w:val="24"/>
          <w:szCs w:val="24"/>
          <w:highlight w:val="none"/>
        </w:rPr>
        <w:t>代理</w:t>
      </w:r>
      <w:r>
        <w:rPr>
          <w:rFonts w:hint="eastAsia" w:ascii="宋体" w:hAnsi="宋体" w:cs="仿宋_GB2312"/>
          <w:color w:val="auto"/>
          <w:spacing w:val="-3"/>
          <w:sz w:val="24"/>
          <w:szCs w:val="24"/>
          <w:highlight w:val="none"/>
        </w:rPr>
        <w:t>人</w:t>
      </w:r>
      <w:r>
        <w:rPr>
          <w:rFonts w:hint="eastAsia" w:ascii="宋体" w:hAnsi="宋体" w:cs="仿宋_GB2312"/>
          <w:color w:val="auto"/>
          <w:spacing w:val="-1"/>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p>
    <w:p w14:paraId="1EEEDDD0">
      <w:pPr>
        <w:keepNext w:val="0"/>
        <w:keepLines w:val="0"/>
        <w:pageBreakBefore w:val="0"/>
        <w:widowControl w:val="0"/>
        <w:tabs>
          <w:tab w:val="left" w:pos="774"/>
          <w:tab w:val="left" w:pos="3358"/>
          <w:tab w:val="left" w:pos="5283"/>
          <w:tab w:val="left" w:pos="5723"/>
          <w:tab w:val="left" w:pos="8527"/>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电</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话</w:t>
      </w:r>
      <w:r>
        <w:rPr>
          <w:rFonts w:hint="eastAsia" w:ascii="宋体" w:hAnsi="宋体" w:cs="仿宋_GB2312"/>
          <w:color w:val="auto"/>
          <w:spacing w:val="-4"/>
          <w:sz w:val="24"/>
          <w:szCs w:val="24"/>
          <w:highlight w:val="none"/>
        </w:rPr>
        <w:t>：</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pacing w:val="-4"/>
          <w:sz w:val="24"/>
          <w:szCs w:val="24"/>
          <w:highlight w:val="none"/>
          <w:u w:val="single"/>
        </w:rPr>
        <w:tab/>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none"/>
        </w:rPr>
        <w:t xml:space="preserve"> </w:t>
      </w:r>
      <w:r>
        <w:rPr>
          <w:rFonts w:hint="eastAsia" w:ascii="宋体" w:hAnsi="宋体" w:cs="仿宋_GB2312"/>
          <w:color w:val="auto"/>
          <w:spacing w:val="-4"/>
          <w:sz w:val="24"/>
          <w:szCs w:val="24"/>
          <w:highlight w:val="none"/>
          <w:u w:val="none"/>
          <w:lang w:val="en-US" w:eastAsia="zh-CN"/>
        </w:rPr>
        <w:tab/>
      </w:r>
      <w:r>
        <w:rPr>
          <w:rFonts w:hint="eastAsia" w:ascii="宋体" w:hAnsi="宋体" w:cs="仿宋_GB2312"/>
          <w:color w:val="auto"/>
          <w:sz w:val="24"/>
          <w:szCs w:val="24"/>
          <w:highlight w:val="none"/>
        </w:rPr>
        <w:t>电</w:t>
      </w:r>
      <w:r>
        <w:rPr>
          <w:rFonts w:hint="eastAsia" w:ascii="宋体" w:hAnsi="宋体" w:cs="仿宋_GB2312"/>
          <w:color w:val="auto"/>
          <w:spacing w:val="-1"/>
          <w:sz w:val="24"/>
          <w:szCs w:val="24"/>
          <w:highlight w:val="none"/>
        </w:rPr>
        <w:t>话：</w:t>
      </w:r>
      <w:r>
        <w:rPr>
          <w:rFonts w:hint="eastAsia" w:ascii="宋体" w:hAnsi="宋体" w:cs="仿宋_GB2312"/>
          <w:color w:val="auto"/>
          <w:sz w:val="24"/>
          <w:szCs w:val="24"/>
          <w:highlight w:val="none"/>
          <w:u w:val="single"/>
        </w:rPr>
        <w:t xml:space="preserve">                     </w:t>
      </w:r>
    </w:p>
    <w:p w14:paraId="75F960A8">
      <w:pPr>
        <w:keepNext w:val="0"/>
        <w:keepLines w:val="0"/>
        <w:pageBreakBefore w:val="0"/>
        <w:widowControl w:val="0"/>
        <w:tabs>
          <w:tab w:val="left" w:pos="774"/>
          <w:tab w:val="left" w:pos="3358"/>
          <w:tab w:val="left" w:pos="5283"/>
          <w:tab w:val="left" w:pos="5723"/>
          <w:tab w:val="left" w:pos="8527"/>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传</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真</w:t>
      </w:r>
      <w:r>
        <w:rPr>
          <w:rFonts w:hint="eastAsia" w:ascii="宋体" w:hAnsi="宋体" w:cs="仿宋_GB2312"/>
          <w:color w:val="auto"/>
          <w:spacing w:val="-4"/>
          <w:sz w:val="24"/>
          <w:szCs w:val="24"/>
          <w:highlight w:val="none"/>
        </w:rPr>
        <w:t>：</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single"/>
        </w:rPr>
        <w:tab/>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none"/>
        </w:rPr>
        <w:t xml:space="preserve"> </w:t>
      </w:r>
      <w:r>
        <w:rPr>
          <w:rFonts w:hint="eastAsia" w:ascii="宋体" w:hAnsi="宋体" w:cs="仿宋_GB2312"/>
          <w:color w:val="auto"/>
          <w:spacing w:val="-4"/>
          <w:sz w:val="24"/>
          <w:szCs w:val="24"/>
          <w:highlight w:val="none"/>
          <w:u w:val="none"/>
          <w:lang w:val="en-US" w:eastAsia="zh-CN"/>
        </w:rPr>
        <w:tab/>
      </w:r>
      <w:r>
        <w:rPr>
          <w:rFonts w:hint="eastAsia" w:ascii="宋体" w:hAnsi="宋体" w:cs="仿宋_GB2312"/>
          <w:color w:val="auto"/>
          <w:sz w:val="24"/>
          <w:szCs w:val="24"/>
          <w:highlight w:val="none"/>
        </w:rPr>
        <w:t>传</w:t>
      </w:r>
      <w:r>
        <w:rPr>
          <w:rFonts w:hint="eastAsia" w:ascii="宋体" w:hAnsi="宋体" w:cs="仿宋_GB2312"/>
          <w:color w:val="auto"/>
          <w:spacing w:val="-1"/>
          <w:sz w:val="24"/>
          <w:szCs w:val="24"/>
          <w:highlight w:val="none"/>
        </w:rPr>
        <w:t>真：</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p>
    <w:p w14:paraId="21F9C28F">
      <w:pPr>
        <w:keepNext w:val="0"/>
        <w:keepLines w:val="0"/>
        <w:pageBreakBefore w:val="0"/>
        <w:widowControl w:val="0"/>
        <w:tabs>
          <w:tab w:val="left" w:pos="5260"/>
        </w:tabs>
        <w:kinsoku/>
        <w:overflowPunct/>
        <w:topLinePunct/>
        <w:autoSpaceDN/>
        <w:bidi w:val="0"/>
        <w:snapToGrid/>
        <w:spacing w:after="120"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电</w:t>
      </w:r>
      <w:r>
        <w:rPr>
          <w:rFonts w:hint="eastAsia" w:ascii="宋体" w:hAnsi="宋体" w:cs="仿宋_GB2312"/>
          <w:color w:val="auto"/>
          <w:spacing w:val="-3"/>
          <w:sz w:val="24"/>
          <w:szCs w:val="24"/>
          <w:highlight w:val="none"/>
        </w:rPr>
        <w:t>子</w:t>
      </w:r>
      <w:r>
        <w:rPr>
          <w:rFonts w:hint="eastAsia" w:ascii="宋体" w:hAnsi="宋体" w:cs="仿宋_GB2312"/>
          <w:color w:val="auto"/>
          <w:sz w:val="24"/>
          <w:szCs w:val="24"/>
          <w:highlight w:val="none"/>
        </w:rPr>
        <w:t>信箱：</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电</w:t>
      </w:r>
      <w:r>
        <w:rPr>
          <w:rFonts w:hint="eastAsia" w:ascii="宋体" w:hAnsi="宋体" w:cs="仿宋_GB2312"/>
          <w:color w:val="auto"/>
          <w:spacing w:val="-3"/>
          <w:sz w:val="24"/>
          <w:szCs w:val="24"/>
          <w:highlight w:val="none"/>
        </w:rPr>
        <w:t>子</w:t>
      </w:r>
      <w:r>
        <w:rPr>
          <w:rFonts w:hint="eastAsia" w:ascii="宋体" w:hAnsi="宋体" w:cs="仿宋_GB2312"/>
          <w:color w:val="auto"/>
          <w:spacing w:val="-1"/>
          <w:sz w:val="24"/>
          <w:szCs w:val="24"/>
          <w:highlight w:val="none"/>
        </w:rPr>
        <w:t>信箱</w:t>
      </w:r>
      <w:r>
        <w:rPr>
          <w:rFonts w:hint="eastAsia" w:ascii="宋体" w:hAnsi="宋体" w:cs="仿宋_GB2312"/>
          <w:color w:val="auto"/>
          <w:spacing w:val="-3"/>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single"/>
        </w:rPr>
        <w:tab/>
      </w:r>
    </w:p>
    <w:p w14:paraId="1DBE9F84">
      <w:pPr>
        <w:keepNext w:val="0"/>
        <w:keepLines w:val="0"/>
        <w:pageBreakBefore w:val="0"/>
        <w:widowControl w:val="0"/>
        <w:tabs>
          <w:tab w:val="left" w:pos="3358"/>
          <w:tab w:val="left" w:pos="5260"/>
          <w:tab w:val="left" w:pos="8527"/>
        </w:tabs>
        <w:kinsoku/>
        <w:overflowPunct/>
        <w:topLinePunct/>
        <w:autoSpaceDN/>
        <w:bidi w:val="0"/>
        <w:snapToGrid/>
        <w:spacing w:after="120" w:line="360" w:lineRule="auto"/>
        <w:ind w:firstLine="480" w:firstLineChars="200"/>
        <w:textAlignment w:val="auto"/>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开</w:t>
      </w:r>
      <w:r>
        <w:rPr>
          <w:rFonts w:hint="eastAsia" w:ascii="宋体" w:hAnsi="宋体" w:cs="仿宋_GB2312"/>
          <w:color w:val="auto"/>
          <w:spacing w:val="-3"/>
          <w:sz w:val="24"/>
          <w:szCs w:val="24"/>
          <w:highlight w:val="none"/>
        </w:rPr>
        <w:t>户</w:t>
      </w:r>
      <w:r>
        <w:rPr>
          <w:rFonts w:hint="eastAsia" w:ascii="宋体" w:hAnsi="宋体" w:cs="仿宋_GB2312"/>
          <w:color w:val="auto"/>
          <w:sz w:val="24"/>
          <w:szCs w:val="24"/>
          <w:highlight w:val="none"/>
        </w:rPr>
        <w:t>银行：</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u w:val="none"/>
          <w:lang w:val="en-US" w:eastAsia="zh-CN"/>
        </w:rPr>
        <w:tab/>
      </w:r>
      <w:r>
        <w:rPr>
          <w:rFonts w:hint="eastAsia" w:ascii="宋体" w:hAnsi="宋体" w:cs="仿宋_GB2312"/>
          <w:color w:val="auto"/>
          <w:spacing w:val="-1"/>
          <w:sz w:val="24"/>
          <w:szCs w:val="24"/>
          <w:highlight w:val="none"/>
        </w:rPr>
        <w:t>开</w:t>
      </w:r>
      <w:r>
        <w:rPr>
          <w:rFonts w:hint="eastAsia" w:ascii="宋体" w:hAnsi="宋体" w:cs="仿宋_GB2312"/>
          <w:color w:val="auto"/>
          <w:spacing w:val="-3"/>
          <w:sz w:val="24"/>
          <w:szCs w:val="24"/>
          <w:highlight w:val="none"/>
        </w:rPr>
        <w:t>户</w:t>
      </w:r>
      <w:r>
        <w:rPr>
          <w:rFonts w:hint="eastAsia" w:ascii="宋体" w:hAnsi="宋体" w:cs="仿宋_GB2312"/>
          <w:color w:val="auto"/>
          <w:spacing w:val="-1"/>
          <w:sz w:val="24"/>
          <w:szCs w:val="24"/>
          <w:highlight w:val="none"/>
        </w:rPr>
        <w:t>银行</w:t>
      </w:r>
      <w:r>
        <w:rPr>
          <w:rFonts w:hint="eastAsia" w:ascii="宋体" w:hAnsi="宋体" w:cs="仿宋_GB2312"/>
          <w:color w:val="auto"/>
          <w:spacing w:val="-3"/>
          <w:sz w:val="24"/>
          <w:szCs w:val="24"/>
          <w:highlight w:val="none"/>
        </w:rPr>
        <w:t>：</w:t>
      </w:r>
      <w:r>
        <w:rPr>
          <w:rFonts w:hint="eastAsia" w:ascii="宋体" w:hAnsi="宋体" w:cs="仿宋_GB2312"/>
          <w:color w:val="auto"/>
          <w:sz w:val="24"/>
          <w:szCs w:val="24"/>
          <w:highlight w:val="none"/>
          <w:u w:val="single"/>
        </w:rPr>
        <w:t xml:space="preserve">                 </w:t>
      </w:r>
    </w:p>
    <w:p w14:paraId="2DBBF12A">
      <w:pPr>
        <w:keepNext w:val="0"/>
        <w:keepLines w:val="0"/>
        <w:pageBreakBefore w:val="0"/>
        <w:widowControl w:val="0"/>
        <w:kinsoku/>
        <w:overflowPunct/>
        <w:topLinePunct/>
        <w:autoSpaceDN/>
        <w:bidi w:val="0"/>
        <w:snapToGrid/>
        <w:spacing w:line="360" w:lineRule="auto"/>
        <w:ind w:firstLine="480" w:firstLineChars="200"/>
        <w:textAlignment w:val="auto"/>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账</w:t>
      </w:r>
      <w:r>
        <w:rPr>
          <w:rFonts w:hint="eastAsia" w:ascii="宋体" w:hAnsi="宋体" w:cs="仿宋_GB2312"/>
          <w:color w:val="auto"/>
          <w:sz w:val="24"/>
          <w:szCs w:val="24"/>
          <w:highlight w:val="none"/>
        </w:rPr>
        <w:tab/>
      </w:r>
      <w:r>
        <w:rPr>
          <w:rFonts w:hint="eastAsia" w:ascii="宋体" w:hAnsi="宋体" w:cs="仿宋_GB2312"/>
          <w:color w:val="auto"/>
          <w:sz w:val="24"/>
          <w:szCs w:val="24"/>
          <w:highlight w:val="none"/>
        </w:rPr>
        <w:t>号</w:t>
      </w:r>
      <w:r>
        <w:rPr>
          <w:rFonts w:hint="eastAsia" w:ascii="宋体" w:hAnsi="宋体" w:cs="仿宋_GB2312"/>
          <w:color w:val="auto"/>
          <w:spacing w:val="-4"/>
          <w:sz w:val="24"/>
          <w:szCs w:val="24"/>
          <w:highlight w:val="none"/>
        </w:rPr>
        <w:t>：</w:t>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single"/>
        </w:rPr>
        <w:tab/>
      </w:r>
      <w:r>
        <w:rPr>
          <w:rFonts w:hint="eastAsia" w:ascii="宋体" w:hAnsi="宋体" w:cs="仿宋_GB2312"/>
          <w:color w:val="auto"/>
          <w:spacing w:val="-4"/>
          <w:sz w:val="24"/>
          <w:szCs w:val="24"/>
          <w:highlight w:val="none"/>
          <w:u w:val="single"/>
        </w:rPr>
        <w:t xml:space="preserve">          </w:t>
      </w:r>
      <w:r>
        <w:rPr>
          <w:rFonts w:hint="eastAsia" w:ascii="宋体" w:hAnsi="宋体" w:cs="仿宋_GB2312"/>
          <w:color w:val="auto"/>
          <w:spacing w:val="-4"/>
          <w:sz w:val="24"/>
          <w:szCs w:val="24"/>
          <w:highlight w:val="none"/>
          <w:u w:val="none"/>
          <w:lang w:val="en-US" w:eastAsia="zh-CN"/>
        </w:rPr>
        <w:tab/>
      </w:r>
      <w:r>
        <w:rPr>
          <w:rFonts w:hint="eastAsia" w:ascii="宋体" w:hAnsi="宋体" w:cs="仿宋_GB2312"/>
          <w:color w:val="auto"/>
          <w:spacing w:val="-4"/>
          <w:sz w:val="24"/>
          <w:szCs w:val="24"/>
          <w:highlight w:val="none"/>
          <w:u w:val="none"/>
          <w:lang w:val="en-US" w:eastAsia="zh-CN"/>
        </w:rPr>
        <w:tab/>
      </w:r>
      <w:r>
        <w:rPr>
          <w:rFonts w:hint="eastAsia" w:ascii="宋体" w:hAnsi="宋体" w:cs="仿宋_GB2312"/>
          <w:color w:val="auto"/>
          <w:spacing w:val="-4"/>
          <w:sz w:val="24"/>
          <w:szCs w:val="24"/>
          <w:highlight w:val="none"/>
          <w:u w:val="none"/>
          <w:lang w:val="en-US" w:eastAsia="zh-CN"/>
        </w:rPr>
        <w:t xml:space="preserve">      </w:t>
      </w:r>
      <w:r>
        <w:rPr>
          <w:rFonts w:hint="eastAsia" w:ascii="宋体" w:hAnsi="宋体" w:cs="仿宋_GB2312"/>
          <w:color w:val="auto"/>
          <w:sz w:val="24"/>
          <w:szCs w:val="24"/>
          <w:highlight w:val="none"/>
        </w:rPr>
        <w:t>账</w:t>
      </w:r>
      <w:r>
        <w:rPr>
          <w:rFonts w:hint="eastAsia" w:ascii="宋体" w:hAnsi="宋体" w:cs="仿宋_GB2312"/>
          <w:color w:val="auto"/>
          <w:spacing w:val="-1"/>
          <w:sz w:val="24"/>
          <w:szCs w:val="24"/>
          <w:highlight w:val="none"/>
        </w:rPr>
        <w:t>号：</w:t>
      </w:r>
      <w:r>
        <w:rPr>
          <w:rFonts w:hint="eastAsia" w:ascii="宋体" w:hAnsi="宋体" w:cs="仿宋_GB2312"/>
          <w:color w:val="auto"/>
          <w:sz w:val="24"/>
          <w:szCs w:val="24"/>
          <w:highlight w:val="none"/>
          <w:u w:val="single"/>
        </w:rPr>
        <w:t xml:space="preserve">                    </w:t>
      </w:r>
    </w:p>
    <w:p w14:paraId="748DC214">
      <w:pPr>
        <w:pStyle w:val="10"/>
        <w:keepNext w:val="0"/>
        <w:keepLines w:val="0"/>
        <w:pageBreakBefore w:val="0"/>
        <w:widowControl w:val="0"/>
        <w:kinsoku/>
        <w:overflowPunct/>
        <w:topLinePunct/>
        <w:autoSpaceDN/>
        <w:bidi w:val="0"/>
        <w:jc w:val="center"/>
        <w:rPr>
          <w:color w:val="auto"/>
          <w:highlight w:val="none"/>
        </w:rPr>
      </w:pPr>
      <w:bookmarkStart w:id="74" w:name="_Toc17689"/>
      <w:r>
        <w:rPr>
          <w:rFonts w:hint="eastAsia"/>
          <w:color w:val="auto"/>
          <w:sz w:val="24"/>
          <w:szCs w:val="24"/>
          <w:highlight w:val="none"/>
        </w:rPr>
        <w:br w:type="page"/>
      </w:r>
      <w:bookmarkEnd w:id="74"/>
      <w:r>
        <w:rPr>
          <w:rFonts w:hint="eastAsia"/>
          <w:b/>
          <w:color w:val="auto"/>
          <w:sz w:val="36"/>
          <w:szCs w:val="36"/>
          <w:highlight w:val="none"/>
        </w:rPr>
        <w:t>公路工程适用合同范本</w:t>
      </w:r>
    </w:p>
    <w:p w14:paraId="68AE4DC5">
      <w:pPr>
        <w:pStyle w:val="4"/>
        <w:keepNext w:val="0"/>
        <w:keepLines w:val="0"/>
        <w:pageBreakBefore w:val="0"/>
        <w:widowControl w:val="0"/>
        <w:kinsoku/>
        <w:wordWrap/>
        <w:overflowPunct/>
        <w:topLinePunct/>
        <w:autoSpaceDE/>
        <w:autoSpaceDN/>
        <w:bidi w:val="0"/>
        <w:adjustRightInd/>
        <w:snapToGrid/>
        <w:spacing w:before="500" w:line="416" w:lineRule="auto"/>
        <w:jc w:val="center"/>
        <w:textAlignment w:val="auto"/>
        <w:rPr>
          <w:rFonts w:ascii="宋体" w:hAnsi="宋体" w:cs="宋体"/>
          <w:color w:val="auto"/>
          <w:sz w:val="24"/>
          <w:highlight w:val="none"/>
        </w:rPr>
      </w:pPr>
      <w:r>
        <w:rPr>
          <w:rFonts w:hint="eastAsia" w:ascii="宋体" w:hAnsi="宋体" w:cs="宋体"/>
          <w:color w:val="auto"/>
          <w:highlight w:val="none"/>
        </w:rPr>
        <w:t>第一节 通用合同条款</w:t>
      </w:r>
    </w:p>
    <w:p w14:paraId="4B21AB35">
      <w:pPr>
        <w:keepNext w:val="0"/>
        <w:keepLines w:val="0"/>
        <w:pageBreakBefore w:val="0"/>
        <w:widowControl w:val="0"/>
        <w:tabs>
          <w:tab w:val="left" w:pos="1080"/>
        </w:tabs>
        <w:kinsoku/>
        <w:overflowPunct/>
        <w:topLinePunct/>
        <w:autoSpaceDN/>
        <w:bidi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通用合同条款”采用《公路工程标准施工招标文件》（2018年版）的“通用合同条款”。</w:t>
      </w:r>
    </w:p>
    <w:p w14:paraId="3871BAA7">
      <w:pPr>
        <w:pStyle w:val="4"/>
        <w:keepNext w:val="0"/>
        <w:keepLines w:val="0"/>
        <w:pageBreakBefore w:val="0"/>
        <w:widowControl w:val="0"/>
        <w:kinsoku/>
        <w:overflowPunct/>
        <w:topLinePunct/>
        <w:autoSpaceDN/>
        <w:bidi w:val="0"/>
        <w:jc w:val="center"/>
        <w:rPr>
          <w:rFonts w:ascii="宋体" w:hAnsi="宋体" w:cs="宋体"/>
          <w:color w:val="auto"/>
          <w:sz w:val="32"/>
          <w:szCs w:val="32"/>
          <w:highlight w:val="none"/>
        </w:rPr>
      </w:pPr>
      <w:r>
        <w:rPr>
          <w:rFonts w:ascii="宋体" w:hAnsi="宋体" w:cs="宋体"/>
          <w:color w:val="auto"/>
          <w:highlight w:val="none"/>
        </w:rPr>
        <w:br w:type="page"/>
      </w:r>
      <w:r>
        <w:rPr>
          <w:rFonts w:hint="eastAsia" w:ascii="宋体" w:hAnsi="宋体" w:cs="宋体"/>
          <w:color w:val="auto"/>
          <w:highlight w:val="none"/>
        </w:rPr>
        <w:t>第二节 专用合同条款</w:t>
      </w:r>
    </w:p>
    <w:p w14:paraId="6A349116">
      <w:pPr>
        <w:keepNext w:val="0"/>
        <w:keepLines w:val="0"/>
        <w:pageBreakBefore w:val="0"/>
        <w:widowControl w:val="0"/>
        <w:tabs>
          <w:tab w:val="left" w:pos="660"/>
        </w:tabs>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2B923D43">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采购单位在根据《公路工程标准施工招标文件》编制项目招标文件中的“项目专用合同条款”时，可根据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BE105C">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2.项目专用合同条款的编号应与通用合同条款和公路工程专用合同条款一致。</w:t>
      </w:r>
    </w:p>
    <w:p w14:paraId="13F4648F">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3.项目专用合同条款可对下列内容进行补充和细化：</w:t>
      </w:r>
    </w:p>
    <w:p w14:paraId="2ECD349D">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1D90558">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5A47F47D">
      <w:pPr>
        <w:keepNext w:val="0"/>
        <w:keepLines w:val="0"/>
        <w:pageBreakBefore w:val="0"/>
        <w:widowControl w:val="0"/>
        <w:tabs>
          <w:tab w:val="left" w:pos="1080"/>
        </w:tabs>
        <w:kinsoku/>
        <w:overflowPunct/>
        <w:topLinePunct/>
        <w:autoSpaceDE/>
        <w:autoSpaceDN/>
        <w:bidi w:val="0"/>
        <w:adjustRightInd/>
        <w:snapToGrid/>
        <w:spacing w:line="360" w:lineRule="auto"/>
        <w:ind w:left="0" w:right="0" w:firstLine="480" w:firstLineChars="200"/>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（3）其他需要补充、细化的内容。</w:t>
      </w:r>
    </w:p>
    <w:p w14:paraId="67D9D3AE">
      <w:pPr>
        <w:pStyle w:val="5"/>
        <w:keepNext w:val="0"/>
        <w:keepLines w:val="0"/>
        <w:pageBreakBefore w:val="0"/>
        <w:widowControl w:val="0"/>
        <w:tabs>
          <w:tab w:val="left" w:pos="2155"/>
        </w:tabs>
        <w:kinsoku/>
        <w:wordWrap/>
        <w:overflowPunct/>
        <w:topLinePunct/>
        <w:autoSpaceDE/>
        <w:autoSpaceDN/>
        <w:bidi w:val="0"/>
        <w:adjustRightInd/>
        <w:snapToGrid/>
        <w:spacing w:before="0" w:after="0" w:line="360" w:lineRule="auto"/>
        <w:ind w:firstLine="643" w:firstLineChars="200"/>
        <w:textAlignment w:val="auto"/>
        <w:rPr>
          <w:rFonts w:hint="eastAsia" w:ascii="宋体" w:hAnsi="宋体" w:eastAsia="宋体" w:cs="宋体"/>
          <w:b/>
          <w:bCs/>
          <w:color w:val="auto"/>
          <w:kern w:val="2"/>
          <w:sz w:val="32"/>
          <w:szCs w:val="32"/>
          <w:highlight w:val="none"/>
          <w:lang w:val="en-US" w:eastAsia="zh-CN" w:bidi="ar-SA"/>
        </w:rPr>
      </w:pPr>
      <w:bookmarkStart w:id="75" w:name="_Toc367271713"/>
      <w:bookmarkStart w:id="76" w:name="_Toc367270685"/>
      <w:bookmarkStart w:id="77" w:name="_Toc519586142"/>
      <w:bookmarkStart w:id="78" w:name="_Toc267251510"/>
      <w:bookmarkStart w:id="79" w:name="_Toc267251508"/>
      <w:bookmarkStart w:id="80" w:name="_Toc267251511"/>
      <w:bookmarkStart w:id="81" w:name="_Toc267251515"/>
      <w:bookmarkStart w:id="82" w:name="_Toc373478425"/>
      <w:bookmarkStart w:id="83" w:name="_Toc24467"/>
      <w:bookmarkStart w:id="84" w:name="_Toc267251514"/>
      <w:bookmarkStart w:id="85" w:name="_Toc389065343"/>
      <w:bookmarkStart w:id="86" w:name="_Toc373227778"/>
      <w:bookmarkStart w:id="87" w:name="_Toc267251509"/>
      <w:bookmarkStart w:id="88" w:name="_Toc267251513"/>
      <w:r>
        <w:rPr>
          <w:rFonts w:hint="eastAsia" w:ascii="宋体" w:hAnsi="宋体" w:eastAsia="宋体" w:cs="宋体"/>
          <w:b/>
          <w:bCs/>
          <w:color w:val="auto"/>
          <w:kern w:val="2"/>
          <w:sz w:val="32"/>
          <w:szCs w:val="32"/>
          <w:highlight w:val="none"/>
          <w:lang w:val="en-US" w:eastAsia="zh-CN" w:bidi="ar-SA"/>
        </w:rPr>
        <w:t>项目专用合同条款</w:t>
      </w:r>
      <w:bookmarkEnd w:id="75"/>
      <w:bookmarkEnd w:id="76"/>
      <w:bookmarkEnd w:id="77"/>
    </w:p>
    <w:p w14:paraId="1F4A17C6">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pPr>
      <w:bookmarkStart w:id="89" w:name="_Toc26564"/>
      <w:bookmarkStart w:id="90" w:name="_Toc234382852"/>
      <w:r>
        <w:rPr>
          <w:rFonts w:hint="eastAsia" w:ascii="宋体" w:hAnsi="宋体" w:eastAsia="宋体" w:cs="宋体"/>
          <w:b/>
          <w:bCs/>
          <w:color w:val="auto"/>
          <w:sz w:val="24"/>
          <w:szCs w:val="24"/>
          <w:highlight w:val="none"/>
          <w:lang w:val="en-US" w:eastAsia="zh-CN"/>
        </w:rPr>
        <w:t>4.承包人</w:t>
      </w:r>
      <w:bookmarkEnd w:id="89"/>
      <w:bookmarkEnd w:id="90"/>
    </w:p>
    <w:p w14:paraId="0AE5A867">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 承包人的一般义务</w:t>
      </w:r>
    </w:p>
    <w:p w14:paraId="2AE4EBCE">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4.1.10 其他义务</w:t>
      </w:r>
    </w:p>
    <w:p w14:paraId="123A768A">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34F635DE">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增加）承包人还应执行广西壮族自治区公路管理局《关于印发广西壮族自治区公路管理局公路工程建设农民工管理实施细则（修订）的通知》(桂路工程发[2014]300号)要求。各供应商必须对农民工工资保障金的问题作出承诺，格式见第五章响应文件格式“农民工工资保证金承诺书”。</w:t>
      </w:r>
    </w:p>
    <w:p w14:paraId="26E395EF">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（4）（增加）承包人应履行的其他义务：</w:t>
      </w:r>
    </w:p>
    <w:p w14:paraId="69DBE2CE">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a.与本工程项目相关的审计和稽查、检查、视察等活动，承包人应高度重视并有义务委派专人积极予以配合。</w:t>
      </w:r>
    </w:p>
    <w:p w14:paraId="5A8CCABA">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b.发包人和监理有权监督检查承包人的供货合同。</w:t>
      </w:r>
    </w:p>
    <w:p w14:paraId="3DBA1872">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c.对项目使用的原有道路的维护和管理，以确保正常通行。</w:t>
      </w:r>
    </w:p>
    <w:p w14:paraId="67EB0766">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d.维护社会稳定，避免发生因承包人原因引起施工队伍或施工引起周边群众等群体性上访事件</w:t>
      </w:r>
    </w:p>
    <w:p w14:paraId="724A99CB">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e.承包人应自觉接受交通主管部门、质量监督单位、公路管理机构的监督，对指出的问题进行认真的整改，及时报告处理结果。</w:t>
      </w:r>
    </w:p>
    <w:p w14:paraId="17F75F41">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实施时承包人应投入足够的技术和管理人员以满足工程施工需要，发包人要求承包人应投入本合同的最低人员要求见合同附件四（含相应要求的备选人员），在不少于合同附件四要求前提下，为确保工程进度，监理工程师有权要求承包人增加相应技术和管理人员以满足施工需要。</w:t>
      </w:r>
    </w:p>
    <w:p w14:paraId="6607FB90">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4.1.11 (增加)承包人响应“美丽广西·清洁乡村”行动</w:t>
      </w:r>
    </w:p>
    <w:p w14:paraId="365075C6">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343482C6">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1896437D">
      <w:pPr>
        <w:pStyle w:val="6"/>
        <w:keepNext w:val="0"/>
        <w:keepLines w:val="0"/>
        <w:pageBreakBefore w:val="0"/>
        <w:widowControl w:val="0"/>
        <w:kinsoku/>
        <w:wordWrap/>
        <w:overflowPunct/>
        <w:topLinePunct/>
        <w:autoSpaceDE/>
        <w:autoSpaceDN/>
        <w:bidi w:val="0"/>
        <w:adjustRightInd/>
        <w:snapToGrid/>
        <w:spacing w:before="0" w:after="50" w:line="440" w:lineRule="exact"/>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4.2 履约担保：本项目不需缴纳履约担保金。</w:t>
      </w:r>
    </w:p>
    <w:p w14:paraId="3C458A5C">
      <w:pPr>
        <w:pStyle w:val="6"/>
        <w:keepNext w:val="0"/>
        <w:keepLines w:val="0"/>
        <w:pageBreakBefore w:val="0"/>
        <w:widowControl w:val="0"/>
        <w:kinsoku/>
        <w:wordWrap/>
        <w:overflowPunct/>
        <w:topLinePunct/>
        <w:autoSpaceDE/>
        <w:autoSpaceDN/>
        <w:bidi w:val="0"/>
        <w:adjustRightInd/>
        <w:snapToGrid/>
        <w:spacing w:before="144" w:beforeLines="50" w:after="170" w:line="440" w:lineRule="exact"/>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4.6 承包人人员的管理</w:t>
      </w:r>
    </w:p>
    <w:p w14:paraId="0BA9763B">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（增加）4.6.5 项目经理、总工及主要管理人员每月驻工地现场时间不应少于22天，项目经理、总工及主要管理人员，技术骨干离开工地必须向监理书面请假，并经项目建设管理机构相关负责人、监理工程师书面同意方能离开，否则视为违约并按22.1款执行。</w:t>
      </w:r>
    </w:p>
    <w:p w14:paraId="7D9ACFA6">
      <w:pPr>
        <w:pStyle w:val="6"/>
        <w:keepNext w:val="0"/>
        <w:keepLines w:val="0"/>
        <w:pageBreakBefore w:val="0"/>
        <w:widowControl w:val="0"/>
        <w:kinsoku/>
        <w:wordWrap/>
        <w:overflowPunct/>
        <w:topLinePunct/>
        <w:autoSpaceDE/>
        <w:autoSpaceDN/>
        <w:bidi w:val="0"/>
        <w:adjustRightInd/>
        <w:snapToGrid/>
        <w:spacing w:before="0" w:after="50" w:line="440" w:lineRule="exact"/>
        <w:ind w:firstLine="482"/>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4.9工程价款应专款专用</w:t>
      </w:r>
    </w:p>
    <w:p w14:paraId="0C4FE5A9">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在原条款末增加：项目法人向承包人支付的预付款、工程进度款等为本工程的专款专用资金，承包人违反下述规定的，项目法人将中止其任何款项的支付。</w:t>
      </w:r>
    </w:p>
    <w:p w14:paraId="3722D2A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（1）凡不在项目法人指定银行开户的承包人，项目法人将不对其支付任何款项。</w:t>
      </w:r>
    </w:p>
    <w:p w14:paraId="54DCF6B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中国人民银行有关规定，每个承包人只能在一个银行开立一个结算帐户，不允许多头开户。项目法人按合同条款规定对承包人支付的款项，只对合同规定的法人或者法人代表的授权代理人支付，不对其内部独立核算单位或经批准的分包人直接支付（合同有专项规定者除外）。</w:t>
      </w:r>
    </w:p>
    <w:p w14:paraId="2DD4AB66">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3B46E63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执行期间，为确保工程建设资金专款专用，承包人在收到项目法人（业主）支付的款项后，须向项目法人（业主）提供资金使用计划，详细说明资金使用流向，经项目法人（业主）批准并在项目法人（业主）的监督下使用，必须优先支付工人特别是农民工的工资，其次是材料价款以及工程建设直接的成本。</w:t>
      </w:r>
    </w:p>
    <w:p w14:paraId="22BFBF5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关于印发广西壮族自治区工程建设领域农民工工资保证金规定实施办法的通知》（桂人社规〔2021〕16号），业主有权监督承包人对其雇员的工资发放，承包人应按投标承诺足额缴纳农民工工资保证金至自治区行政区域内依法设立或设有分支机构的银行类金融机构储存工资保证金或申请开立银行保函，作为支付承包人拖欠的农民工工资的保证。有关要求如下：</w:t>
      </w:r>
    </w:p>
    <w:p w14:paraId="4C92AEB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a.工资保证金按工程建设项目施工合同额(或年度合同额)的比例存储，工资保证金存储比例为1%，交通运输(单个项目)等工程的存储金额不超过500万元。</w:t>
      </w:r>
    </w:p>
    <w:p w14:paraId="599A22B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施工总承包单位在同一工资保证金管理地区有三个以上在建工程的，自第三个在建工程起(含第三个)，工资保证金按工程建设项目施工合同额(或年度合同额)的0.9%存储，交通运输(单个项目)等工程的存储金额不超过400万元。</w:t>
      </w:r>
    </w:p>
    <w:p w14:paraId="46BAC92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施工总承包单位存储工资保证金或提交银行保函后，在工资保证金管理地区承建工程连续2年未发生工资拖欠行为的，地市级人力资源社会保障行政部门会同行业工程建设主管部门确定其新增工程应降低存储比例为0.5%，交通运输(单个项目)等工程的存储金额不超过250万元</w:t>
      </w:r>
    </w:p>
    <w:p w14:paraId="1FC5D98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施工总承包单位存储工资保证金或提交银行保函后，在工资保证金管理地区承建工程连续3年未发生工资拖欠且按要求落实用工实名制管理和农民工工资专用账户制度的，地市级人力资源社会保障行政部门会同行业工程建设主管部门确定其新增工程可免于存储工资保证金。</w:t>
      </w:r>
    </w:p>
    <w:p w14:paraId="0CE49A8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施工总承包单位存储工资保证金或提交银行保函前2年内在工资保证金管理地区发生过拖欠农民工工资行为的，工资保证金存储比例为1.5%(单个项目存储金额不设定上限)；因拖欠农民工工资被纳入“严重失信主体名单”的，工资保证金存储比例为2%。</w:t>
      </w:r>
    </w:p>
    <w:p w14:paraId="7352858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w:t>
      </w:r>
    </w:p>
    <w:p w14:paraId="466B2E6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工程建设项目实行分包、转包的，发生拖欠农民工工资时，实施分包、转包的施工单位按照上述办法承担工资支付责任。</w:t>
      </w:r>
    </w:p>
    <w:p w14:paraId="659E454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g.已使用农民工工资保证金的施工单位，必须在使用农民工工资保证金之日起一个月内，向农民工工资保证金专用账户补缴存已使用的农民工工资保证金数额的2倍工资保证金。</w:t>
      </w:r>
    </w:p>
    <w:p w14:paraId="658906A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（6）根据《关于印发广西壮族自治区工程建设领域工人工资支付专用帐户管理办法》（桂薪联发[2016]1号），工程建设领域的工人工资支付实行专户管理，以银行转账方式支付工资。</w:t>
      </w:r>
    </w:p>
    <w:p w14:paraId="27BF0DF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务院办公厅关于全面治理拖欠农民工工资问题的意见》（国办发【2016】1号）、《国务院办公厅关于印发保障农民工工资支付工作考核办法的通知》（国办发【2017】96号）、《广西壮族自治区人民政府办公厅关于印发广西壮族自治区保障农民工工资支付工作考核办法的通知》（桂政办发【2018】72号）、南宁市人民政府办公厅《关于印发南宁市全面治理拖欠农民工工资问题工作实施方案的通知》（南府办函【2017】54号）等相关文件的要求，农民工工资保障金采用实名制、分账制、银行代发工资制度的“一金三制”进行管理。</w:t>
      </w:r>
    </w:p>
    <w:p w14:paraId="275C3619">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含专业分包、劳务分包等）对建设项目中的工人工资和其他款项实行分开银行账户管理，在商业银行设立工人工资支付专用账户用于支付工资,每期计量按计量款10%存入工人工资支付专用账户。工人工资支付专用账户内的资金除发放工人工资外，不得用于其他用途。工人工资支付专用账户开立后，应向人力资源社会保障部门和建设项目主管部门备案。工人工资支付专用账户的开立、使用和管理应按照人民银行相关规定执行。</w:t>
      </w:r>
    </w:p>
    <w:p w14:paraId="5876EAA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在项目开工前，在项目所在地商业银行设立工人工资支付专用账户，并在用工之日起15个工作日内为每个工人开立有效工资个人账户。承包人将在商业银行设立的工人工资支付专用账户提交给项目法人（业主），并按月及时将工人工资支付明细表提交给项目法人（业主），项目法人（业主）在承包人申请的进度款中将工人工资以转账方式转入工人工资支付专用账户，再由银行代发到工人个人账户。</w:t>
      </w:r>
    </w:p>
    <w:p w14:paraId="749087C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施工单位应当建立劳动用工管理台账，真实、准确记录工人名册、劳动合同（集体合同）、劳务合同、工程进度、工时、劳务承包款和工人工资支付情况等信息，并保存两年以上备查。</w:t>
      </w:r>
    </w:p>
    <w:p w14:paraId="6A3F701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（7）工程通过交工验收后，由建设单位（项目现场管理机构）对承包人支付农民工工资等内容进行公示，公示期不少于15天。</w:t>
      </w:r>
    </w:p>
    <w:p w14:paraId="60E0814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4.11 不利物质条件</w:t>
      </w:r>
    </w:p>
    <w:p w14:paraId="0772A6E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4.11.1 不利物质条件的范围：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eastAsia="zh-CN"/>
        </w:rPr>
        <w:t xml:space="preserve"> </w:t>
      </w:r>
    </w:p>
    <w:p w14:paraId="65BD9B9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场外交通</w:t>
      </w:r>
    </w:p>
    <w:p w14:paraId="201512F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（增加）7.3.3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为保证道路交通安全及运输畅通，承包人应采取以下措施：</w:t>
      </w:r>
    </w:p>
    <w:p w14:paraId="083DA119">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监理人可指令采取任何措施疏通，一切费用由承包人承担。</w:t>
      </w:r>
    </w:p>
    <w:p w14:paraId="3245182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7.3.4 承包人应加强文明施工，保障道路通畅的管理</w:t>
      </w:r>
    </w:p>
    <w:p w14:paraId="5921DB5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（1）承包人在施工期内应按国家、交通主管部门与公路管理机构有关文明施工，保障畅通的规定组织施工，对出现的交通堵塞无条件地采取措施进行疏通。</w:t>
      </w:r>
    </w:p>
    <w:p w14:paraId="41ACF6DA">
      <w:pPr>
        <w:keepNext w:val="0"/>
        <w:keepLines w:val="0"/>
        <w:pageBreakBefore w:val="0"/>
        <w:widowControl w:val="0"/>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旧路改建工程项目：破坏旧路必须作出交通维持与恢复路面通行条件方案并必须取得监理工程师与项目建设办公室的书面批准，未经批准进行旧路开挖与填筑的，项目建设办公室和监理工程师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0787789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承包人的施工安全责任</w:t>
      </w:r>
    </w:p>
    <w:p w14:paraId="427FE9A9">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9.2.5 条款末增加： 如项目法人或监理在日常检查中发现承包人用于危险路段、有安全隐患路段施工安全防护的设施和用具（含交通标志牌、安全危险告知牌、安全隐患告知牌等）不齐全或缺乏，并且承包人没有按规定及时添置安放的情况，则项目法人及监理工程师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3901429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运营中的公路道路施工安全（增加）</w:t>
      </w:r>
    </w:p>
    <w:p w14:paraId="107CB55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承包人进场施工前需到路政部门和安监部门办理上路施工许可证和安全监督等手续，签订路上施工安全协议书，并接受监督。</w:t>
      </w:r>
    </w:p>
    <w:p w14:paraId="6A567B1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9.6.2 在运营公路上进行施工，必须严格执行国家颁布的《公路法》、《安全生产法》、《</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路交通标志和标线设置规范》（JTGD82-2009）、《公路工程施工安全技术规程》（JTJ F90-2015）、《公路养护安全作业规程》（JTG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的规定，施工标志牌的制作应符合国家有关标准的规定。</w:t>
      </w:r>
    </w:p>
    <w:p w14:paraId="5246272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工程使用的水泥、碎石、砂等材料不得堆放在公路上，工棚搭设应设置在公路行车看不到的位置，如确需搭棚看守机械设备的，应按业主规定的式样搭设；机械设备摆放不得有碍路容路貌和行车安全。</w:t>
      </w:r>
    </w:p>
    <w:p w14:paraId="37EC899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破除的公路废弃材料应集中废弃到弃土场。</w:t>
      </w:r>
    </w:p>
    <w:p w14:paraId="43B7302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修工程施工时，应设置相应防护措施确保公路行人及车流的安全畅通。安全生产发生的一切费用由投标人考虑在有关报价中，业主不单独进行计量支付。由于未采用防护措施或防护措施不力而造成公路下行人、车流受影响的，由承包人承担其责任。</w:t>
      </w:r>
    </w:p>
    <w:p w14:paraId="2CDEF11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承包人不得在公路路面上拌和公路材料。</w:t>
      </w:r>
    </w:p>
    <w:p w14:paraId="220A473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承包人须将拟施工点报监理人审批后，方可进行施工。</w:t>
      </w:r>
    </w:p>
    <w:p w14:paraId="771A2A6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10.1 合同进度计划</w:t>
      </w:r>
    </w:p>
    <w:p w14:paraId="7D5CC51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0FE3449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11.4 异常恶劣的气候条件</w:t>
      </w:r>
    </w:p>
    <w:p w14:paraId="2C72974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异常恶劣的气候条件的范围：</w:t>
      </w:r>
      <w:r>
        <w:rPr>
          <w:rFonts w:hint="eastAsia" w:ascii="宋体" w:hAnsi="宋体" w:eastAsia="宋体" w:cs="宋体"/>
          <w:color w:val="auto"/>
          <w:sz w:val="24"/>
          <w:szCs w:val="24"/>
          <w:highlight w:val="none"/>
          <w:lang w:val="en-US" w:eastAsia="zh-CN"/>
        </w:rPr>
        <w:t>（1）12级以上大风；（2）24小时降雨量超过250mnm；（3）50年一遇以上洪水；（4）6级以上地震；（5）日最高气温40°C的天气连续持续一周以上的高温天气。（6）通用条款39.1约定的其他内容。不可抗力的自然灾害认定标准，以政府有关部门的规定为准</w:t>
      </w:r>
      <w:r>
        <w:rPr>
          <w:rFonts w:hint="eastAsia" w:ascii="宋体" w:hAnsi="宋体" w:eastAsia="宋体" w:cs="宋体"/>
          <w:color w:val="auto"/>
          <w:sz w:val="24"/>
          <w:szCs w:val="24"/>
          <w:highlight w:val="none"/>
        </w:rPr>
        <w:t>。</w:t>
      </w:r>
    </w:p>
    <w:p w14:paraId="79EA9FB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增加：异常恶劣的气候条件，政府及有关部门预先有预报的，由于承包人没有应急措施或没有采取应急措施的，造成的损失和工期延误，由承包人负责。</w:t>
      </w:r>
    </w:p>
    <w:p w14:paraId="3FDA03E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（增加）11.8 其它进度要求</w:t>
      </w:r>
    </w:p>
    <w:p w14:paraId="36F713A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（1）承包人应加强工程进度计划管理，努力实现均衡组织施工的目标。</w:t>
      </w:r>
    </w:p>
    <w:p w14:paraId="3CF0A76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41091399">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路面碎石材料的采备应与路基施工进度同步，以保证路面施工进度。</w:t>
      </w:r>
    </w:p>
    <w:p w14:paraId="048E019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桥梁、主要涵洞、高大支挡结构、旧路改建（破坏旧路路面）的路面等关键工程及分项应有独立详细的施工组织设计，并采取措施确保落实。</w:t>
      </w:r>
    </w:p>
    <w:p w14:paraId="1E321595">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12．暂停施工</w:t>
      </w:r>
    </w:p>
    <w:p w14:paraId="3ED4E9B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承包人暂停施工的责任</w:t>
      </w:r>
    </w:p>
    <w:p w14:paraId="4DB8FA9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公路工程专用合同条款12.1.(6）项约定:</w:t>
      </w:r>
    </w:p>
    <w:p w14:paraId="57F93B15">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(6）由承包人承担的其他暂停施工：</w:t>
      </w:r>
      <w:r>
        <w:rPr>
          <w:rFonts w:hint="eastAsia" w:ascii="宋体" w:hAnsi="宋体" w:eastAsia="宋体" w:cs="宋体"/>
          <w:color w:val="auto"/>
          <w:sz w:val="24"/>
          <w:szCs w:val="24"/>
          <w:highlight w:val="none"/>
          <w:u w:val="single"/>
        </w:rPr>
        <w:t xml:space="preserve">   ／  </w:t>
      </w:r>
    </w:p>
    <w:p w14:paraId="09A7A44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bookmarkStart w:id="91" w:name="_Toc152042522"/>
      <w:bookmarkStart w:id="92" w:name="_Toc144974714"/>
      <w:bookmarkStart w:id="93" w:name="_Toc179632761"/>
      <w:bookmarkStart w:id="94" w:name="_Toc152045743"/>
      <w:r>
        <w:rPr>
          <w:rFonts w:hint="eastAsia" w:ascii="宋体" w:hAnsi="宋体" w:eastAsia="宋体" w:cs="宋体"/>
          <w:b/>
          <w:bCs/>
          <w:color w:val="auto"/>
          <w:sz w:val="24"/>
          <w:szCs w:val="24"/>
          <w:highlight w:val="none"/>
        </w:rPr>
        <w:t>13.3承包人的质量检查</w:t>
      </w:r>
    </w:p>
    <w:p w14:paraId="46929635">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增加内容：（1）落实质量责任制和质量保证体系</w:t>
      </w:r>
    </w:p>
    <w:p w14:paraId="186DCC4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分项工程施工现场应实行质量责任牌管理，写明作业内容、项目质量管理责任人（施工单位、监理单位、建设管理机构）和质量管理举报电话； </w:t>
      </w:r>
    </w:p>
    <w:p w14:paraId="09E7FF1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（2）认真执行质量检查制度：</w:t>
      </w:r>
    </w:p>
    <w:p w14:paraId="27ED1EE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施工作业管理的专业工程师在测量、试验工程师配合下完成施工自检并作施工记录（工艺及原材料使用等）；</w:t>
      </w:r>
    </w:p>
    <w:p w14:paraId="3F8B273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1DD9A5E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试验、测量工程师根据施工质检需要完成试验与测量作业并及时交检验结果报告专业工程师、质检工程师。</w:t>
      </w:r>
    </w:p>
    <w:p w14:paraId="3894434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1725CAD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(3)质量管理记录的原始记录包括作业记录、测量记录、试验记录、检验记录及验收记录，地基、基础、填挖交界碾压，墙台背回填等隐蔽工程应</w:t>
      </w:r>
      <w:r>
        <w:rPr>
          <w:rFonts w:hint="eastAsia" w:ascii="宋体" w:hAnsi="宋体" w:cs="宋体"/>
          <w:color w:val="auto"/>
          <w:sz w:val="24"/>
          <w:szCs w:val="24"/>
          <w:highlight w:val="none"/>
          <w:lang w:eastAsia="zh-CN"/>
        </w:rPr>
        <w:t>摄像</w:t>
      </w:r>
      <w:r>
        <w:rPr>
          <w:rFonts w:hint="eastAsia" w:ascii="宋体" w:hAnsi="宋体" w:eastAsia="宋体" w:cs="宋体"/>
          <w:color w:val="auto"/>
          <w:sz w:val="24"/>
          <w:szCs w:val="24"/>
          <w:highlight w:val="none"/>
        </w:rPr>
        <w:t>或照相作为现场记录保存。</w:t>
      </w:r>
    </w:p>
    <w:p w14:paraId="7A8BE9D5">
      <w:pPr>
        <w:keepNext w:val="0"/>
        <w:keepLines w:val="0"/>
        <w:pageBreakBefore w:val="0"/>
        <w:widowControl w:val="0"/>
        <w:tabs>
          <w:tab w:val="left" w:pos="1080"/>
        </w:tabs>
        <w:kinsoku/>
        <w:overflowPunct/>
        <w:topLinePunct/>
        <w:autoSpaceDN/>
        <w:bidi w:val="0"/>
        <w:spacing w:line="44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(4)承包人应加强文明施工，保障道路通畅的管理</w:t>
      </w:r>
    </w:p>
    <w:p w14:paraId="601A2E5C">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承包人在施工期内应按国家、交通主管部门与公路管理机构文明施工，保障畅通的有关规定组织施工，对出现的交通堵塞无条件地采取措施进行疏通。</w:t>
      </w:r>
    </w:p>
    <w:p w14:paraId="58CDEE0C">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旧路改建工程项目</w:t>
      </w:r>
    </w:p>
    <w:p w14:paraId="295133C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69529E1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(ii)不得在道路上堆放材料或占道施工影响交通。</w:t>
      </w:r>
    </w:p>
    <w:p w14:paraId="7407E6E5">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路基、路面施工应避免出现晴天扬尘，雨天打滑影响安全与交通和影响群众生活、生产的现象。</w:t>
      </w:r>
    </w:p>
    <w:p w14:paraId="56704AD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维持交通的路基施工应保证表面平整，保证通畅。</w:t>
      </w:r>
    </w:p>
    <w:p w14:paraId="4FD0709A">
      <w:pPr>
        <w:keepNext w:val="0"/>
        <w:keepLines w:val="0"/>
        <w:pageBreakBefore w:val="0"/>
        <w:widowControl w:val="0"/>
        <w:tabs>
          <w:tab w:val="left" w:pos="1080"/>
        </w:tabs>
        <w:kinsoku/>
        <w:overflowPunct/>
        <w:topLinePunct/>
        <w:autoSpaceDN/>
        <w:bidi w:val="0"/>
        <w:spacing w:line="44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(5)承包人应自觉接受交通主管部门、质量监督单位、公路管理机构的监督，对指出的问题进行认真的整改，及时报告处理结果。</w:t>
      </w:r>
    </w:p>
    <w:p w14:paraId="044CD5AD">
      <w:pPr>
        <w:keepNext w:val="0"/>
        <w:keepLines w:val="0"/>
        <w:pageBreakBefore w:val="0"/>
        <w:widowControl w:val="0"/>
        <w:tabs>
          <w:tab w:val="left" w:pos="1080"/>
        </w:tabs>
        <w:kinsoku/>
        <w:overflowPunct/>
        <w:topLinePunct/>
        <w:autoSpaceDN/>
        <w:bidi w:val="0"/>
        <w:spacing w:line="44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在整个施工过程中，监理工程师、业主对承包人履行责任有权进行监督，并向承包人提出整改要求。承包人应认真履行责任，执行业主、监理工程师的指令，否则将按第22.1款视为承包人违约。</w:t>
      </w:r>
    </w:p>
    <w:p w14:paraId="2DADB44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13.5工程隐蔽部位覆盖前的检查</w:t>
      </w:r>
    </w:p>
    <w:p w14:paraId="5BDDF7F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（增加）13.5.1项补充：</w:t>
      </w:r>
    </w:p>
    <w:p w14:paraId="5A145B7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隐蔽部位覆盖前应经监理人检查确认,分阶段(工序)进行拍摄或照相,并向监理人提供相关影像相片等书面资料作为计量支付的依据，否则不应给予计量.</w:t>
      </w:r>
    </w:p>
    <w:p w14:paraId="1FFF7B5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15.3 变更</w:t>
      </w:r>
    </w:p>
    <w:p w14:paraId="64255AC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增加）15.3.5项补充：设计变更除遵守交通运输部、交通运输厅的现行设计变更管理办法外，还应执行广西壮族自治区公路管理局现行《广西壮族自治区普通公路养护工程管理实施细则》、《广西公路管理局关于进一步加强和完善公路养护大中修工程设计变更管理的通知》</w:t>
      </w:r>
      <w:r>
        <w:rPr>
          <w:rFonts w:hint="eastAsia" w:ascii="宋体" w:hAnsi="宋体" w:cs="宋体"/>
          <w:b w:val="0"/>
          <w:bCs w:val="0"/>
          <w:color w:val="auto"/>
          <w:sz w:val="24"/>
          <w:szCs w:val="24"/>
          <w:highlight w:val="none"/>
        </w:rPr>
        <w:t>及南宁市</w:t>
      </w:r>
      <w:r>
        <w:rPr>
          <w:rFonts w:hint="eastAsia" w:ascii="宋体" w:hAnsi="宋体" w:cs="宋体"/>
          <w:b w:val="0"/>
          <w:bCs w:val="0"/>
          <w:color w:val="auto"/>
          <w:sz w:val="24"/>
          <w:szCs w:val="24"/>
          <w:highlight w:val="none"/>
          <w:lang w:val="en-US" w:eastAsia="zh-CN"/>
        </w:rPr>
        <w:t>兴宁区</w:t>
      </w:r>
      <w:r>
        <w:rPr>
          <w:rFonts w:hint="eastAsia" w:ascii="宋体" w:hAnsi="宋体" w:cs="宋体"/>
          <w:b w:val="0"/>
          <w:bCs w:val="0"/>
          <w:color w:val="auto"/>
          <w:sz w:val="24"/>
          <w:szCs w:val="24"/>
          <w:highlight w:val="none"/>
        </w:rPr>
        <w:t>政府投资项目管理的规定</w:t>
      </w:r>
      <w:r>
        <w:rPr>
          <w:rFonts w:hint="eastAsia" w:ascii="宋体" w:hAnsi="宋体" w:eastAsia="宋体" w:cs="宋体"/>
          <w:b w:val="0"/>
          <w:bCs w:val="0"/>
          <w:color w:val="auto"/>
          <w:sz w:val="24"/>
          <w:szCs w:val="24"/>
          <w:highlight w:val="none"/>
        </w:rPr>
        <w:t>中有关变更的规定。</w:t>
      </w:r>
    </w:p>
    <w:p w14:paraId="04B2E3D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工程建设在实施过程中若发生设计变更，单项工程变更金额在3万元（含3万元）以上的，必须经兴宁区发科局、财政局、住建局、发包人、监理、设计单位现场签字确认后，方可作为工程结算依据。单项工程变更金额在3万元以下的，由发包人、监理、承包人、设计单位代表现场签字确认后，方可作为工程结算依据。</w:t>
      </w:r>
    </w:p>
    <w:p w14:paraId="0C0F88F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（2）在实施项目过程中，若发生单价变动，由发包人、监理单位、兴宁区财政局与承包人共同商定并签字确认。</w:t>
      </w:r>
    </w:p>
    <w:p w14:paraId="5486B52C">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（3）由于工程设计变更引起工程量变化的，本工程施工工期不变，质量要求不变。</w:t>
      </w:r>
    </w:p>
    <w:p w14:paraId="5B45A73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承包人应当在合同规定的调整情况发生后14天内，将调整原因，金额以书面形式通知发包人，发包人将按本款（1）（2）条的要求初步确认调整金额后将其作为追加合同价款，按不高于60％的比例与工程进度款同期支付，发包人收到承包人通知后14天内不予确认或不提出修改意见，视为已经同意该项调整，调整金额待工程单项结算或结算时，由兴宁区财政部门最终审定。</w:t>
      </w:r>
    </w:p>
    <w:p w14:paraId="25599E4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bookmarkStart w:id="95" w:name="_Toc9176"/>
      <w:r>
        <w:rPr>
          <w:rFonts w:hint="eastAsia" w:ascii="宋体" w:hAnsi="宋体" w:eastAsia="宋体" w:cs="宋体"/>
          <w:b/>
          <w:bCs/>
          <w:color w:val="auto"/>
          <w:sz w:val="24"/>
          <w:szCs w:val="24"/>
          <w:highlight w:val="none"/>
        </w:rPr>
        <w:t>15．4变更的估价原则</w:t>
      </w:r>
      <w:bookmarkEnd w:id="95"/>
    </w:p>
    <w:p w14:paraId="3B2050A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本款细化为</w:t>
      </w:r>
    </w:p>
    <w:p w14:paraId="5C08E33C">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除项目专用合同条款另有约定外，因变更引起的价格调整按照本款约定处理。</w:t>
      </w:r>
    </w:p>
    <w:p w14:paraId="5B34EDE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15.4.1如果取消某项工作，则该项工作的总额价不予以支付；</w:t>
      </w:r>
    </w:p>
    <w:p w14:paraId="7AC1E14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15.4.2已标价工程量清单中有适用于变更工作的子目的，采用该子目的单价。</w:t>
      </w:r>
    </w:p>
    <w:p w14:paraId="0D8CD7A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15.4.3已标价工程量清单中无适用于变更工作的子目，但有类似子目的，可在合理范围内参照类似子目的单价。</w:t>
      </w:r>
    </w:p>
    <w:p w14:paraId="36604E76">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15.4.4已标价工程量清单中无适用或类似子目的单价，有定额的套定额计算，并乘以下浮系数（成交价/招标控制价）：无定额可套的，由发包人、承包人根据市场价格协商解决，并报</w:t>
      </w:r>
      <w:r>
        <w:rPr>
          <w:rFonts w:hint="eastAsia" w:ascii="宋体" w:hAnsi="宋体" w:eastAsia="宋体" w:cs="宋体"/>
          <w:b w:val="0"/>
          <w:bCs w:val="0"/>
          <w:color w:val="auto"/>
          <w:sz w:val="24"/>
          <w:szCs w:val="24"/>
          <w:highlight w:val="none"/>
          <w:lang w:val="en-US" w:eastAsia="zh-CN"/>
        </w:rPr>
        <w:t>兴宁区</w:t>
      </w:r>
      <w:r>
        <w:rPr>
          <w:rFonts w:hint="eastAsia" w:ascii="宋体" w:hAnsi="宋体" w:eastAsia="宋体" w:cs="宋体"/>
          <w:b w:val="0"/>
          <w:bCs w:val="0"/>
          <w:color w:val="auto"/>
          <w:sz w:val="24"/>
          <w:szCs w:val="24"/>
          <w:highlight w:val="none"/>
        </w:rPr>
        <w:t>财政投资评审中心审定。</w:t>
      </w:r>
    </w:p>
    <w:p w14:paraId="5115263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15.4.5如果本工程的变更指示是因承包人过错、承包人</w:t>
      </w:r>
      <w:r>
        <w:rPr>
          <w:rFonts w:hint="eastAsia" w:ascii="宋体" w:hAnsi="宋体" w:cs="宋体"/>
          <w:b w:val="0"/>
          <w:bCs w:val="0"/>
          <w:color w:val="auto"/>
          <w:sz w:val="24"/>
          <w:szCs w:val="24"/>
          <w:highlight w:val="none"/>
          <w:lang w:eastAsia="zh-CN"/>
        </w:rPr>
        <w:t>违反</w:t>
      </w:r>
      <w:r>
        <w:rPr>
          <w:rFonts w:hint="eastAsia" w:ascii="宋体" w:hAnsi="宋体" w:eastAsia="宋体" w:cs="宋体"/>
          <w:b w:val="0"/>
          <w:bCs w:val="0"/>
          <w:color w:val="auto"/>
          <w:sz w:val="24"/>
          <w:szCs w:val="24"/>
          <w:highlight w:val="none"/>
        </w:rPr>
        <w:t>合同或承包人责任造成的，则这种违约引起的任何额外费用应由承包人承担。</w:t>
      </w:r>
    </w:p>
    <w:p w14:paraId="2DD1301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价格调整</w:t>
      </w:r>
    </w:p>
    <w:p w14:paraId="79196CA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16.1物价波动引起的价格调整</w:t>
      </w:r>
    </w:p>
    <w:p w14:paraId="2493408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本款约定为：因物价波动引起的价格变化不作调整。</w:t>
      </w:r>
    </w:p>
    <w:p w14:paraId="174A41B1">
      <w:pPr>
        <w:keepNext w:val="0"/>
        <w:keepLines w:val="0"/>
        <w:pageBreakBefore w:val="0"/>
        <w:widowControl w:val="0"/>
        <w:tabs>
          <w:tab w:val="left" w:pos="1080"/>
        </w:tabs>
        <w:kinsoku/>
        <w:overflowPunct/>
        <w:topLinePunct/>
        <w:autoSpaceDN/>
        <w:bidi w:val="0"/>
        <w:spacing w:line="440" w:lineRule="exact"/>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17．计量与支付</w:t>
      </w:r>
    </w:p>
    <w:p w14:paraId="08CEC6D5">
      <w:pPr>
        <w:keepNext w:val="0"/>
        <w:keepLines w:val="0"/>
        <w:pageBreakBefore w:val="0"/>
        <w:widowControl w:val="0"/>
        <w:tabs>
          <w:tab w:val="left" w:pos="1080"/>
        </w:tabs>
        <w:kinsoku/>
        <w:overflowPunct/>
        <w:topLinePunct/>
        <w:autoSpaceDN/>
        <w:bidi w:val="0"/>
        <w:spacing w:line="440" w:lineRule="exact"/>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17.1 计量 </w:t>
      </w:r>
    </w:p>
    <w:p w14:paraId="740B292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17.1.2计量方法</w:t>
      </w:r>
    </w:p>
    <w:p w14:paraId="331BD7F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本项约定为：</w:t>
      </w:r>
    </w:p>
    <w:p w14:paraId="611E0D1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工程的计量应以净值为准，除非项目专用合同条款另有约定。工程量清单中各个子目的具体计量方法按本合同文件技术标准中的规定执行。</w:t>
      </w:r>
    </w:p>
    <w:p w14:paraId="0ED3C12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17.1.4单价子目的计量</w:t>
      </w:r>
    </w:p>
    <w:p w14:paraId="1551128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本项补充：</w:t>
      </w:r>
    </w:p>
    <w:p w14:paraId="72E76D9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承包人未在已标价工程量清单中填入单价或总额价的工程子目，将被认为其已包含在本合同的其他子目的单价和总额价中，发包人将不另行支付。</w:t>
      </w:r>
    </w:p>
    <w:p w14:paraId="573600B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17.1.5总价子目的计量</w:t>
      </w:r>
    </w:p>
    <w:p w14:paraId="0B22430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本项补充：</w:t>
      </w:r>
    </w:p>
    <w:p w14:paraId="76B69A7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本项目工程量清单中要求承包人以“总额”方式报价的子目，各子目的支付原则和支付进度按项目专用合同条款的规定执行。</w:t>
      </w:r>
    </w:p>
    <w:p w14:paraId="28736E1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施工合同价的确定及调整</w:t>
      </w:r>
    </w:p>
    <w:p w14:paraId="7F3B7B89">
      <w:pPr>
        <w:keepNext w:val="0"/>
        <w:keepLines w:val="0"/>
        <w:pageBreakBefore w:val="0"/>
        <w:widowControl w:val="0"/>
        <w:tabs>
          <w:tab w:val="left" w:pos="1080"/>
        </w:tabs>
        <w:kinsoku/>
        <w:overflowPunct/>
        <w:topLinePunct/>
        <w:autoSpaceDN/>
        <w:bidi w:val="0"/>
        <w:spacing w:line="440" w:lineRule="exact"/>
        <w:ind w:firstLine="480"/>
        <w:rPr>
          <w:rFonts w:hint="eastAsia"/>
          <w:color w:val="auto"/>
          <w:sz w:val="24"/>
          <w:szCs w:val="24"/>
          <w:highlight w:val="none"/>
        </w:rPr>
      </w:pPr>
      <w:r>
        <w:rPr>
          <w:rFonts w:hint="eastAsia" w:ascii="宋体" w:hAnsi="宋体" w:eastAsia="宋体" w:cs="宋体"/>
          <w:color w:val="auto"/>
          <w:sz w:val="24"/>
          <w:szCs w:val="24"/>
          <w:highlight w:val="none"/>
        </w:rPr>
        <w:t>本合同价款采用固定综合单价合同方式。</w:t>
      </w:r>
    </w:p>
    <w:p w14:paraId="4E5DC9D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预付款</w:t>
      </w:r>
    </w:p>
    <w:p w14:paraId="519FA7F3">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（1）预付款支付方式：本项目预付款为合同价的30%；施工合同签订后，在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的人员机械设备进场后，监理人向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发出开工令后7个工作日内即可支付。预付款扣回的方式:第一次支付工程进度款</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全额扣回。</w:t>
      </w:r>
    </w:p>
    <w:p w14:paraId="262EF9D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（2）进度款支付方式：工程进度款原则上按月支付，付款金额为当月确认实际完成工程量款项的80%。 竣工验收合格后按财政部门审定后的结算总价支付到97%。工程结算价款的3%作为质量保修金，缺陷责任期满后1个月内支付，不计利息。质量缺陷责任期内，如工程出现质量问题，致使</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受损的，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承担赔偿责任。</w:t>
      </w:r>
    </w:p>
    <w:p w14:paraId="2916322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竣工结算送财政部门审核，工程结算价以财政部门审定为准。</w:t>
      </w:r>
    </w:p>
    <w:p w14:paraId="5B7E1DDA">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17.3.3</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合同履行期间，如乙方存在违法行为，在政府采购监督管理部门调查期间、被行政处罚期间，政府采购监督管理部门可视情况依法履行法定程序后中止合同，并通知财政局延期支付工程款。</w:t>
      </w:r>
    </w:p>
    <w:p w14:paraId="4C338657">
      <w:pPr>
        <w:keepNext w:val="0"/>
        <w:keepLines w:val="0"/>
        <w:pageBreakBefore w:val="0"/>
        <w:widowControl w:val="0"/>
        <w:tabs>
          <w:tab w:val="left" w:pos="1080"/>
        </w:tabs>
        <w:kinsoku/>
        <w:overflowPunct/>
        <w:topLinePunct/>
        <w:autoSpaceDN/>
        <w:bidi w:val="0"/>
        <w:spacing w:line="440" w:lineRule="exact"/>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17.4 质量保证金</w:t>
      </w:r>
    </w:p>
    <w:p w14:paraId="069D74A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质量保证金采用以下方式：</w:t>
      </w:r>
    </w:p>
    <w:p w14:paraId="5F4238BA">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按工程结算价的3%扣除工程质量保修金，待工程</w:t>
      </w:r>
      <w:r>
        <w:rPr>
          <w:rFonts w:hint="eastAsia" w:hAnsi="宋体" w:eastAsia="宋体" w:cs="宋体"/>
          <w:b w:val="0"/>
          <w:bCs w:val="0"/>
          <w:color w:val="auto"/>
          <w:sz w:val="24"/>
          <w:szCs w:val="24"/>
          <w:highlight w:val="none"/>
          <w:lang w:val="en-US" w:eastAsia="zh-CN"/>
        </w:rPr>
        <w:t>缺陷责任期</w:t>
      </w:r>
      <w:r>
        <w:rPr>
          <w:rFonts w:hint="eastAsia" w:ascii="宋体" w:hAnsi="宋体" w:eastAsia="宋体" w:cs="宋体"/>
          <w:color w:val="auto"/>
          <w:sz w:val="24"/>
          <w:szCs w:val="24"/>
          <w:highlight w:val="none"/>
        </w:rPr>
        <w:t>满后返还。</w:t>
      </w:r>
    </w:p>
    <w:p w14:paraId="72A77E21">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交工结算</w:t>
      </w:r>
    </w:p>
    <w:p w14:paraId="38BCFDA4">
      <w:pPr>
        <w:keepNext w:val="0"/>
        <w:keepLines w:val="0"/>
        <w:pageBreakBefore w:val="0"/>
        <w:widowControl w:val="0"/>
        <w:tabs>
          <w:tab w:val="left" w:pos="1080"/>
        </w:tabs>
        <w:kinsoku/>
        <w:overflowPunct/>
        <w:topLinePunct/>
        <w:autoSpaceDN/>
        <w:bidi w:val="0"/>
        <w:spacing w:line="44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17.5.2 </w:t>
      </w:r>
      <w:r>
        <w:rPr>
          <w:rFonts w:hint="eastAsia" w:ascii="宋体" w:hAnsi="宋体" w:eastAsia="宋体" w:cs="宋体"/>
          <w:color w:val="auto"/>
          <w:sz w:val="24"/>
          <w:szCs w:val="24"/>
          <w:highlight w:val="none"/>
        </w:rPr>
        <w:t>交工结算需经财政部门审定</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政策性文件或规格有变化可相应据实调整。</w:t>
      </w:r>
    </w:p>
    <w:p w14:paraId="5A850F1E">
      <w:pPr>
        <w:keepNext w:val="0"/>
        <w:keepLines w:val="0"/>
        <w:pageBreakBefore w:val="0"/>
        <w:widowControl w:val="0"/>
        <w:tabs>
          <w:tab w:val="left" w:pos="1080"/>
        </w:tabs>
        <w:kinsoku/>
        <w:overflowPunct/>
        <w:topLinePunct/>
        <w:autoSpaceDN/>
        <w:bidi w:val="0"/>
        <w:spacing w:line="440" w:lineRule="exact"/>
        <w:ind w:firstLine="482"/>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17.6 最终结算</w:t>
      </w:r>
    </w:p>
    <w:p w14:paraId="4E29C806">
      <w:pPr>
        <w:keepNext w:val="0"/>
        <w:keepLines w:val="0"/>
        <w:pageBreakBefore w:val="0"/>
        <w:widowControl w:val="0"/>
        <w:tabs>
          <w:tab w:val="left" w:pos="1080"/>
        </w:tabs>
        <w:kinsoku/>
        <w:overflowPunct/>
        <w:topLinePunct/>
        <w:autoSpaceDN/>
        <w:bidi w:val="0"/>
        <w:spacing w:line="44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17.6.2</w:t>
      </w:r>
      <w:r>
        <w:rPr>
          <w:rFonts w:hint="eastAsia" w:ascii="宋体" w:hAnsi="宋体" w:eastAsia="宋体" w:cs="宋体"/>
          <w:color w:val="auto"/>
          <w:sz w:val="24"/>
          <w:szCs w:val="24"/>
          <w:highlight w:val="none"/>
        </w:rPr>
        <w:t>在</w:t>
      </w:r>
      <w:r>
        <w:rPr>
          <w:rFonts w:hint="eastAsia" w:ascii="宋体" w:hAnsi="宋体" w:eastAsia="宋体" w:cs="宋体"/>
          <w:b w:val="0"/>
          <w:bCs w:val="0"/>
          <w:color w:val="auto"/>
          <w:sz w:val="24"/>
          <w:szCs w:val="24"/>
          <w:highlight w:val="none"/>
        </w:rPr>
        <w:t>工程质量保修期满后（保修期自实际交工日期起计算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w:t>
      </w:r>
      <w:r>
        <w:rPr>
          <w:rFonts w:hint="eastAsia" w:ascii="宋体" w:hAnsi="宋体" w:eastAsia="宋体" w:cs="宋体"/>
          <w:color w:val="auto"/>
          <w:sz w:val="24"/>
          <w:szCs w:val="24"/>
          <w:highlight w:val="none"/>
        </w:rPr>
        <w:t>由监理工程师签发《保修期终止证书》。</w:t>
      </w:r>
    </w:p>
    <w:p w14:paraId="030F2151">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 竣工文件</w:t>
      </w:r>
    </w:p>
    <w:p w14:paraId="570BAC7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Style w:val="51"/>
          <w:rFonts w:hint="eastAsia" w:ascii="宋体" w:hAnsi="宋体" w:eastAsia="宋体" w:cs="宋体"/>
          <w:b w:val="0"/>
          <w:color w:val="auto"/>
          <w:sz w:val="24"/>
          <w:szCs w:val="24"/>
          <w:highlight w:val="none"/>
        </w:rPr>
        <w:t>（增加）</w:t>
      </w:r>
      <w:r>
        <w:rPr>
          <w:rFonts w:hint="eastAsia" w:ascii="宋体" w:hAnsi="宋体" w:eastAsia="宋体" w:cs="宋体"/>
          <w:color w:val="auto"/>
          <w:sz w:val="24"/>
          <w:szCs w:val="24"/>
          <w:highlight w:val="none"/>
        </w:rPr>
        <w:t>工程竣工文件的立卷归档按交通部《公路工程竣工文件材料立卷归档管理办法》（交办发[2010]382号）及广西壮族自治区公路管理局《广西路网项目公路工程文件材料收集立卷归档及验收实施细则》（修订）（桂路工程发[2014]316号）执行。</w:t>
      </w:r>
    </w:p>
    <w:p w14:paraId="17B717A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工程保险</w:t>
      </w:r>
      <w:bookmarkEnd w:id="91"/>
      <w:bookmarkEnd w:id="92"/>
      <w:bookmarkEnd w:id="93"/>
      <w:bookmarkEnd w:id="94"/>
    </w:p>
    <w:p w14:paraId="2CA40A93">
      <w:pPr>
        <w:pStyle w:val="6"/>
        <w:keepNext w:val="0"/>
        <w:keepLines w:val="0"/>
        <w:pageBreakBefore w:val="0"/>
        <w:widowControl w:val="0"/>
        <w:kinsoku/>
        <w:overflowPunct/>
        <w:topLinePunct/>
        <w:autoSpaceDN/>
        <w:bidi w:val="0"/>
        <w:spacing w:before="120" w:line="440" w:lineRule="exact"/>
        <w:ind w:firstLine="482"/>
        <w:rPr>
          <w:rFonts w:hint="eastAsia" w:ascii="宋体" w:hAnsi="宋体" w:eastAsia="宋体" w:cs="宋体"/>
          <w:b w:val="0"/>
          <w:bCs w:val="0"/>
          <w:color w:val="auto"/>
          <w:sz w:val="24"/>
          <w:szCs w:val="24"/>
          <w:highlight w:val="none"/>
        </w:rPr>
      </w:pPr>
      <w:bookmarkStart w:id="96" w:name="_Toc179632762"/>
      <w:bookmarkStart w:id="97" w:name="_Toc152045744"/>
      <w:bookmarkStart w:id="98" w:name="_Toc144974715"/>
      <w:bookmarkStart w:id="99" w:name="_Toc152042523"/>
      <w:r>
        <w:rPr>
          <w:rFonts w:hint="eastAsia" w:ascii="宋体" w:hAnsi="宋体" w:eastAsia="宋体" w:cs="宋体"/>
          <w:b w:val="0"/>
          <w:bCs w:val="0"/>
          <w:color w:val="auto"/>
          <w:sz w:val="24"/>
          <w:szCs w:val="24"/>
          <w:highlight w:val="none"/>
          <w:lang w:val="en-US" w:eastAsia="zh-CN"/>
        </w:rPr>
        <w:t>建筑工程一切险由承包人承担，并视为包含在工程量清单的单价及总价中，发包人不</w:t>
      </w:r>
      <w:r>
        <w:rPr>
          <w:rFonts w:hint="eastAsia" w:ascii="宋体" w:hAnsi="宋体" w:cs="宋体"/>
          <w:b w:val="0"/>
          <w:bCs w:val="0"/>
          <w:color w:val="auto"/>
          <w:sz w:val="24"/>
          <w:szCs w:val="24"/>
          <w:highlight w:val="none"/>
          <w:lang w:val="en-US" w:eastAsia="zh-CN"/>
        </w:rPr>
        <w:t>再</w:t>
      </w:r>
      <w:r>
        <w:rPr>
          <w:rFonts w:hint="eastAsia" w:ascii="宋体" w:hAnsi="宋体" w:eastAsia="宋体" w:cs="宋体"/>
          <w:b w:val="0"/>
          <w:bCs w:val="0"/>
          <w:color w:val="auto"/>
          <w:sz w:val="24"/>
          <w:szCs w:val="24"/>
          <w:highlight w:val="none"/>
          <w:lang w:val="en-US" w:eastAsia="zh-CN"/>
        </w:rPr>
        <w:t>单独支付。</w:t>
      </w:r>
    </w:p>
    <w:p w14:paraId="2206966F">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人员工伤事故的保险</w:t>
      </w:r>
      <w:bookmarkEnd w:id="96"/>
      <w:bookmarkEnd w:id="97"/>
      <w:bookmarkEnd w:id="98"/>
      <w:bookmarkEnd w:id="99"/>
    </w:p>
    <w:p w14:paraId="0D7342C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承包人员工伤事故的保险</w:t>
      </w:r>
    </w:p>
    <w:p w14:paraId="23010B8C">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增加内容：</w:t>
      </w:r>
    </w:p>
    <w:p w14:paraId="0C97ACDE">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办理保险的一切费用均由承包人承担，并包括在工程量清单的单价及总价中，发包人不单独支付。</w:t>
      </w:r>
    </w:p>
    <w:p w14:paraId="7DBDBEC2">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bookmarkStart w:id="100" w:name="_Toc152042524"/>
      <w:bookmarkStart w:id="101" w:name="_Toc179632763"/>
      <w:bookmarkStart w:id="102" w:name="_Toc144974716"/>
      <w:bookmarkStart w:id="103" w:name="_Toc152045745"/>
      <w:r>
        <w:rPr>
          <w:rFonts w:hint="eastAsia" w:ascii="宋体" w:hAnsi="宋体" w:eastAsia="宋体" w:cs="宋体"/>
          <w:color w:val="auto"/>
          <w:sz w:val="24"/>
          <w:szCs w:val="24"/>
          <w:highlight w:val="none"/>
        </w:rPr>
        <w:t>20.3 人身意外伤害险</w:t>
      </w:r>
      <w:bookmarkEnd w:id="100"/>
      <w:bookmarkEnd w:id="101"/>
      <w:bookmarkEnd w:id="102"/>
      <w:bookmarkEnd w:id="103"/>
    </w:p>
    <w:p w14:paraId="614586B4">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5134B03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06A46196">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施工合同签订后工程开工前15日，承包人必须按有关规定与保险公司签订人身意外伤害险和附加意外伤害医疗险以及其他需要投保的保险的保险合同。</w:t>
      </w:r>
    </w:p>
    <w:p w14:paraId="4FEB5C1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第三者责任险</w:t>
      </w:r>
    </w:p>
    <w:p w14:paraId="16998F7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修改20.4.2款为：第三者责任险由承包人以承包人与项目法人的名义联名投保，保险费由承包人承担并支付，投标人应在所报的单价或总额价中对该保险费予以考虑，发包人不单独进行计量与支付。</w:t>
      </w:r>
    </w:p>
    <w:p w14:paraId="25E7306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20.7  （增加）安全生产责任保险</w:t>
      </w:r>
    </w:p>
    <w:p w14:paraId="55DADD96">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根据《广西壮族自治区交通运输厅关于推进实施行业工程建设领域安全生产责任保险工作的通知》（桂交安监函〔2021〕89号）增加安全生产责任保险。</w:t>
      </w:r>
    </w:p>
    <w:p w14:paraId="1B9C50E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安全生产责任保险的保险费由承包人</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报价时列入工程量清单内，发包人在接到保险单后，将按照保险单的费用直接向承包人支付。</w:t>
      </w:r>
    </w:p>
    <w:p w14:paraId="0EB6FF20">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21.1不可抗力的确认</w:t>
      </w:r>
    </w:p>
    <w:p w14:paraId="1FC7FDF7">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公路工程专用合同条款21. 1款</w:t>
      </w:r>
    </w:p>
    <w:p w14:paraId="671DAC3D">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 (6）项目专用合同条款约定的其他情形：</w:t>
      </w:r>
      <w:r>
        <w:rPr>
          <w:rFonts w:hint="eastAsia" w:ascii="宋体" w:hAnsi="宋体" w:eastAsia="宋体" w:cs="宋体"/>
          <w:color w:val="auto"/>
          <w:sz w:val="24"/>
          <w:szCs w:val="24"/>
          <w:highlight w:val="none"/>
          <w:u w:val="single"/>
        </w:rPr>
        <w:t xml:space="preserve">   /   </w:t>
      </w:r>
    </w:p>
    <w:p w14:paraId="1D520F28">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22.1 承包人违约</w:t>
      </w:r>
    </w:p>
    <w:p w14:paraId="4032941D">
      <w:pPr>
        <w:pStyle w:val="7"/>
        <w:rPr>
          <w:rFonts w:hint="eastAsia"/>
          <w:b/>
          <w:bCs/>
          <w:color w:val="auto"/>
          <w:sz w:val="24"/>
          <w:szCs w:val="24"/>
          <w:highlight w:val="none"/>
          <w:lang w:val="en-US" w:eastAsia="zh-CN"/>
        </w:rPr>
      </w:pPr>
      <w:r>
        <w:rPr>
          <w:rFonts w:hint="eastAsia"/>
          <w:b/>
          <w:bCs/>
          <w:color w:val="auto"/>
          <w:sz w:val="24"/>
          <w:szCs w:val="24"/>
          <w:highlight w:val="none"/>
          <w:lang w:val="en-US" w:eastAsia="zh-CN"/>
        </w:rPr>
        <w:t>承包人无故停工一个月（30日历天）及以上的，发包人有权解除本委托合同。</w:t>
      </w:r>
    </w:p>
    <w:p w14:paraId="6055838E">
      <w:pPr>
        <w:pStyle w:val="7"/>
        <w:rPr>
          <w:rFonts w:hint="eastAsia"/>
          <w:color w:val="auto"/>
          <w:sz w:val="24"/>
          <w:szCs w:val="24"/>
          <w:highlight w:val="none"/>
        </w:rPr>
      </w:pPr>
    </w:p>
    <w:p w14:paraId="0A9C617A">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22.1.1承包人违约的情形</w:t>
      </w:r>
    </w:p>
    <w:p w14:paraId="3152893B">
      <w:pPr>
        <w:keepNext w:val="0"/>
        <w:keepLines w:val="0"/>
        <w:pageBreakBefore w:val="0"/>
        <w:widowControl w:val="0"/>
        <w:tabs>
          <w:tab w:val="left" w:pos="1080"/>
        </w:tabs>
        <w:kinsoku/>
        <w:overflowPunct/>
        <w:topLinePunct/>
        <w:autoSpaceDN/>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(1)承包人违反第1.8款或第4.3款的约定，私自将合同的全部或部分权利转让给其他人，或私自将合同的全部或部分义务转移给其他人；</w:t>
      </w:r>
    </w:p>
    <w:p w14:paraId="2E294600">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(2)承包人违反第5.3款或第6.4款的约定，未经监理人批准，私自将已按合同约定进入施工场地的施工设备、临时设施、材料或工程设备撤离施工场地；</w:t>
      </w:r>
    </w:p>
    <w:p w14:paraId="3B597EE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(3)承包人违反第5.4款的约定使用了不合格材料或工程设备，工程质量达不到标准要求，又拒绝清理不合格工程；</w:t>
      </w:r>
    </w:p>
    <w:p w14:paraId="41D4C7E3">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(4)承包人未能按合同进度计划及时完成合同约定的工作，己造成或预期造成工期延误；</w:t>
      </w:r>
    </w:p>
    <w:p w14:paraId="7B7BB433">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(5)承包人在缺陷责任期内，未能对工程接受证书所列的缺陷清单的内容或缺陷责任期内发生的缺陷进行修复，而又拒绝按监理人指示再进行修补；</w:t>
      </w:r>
    </w:p>
    <w:p w14:paraId="7231A02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(6）承包人无法继续履行或明确表示不履行或实质上己停止履行合同；</w:t>
      </w:r>
    </w:p>
    <w:p w14:paraId="3CC8F5A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(7)承包人未能按监理指令开工；</w:t>
      </w:r>
    </w:p>
    <w:p w14:paraId="0D3D7CF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(8)承包人违反第4.6款或第6.3款的规定，未按承诺或未按监理人的要求及时配备称职的主要管理人员、技术骨干或关键施工设备；</w:t>
      </w:r>
    </w:p>
    <w:p w14:paraId="6E666AE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(9)经监理人和发包人检查，发现承包人有安全问题或有违反安全管理规章制度的情况；</w:t>
      </w:r>
    </w:p>
    <w:p w14:paraId="7CD548D5">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(10）承包人不按合同约定履行义务的其他情况。</w:t>
      </w:r>
    </w:p>
    <w:p w14:paraId="7B81F086">
      <w:pPr>
        <w:pStyle w:val="14"/>
        <w:keepNext w:val="0"/>
        <w:keepLines w:val="0"/>
        <w:pageBreakBefore w:val="0"/>
        <w:widowControl w:val="0"/>
        <w:kinsoku/>
        <w:overflowPunct/>
        <w:topLinePunct/>
        <w:autoSpaceDN/>
        <w:bidi w:val="0"/>
        <w:spacing w:line="440" w:lineRule="exact"/>
        <w:ind w:firstLine="542" w:firstLineChars="225"/>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22.1.2 对承包人违约的处理</w:t>
      </w:r>
    </w:p>
    <w:p w14:paraId="2B3B468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（1）承包人发生第22.1.1⑹目约定的违约情形时，发包人可通知承包人立即解除合同，并按有关法律处理。</w:t>
      </w:r>
    </w:p>
    <w:p w14:paraId="7251CFB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（2）承包人发生第22.1.1⑺目约定的违约情形时，按以下条款处理：</w:t>
      </w:r>
    </w:p>
    <w:p w14:paraId="43C31A4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a.未按监理开工指令开工的，超出开工时间15天内可处以2500元/天的业主延期损失偿金。</w:t>
      </w:r>
    </w:p>
    <w:p w14:paraId="1F94C6C1">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b.承包人未按监理开工指令开工的，超出开工时间15天的，发包人有权解除合同，并按2500元/天的业主延期损失偿金向承包人处以相应违约金。</w:t>
      </w:r>
    </w:p>
    <w:p w14:paraId="123DD9A1">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（3）承包人发生第22.1.1⑷、⑽目约定的违约情形时，按以下条款处理：</w:t>
      </w:r>
    </w:p>
    <w:p w14:paraId="16A3F4A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a.未按指令采取措施加快进行本工程或其关键部分的施工，可处以1000元/天的业主延期损失偿金，因承包人原因造成工期延误，逾期竣工违约金的上限：合同价的5 %。</w:t>
      </w:r>
    </w:p>
    <w:p w14:paraId="223107A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b.路面碎石材料采备没有达到计划进度，按月检查处5000元/月。</w:t>
      </w:r>
    </w:p>
    <w:p w14:paraId="28D1F1C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c.未按均衡组织施工要求组织施工的，处每项2500元/月次。</w:t>
      </w:r>
    </w:p>
    <w:p w14:paraId="0483300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（4）承包人发生第22.1.1⑹、⑺、⑷及⑽目约定以外的违约情形时，监理人可向承包人发出整改通知，要求其在指定的期限内改正。承包人应承担其违约所引起的费用增加和（或）工期延误，按以下条款处理：</w:t>
      </w:r>
    </w:p>
    <w:p w14:paraId="69E74080">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a．同类事件第一次被监理工程师、业主工作指令整改的处1000元/次；第二次出现指令整改的处2500元/次；多次重复出现被责令整改的处5000元/次。</w:t>
      </w:r>
    </w:p>
    <w:p w14:paraId="47C4EB7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b.在指令规定时间内拒不整改的同一事件被第二次及以上责令整改的处5000元/次。</w:t>
      </w:r>
    </w:p>
    <w:p w14:paraId="1CA1896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（5）经检查证明承包人已采取了有效措施纠正违约行为，具备复工条件的可由监理人签发复工通知进行复工。</w:t>
      </w:r>
    </w:p>
    <w:p w14:paraId="13F387C9">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（6）承包人发生第22.1.1项约定的违约情况时，无论发包人是否解除合同，发包人均有权向承包人课以违约金，并由发包人将其违约行为上报省级交通主管部门，作为不良记录纳</w:t>
      </w:r>
      <w:r>
        <w:rPr>
          <w:rFonts w:hint="eastAsia" w:hAnsi="宋体" w:cs="宋体"/>
          <w:color w:val="auto"/>
          <w:sz w:val="24"/>
          <w:szCs w:val="24"/>
          <w:highlight w:val="none"/>
          <w:lang w:val="en-US" w:eastAsia="zh-CN"/>
        </w:rPr>
        <w:t>入</w:t>
      </w:r>
      <w:r>
        <w:rPr>
          <w:rFonts w:hint="eastAsia" w:ascii="宋体" w:hAnsi="宋体" w:eastAsia="宋体" w:cs="宋体"/>
          <w:color w:val="auto"/>
          <w:sz w:val="24"/>
          <w:szCs w:val="24"/>
          <w:highlight w:val="none"/>
        </w:rPr>
        <w:t>公路建设市场信用信息管理系统。</w:t>
      </w:r>
    </w:p>
    <w:p w14:paraId="359263AE">
      <w:pPr>
        <w:keepNext w:val="0"/>
        <w:keepLines w:val="0"/>
        <w:pageBreakBefore w:val="0"/>
        <w:widowControl w:val="0"/>
        <w:tabs>
          <w:tab w:val="left" w:pos="1080"/>
        </w:tabs>
        <w:kinsoku/>
        <w:overflowPunct/>
        <w:topLinePunct/>
        <w:autoSpaceDN/>
        <w:bidi w:val="0"/>
        <w:spacing w:line="44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增加</w:t>
      </w:r>
    </w:p>
    <w:p w14:paraId="5286484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（1）承包人发生第22.1.1项（5）目情形，按第19.2.4款规定处理；</w:t>
      </w:r>
    </w:p>
    <w:p w14:paraId="2221BC7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（2）有22.1.1.（8）款行为或以下行为的，视为承包人违约，可对承包人处以以下的违约金：</w:t>
      </w:r>
    </w:p>
    <w:p w14:paraId="374D14D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承包人更换主要人员的（不管是否经项目法人或监理工程师同意），项目经理处10万元/人次，总工（或技术负责人）处5万元/人次，其他主要人员（指结构专业工程师、路基路面专业工程师、测量工程师、计量工程师和试验工程师）处2万元/人次；</w:t>
      </w:r>
    </w:p>
    <w:p w14:paraId="3E3F27F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项目经理或项目技术负责人未经发包人同意擅自离开工地，每天课以违约金500元／人；若虽经批准离开工地但每月在工地天数不足22天（特殊情况经监理人批准报发包人同意例外）的，每不足一天课以违约金500元／人。其它主要技术骨干人员每月在工地天数不足22天（特殊情况经监理人批准报发包人同意例外）的,每不足一天课以违约金300元／人；</w:t>
      </w:r>
    </w:p>
    <w:p w14:paraId="5B8189A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C.主要设备没有按进度和合同规定承诺进场的处500元/日台。</w:t>
      </w:r>
    </w:p>
    <w:p w14:paraId="3EF8B41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（3）承包存在以下情形的，可对承包人处以以下违约金：</w:t>
      </w:r>
    </w:p>
    <w:p w14:paraId="52A0EB4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a.发生质量事故，未按有关规定和时间向有关部门报告的,处2000元/次；</w:t>
      </w:r>
    </w:p>
    <w:p w14:paraId="2AB953B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b.出现二、三级一般质量事故，且承包人负有直接责任，或不能证明其履行其职责的,可处5000元/次；</w:t>
      </w:r>
    </w:p>
    <w:p w14:paraId="73D78E9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c.发生一级一般质量事故或重大质量事故，且承包人负有直接责任，或不能证明其履行其职责的,可处10000元/次；</w:t>
      </w:r>
    </w:p>
    <w:p w14:paraId="517BA2C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d.因质量问题被地市级及以上交通主管部门、质量监督单位、公路管理机构通报（批评）的，可对承包人处以20000元违约金/次，红牌警告10000元/次，黄牌警告5000元/次。</w:t>
      </w:r>
    </w:p>
    <w:p w14:paraId="2E9F05D3">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e．出现一般安全生事故负有责任的或发生重大安全事故不按规定报告的,可处1000元/处·次。</w:t>
      </w:r>
    </w:p>
    <w:p w14:paraId="5937115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f.出现重大安全生产事故负有责任的，可处10000元/处·次。</w:t>
      </w:r>
    </w:p>
    <w:p w14:paraId="4232CFF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g.由于施工原因造成污染、破坏被群众向政府、主管单位投诉或被环保、水利部门责令整改的，处1000元/次。</w:t>
      </w:r>
    </w:p>
    <w:p w14:paraId="38D09F4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h.由于承包人原因违反7.3等条款造成交通堵塞，堵车30分钟至60分钟的处3000元/次，堵车60分钟至</w:t>
      </w:r>
      <w:r>
        <w:rPr>
          <w:rFonts w:hint="eastAsia" w:hAnsi="宋体" w:cs="宋体"/>
          <w:color w:val="auto"/>
          <w:sz w:val="24"/>
          <w:szCs w:val="24"/>
          <w:highlight w:val="none"/>
          <w:lang w:eastAsia="zh-CN"/>
        </w:rPr>
        <w:t>两小时</w:t>
      </w:r>
      <w:r>
        <w:rPr>
          <w:rFonts w:hint="eastAsia" w:ascii="宋体" w:hAnsi="宋体" w:eastAsia="宋体" w:cs="宋体"/>
          <w:color w:val="auto"/>
          <w:sz w:val="24"/>
          <w:szCs w:val="24"/>
          <w:highlight w:val="none"/>
        </w:rPr>
        <w:t>的处5000元/次，堵车</w:t>
      </w:r>
      <w:r>
        <w:rPr>
          <w:rFonts w:hint="eastAsia" w:hAnsi="宋体" w:cs="宋体"/>
          <w:color w:val="auto"/>
          <w:sz w:val="24"/>
          <w:szCs w:val="24"/>
          <w:highlight w:val="none"/>
          <w:lang w:eastAsia="zh-CN"/>
        </w:rPr>
        <w:t>两小时</w:t>
      </w:r>
      <w:r>
        <w:rPr>
          <w:rFonts w:hint="eastAsia" w:ascii="宋体" w:hAnsi="宋体" w:eastAsia="宋体" w:cs="宋体"/>
          <w:color w:val="auto"/>
          <w:sz w:val="24"/>
          <w:szCs w:val="24"/>
          <w:highlight w:val="none"/>
        </w:rPr>
        <w:t>至三小时的处1万元/次，堵车三小时以上的处每小时（不满1小时按1小时计）1万元，严重的建议上级主管单位进行通报。</w:t>
      </w:r>
    </w:p>
    <w:p w14:paraId="1F24FE9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j.劳务人员未按规定签订聘用合同并向项目法人、监理工程师报备的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处500元/人次。</w:t>
      </w:r>
    </w:p>
    <w:p w14:paraId="480FCC09">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（4）有以下情形的，可对承包人处以违约金。</w:t>
      </w:r>
    </w:p>
    <w:p w14:paraId="3EF01C0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a.质量管理</w:t>
      </w:r>
    </w:p>
    <w:p w14:paraId="2952A8EE">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(a)出现下列行为之一可处200元/（人）次。</w:t>
      </w:r>
    </w:p>
    <w:p w14:paraId="2981306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Ⅰ分项工程施工现场无合格的施工责任牌；或</w:t>
      </w:r>
    </w:p>
    <w:p w14:paraId="1E83FA29">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Ⅱ分项工程施工现场无其相关责任人；或</w:t>
      </w:r>
    </w:p>
    <w:p w14:paraId="5BA161B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Ⅲ施工现场无基本的检测检验工具；或</w:t>
      </w:r>
    </w:p>
    <w:p w14:paraId="59D91719">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Ⅳ施工现场相关责任人无检查检验记录表；或</w:t>
      </w:r>
    </w:p>
    <w:p w14:paraId="71898D6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Ⅴ 现场已完成工作无检查记录。</w:t>
      </w:r>
    </w:p>
    <w:p w14:paraId="10FEA83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（b）出现以下行为之一，可处1000元/次。</w:t>
      </w:r>
    </w:p>
    <w:p w14:paraId="68B5F74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Ⅰ未按工序申请检验进入下一道工序的；或</w:t>
      </w:r>
    </w:p>
    <w:p w14:paraId="513CAEA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Ⅱ隐蔽工程记录文件不全；或</w:t>
      </w:r>
    </w:p>
    <w:p w14:paraId="64DF4B6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Ⅲ施工试验检验频率不符合施工规范规定；或</w:t>
      </w:r>
    </w:p>
    <w:p w14:paraId="1A8F5E3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Ⅳ分项工程质量自检验收检验频率不符合质量评定标准规定的。</w:t>
      </w:r>
    </w:p>
    <w:p w14:paraId="7614088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（c）出现以下行为之一，可处2000元/次。</w:t>
      </w:r>
    </w:p>
    <w:p w14:paraId="34179C9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Ⅰ出现质量问题，且承包人负有直接责任的，或不能证明其履行其职责的。或</w:t>
      </w:r>
    </w:p>
    <w:p w14:paraId="40DA39FA">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Ⅱ发生质量事故，未按有关规定和时间向有关部门报告的；</w:t>
      </w:r>
    </w:p>
    <w:p w14:paraId="680ACC63">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Ⅲ已经施工完成的工程没有按竣工文件收集归档管理办法要求依分项工程、工序将施工作业记录、测量记录、试验检测记录及工序报验审批记录等收集归档。</w:t>
      </w:r>
    </w:p>
    <w:p w14:paraId="278ED56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（d）出现以下行为之一，可处5000元/次。</w:t>
      </w:r>
    </w:p>
    <w:p w14:paraId="082A4FD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Ⅰ施工单位不接受质监机构监督；或</w:t>
      </w:r>
    </w:p>
    <w:p w14:paraId="39DFC305">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Ⅱ出现二、三级一般质量事故，且承包人负有直接责任，或不能证明其履行其职责的；或</w:t>
      </w:r>
    </w:p>
    <w:p w14:paraId="7686636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Ⅲ未按规定建立合格的工地试验室的；或</w:t>
      </w:r>
    </w:p>
    <w:p w14:paraId="65D37D0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Ⅳ路基土石方，路面各结构层一次单项单点实体抽查合格率为50%—70%的；或</w:t>
      </w:r>
    </w:p>
    <w:p w14:paraId="4E4F0DCA">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Ⅴ使用主要材料（钢筋、水泥、沥青、碎石、砂、砂砾等）不合格的。</w:t>
      </w:r>
    </w:p>
    <w:p w14:paraId="0B451853">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Ⅷ已完成的工程项目，在20天内无法提供按竣工文件收集归档管理办法要求提供合格的工程竣工文件。</w:t>
      </w:r>
    </w:p>
    <w:p w14:paraId="2AF12C3E">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（e）出现以下行为之一，可处10000元/次。</w:t>
      </w:r>
    </w:p>
    <w:p w14:paraId="1B07A4ED">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Ⅰ发生一级一般质量事故或重大质量事故，且承包人负有直接责任，或不能证明其履行其职责的；</w:t>
      </w:r>
    </w:p>
    <w:p w14:paraId="282599F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Ⅱ路基土石方，路面各结构一次单项单点实体抽查合格率在50%以下的（单点合格率计算以设计值为准，达不到设计值的点为不合格点，下同）；或</w:t>
      </w:r>
    </w:p>
    <w:p w14:paraId="4D35E48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Ⅲ砌筑、排水、小桥、涵洞等构造物，中小型预制构件，房建工程等一次单点实体抽查合格率小于50%的；或</w:t>
      </w:r>
    </w:p>
    <w:p w14:paraId="4B7E376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Ⅳ未按要求进行自检，弄虚作假、捏造数据、伪造试验报告的。</w:t>
      </w:r>
    </w:p>
    <w:p w14:paraId="120AADF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（f）因质量问题被地市级及以上交通主管部门、质量监督单位、公路管理机构通报（批评）的，可对承包人处以100000元违约金，红牌警告50000元，黄牌警告30000元。</w:t>
      </w:r>
    </w:p>
    <w:p w14:paraId="1C4E45B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（g）因地市局以上交通主管部门、质量监督单位、公路管理机构对施工现场抽检不合格的，按每项对承包人处以100000元罚款。</w:t>
      </w:r>
    </w:p>
    <w:p w14:paraId="1B8AC6C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b．安全生产管理</w:t>
      </w:r>
    </w:p>
    <w:p w14:paraId="1C84824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（a）出现下列行为之一可处200元/（人）次。</w:t>
      </w:r>
    </w:p>
    <w:p w14:paraId="73B6ECCE">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Ⅰ需持证上岗人员无证上岗的；或</w:t>
      </w:r>
    </w:p>
    <w:p w14:paraId="042AB74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Ⅱ需配戴安全防护用具作业的；或</w:t>
      </w:r>
    </w:p>
    <w:p w14:paraId="307917A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Ⅲ未经登记、安全培训教育上岗的。</w:t>
      </w:r>
    </w:p>
    <w:p w14:paraId="4D6B8DF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（b）出现下列行为之一可处500元/处次。</w:t>
      </w:r>
    </w:p>
    <w:p w14:paraId="5B4C3C6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Ⅰ无专职安全检查人员；或</w:t>
      </w:r>
    </w:p>
    <w:p w14:paraId="10DD25F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Ⅱ无安全生产检查日志；或</w:t>
      </w:r>
    </w:p>
    <w:p w14:paraId="3518F8F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Ⅲ作业点或危险施工路段安全标志不全；或</w:t>
      </w:r>
    </w:p>
    <w:p w14:paraId="54058A19">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Ⅳ安全标志（牌）、线（绳）不符</w:t>
      </w:r>
      <w:r>
        <w:rPr>
          <w:rFonts w:hint="eastAsia" w:hAnsi="宋体" w:cs="宋体"/>
          <w:color w:val="auto"/>
          <w:sz w:val="24"/>
          <w:szCs w:val="24"/>
          <w:highlight w:val="none"/>
          <w:lang w:val="en-US" w:eastAsia="zh-CN"/>
        </w:rPr>
        <w:t>合</w:t>
      </w:r>
      <w:r>
        <w:rPr>
          <w:rFonts w:hint="eastAsia" w:ascii="宋体" w:hAnsi="宋体" w:eastAsia="宋体" w:cs="宋体"/>
          <w:color w:val="auto"/>
          <w:sz w:val="24"/>
          <w:szCs w:val="24"/>
          <w:highlight w:val="none"/>
        </w:rPr>
        <w:t>国家规定的；或</w:t>
      </w:r>
    </w:p>
    <w:p w14:paraId="239C6175">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Ⅴ　易燃易爆物品管理不符合管理要求。</w:t>
      </w:r>
    </w:p>
    <w:p w14:paraId="7F928F3B">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（c）出现下列行为之一可处1000元/处次。</w:t>
      </w:r>
    </w:p>
    <w:p w14:paraId="68C257C8">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Ⅰ施工作业点或施工形成的危险路段无规定的安全标志；或</w:t>
      </w:r>
    </w:p>
    <w:p w14:paraId="0D593A7A">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Ⅱ需设安全防护设施的未按规定设置；或</w:t>
      </w:r>
    </w:p>
    <w:p w14:paraId="24F22B75">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Ⅲ出现一般安全</w:t>
      </w:r>
      <w:r>
        <w:rPr>
          <w:rFonts w:hint="eastAsia" w:hAnsi="宋体" w:cs="宋体"/>
          <w:color w:val="auto"/>
          <w:sz w:val="24"/>
          <w:szCs w:val="24"/>
          <w:highlight w:val="none"/>
          <w:lang w:eastAsia="zh-CN"/>
        </w:rPr>
        <w:t>生产</w:t>
      </w:r>
      <w:r>
        <w:rPr>
          <w:rFonts w:hint="eastAsia" w:ascii="宋体" w:hAnsi="宋体" w:eastAsia="宋体" w:cs="宋体"/>
          <w:color w:val="auto"/>
          <w:sz w:val="24"/>
          <w:szCs w:val="24"/>
          <w:highlight w:val="none"/>
        </w:rPr>
        <w:t>事故负有责任的；或</w:t>
      </w:r>
    </w:p>
    <w:p w14:paraId="652B7C9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Ⅳ发生重大安全事故不按规定报告的。</w:t>
      </w:r>
    </w:p>
    <w:p w14:paraId="006CF092">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（d）出现下列行为之一可处10000元/处次。</w:t>
      </w:r>
    </w:p>
    <w:p w14:paraId="3C214A8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出现重大安全生产事故负有责任的。</w:t>
      </w:r>
    </w:p>
    <w:p w14:paraId="584E297E">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c．文明施工与环境保护，交通通畅</w:t>
      </w:r>
    </w:p>
    <w:p w14:paraId="70A635E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（a）路基路面施工扬尘影响交通安全的处500元/处天；</w:t>
      </w:r>
    </w:p>
    <w:p w14:paraId="091CB4B1">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（b）由于施工原因造成污染、破坏被群众向政府、主管单位投诉或被环保、水利部门责令整改的，处1000元/次。</w:t>
      </w:r>
    </w:p>
    <w:p w14:paraId="1D528E66">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（c）由于承包人原因包括不及时处理堵车造成交通堵塞，堵车30分钟至一小时的处5000元/次，堵车一小时至</w:t>
      </w:r>
      <w:r>
        <w:rPr>
          <w:rFonts w:hint="eastAsia" w:hAnsi="宋体" w:cs="宋体"/>
          <w:color w:val="auto"/>
          <w:sz w:val="24"/>
          <w:szCs w:val="24"/>
          <w:highlight w:val="none"/>
          <w:lang w:eastAsia="zh-CN"/>
        </w:rPr>
        <w:t>两小时</w:t>
      </w:r>
      <w:r>
        <w:rPr>
          <w:rFonts w:hint="eastAsia" w:ascii="宋体" w:hAnsi="宋体" w:eastAsia="宋体" w:cs="宋体"/>
          <w:color w:val="auto"/>
          <w:sz w:val="24"/>
          <w:szCs w:val="24"/>
          <w:highlight w:val="none"/>
        </w:rPr>
        <w:t>的处1万元/次，堵车二小时以上的处每小时（不满1小时按1小时计）1万元，并建议上级主管单位进行通报。</w:t>
      </w:r>
    </w:p>
    <w:p w14:paraId="1864E8A4">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d．其他重要规定违约处理</w:t>
      </w:r>
    </w:p>
    <w:p w14:paraId="76AEADE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有下列行为之一的处500元/人次违约金并责令承包人进行整改。</w:t>
      </w:r>
    </w:p>
    <w:p w14:paraId="08CCC6D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(a)劳务人员未按规定签订聘用合同并向业主、监理工程师报备；或</w:t>
      </w:r>
    </w:p>
    <w:p w14:paraId="5D08932C">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(b)签订的劳务合同不符合劳动法等法规要求；或</w:t>
      </w:r>
    </w:p>
    <w:p w14:paraId="4E359AB5">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(c)劳务人员未编入承包人施工班组，并持项目经理签发的劳务上岗证上岗。</w:t>
      </w:r>
    </w:p>
    <w:p w14:paraId="35B944F7">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（5）上述被处的违约金在计量支付时从进度款中扣除。</w:t>
      </w:r>
    </w:p>
    <w:p w14:paraId="602CC2BF">
      <w:pPr>
        <w:pStyle w:val="14"/>
        <w:keepNext w:val="0"/>
        <w:keepLines w:val="0"/>
        <w:pageBreakBefore w:val="0"/>
        <w:widowControl w:val="0"/>
        <w:kinsoku/>
        <w:overflowPunct/>
        <w:topLinePunct/>
        <w:autoSpaceDN/>
        <w:bidi w:val="0"/>
        <w:spacing w:line="440" w:lineRule="exact"/>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（6）业主（招标人）按合同进行违约处理后，并不解除承包人按照国家法规与合同应承担的责任与义务。</w:t>
      </w:r>
    </w:p>
    <w:bookmarkEnd w:id="78"/>
    <w:bookmarkEnd w:id="79"/>
    <w:bookmarkEnd w:id="80"/>
    <w:bookmarkEnd w:id="81"/>
    <w:bookmarkEnd w:id="82"/>
    <w:bookmarkEnd w:id="83"/>
    <w:bookmarkEnd w:id="84"/>
    <w:bookmarkEnd w:id="85"/>
    <w:bookmarkEnd w:id="86"/>
    <w:bookmarkEnd w:id="87"/>
    <w:bookmarkEnd w:id="88"/>
    <w:p w14:paraId="0014C69B">
      <w:pPr>
        <w:keepNext w:val="0"/>
        <w:keepLines w:val="0"/>
        <w:pageBreakBefore w:val="0"/>
        <w:widowControl w:val="0"/>
        <w:kinsoku/>
        <w:wordWrap/>
        <w:overflowPunct/>
        <w:topLinePunct/>
        <w:autoSpaceDE/>
        <w:autoSpaceDN/>
        <w:bidi w:val="0"/>
        <w:adjustRightInd/>
        <w:snapToGrid/>
        <w:spacing w:before="1431" w:beforeLines="500" w:line="360" w:lineRule="auto"/>
        <w:jc w:val="left"/>
        <w:textAlignment w:val="auto"/>
        <w:rPr>
          <w:rFonts w:hint="eastAsia" w:ascii="宋体" w:hAnsi="宋体" w:eastAsia="宋体" w:cs="宋体"/>
          <w:b/>
          <w:color w:val="auto"/>
          <w:sz w:val="24"/>
          <w:szCs w:val="24"/>
          <w:highlight w:val="none"/>
        </w:rPr>
      </w:pPr>
      <w:bookmarkStart w:id="104" w:name="_Toc351203652"/>
      <w:r>
        <w:rPr>
          <w:rFonts w:hint="eastAsia" w:ascii="宋体" w:hAnsi="宋体" w:eastAsia="宋体" w:cs="宋体"/>
          <w:b/>
          <w:color w:val="auto"/>
          <w:sz w:val="24"/>
          <w:szCs w:val="24"/>
          <w:highlight w:val="none"/>
        </w:rPr>
        <w:t>附件</w:t>
      </w:r>
      <w:bookmarkEnd w:id="104"/>
    </w:p>
    <w:p w14:paraId="3F5DA0BD">
      <w:pPr>
        <w:keepNext w:val="0"/>
        <w:keepLines w:val="0"/>
        <w:pageBreakBefore w:val="0"/>
        <w:widowControl w:val="0"/>
        <w:kinsoku/>
        <w:overflowPunct/>
        <w:topLinePunct/>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协议书附件：</w:t>
      </w:r>
    </w:p>
    <w:p w14:paraId="345C4230">
      <w:pPr>
        <w:spacing w:line="360" w:lineRule="auto"/>
        <w:jc w:val="left"/>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附件</w:t>
      </w:r>
      <w:r>
        <w:rPr>
          <w:rFonts w:hint="eastAsia" w:ascii="宋体" w:hAnsi="宋体" w:eastAsia="宋体" w:cs="Times New Roman"/>
          <w:color w:val="auto"/>
          <w:sz w:val="24"/>
          <w:szCs w:val="24"/>
          <w:highlight w:val="none"/>
        </w:rPr>
        <w:t>1：已标价工程量清单</w:t>
      </w:r>
    </w:p>
    <w:p w14:paraId="437A2205">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附件2：工程质量保修书</w:t>
      </w:r>
    </w:p>
    <w:p w14:paraId="00EE5B27">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附件3：廉政合同</w:t>
      </w:r>
    </w:p>
    <w:p w14:paraId="32C5ECBA">
      <w:pPr>
        <w:spacing w:line="360" w:lineRule="auto"/>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：安全生产合同</w:t>
      </w:r>
    </w:p>
    <w:p w14:paraId="13411DB9">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5：承包人主要施工管理人员表</w:t>
      </w:r>
    </w:p>
    <w:p w14:paraId="6B7DE758">
      <w:pPr>
        <w:spacing w:line="360" w:lineRule="auto"/>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主要机械设备和试验检测设备最低要求</w:t>
      </w:r>
    </w:p>
    <w:p w14:paraId="79EC9387">
      <w:pPr>
        <w:spacing w:line="360" w:lineRule="auto"/>
        <w:jc w:val="left"/>
        <w:rPr>
          <w:rFonts w:hint="eastAsia" w:ascii="宋体" w:hAnsi="宋体"/>
          <w:b/>
          <w:color w:val="auto"/>
          <w:sz w:val="24"/>
          <w:highlight w:val="none"/>
        </w:rPr>
      </w:pP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：项目经理委任书</w:t>
      </w:r>
      <w:r>
        <w:rPr>
          <w:rFonts w:hint="eastAsia" w:ascii="宋体" w:hAnsi="宋体" w:eastAsia="宋体" w:cs="宋体"/>
          <w:b/>
          <w:color w:val="auto"/>
          <w:sz w:val="21"/>
          <w:szCs w:val="21"/>
          <w:highlight w:val="none"/>
        </w:rPr>
        <w:br w:type="page"/>
      </w:r>
      <w:r>
        <w:rPr>
          <w:rFonts w:hint="eastAsia" w:ascii="宋体" w:hAnsi="宋体"/>
          <w:b/>
          <w:color w:val="auto"/>
          <w:sz w:val="24"/>
          <w:highlight w:val="none"/>
        </w:rPr>
        <w:t>附件2：</w:t>
      </w:r>
    </w:p>
    <w:p w14:paraId="51C0CF68">
      <w:pPr>
        <w:spacing w:line="360" w:lineRule="auto"/>
        <w:jc w:val="center"/>
        <w:rPr>
          <w:rFonts w:ascii="宋体"/>
          <w:b/>
          <w:color w:val="auto"/>
          <w:sz w:val="24"/>
          <w:highlight w:val="none"/>
        </w:rPr>
      </w:pPr>
      <w:r>
        <w:rPr>
          <w:rFonts w:hint="eastAsia" w:ascii="宋体" w:hAnsi="宋体"/>
          <w:b/>
          <w:color w:val="auto"/>
          <w:sz w:val="24"/>
          <w:highlight w:val="none"/>
        </w:rPr>
        <w:t>工程质量保修书</w:t>
      </w:r>
    </w:p>
    <w:p w14:paraId="7AE7A78E">
      <w:pPr>
        <w:pStyle w:val="14"/>
        <w:spacing w:line="360" w:lineRule="auto"/>
        <w:ind w:firstLine="540"/>
        <w:rPr>
          <w:rFonts w:hAnsi="宋体"/>
          <w:color w:val="auto"/>
          <w:sz w:val="24"/>
          <w:szCs w:val="24"/>
          <w:highlight w:val="none"/>
          <w:u w:val="single"/>
        </w:rPr>
      </w:pPr>
      <w:r>
        <w:rPr>
          <w:rFonts w:hint="eastAsia" w:hAnsi="宋体"/>
          <w:color w:val="auto"/>
          <w:sz w:val="24"/>
          <w:szCs w:val="24"/>
          <w:highlight w:val="none"/>
        </w:rPr>
        <w:t>发包人</w:t>
      </w:r>
      <w:r>
        <w:rPr>
          <w:rFonts w:hAnsi="宋体"/>
          <w:color w:val="auto"/>
          <w:sz w:val="24"/>
          <w:szCs w:val="24"/>
          <w:highlight w:val="none"/>
        </w:rPr>
        <w:t>(</w:t>
      </w:r>
      <w:r>
        <w:rPr>
          <w:rFonts w:hint="eastAsia" w:hAnsi="宋体"/>
          <w:color w:val="auto"/>
          <w:sz w:val="24"/>
          <w:szCs w:val="24"/>
          <w:highlight w:val="none"/>
        </w:rPr>
        <w:t>全称</w:t>
      </w:r>
      <w:r>
        <w:rPr>
          <w:rFonts w:hAnsi="宋体"/>
          <w:color w:val="auto"/>
          <w:sz w:val="24"/>
          <w:szCs w:val="24"/>
          <w:highlight w:val="none"/>
        </w:rPr>
        <w:t>)</w:t>
      </w:r>
      <w:r>
        <w:rPr>
          <w:rFonts w:hint="eastAsia" w:hAnsi="宋体"/>
          <w:color w:val="auto"/>
          <w:sz w:val="24"/>
          <w:szCs w:val="24"/>
          <w:highlight w:val="none"/>
        </w:rPr>
        <w:t>：</w:t>
      </w:r>
      <w:r>
        <w:rPr>
          <w:rFonts w:hint="eastAsia" w:hAnsi="宋体"/>
          <w:color w:val="auto"/>
          <w:sz w:val="24"/>
          <w:szCs w:val="24"/>
          <w:highlight w:val="none"/>
          <w:u w:val="single"/>
        </w:rPr>
        <w:t>南宁市兴宁区交通运输局</w:t>
      </w:r>
    </w:p>
    <w:p w14:paraId="778AC3C0">
      <w:pPr>
        <w:pStyle w:val="14"/>
        <w:spacing w:line="360" w:lineRule="auto"/>
        <w:ind w:firstLine="540"/>
        <w:rPr>
          <w:rFonts w:hAnsi="宋体"/>
          <w:bCs/>
          <w:color w:val="auto"/>
          <w:sz w:val="24"/>
          <w:szCs w:val="24"/>
          <w:highlight w:val="none"/>
          <w:u w:val="single"/>
        </w:rPr>
      </w:pPr>
      <w:r>
        <w:rPr>
          <w:rFonts w:hint="eastAsia" w:hAnsi="宋体"/>
          <w:color w:val="auto"/>
          <w:sz w:val="24"/>
          <w:szCs w:val="24"/>
          <w:highlight w:val="none"/>
        </w:rPr>
        <w:t>承包人</w:t>
      </w:r>
      <w:r>
        <w:rPr>
          <w:rFonts w:hAnsi="宋体"/>
          <w:color w:val="auto"/>
          <w:sz w:val="24"/>
          <w:szCs w:val="24"/>
          <w:highlight w:val="none"/>
        </w:rPr>
        <w:t>(</w:t>
      </w:r>
      <w:r>
        <w:rPr>
          <w:rFonts w:hint="eastAsia" w:hAnsi="宋体"/>
          <w:color w:val="auto"/>
          <w:sz w:val="24"/>
          <w:szCs w:val="24"/>
          <w:highlight w:val="none"/>
        </w:rPr>
        <w:t>全称</w:t>
      </w:r>
      <w:r>
        <w:rPr>
          <w:rFonts w:hAnsi="宋体"/>
          <w:color w:val="auto"/>
          <w:sz w:val="24"/>
          <w:szCs w:val="24"/>
          <w:highlight w:val="none"/>
        </w:rPr>
        <w:t>)</w:t>
      </w:r>
      <w:r>
        <w:rPr>
          <w:rFonts w:hint="eastAsia" w:hAnsi="宋体"/>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 xml:space="preserve">              </w:t>
      </w:r>
      <w:r>
        <w:rPr>
          <w:rFonts w:hint="eastAsia" w:hAnsi="宋体"/>
          <w:bCs/>
          <w:color w:val="auto"/>
          <w:sz w:val="24"/>
          <w:szCs w:val="24"/>
          <w:highlight w:val="none"/>
          <w:u w:val="single"/>
        </w:rPr>
        <w:t xml:space="preserve">    </w:t>
      </w:r>
    </w:p>
    <w:p w14:paraId="4A55AABC">
      <w:pPr>
        <w:pStyle w:val="14"/>
        <w:spacing w:line="360" w:lineRule="auto"/>
        <w:ind w:firstLine="540"/>
        <w:rPr>
          <w:rFonts w:hint="eastAsia" w:hAnsi="宋体"/>
          <w:color w:val="auto"/>
          <w:sz w:val="24"/>
          <w:szCs w:val="24"/>
          <w:highlight w:val="none"/>
        </w:rPr>
      </w:pPr>
      <w:r>
        <w:rPr>
          <w:rFonts w:hint="eastAsia" w:hAnsi="宋体"/>
          <w:color w:val="auto"/>
          <w:sz w:val="24"/>
          <w:szCs w:val="24"/>
          <w:highlight w:val="none"/>
        </w:rPr>
        <w:t>　发包人和承包人根据《中华人民共和国建筑法》和《建设工程质量管理条例》，经协商一致就</w:t>
      </w:r>
      <w:r>
        <w:rPr>
          <w:rFonts w:hint="eastAsia" w:hAnsi="宋体"/>
          <w:color w:val="auto"/>
          <w:sz w:val="24"/>
          <w:szCs w:val="24"/>
          <w:highlight w:val="none"/>
          <w:u w:val="single"/>
          <w:lang w:eastAsia="zh-CN"/>
        </w:rPr>
        <w:t>南宁市兴宁区昆仑镇八塘九塘（苗木产业配套路）提升安防工程</w:t>
      </w:r>
      <w:r>
        <w:rPr>
          <w:rFonts w:hint="eastAsia" w:hAnsi="宋体"/>
          <w:color w:val="auto"/>
          <w:sz w:val="24"/>
          <w:szCs w:val="24"/>
          <w:highlight w:val="none"/>
        </w:rPr>
        <w:t>签订工程质量保修书。</w:t>
      </w:r>
    </w:p>
    <w:p w14:paraId="334936DD">
      <w:pPr>
        <w:pStyle w:val="14"/>
        <w:spacing w:line="360" w:lineRule="auto"/>
        <w:ind w:firstLine="540"/>
        <w:rPr>
          <w:rFonts w:hAnsi="宋体"/>
          <w:color w:val="auto"/>
          <w:sz w:val="24"/>
          <w:szCs w:val="24"/>
          <w:highlight w:val="none"/>
        </w:rPr>
      </w:pPr>
      <w:r>
        <w:rPr>
          <w:rFonts w:hint="eastAsia" w:hAnsi="宋体"/>
          <w:color w:val="auto"/>
          <w:sz w:val="24"/>
          <w:szCs w:val="24"/>
          <w:highlight w:val="none"/>
        </w:rPr>
        <w:t>一、工程质量保修范围和内容</w:t>
      </w:r>
    </w:p>
    <w:p w14:paraId="6D82448F">
      <w:pPr>
        <w:pStyle w:val="14"/>
        <w:spacing w:line="360" w:lineRule="auto"/>
        <w:ind w:firstLine="420"/>
        <w:rPr>
          <w:rFonts w:hAnsi="宋体"/>
          <w:color w:val="auto"/>
          <w:sz w:val="24"/>
          <w:szCs w:val="24"/>
          <w:highlight w:val="none"/>
        </w:rPr>
      </w:pPr>
      <w:r>
        <w:rPr>
          <w:rFonts w:hint="eastAsia" w:hAnsi="宋体"/>
          <w:color w:val="auto"/>
          <w:sz w:val="24"/>
          <w:szCs w:val="24"/>
          <w:highlight w:val="none"/>
        </w:rPr>
        <w:t>承包人在质量保修期内，按照有关法律、法规，规章规定和双方约定，承担本工程质量保修责任。</w:t>
      </w:r>
    </w:p>
    <w:p w14:paraId="4665D58A">
      <w:pPr>
        <w:pStyle w:val="14"/>
        <w:spacing w:line="360" w:lineRule="auto"/>
        <w:ind w:firstLine="480" w:firstLineChars="200"/>
        <w:rPr>
          <w:rFonts w:hAnsi="宋体"/>
          <w:color w:val="auto"/>
          <w:sz w:val="24"/>
          <w:szCs w:val="24"/>
          <w:highlight w:val="none"/>
        </w:rPr>
      </w:pPr>
      <w:r>
        <w:rPr>
          <w:rFonts w:hint="eastAsia" w:hAnsi="宋体"/>
          <w:color w:val="auto"/>
          <w:sz w:val="24"/>
          <w:szCs w:val="24"/>
          <w:highlight w:val="none"/>
        </w:rPr>
        <w:t>质量保修范围包括涵洞工程。</w:t>
      </w:r>
    </w:p>
    <w:p w14:paraId="781E28E9">
      <w:pPr>
        <w:pStyle w:val="14"/>
        <w:spacing w:line="360" w:lineRule="auto"/>
        <w:ind w:firstLine="406"/>
        <w:rPr>
          <w:rFonts w:hAnsi="宋体"/>
          <w:color w:val="auto"/>
          <w:sz w:val="24"/>
          <w:szCs w:val="24"/>
          <w:highlight w:val="none"/>
        </w:rPr>
      </w:pPr>
      <w:r>
        <w:rPr>
          <w:rFonts w:hint="eastAsia" w:hAnsi="宋体"/>
          <w:color w:val="auto"/>
          <w:sz w:val="24"/>
          <w:szCs w:val="24"/>
          <w:highlight w:val="none"/>
        </w:rPr>
        <w:t>具体质量保修内容双方约定如下：</w:t>
      </w:r>
    </w:p>
    <w:p w14:paraId="719392CC">
      <w:pPr>
        <w:pStyle w:val="14"/>
        <w:spacing w:line="360" w:lineRule="auto"/>
        <w:ind w:firstLine="540"/>
        <w:rPr>
          <w:rFonts w:hAnsi="宋体"/>
          <w:b/>
          <w:color w:val="auto"/>
          <w:sz w:val="24"/>
          <w:szCs w:val="24"/>
          <w:highlight w:val="none"/>
        </w:rPr>
      </w:pPr>
      <w:r>
        <w:rPr>
          <w:rFonts w:hint="eastAsia" w:hAnsi="宋体"/>
          <w:b/>
          <w:color w:val="auto"/>
          <w:sz w:val="24"/>
          <w:szCs w:val="24"/>
          <w:highlight w:val="none"/>
        </w:rPr>
        <w:t>二、质量保修期</w:t>
      </w:r>
    </w:p>
    <w:p w14:paraId="7A6ECAB8">
      <w:pPr>
        <w:pStyle w:val="14"/>
        <w:numPr>
          <w:ilvl w:val="1"/>
          <w:numId w:val="5"/>
        </w:numPr>
        <w:tabs>
          <w:tab w:val="left" w:pos="906"/>
        </w:tabs>
        <w:spacing w:line="360" w:lineRule="auto"/>
        <w:ind w:left="922" w:hanging="390"/>
        <w:rPr>
          <w:rFonts w:hAnsi="宋体"/>
          <w:b/>
          <w:color w:val="auto"/>
          <w:sz w:val="24"/>
          <w:szCs w:val="24"/>
          <w:highlight w:val="none"/>
        </w:rPr>
      </w:pPr>
      <w:r>
        <w:rPr>
          <w:rFonts w:hint="eastAsia" w:hAnsi="宋体"/>
          <w:b/>
          <w:color w:val="auto"/>
          <w:sz w:val="24"/>
          <w:szCs w:val="24"/>
          <w:highlight w:val="none"/>
        </w:rPr>
        <w:t>质量保修期从工程实际交工之日算起</w:t>
      </w:r>
      <w:r>
        <w:rPr>
          <w:rFonts w:hint="eastAsia" w:hAnsi="宋体"/>
          <w:b/>
          <w:color w:val="auto"/>
          <w:sz w:val="24"/>
          <w:szCs w:val="24"/>
          <w:highlight w:val="none"/>
          <w:lang w:val="en-US" w:eastAsia="zh-CN"/>
        </w:rPr>
        <w:t>2</w:t>
      </w:r>
      <w:r>
        <w:rPr>
          <w:rFonts w:hint="eastAsia" w:hAnsi="宋体"/>
          <w:b/>
          <w:color w:val="auto"/>
          <w:sz w:val="24"/>
          <w:szCs w:val="24"/>
          <w:highlight w:val="none"/>
        </w:rPr>
        <w:t>年。</w:t>
      </w:r>
    </w:p>
    <w:p w14:paraId="5E9F3EC2">
      <w:pPr>
        <w:pStyle w:val="14"/>
        <w:spacing w:line="360" w:lineRule="auto"/>
        <w:ind w:firstLine="540"/>
        <w:rPr>
          <w:rFonts w:hAnsi="宋体"/>
          <w:color w:val="auto"/>
          <w:sz w:val="24"/>
          <w:szCs w:val="24"/>
          <w:highlight w:val="none"/>
        </w:rPr>
      </w:pPr>
      <w:r>
        <w:rPr>
          <w:rFonts w:hint="eastAsia" w:hAnsi="宋体"/>
          <w:color w:val="auto"/>
          <w:sz w:val="24"/>
          <w:szCs w:val="24"/>
          <w:highlight w:val="none"/>
        </w:rPr>
        <w:t>三、质量保修保质责任</w:t>
      </w:r>
    </w:p>
    <w:p w14:paraId="0FE40F65">
      <w:pPr>
        <w:pStyle w:val="14"/>
        <w:spacing w:line="360" w:lineRule="auto"/>
        <w:ind w:firstLine="41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、属于保修范围和内容的项目，承包人应在接到修理通知之日后</w:t>
      </w:r>
      <w:r>
        <w:rPr>
          <w:rFonts w:hAnsi="宋体"/>
          <w:color w:val="auto"/>
          <w:sz w:val="24"/>
          <w:szCs w:val="24"/>
          <w:highlight w:val="none"/>
        </w:rPr>
        <w:t>2</w:t>
      </w:r>
      <w:r>
        <w:rPr>
          <w:rFonts w:hint="eastAsia" w:hAnsi="宋体"/>
          <w:color w:val="auto"/>
          <w:sz w:val="24"/>
          <w:szCs w:val="24"/>
          <w:highlight w:val="none"/>
        </w:rPr>
        <w:t>天内派人修理。承包人不在约定期限内派人修理，发包人可委托其他人员修理，保修费用从质量保修金内扣除。</w:t>
      </w:r>
    </w:p>
    <w:p w14:paraId="3857C6FA">
      <w:pPr>
        <w:pStyle w:val="14"/>
        <w:spacing w:line="360" w:lineRule="auto"/>
        <w:ind w:firstLine="412"/>
        <w:rPr>
          <w:rFonts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、发生须紧急抢修事故的，承包人接到事故通知后，应立即到达事故现场抢修。非承包人施工质量引起的事故，抢修费用由发包人承担。</w:t>
      </w:r>
    </w:p>
    <w:p w14:paraId="49AAB704">
      <w:pPr>
        <w:pStyle w:val="14"/>
        <w:spacing w:line="360" w:lineRule="auto"/>
        <w:ind w:firstLine="412"/>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在保修期内，如发生涉及结构安全的质量问题，发包人和承包人应当立即向当地建设行政主管部门报告，并采取安全防范措施，由原设计单位或具有相应资质等级的设计单位提出保修方案，承包人负责实施保修，保修费用由承包人承担。因承包人原因致使工程在合理使用期限内造成人身和财产损害的，承包人应承担损害赔偿责任。</w:t>
      </w:r>
    </w:p>
    <w:p w14:paraId="7C546E36">
      <w:pPr>
        <w:pStyle w:val="14"/>
        <w:spacing w:line="360" w:lineRule="auto"/>
        <w:ind w:firstLine="456"/>
        <w:rPr>
          <w:rFonts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、保修完成后，由发包人组织有关单位人员验收。</w:t>
      </w:r>
    </w:p>
    <w:p w14:paraId="3D8605E8">
      <w:pPr>
        <w:pStyle w:val="14"/>
        <w:spacing w:line="360" w:lineRule="auto"/>
        <w:ind w:firstLine="456"/>
        <w:rPr>
          <w:rFonts w:hAnsi="宋体"/>
          <w:b/>
          <w:bCs/>
          <w:color w:val="auto"/>
          <w:sz w:val="24"/>
          <w:szCs w:val="24"/>
          <w:highlight w:val="none"/>
        </w:rPr>
      </w:pPr>
      <w:r>
        <w:rPr>
          <w:rFonts w:hint="eastAsia" w:hAnsi="宋体"/>
          <w:b/>
          <w:bCs/>
          <w:color w:val="auto"/>
          <w:sz w:val="24"/>
          <w:szCs w:val="24"/>
          <w:highlight w:val="none"/>
        </w:rPr>
        <w:t>四、质量保修金的支付</w:t>
      </w:r>
    </w:p>
    <w:p w14:paraId="010631D5">
      <w:pPr>
        <w:pStyle w:val="14"/>
        <w:spacing w:line="360" w:lineRule="auto"/>
        <w:ind w:firstLine="45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本工程约定的工程质量保修金为工程结算价的3％。</w:t>
      </w:r>
    </w:p>
    <w:p w14:paraId="3378D233">
      <w:pPr>
        <w:pStyle w:val="14"/>
        <w:spacing w:line="360" w:lineRule="auto"/>
        <w:ind w:firstLine="456"/>
        <w:rPr>
          <w:rFonts w:hAnsi="宋体"/>
          <w:b/>
          <w:color w:val="auto"/>
          <w:sz w:val="24"/>
          <w:szCs w:val="24"/>
          <w:highlight w:val="none"/>
        </w:rPr>
      </w:pPr>
      <w:r>
        <w:rPr>
          <w:rFonts w:hint="eastAsia" w:hAnsi="宋体"/>
          <w:b/>
          <w:color w:val="auto"/>
          <w:sz w:val="24"/>
          <w:szCs w:val="24"/>
          <w:highlight w:val="none"/>
        </w:rPr>
        <w:t>五、质量保修金的扣出及返还</w:t>
      </w:r>
    </w:p>
    <w:p w14:paraId="7EEAE552">
      <w:pPr>
        <w:pStyle w:val="14"/>
        <w:spacing w:line="360" w:lineRule="auto"/>
        <w:ind w:firstLine="456"/>
        <w:rPr>
          <w:rFonts w:hAnsi="宋体"/>
          <w:color w:val="auto"/>
          <w:sz w:val="24"/>
          <w:szCs w:val="24"/>
          <w:highlight w:val="none"/>
        </w:rPr>
      </w:pPr>
      <w:r>
        <w:rPr>
          <w:rFonts w:hint="eastAsia" w:hAnsi="宋体"/>
          <w:color w:val="auto"/>
          <w:sz w:val="24"/>
          <w:szCs w:val="24"/>
          <w:highlight w:val="none"/>
        </w:rPr>
        <w:t>在工程质量保修期满后，由监理工程师签发《保修期终止证书》，由承包人向发包人提出申请将3%工程质量保证金结清。</w:t>
      </w:r>
    </w:p>
    <w:p w14:paraId="00CEAEDD">
      <w:pPr>
        <w:pStyle w:val="14"/>
        <w:spacing w:line="360" w:lineRule="auto"/>
        <w:ind w:firstLine="456"/>
        <w:rPr>
          <w:rFonts w:hAnsi="宋体"/>
          <w:b/>
          <w:color w:val="auto"/>
          <w:sz w:val="24"/>
          <w:szCs w:val="24"/>
          <w:highlight w:val="none"/>
        </w:rPr>
      </w:pPr>
      <w:r>
        <w:rPr>
          <w:rFonts w:hint="eastAsia" w:hAnsi="宋体"/>
          <w:b/>
          <w:color w:val="auto"/>
          <w:sz w:val="24"/>
          <w:szCs w:val="24"/>
          <w:highlight w:val="none"/>
        </w:rPr>
        <w:t>六、其他</w:t>
      </w:r>
    </w:p>
    <w:p w14:paraId="6588B9DE">
      <w:pPr>
        <w:pStyle w:val="14"/>
        <w:spacing w:line="360" w:lineRule="auto"/>
        <w:ind w:firstLine="456"/>
        <w:rPr>
          <w:rFonts w:hAnsi="宋体"/>
          <w:color w:val="auto"/>
          <w:sz w:val="24"/>
          <w:szCs w:val="24"/>
          <w:highlight w:val="none"/>
        </w:rPr>
      </w:pPr>
      <w:r>
        <w:rPr>
          <w:rFonts w:hint="eastAsia" w:hAnsi="宋体"/>
          <w:color w:val="auto"/>
          <w:sz w:val="24"/>
          <w:szCs w:val="24"/>
          <w:highlight w:val="none"/>
        </w:rPr>
        <w:t>双方约定的其他工程质量保修事项：无</w:t>
      </w:r>
    </w:p>
    <w:p w14:paraId="67E347F2">
      <w:pPr>
        <w:pStyle w:val="14"/>
        <w:spacing w:line="360" w:lineRule="auto"/>
        <w:ind w:firstLine="456"/>
        <w:rPr>
          <w:rFonts w:hAnsi="宋体"/>
          <w:color w:val="auto"/>
          <w:sz w:val="24"/>
          <w:szCs w:val="24"/>
          <w:highlight w:val="none"/>
        </w:rPr>
      </w:pPr>
      <w:r>
        <w:rPr>
          <w:rFonts w:hint="eastAsia" w:hAnsi="宋体"/>
          <w:color w:val="auto"/>
          <w:sz w:val="24"/>
          <w:szCs w:val="24"/>
          <w:highlight w:val="none"/>
        </w:rPr>
        <w:t>本工程质量保修书作为施工合同附件，由施工合同发包人</w:t>
      </w:r>
      <w:r>
        <w:rPr>
          <w:rFonts w:hint="eastAsia" w:hAnsi="宋体"/>
          <w:color w:val="auto"/>
          <w:sz w:val="24"/>
          <w:szCs w:val="24"/>
          <w:highlight w:val="none"/>
          <w:lang w:val="en-US" w:eastAsia="zh-CN"/>
        </w:rPr>
        <w:t>和</w:t>
      </w:r>
      <w:r>
        <w:rPr>
          <w:rFonts w:hint="eastAsia" w:hAnsi="宋体"/>
          <w:color w:val="auto"/>
          <w:sz w:val="24"/>
          <w:szCs w:val="24"/>
          <w:highlight w:val="none"/>
        </w:rPr>
        <w:t>承包人双方共同签署。</w:t>
      </w:r>
    </w:p>
    <w:p w14:paraId="40291010">
      <w:pPr>
        <w:pStyle w:val="14"/>
        <w:tabs>
          <w:tab w:val="left" w:pos="4500"/>
        </w:tabs>
        <w:spacing w:line="360" w:lineRule="auto"/>
        <w:ind w:firstLine="540"/>
        <w:rPr>
          <w:rFonts w:hAnsi="宋体"/>
          <w:color w:val="auto"/>
          <w:sz w:val="24"/>
          <w:szCs w:val="24"/>
          <w:highlight w:val="none"/>
        </w:rPr>
      </w:pPr>
    </w:p>
    <w:p w14:paraId="37D41FC9">
      <w:pPr>
        <w:pStyle w:val="14"/>
        <w:spacing w:line="480" w:lineRule="auto"/>
        <w:ind w:firstLine="540"/>
        <w:rPr>
          <w:rFonts w:hint="eastAsia" w:hAnsi="宋体"/>
          <w:color w:val="auto"/>
          <w:sz w:val="24"/>
          <w:szCs w:val="24"/>
          <w:highlight w:val="none"/>
        </w:rPr>
      </w:pPr>
      <w:r>
        <w:rPr>
          <w:rFonts w:hint="eastAsia" w:hAnsi="宋体"/>
          <w:color w:val="auto"/>
          <w:sz w:val="24"/>
          <w:szCs w:val="24"/>
          <w:highlight w:val="none"/>
        </w:rPr>
        <w:t>发包人</w:t>
      </w:r>
      <w:r>
        <w:rPr>
          <w:rFonts w:hAnsi="宋体"/>
          <w:color w:val="auto"/>
          <w:sz w:val="24"/>
          <w:szCs w:val="24"/>
          <w:highlight w:val="none"/>
        </w:rPr>
        <w:t>(</w:t>
      </w:r>
      <w:r>
        <w:rPr>
          <w:rFonts w:hint="eastAsia" w:hAnsi="宋体"/>
          <w:color w:val="auto"/>
          <w:sz w:val="24"/>
          <w:szCs w:val="24"/>
          <w:highlight w:val="none"/>
        </w:rPr>
        <w:t>公章</w:t>
      </w:r>
      <w:r>
        <w:rPr>
          <w:rFonts w:hAnsi="宋体"/>
          <w:color w:val="auto"/>
          <w:sz w:val="24"/>
          <w:szCs w:val="24"/>
          <w:highlight w:val="none"/>
        </w:rPr>
        <w:t>)</w:t>
      </w:r>
      <w:r>
        <w:rPr>
          <w:rFonts w:hint="eastAsia" w:hAnsi="宋体"/>
          <w:color w:val="auto"/>
          <w:sz w:val="24"/>
          <w:szCs w:val="24"/>
          <w:highlight w:val="none"/>
        </w:rPr>
        <w:t>：南宁市兴宁区交通运输局</w:t>
      </w:r>
      <w:r>
        <w:rPr>
          <w:rFonts w:hAnsi="宋体"/>
          <w:color w:val="auto"/>
          <w:sz w:val="24"/>
          <w:szCs w:val="24"/>
          <w:highlight w:val="none"/>
        </w:rPr>
        <w:t xml:space="preserve"> </w:t>
      </w:r>
      <w:r>
        <w:rPr>
          <w:rFonts w:hAnsi="宋体"/>
          <w:color w:val="auto"/>
          <w:sz w:val="24"/>
          <w:szCs w:val="24"/>
          <w:highlight w:val="none"/>
        </w:rPr>
        <w:tab/>
      </w:r>
      <w:r>
        <w:rPr>
          <w:rFonts w:hint="eastAsia" w:hAnsi="宋体"/>
          <w:color w:val="auto"/>
          <w:sz w:val="24"/>
          <w:szCs w:val="24"/>
          <w:highlight w:val="none"/>
        </w:rPr>
        <w:t xml:space="preserve">       承包人</w:t>
      </w:r>
      <w:r>
        <w:rPr>
          <w:rFonts w:hAnsi="宋体"/>
          <w:color w:val="auto"/>
          <w:sz w:val="24"/>
          <w:szCs w:val="24"/>
          <w:highlight w:val="none"/>
        </w:rPr>
        <w:t>(</w:t>
      </w:r>
      <w:r>
        <w:rPr>
          <w:rFonts w:hint="eastAsia" w:hAnsi="宋体"/>
          <w:color w:val="auto"/>
          <w:sz w:val="24"/>
          <w:szCs w:val="24"/>
          <w:highlight w:val="none"/>
        </w:rPr>
        <w:t>公章</w:t>
      </w:r>
      <w:r>
        <w:rPr>
          <w:rFonts w:hAnsi="宋体"/>
          <w:color w:val="auto"/>
          <w:sz w:val="24"/>
          <w:szCs w:val="24"/>
          <w:highlight w:val="none"/>
        </w:rPr>
        <w:t>)</w:t>
      </w:r>
      <w:r>
        <w:rPr>
          <w:rFonts w:hint="eastAsia" w:hAnsi="宋体"/>
          <w:color w:val="auto"/>
          <w:sz w:val="24"/>
          <w:szCs w:val="24"/>
          <w:highlight w:val="none"/>
        </w:rPr>
        <w:t>：</w:t>
      </w:r>
      <w:r>
        <w:rPr>
          <w:rFonts w:hint="eastAsia" w:hAnsi="宋体"/>
          <w:bCs/>
          <w:color w:val="auto"/>
          <w:sz w:val="24"/>
          <w:szCs w:val="24"/>
          <w:highlight w:val="none"/>
        </w:rPr>
        <w:t xml:space="preserve"> </w:t>
      </w:r>
    </w:p>
    <w:p w14:paraId="5EAA5E05">
      <w:pPr>
        <w:pStyle w:val="14"/>
        <w:tabs>
          <w:tab w:val="left" w:pos="5460"/>
        </w:tabs>
        <w:spacing w:line="480" w:lineRule="auto"/>
        <w:ind w:firstLine="540"/>
        <w:rPr>
          <w:rFonts w:hAnsi="宋体"/>
          <w:color w:val="auto"/>
          <w:sz w:val="24"/>
          <w:szCs w:val="24"/>
          <w:highlight w:val="none"/>
        </w:rPr>
      </w:pPr>
      <w:r>
        <w:rPr>
          <w:rFonts w:hint="eastAsia" w:hAnsi="宋体"/>
          <w:color w:val="auto"/>
          <w:sz w:val="24"/>
          <w:szCs w:val="24"/>
          <w:highlight w:val="none"/>
        </w:rPr>
        <w:t>法定代表人</w:t>
      </w:r>
      <w:r>
        <w:rPr>
          <w:rFonts w:hAnsi="宋体"/>
          <w:color w:val="auto"/>
          <w:sz w:val="24"/>
          <w:szCs w:val="24"/>
          <w:highlight w:val="none"/>
        </w:rPr>
        <w:t>(</w:t>
      </w:r>
      <w:r>
        <w:rPr>
          <w:rFonts w:hint="eastAsia" w:hAnsi="宋体"/>
          <w:color w:val="auto"/>
          <w:sz w:val="24"/>
          <w:szCs w:val="24"/>
          <w:highlight w:val="none"/>
        </w:rPr>
        <w:t>签字</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 xml:space="preserve"> </w:t>
      </w:r>
      <w:r>
        <w:rPr>
          <w:rFonts w:hAnsi="宋体"/>
          <w:color w:val="auto"/>
          <w:sz w:val="24"/>
          <w:szCs w:val="24"/>
          <w:highlight w:val="none"/>
        </w:rPr>
        <w:tab/>
      </w:r>
      <w:r>
        <w:rPr>
          <w:rFonts w:hint="eastAsia" w:hAnsi="宋体"/>
          <w:color w:val="auto"/>
          <w:sz w:val="24"/>
          <w:szCs w:val="24"/>
          <w:highlight w:val="none"/>
        </w:rPr>
        <w:t>法定代表人</w:t>
      </w:r>
      <w:r>
        <w:rPr>
          <w:rFonts w:hAnsi="宋体"/>
          <w:color w:val="auto"/>
          <w:sz w:val="24"/>
          <w:szCs w:val="24"/>
          <w:highlight w:val="none"/>
        </w:rPr>
        <w:t>(</w:t>
      </w:r>
      <w:r>
        <w:rPr>
          <w:rFonts w:hint="eastAsia" w:hAnsi="宋体"/>
          <w:color w:val="auto"/>
          <w:sz w:val="24"/>
          <w:szCs w:val="24"/>
          <w:highlight w:val="none"/>
        </w:rPr>
        <w:t>签字</w:t>
      </w:r>
      <w:r>
        <w:rPr>
          <w:rFonts w:hAnsi="宋体"/>
          <w:color w:val="auto"/>
          <w:sz w:val="24"/>
          <w:szCs w:val="24"/>
          <w:highlight w:val="none"/>
        </w:rPr>
        <w:t>)</w:t>
      </w:r>
      <w:r>
        <w:rPr>
          <w:rFonts w:hint="eastAsia" w:hAnsi="宋体"/>
          <w:color w:val="auto"/>
          <w:sz w:val="24"/>
          <w:szCs w:val="24"/>
          <w:highlight w:val="none"/>
        </w:rPr>
        <w:t>：</w:t>
      </w:r>
    </w:p>
    <w:p w14:paraId="3DFCB209">
      <w:pPr>
        <w:spacing w:line="480" w:lineRule="auto"/>
        <w:ind w:firstLine="480"/>
        <w:jc w:val="center"/>
        <w:rPr>
          <w:rFonts w:hint="eastAsia" w:ascii="宋体"/>
          <w:color w:val="auto"/>
          <w:sz w:val="24"/>
          <w:szCs w:val="24"/>
          <w:highlight w:val="none"/>
          <w:lang w:val="en-US" w:eastAsia="zh-CN"/>
        </w:rPr>
      </w:pPr>
      <w:r>
        <w:rPr>
          <w:rFonts w:hint="eastAsia" w:ascii="宋体"/>
          <w:color w:val="auto"/>
          <w:sz w:val="24"/>
          <w:szCs w:val="24"/>
          <w:highlight w:val="none"/>
          <w:lang w:val="en-US" w:eastAsia="zh-CN"/>
        </w:rPr>
        <w:t xml:space="preserve">     </w:t>
      </w:r>
    </w:p>
    <w:p w14:paraId="04C6A5CE">
      <w:pPr>
        <w:spacing w:line="480" w:lineRule="auto"/>
        <w:ind w:firstLine="480"/>
        <w:jc w:val="center"/>
        <w:rPr>
          <w:rFonts w:ascii="宋体"/>
          <w:b/>
          <w:color w:val="auto"/>
          <w:sz w:val="24"/>
          <w:szCs w:val="24"/>
          <w:highlight w:val="none"/>
        </w:rPr>
      </w:pPr>
      <w:r>
        <w:rPr>
          <w:rFonts w:hint="eastAsia" w:ascii="宋体"/>
          <w:color w:val="auto"/>
          <w:sz w:val="24"/>
          <w:szCs w:val="24"/>
          <w:highlight w:val="none"/>
          <w:lang w:val="en-US" w:eastAsia="zh-CN"/>
        </w:rPr>
        <w:t xml:space="preserve"> </w:t>
      </w:r>
      <w:r>
        <w:rPr>
          <w:rFonts w:ascii="宋体"/>
          <w:color w:val="auto"/>
          <w:sz w:val="24"/>
          <w:szCs w:val="24"/>
          <w:highlight w:val="none"/>
        </w:rPr>
        <w:tab/>
      </w:r>
      <w:r>
        <w:rPr>
          <w:rFonts w:hint="eastAsia" w:ascii="宋体"/>
          <w:color w:val="auto"/>
          <w:sz w:val="24"/>
          <w:szCs w:val="24"/>
          <w:highlight w:val="none"/>
        </w:rPr>
        <w:t>202</w:t>
      </w:r>
      <w:r>
        <w:rPr>
          <w:rFonts w:hint="eastAsia" w:ascii="宋体"/>
          <w:color w:val="auto"/>
          <w:sz w:val="24"/>
          <w:szCs w:val="24"/>
          <w:highlight w:val="none"/>
          <w:lang w:val="en-US" w:eastAsia="zh-CN"/>
        </w:rPr>
        <w:t>6</w:t>
      </w:r>
      <w:r>
        <w:rPr>
          <w:rFonts w:hint="eastAsia" w:ascii="宋体" w:hAnsi="宋体"/>
          <w:color w:val="auto"/>
          <w:sz w:val="24"/>
          <w:szCs w:val="24"/>
          <w:highlight w:val="none"/>
        </w:rPr>
        <w:t>年   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14:paraId="1EEB2483">
      <w:pPr>
        <w:widowControl/>
        <w:spacing w:line="360" w:lineRule="auto"/>
        <w:jc w:val="left"/>
        <w:rPr>
          <w:rFonts w:ascii="宋体"/>
          <w:color w:val="auto"/>
          <w:sz w:val="24"/>
          <w:highlight w:val="none"/>
        </w:rPr>
        <w:sectPr>
          <w:footerReference r:id="rId6" w:type="default"/>
          <w:pgSz w:w="11907" w:h="16840"/>
          <w:pgMar w:top="1440" w:right="1080" w:bottom="1440" w:left="1080" w:header="0" w:footer="850" w:gutter="0"/>
          <w:pgNumType w:start="71"/>
          <w:cols w:space="720" w:num="1"/>
          <w:docGrid w:linePitch="286" w:charSpace="0"/>
        </w:sectPr>
      </w:pPr>
    </w:p>
    <w:p w14:paraId="0C28600C">
      <w:pPr>
        <w:widowControl/>
        <w:spacing w:line="5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44"/>
          <w:sz w:val="24"/>
          <w:highlight w:val="none"/>
        </w:rPr>
        <w:t>附件</w:t>
      </w:r>
      <w:r>
        <w:rPr>
          <w:rFonts w:hint="eastAsia" w:ascii="宋体" w:hAnsi="宋体" w:cs="宋体"/>
          <w:b/>
          <w:bCs/>
          <w:color w:val="auto"/>
          <w:kern w:val="44"/>
          <w:sz w:val="24"/>
          <w:highlight w:val="none"/>
          <w:lang w:val="en-US" w:eastAsia="zh-CN"/>
        </w:rPr>
        <w:t>3</w:t>
      </w:r>
    </w:p>
    <w:p w14:paraId="4F1F639D">
      <w:pPr>
        <w:widowControl/>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廉政合同</w:t>
      </w:r>
    </w:p>
    <w:p w14:paraId="2A436F73">
      <w:pPr>
        <w:wordWrap w:val="0"/>
        <w:topLinePunct/>
        <w:spacing w:line="336" w:lineRule="exact"/>
        <w:ind w:firstLine="400"/>
        <w:rPr>
          <w:rFonts w:ascii="宋体" w:hAnsi="宋体" w:cs="宋体"/>
          <w:color w:val="auto"/>
          <w:sz w:val="20"/>
          <w:szCs w:val="20"/>
          <w:highlight w:val="none"/>
        </w:rPr>
      </w:pPr>
    </w:p>
    <w:p w14:paraId="7D551641">
      <w:pPr>
        <w:tabs>
          <w:tab w:val="left" w:pos="7665"/>
        </w:tabs>
        <w:spacing w:line="44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4"/>
          <w:szCs w:val="24"/>
          <w:highlight w:val="none"/>
          <w:u w:val="single"/>
        </w:rPr>
        <w:t>南宁市兴宁区昆仑镇八塘九塘（苗木产业配套路）提升安防工程</w:t>
      </w:r>
      <w:r>
        <w:rPr>
          <w:rFonts w:hint="eastAsia" w:ascii="宋体" w:hAnsi="宋体" w:cs="宋体"/>
          <w:color w:val="auto"/>
          <w:sz w:val="24"/>
          <w:szCs w:val="24"/>
          <w:highlight w:val="none"/>
        </w:rPr>
        <w:t>的项目法人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（以下简称“发包人”）与该项目的施工单位</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（以下简称“承包人”），特订立如下合同。</w:t>
      </w:r>
    </w:p>
    <w:p w14:paraId="7216F2B1">
      <w:pPr>
        <w:widowControl/>
        <w:tabs>
          <w:tab w:val="left" w:pos="0"/>
        </w:tabs>
        <w:topLinePunct/>
        <w:adjustRightInd w:val="0"/>
        <w:snapToGrid w:val="0"/>
        <w:spacing w:line="440" w:lineRule="exact"/>
        <w:ind w:right="-48" w:rightChars="-23"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1.发包人和承包人双方的权利和义务</w:t>
      </w:r>
    </w:p>
    <w:p w14:paraId="3686FC51">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（1）严格遵守党的政策规定和国家有关法律法规及交通运输部的有关规定。</w:t>
      </w:r>
    </w:p>
    <w:p w14:paraId="3D34AF65">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工程</w:t>
      </w:r>
      <w:r>
        <w:rPr>
          <w:rFonts w:hint="eastAsia" w:ascii="宋体" w:hAnsi="宋体" w:cs="宋体"/>
          <w:color w:val="auto"/>
          <w:sz w:val="24"/>
          <w:szCs w:val="24"/>
          <w:highlight w:val="none"/>
        </w:rPr>
        <w:t>施工合同文件，自觉按合同办事。</w:t>
      </w:r>
    </w:p>
    <w:p w14:paraId="3BF1DF6E">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（3）双方的业务活动坚持公开、公正、诚信、透明的原则（法律认定的商业秘密和合同文件另有规定除外），不得损害国家和集体利益，不得违反工程建设管理规章制度。</w:t>
      </w:r>
    </w:p>
    <w:p w14:paraId="02F7967B">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（4）建立健全廉政制度，开展廉政教育，设立廉政告示牌，公布举报电话，监督并认真查处违法违纪行为。</w:t>
      </w:r>
    </w:p>
    <w:p w14:paraId="061296C8">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14:paraId="0B5F98AC">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（6）发现对方严重违反本合同义务条款的行为，有向其上级有关部门举报、建议给予处理并要求告知处理结果的权利。</w:t>
      </w:r>
    </w:p>
    <w:p w14:paraId="11C3A5C7">
      <w:pPr>
        <w:widowControl/>
        <w:tabs>
          <w:tab w:val="left" w:pos="0"/>
        </w:tabs>
        <w:topLinePunct/>
        <w:adjustRightInd w:val="0"/>
        <w:snapToGrid w:val="0"/>
        <w:spacing w:line="440" w:lineRule="exact"/>
        <w:ind w:right="-48" w:rightChars="-23"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2.发包人的义务</w:t>
      </w:r>
    </w:p>
    <w:p w14:paraId="4DD832AA">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（1）发包人及其工作人员不得索要或接受承包人的礼金、有价证券和贵重物品，不得让承包人报销任何应由发包人或发包人工作人员个人支付的费用等。</w:t>
      </w:r>
    </w:p>
    <w:p w14:paraId="07150271">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（2）发包人工作人员不得参加承包人安排的超标准宴请和娱乐活动；不得接受承包人提供的通信工具、交通工具和高档办公用品等。</w:t>
      </w:r>
    </w:p>
    <w:p w14:paraId="5759EAD5">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（3）发包人及其工作人员不得要求或者接受承包人为其住房装修、婚丧嫁娶活动、配偶子女的工作安排以及出国出境、旅游等提供方便等。</w:t>
      </w:r>
    </w:p>
    <w:p w14:paraId="1961CD84">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（4）发包人工作人员及其配偶、子女不得从事与发包人工程有关的材料设备供应、工程分包、劳务等经济活动等。</w:t>
      </w:r>
    </w:p>
    <w:p w14:paraId="02FE24DF">
      <w:pPr>
        <w:wordWrap w:val="0"/>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（5）发包人及其工作人员不得以任何理由向承包人推荐分包单位或推销材料，不得要求承包人购买合同规定外的材料和设备。</w:t>
      </w:r>
    </w:p>
    <w:p w14:paraId="120BD00F">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（6）发包人工作人员要秉公办事，不准营私舞弊，不准利用职权从事各种个人有偿中介活动和安排个人施工队伍。</w:t>
      </w:r>
    </w:p>
    <w:p w14:paraId="49C6E659">
      <w:pPr>
        <w:widowControl/>
        <w:tabs>
          <w:tab w:val="left" w:pos="0"/>
        </w:tabs>
        <w:topLinePunct/>
        <w:adjustRightInd w:val="0"/>
        <w:snapToGrid w:val="0"/>
        <w:spacing w:line="440" w:lineRule="exact"/>
        <w:ind w:right="-48" w:rightChars="-23"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3.承包人的义务</w:t>
      </w:r>
    </w:p>
    <w:p w14:paraId="04C3C0A9">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（1）承包人不得以任何理由向发包人及其工作人员行贿或馈赠礼金、有价证券、贵重礼品。</w:t>
      </w:r>
    </w:p>
    <w:p w14:paraId="42C92000">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（2）承包人不得以任何名义为发包人及其工作人员报销应由发包人单位或个人支付的任何费用。</w:t>
      </w:r>
    </w:p>
    <w:p w14:paraId="590965FE">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（3）承包人不得以任何理由安排发包人工作人员参加超标准宴请及娱乐活动。</w:t>
      </w:r>
    </w:p>
    <w:p w14:paraId="605F3BD7">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（4）承包人不得为发包人单位和个人购置或提供通信工具、交通工具和高档</w:t>
      </w:r>
    </w:p>
    <w:p w14:paraId="43B23092">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办公用品等。</w:t>
      </w:r>
    </w:p>
    <w:p w14:paraId="5C06B5FF">
      <w:pPr>
        <w:widowControl/>
        <w:topLinePunct/>
        <w:adjustRightInd w:val="0"/>
        <w:snapToGrid w:val="0"/>
        <w:spacing w:line="440" w:lineRule="exact"/>
        <w:ind w:right="-48" w:rightChars="-23"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4.违约责任</w:t>
      </w:r>
    </w:p>
    <w:p w14:paraId="64F4EEDA">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（1）发包人及其工作人员违反本合同第 1、2 条，按管理权限，依据有关规定给予党纪、政纪或组织处理；涉嫌犯罪的，移交司法机关追究刑事责任；给承包人单位造成经济损失的，应予以赔偿。</w:t>
      </w:r>
    </w:p>
    <w:p w14:paraId="293EC272">
      <w:pPr>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0155A9F4">
      <w:pPr>
        <w:widowControl/>
        <w:tabs>
          <w:tab w:val="left" w:pos="0"/>
        </w:tabs>
        <w:topLinePunct/>
        <w:adjustRightInd w:val="0"/>
        <w:snapToGrid w:val="0"/>
        <w:spacing w:line="440" w:lineRule="exact"/>
        <w:ind w:right="-48" w:rightChars="-2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AD86013">
      <w:pPr>
        <w:widowControl/>
        <w:tabs>
          <w:tab w:val="left" w:pos="0"/>
        </w:tabs>
        <w:topLinePunct/>
        <w:adjustRightInd w:val="0"/>
        <w:snapToGrid w:val="0"/>
        <w:spacing w:line="440" w:lineRule="exact"/>
        <w:ind w:right="-48" w:rightChars="-23"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6.本合同有效期为发包人和承包人签署之日起至该工程项目竣工验收后止。</w:t>
      </w:r>
    </w:p>
    <w:p w14:paraId="17060219">
      <w:pPr>
        <w:tabs>
          <w:tab w:val="left" w:pos="0"/>
          <w:tab w:val="left" w:pos="3420"/>
          <w:tab w:val="left" w:pos="5480"/>
        </w:tabs>
        <w:topLinePunct/>
        <w:adjustRightInd w:val="0"/>
        <w:snapToGrid w:val="0"/>
        <w:spacing w:line="440" w:lineRule="exact"/>
        <w:ind w:right="-48" w:rightChars="-23"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工程</w:t>
      </w:r>
      <w:r>
        <w:rPr>
          <w:rFonts w:hint="eastAsia" w:ascii="宋体" w:hAnsi="宋体" w:cs="宋体"/>
          <w:color w:val="auto"/>
          <w:sz w:val="24"/>
          <w:szCs w:val="24"/>
          <w:highlight w:val="none"/>
        </w:rPr>
        <w:t>施工合同的附件，与工程施工合同具有同等的法律效力，经合同双方签署后立即生效。</w:t>
      </w:r>
    </w:p>
    <w:p w14:paraId="3F1ADC54">
      <w:pPr>
        <w:spacing w:line="480" w:lineRule="exact"/>
        <w:ind w:firstLine="480" w:firstLineChars="200"/>
        <w:rPr>
          <w:rFonts w:ascii="宋体" w:hAnsi="宋体" w:cs="宋体"/>
          <w:color w:val="auto"/>
          <w:sz w:val="24"/>
          <w:szCs w:val="24"/>
          <w:highlight w:val="none"/>
        </w:rPr>
      </w:pPr>
      <w:r>
        <w:rPr>
          <w:rFonts w:hAnsi="宋体"/>
          <w:bCs/>
          <w:color w:val="auto"/>
          <w:sz w:val="24"/>
          <w:szCs w:val="24"/>
          <w:highlight w:val="none"/>
        </w:rPr>
        <w:t>本合同一式</w:t>
      </w:r>
      <w:r>
        <w:rPr>
          <w:bCs/>
          <w:color w:val="auto"/>
          <w:sz w:val="24"/>
          <w:szCs w:val="24"/>
          <w:highlight w:val="none"/>
          <w:u w:val="single"/>
        </w:rPr>
        <w:t xml:space="preserve">  </w:t>
      </w:r>
      <w:r>
        <w:rPr>
          <w:rFonts w:hint="eastAsia"/>
          <w:bCs/>
          <w:color w:val="auto"/>
          <w:sz w:val="24"/>
          <w:szCs w:val="24"/>
          <w:highlight w:val="none"/>
          <w:u w:val="single"/>
        </w:rPr>
        <w:t>陆</w:t>
      </w:r>
      <w:r>
        <w:rPr>
          <w:bCs/>
          <w:color w:val="auto"/>
          <w:sz w:val="24"/>
          <w:szCs w:val="24"/>
          <w:highlight w:val="none"/>
          <w:u w:val="single"/>
        </w:rPr>
        <w:t xml:space="preserve">  </w:t>
      </w:r>
      <w:r>
        <w:rPr>
          <w:rFonts w:hAnsi="宋体"/>
          <w:bCs/>
          <w:color w:val="auto"/>
          <w:sz w:val="24"/>
          <w:szCs w:val="24"/>
          <w:highlight w:val="none"/>
        </w:rPr>
        <w:t>份，均具有同等法律效力，发包人执</w:t>
      </w:r>
      <w:r>
        <w:rPr>
          <w:bCs/>
          <w:color w:val="auto"/>
          <w:sz w:val="24"/>
          <w:szCs w:val="24"/>
          <w:highlight w:val="none"/>
          <w:u w:val="single"/>
        </w:rPr>
        <w:t xml:space="preserve"> </w:t>
      </w:r>
      <w:r>
        <w:rPr>
          <w:rFonts w:hint="eastAsia"/>
          <w:bCs/>
          <w:color w:val="auto"/>
          <w:sz w:val="24"/>
          <w:szCs w:val="24"/>
          <w:highlight w:val="none"/>
          <w:u w:val="single"/>
        </w:rPr>
        <w:t>叁</w:t>
      </w:r>
      <w:r>
        <w:rPr>
          <w:bCs/>
          <w:color w:val="auto"/>
          <w:sz w:val="24"/>
          <w:szCs w:val="24"/>
          <w:highlight w:val="none"/>
          <w:u w:val="single"/>
        </w:rPr>
        <w:t xml:space="preserve"> </w:t>
      </w:r>
      <w:r>
        <w:rPr>
          <w:rFonts w:hAnsi="宋体"/>
          <w:bCs/>
          <w:color w:val="auto"/>
          <w:sz w:val="24"/>
          <w:szCs w:val="24"/>
          <w:highlight w:val="none"/>
        </w:rPr>
        <w:t>份，承包人执</w:t>
      </w:r>
      <w:r>
        <w:rPr>
          <w:bCs/>
          <w:color w:val="auto"/>
          <w:sz w:val="24"/>
          <w:szCs w:val="24"/>
          <w:highlight w:val="none"/>
          <w:u w:val="single"/>
        </w:rPr>
        <w:t xml:space="preserve"> </w:t>
      </w:r>
      <w:r>
        <w:rPr>
          <w:rFonts w:hint="eastAsia"/>
          <w:bCs/>
          <w:color w:val="auto"/>
          <w:sz w:val="24"/>
          <w:szCs w:val="24"/>
          <w:highlight w:val="none"/>
          <w:u w:val="single"/>
        </w:rPr>
        <w:t>叁</w:t>
      </w:r>
      <w:r>
        <w:rPr>
          <w:bCs/>
          <w:color w:val="auto"/>
          <w:sz w:val="24"/>
          <w:szCs w:val="24"/>
          <w:highlight w:val="none"/>
          <w:u w:val="single"/>
        </w:rPr>
        <w:t xml:space="preserve"> </w:t>
      </w:r>
      <w:r>
        <w:rPr>
          <w:rFonts w:hAnsi="宋体"/>
          <w:bCs/>
          <w:color w:val="auto"/>
          <w:sz w:val="24"/>
          <w:szCs w:val="24"/>
          <w:highlight w:val="none"/>
        </w:rPr>
        <w:t>份</w:t>
      </w:r>
      <w:r>
        <w:rPr>
          <w:rFonts w:hint="eastAsia" w:ascii="宋体" w:hAnsi="宋体"/>
          <w:bCs/>
          <w:color w:val="auto"/>
          <w:sz w:val="24"/>
          <w:szCs w:val="24"/>
          <w:highlight w:val="none"/>
        </w:rPr>
        <w:t>。</w:t>
      </w:r>
    </w:p>
    <w:p w14:paraId="67F592FC">
      <w:pPr>
        <w:tabs>
          <w:tab w:val="left" w:pos="2920"/>
          <w:tab w:val="left" w:pos="5172"/>
          <w:tab w:val="left" w:pos="7425"/>
        </w:tabs>
        <w:wordWrap w:val="0"/>
        <w:topLinePunct/>
        <w:spacing w:line="440" w:lineRule="exact"/>
        <w:rPr>
          <w:rFonts w:hint="eastAsia" w:ascii="宋体" w:hAnsi="宋体" w:cs="宋体"/>
          <w:color w:val="auto"/>
          <w:sz w:val="24"/>
          <w:szCs w:val="24"/>
          <w:highlight w:val="none"/>
        </w:rPr>
      </w:pPr>
    </w:p>
    <w:p w14:paraId="6C312A60">
      <w:pPr>
        <w:tabs>
          <w:tab w:val="left" w:pos="2920"/>
          <w:tab w:val="left" w:pos="5172"/>
          <w:tab w:val="left" w:pos="7425"/>
        </w:tabs>
        <w:wordWrap w:val="0"/>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40ACBCBA">
      <w:pPr>
        <w:pStyle w:val="10"/>
        <w:spacing w:line="440" w:lineRule="exact"/>
        <w:ind w:left="840" w:right="63" w:hanging="420"/>
        <w:rPr>
          <w:color w:val="auto"/>
          <w:sz w:val="24"/>
          <w:szCs w:val="24"/>
          <w:highlight w:val="none"/>
        </w:rPr>
      </w:pPr>
    </w:p>
    <w:p w14:paraId="4C9344D5">
      <w:pPr>
        <w:tabs>
          <w:tab w:val="left" w:pos="3405"/>
          <w:tab w:val="left" w:pos="4700"/>
          <w:tab w:val="left" w:pos="8020"/>
        </w:tabs>
        <w:wordWrap w:val="0"/>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091649A9">
      <w:pPr>
        <w:tabs>
          <w:tab w:val="left" w:pos="3405"/>
          <w:tab w:val="left" w:pos="4700"/>
          <w:tab w:val="left" w:pos="8020"/>
        </w:tabs>
        <w:wordWrap w:val="0"/>
        <w:topLinePunct/>
        <w:spacing w:line="440" w:lineRule="exact"/>
        <w:ind w:firstLine="1039" w:firstLineChars="433"/>
        <w:rPr>
          <w:rFonts w:hint="eastAsia" w:ascii="宋体" w:hAnsi="宋体" w:cs="宋体"/>
          <w:color w:val="auto"/>
          <w:sz w:val="24"/>
          <w:szCs w:val="24"/>
          <w:highlight w:val="none"/>
        </w:rPr>
      </w:pPr>
    </w:p>
    <w:p w14:paraId="7834E68E">
      <w:pPr>
        <w:tabs>
          <w:tab w:val="left" w:pos="3405"/>
          <w:tab w:val="left" w:pos="4700"/>
          <w:tab w:val="left" w:pos="8020"/>
        </w:tabs>
        <w:wordWrap w:val="0"/>
        <w:topLinePunct/>
        <w:spacing w:line="440" w:lineRule="exact"/>
        <w:ind w:firstLine="1039" w:firstLineChars="433"/>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   月   日                         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   月    日</w:t>
      </w:r>
    </w:p>
    <w:p w14:paraId="402E1599">
      <w:pPr>
        <w:tabs>
          <w:tab w:val="left" w:pos="3405"/>
          <w:tab w:val="left" w:pos="4700"/>
          <w:tab w:val="left" w:pos="8020"/>
        </w:tabs>
        <w:topLinePunct/>
        <w:spacing w:line="360" w:lineRule="auto"/>
        <w:jc w:val="left"/>
        <w:rPr>
          <w:rFonts w:hint="eastAsia" w:ascii="宋体" w:hAnsi="宋体" w:eastAsia="宋体" w:cs="宋体"/>
          <w:color w:val="auto"/>
          <w:sz w:val="24"/>
          <w:highlight w:val="none"/>
          <w:u w:val="single"/>
          <w:lang w:eastAsia="zh-CN"/>
        </w:rPr>
      </w:pPr>
      <w:r>
        <w:rPr>
          <w:rFonts w:hint="eastAsia" w:ascii="宋体" w:hAnsi="宋体" w:cs="宋体"/>
          <w:b/>
          <w:bCs/>
          <w:color w:val="auto"/>
          <w:kern w:val="44"/>
          <w:sz w:val="24"/>
          <w:highlight w:val="none"/>
        </w:rPr>
        <w:br w:type="page"/>
      </w:r>
      <w:r>
        <w:rPr>
          <w:rFonts w:hint="eastAsia" w:ascii="宋体" w:hAnsi="宋体" w:cs="宋体"/>
          <w:b/>
          <w:bCs/>
          <w:color w:val="auto"/>
          <w:kern w:val="44"/>
          <w:sz w:val="24"/>
          <w:highlight w:val="none"/>
        </w:rPr>
        <w:t>附件</w:t>
      </w:r>
      <w:r>
        <w:rPr>
          <w:rFonts w:hint="eastAsia" w:ascii="宋体" w:hAnsi="宋体" w:cs="宋体"/>
          <w:b/>
          <w:bCs/>
          <w:color w:val="auto"/>
          <w:kern w:val="44"/>
          <w:sz w:val="24"/>
          <w:highlight w:val="none"/>
          <w:lang w:val="en-US" w:eastAsia="zh-CN"/>
        </w:rPr>
        <w:t>4</w:t>
      </w:r>
    </w:p>
    <w:p w14:paraId="5A0D0ACD">
      <w:pPr>
        <w:tabs>
          <w:tab w:val="left" w:pos="3645"/>
          <w:tab w:val="left" w:pos="4700"/>
          <w:tab w:val="left" w:pos="8020"/>
        </w:tabs>
        <w:wordWrap w:val="0"/>
        <w:topLinePunct/>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安全生产合同</w:t>
      </w:r>
    </w:p>
    <w:p w14:paraId="60B91399">
      <w:pPr>
        <w:wordWrap w:val="0"/>
        <w:topLinePunct/>
        <w:adjustRightInd w:val="0"/>
        <w:snapToGrid w:val="0"/>
        <w:spacing w:line="400" w:lineRule="exact"/>
        <w:ind w:right="-53" w:firstLine="495" w:firstLineChars="177"/>
        <w:jc w:val="center"/>
        <w:rPr>
          <w:rFonts w:ascii="宋体" w:hAnsi="宋体" w:cs="宋体"/>
          <w:color w:val="auto"/>
          <w:sz w:val="28"/>
          <w:szCs w:val="28"/>
          <w:highlight w:val="none"/>
        </w:rPr>
      </w:pPr>
    </w:p>
    <w:p w14:paraId="3670517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为在</w:t>
      </w:r>
      <w:r>
        <w:rPr>
          <w:rFonts w:hint="eastAsia" w:ascii="宋体" w:hAnsi="宋体" w:cs="宋体"/>
          <w:color w:val="auto"/>
          <w:sz w:val="24"/>
          <w:szCs w:val="24"/>
          <w:highlight w:val="none"/>
          <w:u w:val="single"/>
        </w:rPr>
        <w:t>南宁市兴宁区昆仑镇八塘九塘（苗木产业配套路）提升安防工程</w:t>
      </w:r>
      <w:r>
        <w:rPr>
          <w:rFonts w:hint="eastAsia" w:ascii="宋体" w:hAnsi="宋体" w:cs="宋体"/>
          <w:color w:val="auto"/>
          <w:sz w:val="24"/>
          <w:szCs w:val="24"/>
          <w:highlight w:val="none"/>
        </w:rPr>
        <w:t>施工合同的实施过程中创造安全、高效的施工环境，切实搞好本项目的安全管理工作，本项目发包人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（以下简称“发包人”）与承包人</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（以下简称“承包人”）特此签订安全生产合同。</w:t>
      </w:r>
    </w:p>
    <w:p w14:paraId="2A097881">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1.发包人职责</w:t>
      </w:r>
    </w:p>
    <w:p w14:paraId="6B1CC084">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（1）严格遵守国家有关安全生产的法律法规，认真执行工程承包合同中的有关安全要求。</w:t>
      </w:r>
    </w:p>
    <w:p w14:paraId="68A4FD1A">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（2）按照“安全第一、预防为主、综合治理”和坚持“管生产必须管安全”的原则进行安全生产管理，做到生产与安全工作同时计划、布置、检查、总结和评比。</w:t>
      </w:r>
    </w:p>
    <w:p w14:paraId="384BA3DF">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（3）重要的安全设施必须坚持与主体工程“三同时”的原则，即：同时设计、审批，同时施工，同时验收，投入使用。</w:t>
      </w:r>
    </w:p>
    <w:p w14:paraId="72520C50">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（4）定期召开安全生产调度会，及时传达中央及地方有关安全生产的精神。</w:t>
      </w:r>
    </w:p>
    <w:p w14:paraId="75687197">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（5）组织对承包人施工现场进行安全生产检查，监督承包人及时处理发现的各种安全隐患。</w:t>
      </w:r>
    </w:p>
    <w:p w14:paraId="4F1AA123">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2.承包人职责</w:t>
      </w:r>
    </w:p>
    <w:p w14:paraId="481953D0">
      <w:pPr>
        <w:topLinePunct/>
        <w:adjustRightInd w:val="0"/>
        <w:snapToGrid w:val="0"/>
        <w:spacing w:line="360" w:lineRule="auto"/>
        <w:ind w:right="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6549A126">
      <w:pPr>
        <w:topLinePunct/>
        <w:adjustRightInd w:val="0"/>
        <w:snapToGrid w:val="0"/>
        <w:spacing w:line="360" w:lineRule="auto"/>
        <w:ind w:right="2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48ECC58">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D63AD9F">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（4）承包人在任何时候都应采取各种合理的预防措施，防止其员工发生任何违法、违禁、暴力或妨碍治安的行为。</w:t>
      </w:r>
    </w:p>
    <w:p w14:paraId="2543B636">
      <w:pPr>
        <w:topLinePunct/>
        <w:adjustRightInd w:val="0"/>
        <w:snapToGrid w:val="0"/>
        <w:spacing w:line="360" w:lineRule="auto"/>
        <w:ind w:right="2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307DB69">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1889C68">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07C33BC7">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（8）所有施工机具设备和高空作业的设备均应定期检查，并有安全员的签字记录，保证其经常处于完好状态；不合格的机具、设备和劳动保护用品严禁使用。</w:t>
      </w:r>
    </w:p>
    <w:p w14:paraId="4E3A9C2B">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（9）施工中采用新技术、新工艺、新设备、新材料时，必须制定相应的安全技术措施，施工现场必须具有相关的安全标志牌。</w:t>
      </w:r>
    </w:p>
    <w:p w14:paraId="6524AE24">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（10）承包人必须按照本工程项目特点，组织制定本工程实施中的生产安全事故应急救援预案；如果发生安全事故，应按照《国务院关于特大安全事故行政责任</w:t>
      </w:r>
    </w:p>
    <w:p w14:paraId="093F44A0">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追究的规定》以及其他有关规定，及时上报有关部门，并坚持“四不放过”的原则，严肃处理相关责任人。</w:t>
      </w:r>
    </w:p>
    <w:p w14:paraId="4390A46F">
      <w:pPr>
        <w:topLinePunct/>
        <w:adjustRightInd w:val="0"/>
        <w:snapToGrid w:val="0"/>
        <w:spacing w:line="360" w:lineRule="auto"/>
        <w:ind w:right="146"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（11）安全生产费用按照《公路水运工程安全生产监督管理办法》的相关规定使用和管理。</w:t>
      </w:r>
    </w:p>
    <w:p w14:paraId="7688AA3C">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3.违约责任</w:t>
      </w:r>
    </w:p>
    <w:p w14:paraId="654BE512">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如因发包人或承包人违约造成安全事故，将依法追究责任。</w:t>
      </w:r>
    </w:p>
    <w:p w14:paraId="010A8E87">
      <w:pPr>
        <w:topLinePunct/>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4.本合同由双方法定代表人或其授权的代理人签署并加盖单位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章后生效，全部工程竣工验收后失效。</w:t>
      </w:r>
    </w:p>
    <w:p w14:paraId="5AD94418">
      <w:pPr>
        <w:spacing w:line="360" w:lineRule="auto"/>
        <w:ind w:firstLine="480" w:firstLineChars="200"/>
        <w:rPr>
          <w:rFonts w:ascii="宋体"/>
          <w:bCs/>
          <w:color w:val="auto"/>
          <w:sz w:val="24"/>
          <w:szCs w:val="24"/>
          <w:highlight w:val="none"/>
        </w:rPr>
      </w:pPr>
      <w:r>
        <w:rPr>
          <w:rFonts w:hAnsi="宋体"/>
          <w:bCs/>
          <w:color w:val="auto"/>
          <w:sz w:val="24"/>
          <w:szCs w:val="24"/>
          <w:highlight w:val="none"/>
        </w:rPr>
        <w:t>本合同一式</w:t>
      </w:r>
      <w:r>
        <w:rPr>
          <w:bCs/>
          <w:color w:val="auto"/>
          <w:sz w:val="24"/>
          <w:szCs w:val="24"/>
          <w:highlight w:val="none"/>
          <w:u w:val="single"/>
        </w:rPr>
        <w:t xml:space="preserve">  </w:t>
      </w:r>
      <w:r>
        <w:rPr>
          <w:rFonts w:hint="eastAsia"/>
          <w:bCs/>
          <w:color w:val="auto"/>
          <w:sz w:val="24"/>
          <w:szCs w:val="24"/>
          <w:highlight w:val="none"/>
          <w:u w:val="single"/>
        </w:rPr>
        <w:t>陆</w:t>
      </w:r>
      <w:r>
        <w:rPr>
          <w:bCs/>
          <w:color w:val="auto"/>
          <w:sz w:val="24"/>
          <w:szCs w:val="24"/>
          <w:highlight w:val="none"/>
          <w:u w:val="single"/>
        </w:rPr>
        <w:t xml:space="preserve">  </w:t>
      </w:r>
      <w:r>
        <w:rPr>
          <w:rFonts w:hAnsi="宋体"/>
          <w:bCs/>
          <w:color w:val="auto"/>
          <w:sz w:val="24"/>
          <w:szCs w:val="24"/>
          <w:highlight w:val="none"/>
        </w:rPr>
        <w:t>份，均具有同等法律效力，发包人执</w:t>
      </w:r>
      <w:r>
        <w:rPr>
          <w:bCs/>
          <w:color w:val="auto"/>
          <w:sz w:val="24"/>
          <w:szCs w:val="24"/>
          <w:highlight w:val="none"/>
          <w:u w:val="single"/>
        </w:rPr>
        <w:t xml:space="preserve"> </w:t>
      </w:r>
      <w:r>
        <w:rPr>
          <w:rFonts w:hint="eastAsia"/>
          <w:bCs/>
          <w:color w:val="auto"/>
          <w:sz w:val="24"/>
          <w:szCs w:val="24"/>
          <w:highlight w:val="none"/>
          <w:u w:val="single"/>
        </w:rPr>
        <w:t>叁</w:t>
      </w:r>
      <w:r>
        <w:rPr>
          <w:bCs/>
          <w:color w:val="auto"/>
          <w:sz w:val="24"/>
          <w:szCs w:val="24"/>
          <w:highlight w:val="none"/>
          <w:u w:val="single"/>
        </w:rPr>
        <w:t xml:space="preserve"> </w:t>
      </w:r>
      <w:r>
        <w:rPr>
          <w:rFonts w:hAnsi="宋体"/>
          <w:bCs/>
          <w:color w:val="auto"/>
          <w:sz w:val="24"/>
          <w:szCs w:val="24"/>
          <w:highlight w:val="none"/>
        </w:rPr>
        <w:t>份，承包人执</w:t>
      </w:r>
      <w:r>
        <w:rPr>
          <w:rFonts w:hint="eastAsia" w:hAnsi="宋体"/>
          <w:bCs/>
          <w:color w:val="auto"/>
          <w:sz w:val="24"/>
          <w:szCs w:val="24"/>
          <w:highlight w:val="none"/>
          <w:u w:val="single"/>
        </w:rPr>
        <w:t xml:space="preserve"> </w:t>
      </w:r>
      <w:r>
        <w:rPr>
          <w:rFonts w:hint="eastAsia"/>
          <w:bCs/>
          <w:color w:val="auto"/>
          <w:sz w:val="24"/>
          <w:szCs w:val="24"/>
          <w:highlight w:val="none"/>
          <w:u w:val="single"/>
        </w:rPr>
        <w:t>叁</w:t>
      </w:r>
      <w:r>
        <w:rPr>
          <w:bCs/>
          <w:color w:val="auto"/>
          <w:sz w:val="24"/>
          <w:szCs w:val="24"/>
          <w:highlight w:val="none"/>
          <w:u w:val="single"/>
        </w:rPr>
        <w:t xml:space="preserve">  </w:t>
      </w:r>
      <w:r>
        <w:rPr>
          <w:rFonts w:hAnsi="宋体"/>
          <w:bCs/>
          <w:color w:val="auto"/>
          <w:sz w:val="24"/>
          <w:szCs w:val="24"/>
          <w:highlight w:val="none"/>
        </w:rPr>
        <w:t>份</w:t>
      </w:r>
      <w:r>
        <w:rPr>
          <w:rFonts w:hint="eastAsia" w:ascii="宋体" w:hAnsi="宋体"/>
          <w:bCs/>
          <w:color w:val="auto"/>
          <w:sz w:val="24"/>
          <w:szCs w:val="24"/>
          <w:highlight w:val="none"/>
        </w:rPr>
        <w:t>。</w:t>
      </w:r>
    </w:p>
    <w:p w14:paraId="47826FF1">
      <w:pPr>
        <w:tabs>
          <w:tab w:val="left" w:pos="2920"/>
          <w:tab w:val="left" w:pos="4695"/>
          <w:tab w:val="left" w:pos="7425"/>
        </w:tabs>
        <w:topLinePunct/>
        <w:spacing w:line="360" w:lineRule="auto"/>
        <w:ind w:firstLine="480"/>
        <w:rPr>
          <w:rFonts w:ascii="宋体" w:hAnsi="宋体" w:cs="宋体"/>
          <w:color w:val="auto"/>
          <w:sz w:val="24"/>
          <w:szCs w:val="24"/>
          <w:highlight w:val="none"/>
        </w:rPr>
      </w:pPr>
    </w:p>
    <w:p w14:paraId="2BCCA434">
      <w:pPr>
        <w:tabs>
          <w:tab w:val="left" w:pos="2920"/>
          <w:tab w:val="left" w:pos="4695"/>
          <w:tab w:val="left" w:pos="7425"/>
        </w:tabs>
        <w:topLinePunct/>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sz w:val="24"/>
          <w:szCs w:val="24"/>
          <w:highlight w:val="none"/>
        </w:rPr>
        <w:tab/>
      </w:r>
      <w:r>
        <w:rPr>
          <w:rFonts w:hint="eastAsia" w:ascii="宋体" w:hAnsi="宋体" w:cs="宋体"/>
          <w:color w:val="auto"/>
          <w:sz w:val="24"/>
          <w:szCs w:val="24"/>
          <w:highlight w:val="none"/>
        </w:rPr>
        <w:t>承包人：</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（盖单位章）</w:t>
      </w:r>
    </w:p>
    <w:p w14:paraId="43A24C0B">
      <w:pPr>
        <w:pStyle w:val="10"/>
        <w:spacing w:line="360" w:lineRule="auto"/>
        <w:ind w:left="840" w:right="63" w:hanging="420"/>
        <w:rPr>
          <w:color w:val="auto"/>
          <w:sz w:val="24"/>
          <w:szCs w:val="24"/>
          <w:highlight w:val="none"/>
        </w:rPr>
      </w:pPr>
    </w:p>
    <w:p w14:paraId="14A07912">
      <w:pPr>
        <w:tabs>
          <w:tab w:val="left" w:pos="3165"/>
          <w:tab w:val="left" w:pos="4700"/>
          <w:tab w:val="left" w:pos="8020"/>
        </w:tabs>
        <w:topLinePunct/>
        <w:spacing w:line="360" w:lineRule="auto"/>
        <w:ind w:left="1680" w:hanging="1680" w:hangingChars="7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法定代表人或其委托代理人：</w:t>
      </w:r>
      <w:r>
        <w:rPr>
          <w:rFonts w:hint="eastAsia" w:ascii="宋体" w:hAnsi="宋体" w:cs="宋体"/>
          <w:color w:val="auto"/>
          <w:sz w:val="24"/>
          <w:szCs w:val="24"/>
          <w:highlight w:val="none"/>
          <w:u w:val="single"/>
        </w:rPr>
        <w:t xml:space="preserve">           </w:t>
      </w:r>
    </w:p>
    <w:p w14:paraId="6372A36D">
      <w:pPr>
        <w:tabs>
          <w:tab w:val="left" w:pos="3405"/>
          <w:tab w:val="left" w:pos="4700"/>
          <w:tab w:val="left" w:pos="8020"/>
        </w:tabs>
        <w:topLinePunct/>
        <w:spacing w:line="360" w:lineRule="auto"/>
        <w:ind w:firstLine="1039" w:firstLineChars="433"/>
        <w:rPr>
          <w:rFonts w:hint="eastAsia" w:ascii="宋体" w:hAnsi="宋体" w:cs="宋体"/>
          <w:color w:val="auto"/>
          <w:sz w:val="24"/>
          <w:szCs w:val="24"/>
          <w:highlight w:val="none"/>
        </w:rPr>
      </w:pPr>
    </w:p>
    <w:p w14:paraId="3F8E217C">
      <w:pPr>
        <w:tabs>
          <w:tab w:val="left" w:pos="3405"/>
          <w:tab w:val="left" w:pos="4700"/>
          <w:tab w:val="left" w:pos="8020"/>
        </w:tabs>
        <w:topLinePunct/>
        <w:spacing w:line="360" w:lineRule="auto"/>
        <w:ind w:firstLine="1039" w:firstLineChars="433"/>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   月   日                           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   月   日</w:t>
      </w:r>
    </w:p>
    <w:p w14:paraId="39405B64">
      <w:pPr>
        <w:pStyle w:val="10"/>
        <w:ind w:left="840" w:right="63" w:hanging="420"/>
        <w:rPr>
          <w:color w:val="auto"/>
          <w:highlight w:val="none"/>
        </w:rPr>
      </w:pPr>
    </w:p>
    <w:p w14:paraId="5C4B0BE4">
      <w:pPr>
        <w:pStyle w:val="10"/>
        <w:ind w:left="840" w:right="63" w:hanging="420"/>
        <w:rPr>
          <w:rFonts w:hint="eastAsia" w:ascii="宋体" w:hAnsi="宋体" w:cs="宋体"/>
          <w:b/>
          <w:bCs/>
          <w:color w:val="auto"/>
          <w:kern w:val="44"/>
          <w:sz w:val="24"/>
          <w:highlight w:val="none"/>
        </w:rPr>
      </w:pPr>
    </w:p>
    <w:p w14:paraId="23D372B9">
      <w:pPr>
        <w:pStyle w:val="10"/>
        <w:ind w:left="840" w:right="63" w:hanging="420"/>
        <w:rPr>
          <w:rFonts w:hint="eastAsia" w:eastAsia="宋体"/>
          <w:color w:val="auto"/>
          <w:sz w:val="24"/>
          <w:szCs w:val="24"/>
          <w:highlight w:val="none"/>
          <w:lang w:eastAsia="zh-CN"/>
        </w:rPr>
      </w:pPr>
      <w:r>
        <w:rPr>
          <w:rFonts w:hint="eastAsia" w:ascii="宋体" w:hAnsi="宋体" w:cs="宋体"/>
          <w:b/>
          <w:bCs/>
          <w:color w:val="auto"/>
          <w:kern w:val="44"/>
          <w:sz w:val="24"/>
          <w:highlight w:val="none"/>
        </w:rPr>
        <w:br w:type="page"/>
      </w:r>
      <w:r>
        <w:rPr>
          <w:rFonts w:hint="eastAsia" w:ascii="宋体" w:hAnsi="宋体" w:cs="宋体"/>
          <w:b/>
          <w:bCs/>
          <w:color w:val="auto"/>
          <w:kern w:val="44"/>
          <w:sz w:val="24"/>
          <w:szCs w:val="24"/>
          <w:highlight w:val="none"/>
        </w:rPr>
        <w:t>附件</w:t>
      </w:r>
      <w:r>
        <w:rPr>
          <w:rFonts w:hint="eastAsia" w:ascii="宋体" w:hAnsi="宋体" w:cs="宋体"/>
          <w:b/>
          <w:bCs/>
          <w:color w:val="auto"/>
          <w:kern w:val="44"/>
          <w:sz w:val="24"/>
          <w:szCs w:val="24"/>
          <w:highlight w:val="none"/>
          <w:lang w:val="en-US" w:eastAsia="zh-CN"/>
        </w:rPr>
        <w:t>5</w:t>
      </w:r>
    </w:p>
    <w:p w14:paraId="2D89B22B">
      <w:pPr>
        <w:spacing w:before="120" w:beforeLines="50" w:after="120" w:afterLines="50" w:line="440" w:lineRule="exact"/>
        <w:jc w:val="center"/>
        <w:rPr>
          <w:rFonts w:ascii="宋体"/>
          <w:color w:val="auto"/>
          <w:sz w:val="24"/>
          <w:szCs w:val="24"/>
          <w:highlight w:val="none"/>
        </w:rPr>
      </w:pPr>
      <w:r>
        <w:rPr>
          <w:rFonts w:hint="eastAsia" w:ascii="宋体" w:hAnsi="宋体"/>
          <w:color w:val="auto"/>
          <w:sz w:val="24"/>
          <w:szCs w:val="24"/>
          <w:highlight w:val="none"/>
        </w:rPr>
        <w:t>承包人主要施工管理人员表</w:t>
      </w:r>
    </w:p>
    <w:tbl>
      <w:tblPr>
        <w:tblStyle w:val="2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01"/>
        <w:gridCol w:w="967"/>
        <w:gridCol w:w="4252"/>
      </w:tblGrid>
      <w:tr w14:paraId="4EE9A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9" w:hRule="atLeast"/>
          <w:jc w:val="center"/>
        </w:trPr>
        <w:tc>
          <w:tcPr>
            <w:tcW w:w="1871" w:type="dxa"/>
            <w:tcBorders>
              <w:top w:val="single" w:color="auto" w:sz="4" w:space="0"/>
              <w:left w:val="single" w:color="auto" w:sz="4" w:space="0"/>
              <w:bottom w:val="double" w:color="auto" w:sz="6" w:space="0"/>
            </w:tcBorders>
            <w:noWrap w:val="0"/>
            <w:vAlign w:val="center"/>
          </w:tcPr>
          <w:p w14:paraId="18349013">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名</w:t>
            </w:r>
            <w:r>
              <w:rPr>
                <w:rFonts w:hAnsi="宋体"/>
                <w:color w:val="auto"/>
                <w:kern w:val="0"/>
                <w:sz w:val="24"/>
                <w:szCs w:val="24"/>
                <w:highlight w:val="none"/>
              </w:rPr>
              <w:t xml:space="preserve">    </w:t>
            </w:r>
            <w:r>
              <w:rPr>
                <w:rFonts w:hint="eastAsia" w:hAnsi="宋体"/>
                <w:color w:val="auto"/>
                <w:kern w:val="0"/>
                <w:sz w:val="24"/>
                <w:szCs w:val="24"/>
                <w:highlight w:val="none"/>
              </w:rPr>
              <w:t>称</w:t>
            </w:r>
          </w:p>
        </w:tc>
        <w:tc>
          <w:tcPr>
            <w:tcW w:w="1418" w:type="dxa"/>
            <w:tcBorders>
              <w:top w:val="single" w:color="auto" w:sz="4" w:space="0"/>
              <w:bottom w:val="double" w:color="auto" w:sz="6" w:space="0"/>
            </w:tcBorders>
            <w:noWrap w:val="0"/>
            <w:vAlign w:val="center"/>
          </w:tcPr>
          <w:p w14:paraId="0F14F7A7">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姓名</w:t>
            </w:r>
          </w:p>
        </w:tc>
        <w:tc>
          <w:tcPr>
            <w:tcW w:w="1301" w:type="dxa"/>
            <w:tcBorders>
              <w:top w:val="single" w:color="auto" w:sz="4" w:space="0"/>
              <w:bottom w:val="double" w:color="auto" w:sz="6" w:space="0"/>
            </w:tcBorders>
            <w:noWrap w:val="0"/>
            <w:vAlign w:val="center"/>
          </w:tcPr>
          <w:p w14:paraId="2EAE5B99">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职务</w:t>
            </w:r>
          </w:p>
        </w:tc>
        <w:tc>
          <w:tcPr>
            <w:tcW w:w="967" w:type="dxa"/>
            <w:tcBorders>
              <w:top w:val="single" w:color="auto" w:sz="4" w:space="0"/>
              <w:bottom w:val="double" w:color="auto" w:sz="6" w:space="0"/>
            </w:tcBorders>
            <w:noWrap w:val="0"/>
            <w:vAlign w:val="center"/>
          </w:tcPr>
          <w:p w14:paraId="2D28AF90">
            <w:pPr>
              <w:pStyle w:val="10"/>
              <w:keepNext/>
              <w:spacing w:line="440" w:lineRule="exact"/>
              <w:ind w:right="63"/>
              <w:jc w:val="center"/>
              <w:rPr>
                <w:color w:val="auto"/>
                <w:sz w:val="24"/>
                <w:szCs w:val="24"/>
                <w:highlight w:val="none"/>
              </w:rPr>
            </w:pPr>
            <w:r>
              <w:rPr>
                <w:rFonts w:hint="eastAsia" w:hAnsi="宋体"/>
                <w:color w:val="auto"/>
                <w:kern w:val="0"/>
                <w:sz w:val="24"/>
                <w:szCs w:val="24"/>
                <w:highlight w:val="none"/>
              </w:rPr>
              <w:t>职称</w:t>
            </w:r>
          </w:p>
        </w:tc>
        <w:tc>
          <w:tcPr>
            <w:tcW w:w="4252" w:type="dxa"/>
            <w:tcBorders>
              <w:top w:val="single" w:color="auto" w:sz="4" w:space="0"/>
              <w:bottom w:val="double" w:color="auto" w:sz="6" w:space="0"/>
              <w:right w:val="single" w:color="auto" w:sz="4" w:space="0"/>
            </w:tcBorders>
            <w:noWrap w:val="0"/>
            <w:vAlign w:val="center"/>
          </w:tcPr>
          <w:p w14:paraId="7864EB82">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主要资历、经验及承担过的项目</w:t>
            </w:r>
          </w:p>
        </w:tc>
      </w:tr>
      <w:tr w14:paraId="6B73E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5C0BEA55">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项目经理</w:t>
            </w:r>
          </w:p>
        </w:tc>
        <w:tc>
          <w:tcPr>
            <w:tcW w:w="1418" w:type="dxa"/>
            <w:noWrap w:val="0"/>
            <w:vAlign w:val="center"/>
          </w:tcPr>
          <w:p w14:paraId="1B3FA82E">
            <w:pPr>
              <w:pStyle w:val="10"/>
              <w:keepNext/>
              <w:spacing w:line="440" w:lineRule="exact"/>
              <w:ind w:left="900" w:right="63" w:hanging="480"/>
              <w:rPr>
                <w:rFonts w:ascii="宋体" w:hAnsi="宋体" w:cs="宋体"/>
                <w:color w:val="auto"/>
                <w:sz w:val="24"/>
                <w:szCs w:val="24"/>
                <w:highlight w:val="none"/>
              </w:rPr>
            </w:pPr>
          </w:p>
        </w:tc>
        <w:tc>
          <w:tcPr>
            <w:tcW w:w="1301" w:type="dxa"/>
            <w:noWrap w:val="0"/>
            <w:vAlign w:val="center"/>
          </w:tcPr>
          <w:p w14:paraId="31974634">
            <w:pPr>
              <w:pStyle w:val="10"/>
              <w:keepNext/>
              <w:spacing w:line="440" w:lineRule="exact"/>
              <w:ind w:left="900" w:right="63" w:hanging="480"/>
              <w:rPr>
                <w:color w:val="auto"/>
                <w:sz w:val="24"/>
                <w:szCs w:val="24"/>
                <w:highlight w:val="none"/>
              </w:rPr>
            </w:pPr>
          </w:p>
        </w:tc>
        <w:tc>
          <w:tcPr>
            <w:tcW w:w="967" w:type="dxa"/>
            <w:noWrap w:val="0"/>
            <w:vAlign w:val="center"/>
          </w:tcPr>
          <w:p w14:paraId="73EFED80">
            <w:pPr>
              <w:pStyle w:val="10"/>
              <w:keepNext/>
              <w:spacing w:line="440" w:lineRule="exact"/>
              <w:ind w:left="900" w:right="63" w:hanging="480"/>
              <w:rPr>
                <w:color w:val="auto"/>
                <w:sz w:val="24"/>
                <w:szCs w:val="24"/>
                <w:highlight w:val="none"/>
              </w:rPr>
            </w:pPr>
          </w:p>
        </w:tc>
        <w:tc>
          <w:tcPr>
            <w:tcW w:w="4252" w:type="dxa"/>
            <w:tcBorders>
              <w:right w:val="single" w:color="auto" w:sz="4" w:space="0"/>
            </w:tcBorders>
            <w:noWrap w:val="0"/>
            <w:vAlign w:val="center"/>
          </w:tcPr>
          <w:p w14:paraId="673D7589">
            <w:pPr>
              <w:pStyle w:val="10"/>
              <w:keepNext/>
              <w:spacing w:line="440" w:lineRule="exact"/>
              <w:ind w:left="900" w:right="63" w:hanging="480"/>
              <w:rPr>
                <w:color w:val="auto"/>
                <w:sz w:val="24"/>
                <w:szCs w:val="24"/>
                <w:highlight w:val="none"/>
              </w:rPr>
            </w:pPr>
            <w:r>
              <w:rPr>
                <w:rFonts w:hint="eastAsia" w:ascii="宋体" w:hAnsi="宋体" w:cs="宋体"/>
                <w:color w:val="auto"/>
                <w:sz w:val="24"/>
                <w:szCs w:val="24"/>
                <w:highlight w:val="none"/>
              </w:rPr>
              <w:t xml:space="preserve"> </w:t>
            </w:r>
          </w:p>
        </w:tc>
      </w:tr>
      <w:tr w14:paraId="3736E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51B9892D">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技术负责人</w:t>
            </w:r>
          </w:p>
        </w:tc>
        <w:tc>
          <w:tcPr>
            <w:tcW w:w="1418" w:type="dxa"/>
            <w:noWrap w:val="0"/>
            <w:vAlign w:val="center"/>
          </w:tcPr>
          <w:p w14:paraId="5B6CEFD0">
            <w:pPr>
              <w:pStyle w:val="10"/>
              <w:keepNext/>
              <w:spacing w:line="440" w:lineRule="exact"/>
              <w:ind w:left="900" w:right="63" w:hanging="480"/>
              <w:rPr>
                <w:rFonts w:ascii="宋体" w:hAnsi="宋体" w:cs="宋体"/>
                <w:color w:val="auto"/>
                <w:sz w:val="24"/>
                <w:szCs w:val="24"/>
                <w:highlight w:val="none"/>
              </w:rPr>
            </w:pPr>
          </w:p>
        </w:tc>
        <w:tc>
          <w:tcPr>
            <w:tcW w:w="1301" w:type="dxa"/>
            <w:noWrap w:val="0"/>
            <w:vAlign w:val="center"/>
          </w:tcPr>
          <w:p w14:paraId="405B0F01">
            <w:pPr>
              <w:pStyle w:val="10"/>
              <w:keepNext/>
              <w:spacing w:line="440" w:lineRule="exact"/>
              <w:ind w:left="900" w:right="63" w:hanging="480"/>
              <w:rPr>
                <w:color w:val="auto"/>
                <w:sz w:val="24"/>
                <w:szCs w:val="24"/>
                <w:highlight w:val="none"/>
              </w:rPr>
            </w:pPr>
          </w:p>
        </w:tc>
        <w:tc>
          <w:tcPr>
            <w:tcW w:w="967" w:type="dxa"/>
            <w:noWrap w:val="0"/>
            <w:vAlign w:val="center"/>
          </w:tcPr>
          <w:p w14:paraId="1CDC74F9">
            <w:pPr>
              <w:pStyle w:val="10"/>
              <w:keepNext/>
              <w:spacing w:line="440" w:lineRule="exact"/>
              <w:ind w:left="900" w:right="63" w:hanging="480"/>
              <w:rPr>
                <w:color w:val="auto"/>
                <w:sz w:val="24"/>
                <w:szCs w:val="24"/>
                <w:highlight w:val="none"/>
              </w:rPr>
            </w:pPr>
          </w:p>
        </w:tc>
        <w:tc>
          <w:tcPr>
            <w:tcW w:w="4252" w:type="dxa"/>
            <w:tcBorders>
              <w:right w:val="single" w:color="auto" w:sz="4" w:space="0"/>
            </w:tcBorders>
            <w:noWrap w:val="0"/>
            <w:vAlign w:val="center"/>
          </w:tcPr>
          <w:p w14:paraId="4233C589">
            <w:pPr>
              <w:pStyle w:val="10"/>
              <w:keepNext/>
              <w:spacing w:line="440" w:lineRule="exact"/>
              <w:ind w:left="900" w:right="63" w:hanging="480"/>
              <w:rPr>
                <w:color w:val="auto"/>
                <w:sz w:val="24"/>
                <w:szCs w:val="24"/>
                <w:highlight w:val="none"/>
              </w:rPr>
            </w:pPr>
            <w:r>
              <w:rPr>
                <w:rFonts w:hint="eastAsia" w:ascii="宋体" w:hAnsi="宋体" w:cs="宋体"/>
                <w:color w:val="auto"/>
                <w:sz w:val="24"/>
                <w:szCs w:val="24"/>
                <w:highlight w:val="none"/>
              </w:rPr>
              <w:t xml:space="preserve"> </w:t>
            </w:r>
          </w:p>
        </w:tc>
      </w:tr>
      <w:tr w14:paraId="72D1A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22100BC7">
            <w:pPr>
              <w:pStyle w:val="10"/>
              <w:keepNext/>
              <w:spacing w:line="440" w:lineRule="exact"/>
              <w:ind w:left="900" w:right="63" w:hanging="480"/>
              <w:rPr>
                <w:color w:val="auto"/>
                <w:sz w:val="24"/>
                <w:szCs w:val="24"/>
                <w:highlight w:val="none"/>
              </w:rPr>
            </w:pPr>
            <w:r>
              <w:rPr>
                <w:rFonts w:hint="eastAsia"/>
                <w:color w:val="auto"/>
                <w:sz w:val="24"/>
                <w:szCs w:val="24"/>
                <w:highlight w:val="none"/>
              </w:rPr>
              <w:t>安全员</w:t>
            </w:r>
          </w:p>
        </w:tc>
        <w:tc>
          <w:tcPr>
            <w:tcW w:w="1418" w:type="dxa"/>
            <w:noWrap w:val="0"/>
            <w:vAlign w:val="center"/>
          </w:tcPr>
          <w:p w14:paraId="0A28328C">
            <w:pPr>
              <w:pStyle w:val="10"/>
              <w:keepNext/>
              <w:spacing w:line="440" w:lineRule="exact"/>
              <w:ind w:left="900" w:right="63" w:hanging="480"/>
              <w:rPr>
                <w:rFonts w:ascii="宋体" w:hAnsi="宋体" w:cs="宋体"/>
                <w:color w:val="auto"/>
                <w:sz w:val="24"/>
                <w:szCs w:val="24"/>
                <w:highlight w:val="none"/>
              </w:rPr>
            </w:pPr>
          </w:p>
        </w:tc>
        <w:tc>
          <w:tcPr>
            <w:tcW w:w="1301" w:type="dxa"/>
            <w:noWrap w:val="0"/>
            <w:vAlign w:val="center"/>
          </w:tcPr>
          <w:p w14:paraId="49FA1D18">
            <w:pPr>
              <w:pStyle w:val="10"/>
              <w:keepNext/>
              <w:spacing w:line="440" w:lineRule="exact"/>
              <w:ind w:left="900" w:right="63" w:hanging="480"/>
              <w:rPr>
                <w:color w:val="auto"/>
                <w:sz w:val="24"/>
                <w:szCs w:val="24"/>
                <w:highlight w:val="none"/>
              </w:rPr>
            </w:pPr>
          </w:p>
        </w:tc>
        <w:tc>
          <w:tcPr>
            <w:tcW w:w="967" w:type="dxa"/>
            <w:noWrap w:val="0"/>
            <w:vAlign w:val="center"/>
          </w:tcPr>
          <w:p w14:paraId="49E6E95E">
            <w:pPr>
              <w:pStyle w:val="10"/>
              <w:keepNext/>
              <w:spacing w:line="440" w:lineRule="exact"/>
              <w:ind w:left="900" w:right="63" w:hanging="480"/>
              <w:rPr>
                <w:color w:val="auto"/>
                <w:sz w:val="24"/>
                <w:szCs w:val="24"/>
                <w:highlight w:val="none"/>
              </w:rPr>
            </w:pPr>
          </w:p>
        </w:tc>
        <w:tc>
          <w:tcPr>
            <w:tcW w:w="4252" w:type="dxa"/>
            <w:tcBorders>
              <w:right w:val="single" w:color="auto" w:sz="4" w:space="0"/>
            </w:tcBorders>
            <w:noWrap w:val="0"/>
            <w:vAlign w:val="center"/>
          </w:tcPr>
          <w:p w14:paraId="62556EA6">
            <w:pPr>
              <w:pStyle w:val="10"/>
              <w:keepNext/>
              <w:spacing w:line="440" w:lineRule="exact"/>
              <w:ind w:left="900" w:right="63" w:hanging="480"/>
              <w:rPr>
                <w:color w:val="auto"/>
                <w:sz w:val="24"/>
                <w:szCs w:val="24"/>
                <w:highlight w:val="none"/>
              </w:rPr>
            </w:pPr>
            <w:r>
              <w:rPr>
                <w:rFonts w:hint="eastAsia" w:ascii="宋体" w:hAnsi="宋体" w:cs="宋体"/>
                <w:color w:val="auto"/>
                <w:sz w:val="24"/>
                <w:szCs w:val="24"/>
                <w:highlight w:val="none"/>
              </w:rPr>
              <w:t xml:space="preserve"> </w:t>
            </w:r>
          </w:p>
        </w:tc>
      </w:tr>
      <w:tr w14:paraId="4FA83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1871" w:type="dxa"/>
            <w:tcBorders>
              <w:left w:val="single" w:color="auto" w:sz="4" w:space="0"/>
            </w:tcBorders>
            <w:noWrap w:val="0"/>
            <w:vAlign w:val="center"/>
          </w:tcPr>
          <w:p w14:paraId="14ACF04E">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施工员</w:t>
            </w:r>
          </w:p>
        </w:tc>
        <w:tc>
          <w:tcPr>
            <w:tcW w:w="1418" w:type="dxa"/>
            <w:noWrap w:val="0"/>
            <w:vAlign w:val="center"/>
          </w:tcPr>
          <w:p w14:paraId="7688F104">
            <w:pPr>
              <w:pStyle w:val="10"/>
              <w:keepNext/>
              <w:spacing w:line="440" w:lineRule="exact"/>
              <w:ind w:left="900" w:right="63" w:hanging="480"/>
              <w:rPr>
                <w:color w:val="auto"/>
                <w:sz w:val="24"/>
                <w:szCs w:val="24"/>
                <w:highlight w:val="none"/>
              </w:rPr>
            </w:pPr>
          </w:p>
        </w:tc>
        <w:tc>
          <w:tcPr>
            <w:tcW w:w="1301" w:type="dxa"/>
            <w:noWrap w:val="0"/>
            <w:vAlign w:val="center"/>
          </w:tcPr>
          <w:p w14:paraId="7DDE5E7B">
            <w:pPr>
              <w:pStyle w:val="10"/>
              <w:keepNext/>
              <w:spacing w:line="440" w:lineRule="exact"/>
              <w:ind w:left="900" w:right="63" w:hanging="480"/>
              <w:rPr>
                <w:color w:val="auto"/>
                <w:sz w:val="24"/>
                <w:szCs w:val="24"/>
                <w:highlight w:val="none"/>
              </w:rPr>
            </w:pPr>
          </w:p>
        </w:tc>
        <w:tc>
          <w:tcPr>
            <w:tcW w:w="967" w:type="dxa"/>
            <w:noWrap w:val="0"/>
            <w:vAlign w:val="center"/>
          </w:tcPr>
          <w:p w14:paraId="292E2DC5">
            <w:pPr>
              <w:pStyle w:val="10"/>
              <w:keepNext/>
              <w:spacing w:line="440" w:lineRule="exact"/>
              <w:ind w:left="900" w:right="63" w:hanging="480"/>
              <w:rPr>
                <w:color w:val="auto"/>
                <w:sz w:val="24"/>
                <w:szCs w:val="24"/>
                <w:highlight w:val="none"/>
              </w:rPr>
            </w:pPr>
          </w:p>
        </w:tc>
        <w:tc>
          <w:tcPr>
            <w:tcW w:w="4252" w:type="dxa"/>
            <w:tcBorders>
              <w:right w:val="single" w:color="auto" w:sz="4" w:space="0"/>
            </w:tcBorders>
            <w:noWrap w:val="0"/>
            <w:vAlign w:val="center"/>
          </w:tcPr>
          <w:p w14:paraId="09DD894A">
            <w:pPr>
              <w:pStyle w:val="10"/>
              <w:keepNext/>
              <w:spacing w:line="440" w:lineRule="exact"/>
              <w:ind w:left="900" w:right="63" w:hanging="480"/>
              <w:rPr>
                <w:rFonts w:eastAsia="仿宋"/>
                <w:color w:val="auto"/>
                <w:sz w:val="24"/>
                <w:szCs w:val="24"/>
                <w:highlight w:val="none"/>
              </w:rPr>
            </w:pPr>
            <w:r>
              <w:rPr>
                <w:rFonts w:hint="eastAsia" w:ascii="宋体" w:hAnsi="宋体" w:cs="宋体"/>
                <w:color w:val="auto"/>
                <w:sz w:val="24"/>
                <w:szCs w:val="24"/>
                <w:highlight w:val="none"/>
              </w:rPr>
              <w:t xml:space="preserve"> </w:t>
            </w:r>
          </w:p>
        </w:tc>
      </w:tr>
      <w:tr w14:paraId="17371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18ABF76C">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质检员</w:t>
            </w:r>
          </w:p>
        </w:tc>
        <w:tc>
          <w:tcPr>
            <w:tcW w:w="1418" w:type="dxa"/>
            <w:noWrap w:val="0"/>
            <w:vAlign w:val="center"/>
          </w:tcPr>
          <w:p w14:paraId="252C2720">
            <w:pPr>
              <w:pStyle w:val="10"/>
              <w:keepNext/>
              <w:spacing w:line="440" w:lineRule="exact"/>
              <w:ind w:left="900" w:right="63" w:hanging="480"/>
              <w:rPr>
                <w:color w:val="auto"/>
                <w:sz w:val="24"/>
                <w:szCs w:val="24"/>
                <w:highlight w:val="none"/>
              </w:rPr>
            </w:pPr>
          </w:p>
        </w:tc>
        <w:tc>
          <w:tcPr>
            <w:tcW w:w="1301" w:type="dxa"/>
            <w:noWrap w:val="0"/>
            <w:vAlign w:val="center"/>
          </w:tcPr>
          <w:p w14:paraId="7F75974B">
            <w:pPr>
              <w:keepNext/>
              <w:spacing w:line="440" w:lineRule="exact"/>
              <w:ind w:left="63" w:right="63"/>
              <w:rPr>
                <w:color w:val="auto"/>
                <w:sz w:val="24"/>
                <w:szCs w:val="24"/>
                <w:highlight w:val="none"/>
              </w:rPr>
            </w:pPr>
          </w:p>
        </w:tc>
        <w:tc>
          <w:tcPr>
            <w:tcW w:w="967" w:type="dxa"/>
            <w:noWrap w:val="0"/>
            <w:vAlign w:val="center"/>
          </w:tcPr>
          <w:p w14:paraId="71BCC4AC">
            <w:pPr>
              <w:keepNext/>
              <w:spacing w:line="440" w:lineRule="exact"/>
              <w:ind w:left="63" w:right="63"/>
              <w:rPr>
                <w:color w:val="auto"/>
                <w:sz w:val="24"/>
                <w:szCs w:val="24"/>
                <w:highlight w:val="none"/>
              </w:rPr>
            </w:pPr>
          </w:p>
        </w:tc>
        <w:tc>
          <w:tcPr>
            <w:tcW w:w="4252" w:type="dxa"/>
            <w:tcBorders>
              <w:right w:val="single" w:color="auto" w:sz="4" w:space="0"/>
            </w:tcBorders>
            <w:noWrap w:val="0"/>
            <w:vAlign w:val="center"/>
          </w:tcPr>
          <w:p w14:paraId="13FA4C37">
            <w:pPr>
              <w:pStyle w:val="10"/>
              <w:keepNext/>
              <w:spacing w:line="440" w:lineRule="exact"/>
              <w:ind w:left="900" w:right="63" w:hanging="480"/>
              <w:jc w:val="left"/>
              <w:rPr>
                <w:color w:val="auto"/>
                <w:sz w:val="24"/>
                <w:szCs w:val="24"/>
                <w:highlight w:val="none"/>
              </w:rPr>
            </w:pPr>
            <w:r>
              <w:rPr>
                <w:rFonts w:hint="eastAsia" w:ascii="宋体" w:hAnsi="宋体" w:cs="宋体"/>
                <w:color w:val="auto"/>
                <w:sz w:val="24"/>
                <w:szCs w:val="24"/>
                <w:highlight w:val="none"/>
              </w:rPr>
              <w:t xml:space="preserve"> </w:t>
            </w:r>
          </w:p>
        </w:tc>
      </w:tr>
      <w:tr w14:paraId="7AC02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7FACF984">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材料员</w:t>
            </w:r>
          </w:p>
        </w:tc>
        <w:tc>
          <w:tcPr>
            <w:tcW w:w="1418" w:type="dxa"/>
            <w:noWrap w:val="0"/>
            <w:vAlign w:val="center"/>
          </w:tcPr>
          <w:p w14:paraId="0A777662">
            <w:pPr>
              <w:pStyle w:val="10"/>
              <w:keepNext/>
              <w:spacing w:line="440" w:lineRule="exact"/>
              <w:ind w:left="900" w:right="63" w:hanging="480"/>
              <w:rPr>
                <w:color w:val="auto"/>
                <w:sz w:val="24"/>
                <w:szCs w:val="24"/>
                <w:highlight w:val="none"/>
              </w:rPr>
            </w:pPr>
          </w:p>
        </w:tc>
        <w:tc>
          <w:tcPr>
            <w:tcW w:w="1301" w:type="dxa"/>
            <w:noWrap w:val="0"/>
            <w:vAlign w:val="center"/>
          </w:tcPr>
          <w:p w14:paraId="09FE8A8C">
            <w:pPr>
              <w:keepNext/>
              <w:spacing w:line="440" w:lineRule="exact"/>
              <w:ind w:left="63" w:right="63"/>
              <w:rPr>
                <w:color w:val="auto"/>
                <w:sz w:val="24"/>
                <w:szCs w:val="24"/>
                <w:highlight w:val="none"/>
              </w:rPr>
            </w:pPr>
          </w:p>
        </w:tc>
        <w:tc>
          <w:tcPr>
            <w:tcW w:w="967" w:type="dxa"/>
            <w:noWrap w:val="0"/>
            <w:vAlign w:val="center"/>
          </w:tcPr>
          <w:p w14:paraId="2B68DA43">
            <w:pPr>
              <w:keepNext/>
              <w:spacing w:line="440" w:lineRule="exact"/>
              <w:ind w:left="63" w:right="63"/>
              <w:rPr>
                <w:color w:val="auto"/>
                <w:sz w:val="24"/>
                <w:szCs w:val="24"/>
                <w:highlight w:val="none"/>
              </w:rPr>
            </w:pPr>
          </w:p>
        </w:tc>
        <w:tc>
          <w:tcPr>
            <w:tcW w:w="4252" w:type="dxa"/>
            <w:tcBorders>
              <w:right w:val="single" w:color="auto" w:sz="4" w:space="0"/>
            </w:tcBorders>
            <w:noWrap w:val="0"/>
            <w:vAlign w:val="center"/>
          </w:tcPr>
          <w:p w14:paraId="3235CC77">
            <w:pPr>
              <w:pStyle w:val="10"/>
              <w:keepNext/>
              <w:spacing w:line="440" w:lineRule="exact"/>
              <w:ind w:left="900" w:right="63" w:hanging="480"/>
              <w:rPr>
                <w:color w:val="auto"/>
                <w:sz w:val="24"/>
                <w:szCs w:val="24"/>
                <w:highlight w:val="none"/>
              </w:rPr>
            </w:pPr>
            <w:r>
              <w:rPr>
                <w:rFonts w:hint="eastAsia" w:ascii="宋体" w:hAnsi="宋体" w:cs="宋体"/>
                <w:color w:val="auto"/>
                <w:sz w:val="24"/>
                <w:szCs w:val="24"/>
                <w:highlight w:val="none"/>
              </w:rPr>
              <w:t xml:space="preserve">  </w:t>
            </w:r>
          </w:p>
        </w:tc>
      </w:tr>
      <w:tr w14:paraId="44774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6B476E46">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资料员</w:t>
            </w:r>
          </w:p>
        </w:tc>
        <w:tc>
          <w:tcPr>
            <w:tcW w:w="1418" w:type="dxa"/>
            <w:noWrap w:val="0"/>
            <w:vAlign w:val="center"/>
          </w:tcPr>
          <w:p w14:paraId="3FFE63BA">
            <w:pPr>
              <w:pStyle w:val="10"/>
              <w:keepNext/>
              <w:spacing w:line="440" w:lineRule="exact"/>
              <w:ind w:left="900" w:right="63" w:hanging="480"/>
              <w:rPr>
                <w:rFonts w:eastAsia="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hAnsi="宋体" w:cs="宋体"/>
                <w:color w:val="auto"/>
                <w:sz w:val="24"/>
                <w:szCs w:val="24"/>
                <w:highlight w:val="none"/>
              </w:rPr>
              <w:t xml:space="preserve"> </w:t>
            </w:r>
          </w:p>
        </w:tc>
        <w:tc>
          <w:tcPr>
            <w:tcW w:w="1301" w:type="dxa"/>
            <w:noWrap w:val="0"/>
            <w:vAlign w:val="center"/>
          </w:tcPr>
          <w:p w14:paraId="2DB06ECC">
            <w:pPr>
              <w:keepNext/>
              <w:spacing w:line="440" w:lineRule="exact"/>
              <w:ind w:left="63" w:right="63"/>
              <w:rPr>
                <w:color w:val="auto"/>
                <w:sz w:val="24"/>
                <w:szCs w:val="24"/>
                <w:highlight w:val="none"/>
              </w:rPr>
            </w:pPr>
            <w:r>
              <w:rPr>
                <w:rFonts w:hint="eastAsia"/>
                <w:color w:val="auto"/>
                <w:sz w:val="24"/>
                <w:szCs w:val="24"/>
                <w:highlight w:val="none"/>
              </w:rPr>
              <w:t xml:space="preserve">  </w:t>
            </w:r>
          </w:p>
        </w:tc>
        <w:tc>
          <w:tcPr>
            <w:tcW w:w="967" w:type="dxa"/>
            <w:noWrap w:val="0"/>
            <w:vAlign w:val="center"/>
          </w:tcPr>
          <w:p w14:paraId="7F3D9614">
            <w:pPr>
              <w:keepNext/>
              <w:spacing w:line="440" w:lineRule="exact"/>
              <w:ind w:left="63" w:right="63"/>
              <w:rPr>
                <w:color w:val="auto"/>
                <w:sz w:val="24"/>
                <w:szCs w:val="24"/>
                <w:highlight w:val="none"/>
              </w:rPr>
            </w:pPr>
            <w:r>
              <w:rPr>
                <w:rFonts w:hint="eastAsia"/>
                <w:color w:val="auto"/>
                <w:sz w:val="24"/>
                <w:szCs w:val="24"/>
                <w:highlight w:val="none"/>
              </w:rPr>
              <w:t xml:space="preserve"> </w:t>
            </w:r>
          </w:p>
        </w:tc>
        <w:tc>
          <w:tcPr>
            <w:tcW w:w="4252" w:type="dxa"/>
            <w:tcBorders>
              <w:right w:val="single" w:color="auto" w:sz="4" w:space="0"/>
            </w:tcBorders>
            <w:noWrap w:val="0"/>
            <w:vAlign w:val="center"/>
          </w:tcPr>
          <w:p w14:paraId="2460432E">
            <w:pPr>
              <w:pStyle w:val="10"/>
              <w:keepNext/>
              <w:spacing w:line="440" w:lineRule="exact"/>
              <w:ind w:left="900" w:right="63" w:hanging="480"/>
              <w:rPr>
                <w:rFonts w:eastAsia="仿宋"/>
                <w:color w:val="auto"/>
                <w:sz w:val="24"/>
                <w:szCs w:val="24"/>
                <w:highlight w:val="none"/>
              </w:rPr>
            </w:pPr>
            <w:r>
              <w:rPr>
                <w:rFonts w:hint="eastAsia" w:ascii="宋体" w:hAnsi="宋体" w:cs="宋体"/>
                <w:color w:val="auto"/>
                <w:sz w:val="24"/>
                <w:szCs w:val="24"/>
                <w:highlight w:val="none"/>
              </w:rPr>
              <w:t xml:space="preserve"> </w:t>
            </w:r>
          </w:p>
        </w:tc>
      </w:tr>
      <w:tr w14:paraId="7F476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left w:val="single" w:color="auto" w:sz="4" w:space="0"/>
            </w:tcBorders>
            <w:noWrap w:val="0"/>
            <w:vAlign w:val="center"/>
          </w:tcPr>
          <w:p w14:paraId="7A586007">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预算员</w:t>
            </w:r>
          </w:p>
        </w:tc>
        <w:tc>
          <w:tcPr>
            <w:tcW w:w="1418" w:type="dxa"/>
            <w:noWrap w:val="0"/>
            <w:vAlign w:val="center"/>
          </w:tcPr>
          <w:p w14:paraId="61917209">
            <w:pPr>
              <w:pStyle w:val="10"/>
              <w:keepNext/>
              <w:spacing w:line="440" w:lineRule="exact"/>
              <w:ind w:left="900" w:right="63" w:hanging="480"/>
              <w:rPr>
                <w:color w:val="auto"/>
                <w:sz w:val="24"/>
                <w:szCs w:val="24"/>
                <w:highlight w:val="none"/>
              </w:rPr>
            </w:pPr>
            <w:r>
              <w:rPr>
                <w:rFonts w:hint="eastAsia" w:ascii="仿宋" w:hAnsi="仿宋" w:eastAsia="仿宋" w:cs="仿宋"/>
                <w:color w:val="auto"/>
                <w:sz w:val="24"/>
                <w:szCs w:val="24"/>
                <w:highlight w:val="none"/>
              </w:rPr>
              <w:t xml:space="preserve"> </w:t>
            </w:r>
          </w:p>
        </w:tc>
        <w:tc>
          <w:tcPr>
            <w:tcW w:w="1301" w:type="dxa"/>
            <w:noWrap w:val="0"/>
            <w:vAlign w:val="center"/>
          </w:tcPr>
          <w:p w14:paraId="704E588E">
            <w:pPr>
              <w:pStyle w:val="10"/>
              <w:keepNext/>
              <w:spacing w:line="440" w:lineRule="exact"/>
              <w:ind w:left="900" w:right="63" w:hanging="480"/>
              <w:rPr>
                <w:color w:val="auto"/>
                <w:sz w:val="24"/>
                <w:szCs w:val="24"/>
                <w:highlight w:val="none"/>
              </w:rPr>
            </w:pPr>
            <w:r>
              <w:rPr>
                <w:rFonts w:hint="eastAsia"/>
                <w:color w:val="auto"/>
                <w:sz w:val="24"/>
                <w:szCs w:val="24"/>
                <w:highlight w:val="none"/>
              </w:rPr>
              <w:t xml:space="preserve"> </w:t>
            </w:r>
          </w:p>
        </w:tc>
        <w:tc>
          <w:tcPr>
            <w:tcW w:w="967" w:type="dxa"/>
            <w:noWrap w:val="0"/>
            <w:vAlign w:val="center"/>
          </w:tcPr>
          <w:p w14:paraId="3837E1D4">
            <w:pPr>
              <w:pStyle w:val="10"/>
              <w:keepNext/>
              <w:spacing w:line="440" w:lineRule="exact"/>
              <w:ind w:left="900" w:right="63" w:hanging="480"/>
              <w:rPr>
                <w:color w:val="auto"/>
                <w:sz w:val="24"/>
                <w:szCs w:val="24"/>
                <w:highlight w:val="none"/>
              </w:rPr>
            </w:pPr>
          </w:p>
        </w:tc>
        <w:tc>
          <w:tcPr>
            <w:tcW w:w="4252" w:type="dxa"/>
            <w:tcBorders>
              <w:right w:val="single" w:color="auto" w:sz="4" w:space="0"/>
            </w:tcBorders>
            <w:noWrap w:val="0"/>
            <w:vAlign w:val="center"/>
          </w:tcPr>
          <w:p w14:paraId="6889B3F4">
            <w:pPr>
              <w:pStyle w:val="10"/>
              <w:keepNext/>
              <w:spacing w:line="440" w:lineRule="exact"/>
              <w:ind w:left="900" w:right="63" w:hanging="480"/>
              <w:rPr>
                <w:rFonts w:eastAsia="仿宋"/>
                <w:color w:val="auto"/>
                <w:sz w:val="24"/>
                <w:szCs w:val="24"/>
                <w:highlight w:val="none"/>
              </w:rPr>
            </w:pPr>
            <w:r>
              <w:rPr>
                <w:rFonts w:hint="eastAsia" w:ascii="宋体" w:hAnsi="宋体" w:cs="宋体"/>
                <w:color w:val="auto"/>
                <w:sz w:val="24"/>
                <w:szCs w:val="24"/>
                <w:highlight w:val="none"/>
              </w:rPr>
              <w:t xml:space="preserve"> </w:t>
            </w:r>
          </w:p>
        </w:tc>
      </w:tr>
      <w:tr w14:paraId="2BE8B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jc w:val="center"/>
        </w:trPr>
        <w:tc>
          <w:tcPr>
            <w:tcW w:w="1871" w:type="dxa"/>
            <w:vMerge w:val="restart"/>
            <w:tcBorders>
              <w:left w:val="single" w:color="auto" w:sz="4" w:space="0"/>
            </w:tcBorders>
            <w:noWrap w:val="0"/>
            <w:vAlign w:val="center"/>
          </w:tcPr>
          <w:p w14:paraId="5E0CB2EE">
            <w:pPr>
              <w:pStyle w:val="10"/>
              <w:keepNext/>
              <w:spacing w:line="440" w:lineRule="exact"/>
              <w:ind w:left="900" w:right="63" w:hanging="480"/>
              <w:rPr>
                <w:color w:val="auto"/>
                <w:sz w:val="24"/>
                <w:szCs w:val="24"/>
                <w:highlight w:val="none"/>
              </w:rPr>
            </w:pPr>
            <w:r>
              <w:rPr>
                <w:rFonts w:hint="eastAsia" w:hAnsi="宋体"/>
                <w:color w:val="auto"/>
                <w:kern w:val="0"/>
                <w:sz w:val="24"/>
                <w:szCs w:val="24"/>
                <w:highlight w:val="none"/>
              </w:rPr>
              <w:t>其他人员</w:t>
            </w:r>
          </w:p>
        </w:tc>
        <w:tc>
          <w:tcPr>
            <w:tcW w:w="1418" w:type="dxa"/>
            <w:tcBorders>
              <w:bottom w:val="single" w:color="auto" w:sz="4" w:space="0"/>
            </w:tcBorders>
            <w:noWrap w:val="0"/>
            <w:vAlign w:val="center"/>
          </w:tcPr>
          <w:p w14:paraId="733B4062">
            <w:pPr>
              <w:pStyle w:val="10"/>
              <w:keepNext/>
              <w:spacing w:line="440" w:lineRule="exact"/>
              <w:ind w:left="900" w:right="63" w:hanging="480"/>
              <w:rPr>
                <w:color w:val="auto"/>
                <w:sz w:val="24"/>
                <w:szCs w:val="24"/>
                <w:highlight w:val="none"/>
              </w:rPr>
            </w:pPr>
          </w:p>
        </w:tc>
        <w:tc>
          <w:tcPr>
            <w:tcW w:w="1301" w:type="dxa"/>
            <w:tcBorders>
              <w:bottom w:val="single" w:color="auto" w:sz="4" w:space="0"/>
            </w:tcBorders>
            <w:noWrap w:val="0"/>
            <w:vAlign w:val="center"/>
          </w:tcPr>
          <w:p w14:paraId="613B269F">
            <w:pPr>
              <w:pStyle w:val="10"/>
              <w:keepNext/>
              <w:spacing w:line="440" w:lineRule="exact"/>
              <w:ind w:left="900" w:right="63" w:hanging="480"/>
              <w:rPr>
                <w:color w:val="auto"/>
                <w:sz w:val="24"/>
                <w:szCs w:val="24"/>
                <w:highlight w:val="none"/>
              </w:rPr>
            </w:pPr>
          </w:p>
        </w:tc>
        <w:tc>
          <w:tcPr>
            <w:tcW w:w="967" w:type="dxa"/>
            <w:tcBorders>
              <w:bottom w:val="single" w:color="auto" w:sz="4" w:space="0"/>
            </w:tcBorders>
            <w:noWrap w:val="0"/>
            <w:vAlign w:val="center"/>
          </w:tcPr>
          <w:p w14:paraId="677EEF40">
            <w:pPr>
              <w:pStyle w:val="10"/>
              <w:keepNext/>
              <w:spacing w:line="440" w:lineRule="exact"/>
              <w:ind w:left="900" w:right="63" w:hanging="480"/>
              <w:rPr>
                <w:color w:val="auto"/>
                <w:sz w:val="24"/>
                <w:szCs w:val="24"/>
                <w:highlight w:val="none"/>
              </w:rPr>
            </w:pPr>
          </w:p>
        </w:tc>
        <w:tc>
          <w:tcPr>
            <w:tcW w:w="4252" w:type="dxa"/>
            <w:tcBorders>
              <w:bottom w:val="single" w:color="auto" w:sz="4" w:space="0"/>
              <w:right w:val="single" w:color="auto" w:sz="4" w:space="0"/>
            </w:tcBorders>
            <w:noWrap w:val="0"/>
            <w:vAlign w:val="center"/>
          </w:tcPr>
          <w:p w14:paraId="066569DD">
            <w:pPr>
              <w:pStyle w:val="10"/>
              <w:keepNext/>
              <w:spacing w:line="440" w:lineRule="exact"/>
              <w:ind w:left="900" w:right="63" w:hanging="480"/>
              <w:rPr>
                <w:color w:val="auto"/>
                <w:sz w:val="24"/>
                <w:szCs w:val="24"/>
                <w:highlight w:val="none"/>
              </w:rPr>
            </w:pPr>
          </w:p>
        </w:tc>
      </w:tr>
      <w:tr w14:paraId="764DE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left w:val="single" w:color="auto" w:sz="4" w:space="0"/>
              <w:bottom w:val="single" w:color="auto" w:sz="4" w:space="0"/>
              <w:right w:val="single" w:color="auto" w:sz="4" w:space="0"/>
            </w:tcBorders>
            <w:noWrap w:val="0"/>
            <w:vAlign w:val="center"/>
          </w:tcPr>
          <w:p w14:paraId="7EFCACE5">
            <w:pPr>
              <w:widowControl/>
              <w:jc w:val="left"/>
              <w:rPr>
                <w:rFonts w:asci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479B56">
            <w:pPr>
              <w:pStyle w:val="10"/>
              <w:keepNext/>
              <w:spacing w:line="440" w:lineRule="exact"/>
              <w:ind w:left="900" w:right="63" w:hanging="480"/>
              <w:rPr>
                <w:color w:val="auto"/>
                <w:sz w:val="24"/>
                <w:szCs w:val="24"/>
                <w:highlight w:val="none"/>
                <w:u w:val="singl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41112B7">
            <w:pPr>
              <w:pStyle w:val="10"/>
              <w:keepNext/>
              <w:spacing w:line="440" w:lineRule="exact"/>
              <w:ind w:left="900" w:right="63" w:hanging="480"/>
              <w:rPr>
                <w:color w:val="auto"/>
                <w:sz w:val="24"/>
                <w:szCs w:val="24"/>
                <w:highlight w:val="none"/>
                <w:u w:val="singl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AAB63BC">
            <w:pPr>
              <w:pStyle w:val="10"/>
              <w:keepNext/>
              <w:spacing w:line="440" w:lineRule="exact"/>
              <w:ind w:left="900" w:right="63" w:hanging="480"/>
              <w:rPr>
                <w:color w:val="auto"/>
                <w:sz w:val="24"/>
                <w:szCs w:val="24"/>
                <w:highlight w:val="none"/>
                <w:u w:val="single"/>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18AB393">
            <w:pPr>
              <w:pStyle w:val="10"/>
              <w:keepNext/>
              <w:spacing w:line="440" w:lineRule="exact"/>
              <w:ind w:left="900" w:right="63" w:hanging="480"/>
              <w:rPr>
                <w:color w:val="auto"/>
                <w:sz w:val="24"/>
                <w:szCs w:val="24"/>
                <w:highlight w:val="none"/>
                <w:u w:val="single"/>
              </w:rPr>
            </w:pPr>
          </w:p>
        </w:tc>
      </w:tr>
    </w:tbl>
    <w:p w14:paraId="2DA0317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说明：承包人按照本表的最低要求填报派驻本项目的其他主要管理人员和技术人员，在经发包人审批后作为派驻本项目的项目管理机构主要人员且不允许更换。</w:t>
      </w:r>
    </w:p>
    <w:p w14:paraId="5DEC3514">
      <w:pPr>
        <w:ind w:left="420" w:firstLine="420"/>
        <w:rPr>
          <w:rFonts w:hint="eastAsia" w:ascii="宋体" w:hAnsi="宋体" w:cs="宋体"/>
          <w:b/>
          <w:bCs/>
          <w:color w:val="auto"/>
          <w:kern w:val="44"/>
          <w:sz w:val="24"/>
          <w:szCs w:val="24"/>
          <w:highlight w:val="none"/>
        </w:rPr>
      </w:pPr>
      <w:r>
        <w:rPr>
          <w:rFonts w:ascii="宋体" w:hAnsi="宋体" w:cs="宋体"/>
          <w:color w:val="auto"/>
          <w:sz w:val="24"/>
          <w:szCs w:val="24"/>
          <w:highlight w:val="none"/>
        </w:rPr>
        <w:br w:type="page"/>
      </w:r>
      <w:r>
        <w:rPr>
          <w:rFonts w:hint="eastAsia" w:ascii="宋体" w:hAnsi="宋体" w:cs="宋体"/>
          <w:b/>
          <w:bCs/>
          <w:color w:val="auto"/>
          <w:kern w:val="44"/>
          <w:sz w:val="24"/>
          <w:szCs w:val="24"/>
          <w:highlight w:val="none"/>
        </w:rPr>
        <w:t>附件</w:t>
      </w:r>
      <w:r>
        <w:rPr>
          <w:rFonts w:hint="eastAsia" w:ascii="宋体" w:hAnsi="宋体" w:cs="宋体"/>
          <w:b/>
          <w:bCs/>
          <w:color w:val="auto"/>
          <w:kern w:val="44"/>
          <w:sz w:val="24"/>
          <w:szCs w:val="24"/>
          <w:highlight w:val="none"/>
          <w:lang w:val="en-US" w:eastAsia="zh-CN"/>
        </w:rPr>
        <w:t>6</w:t>
      </w:r>
      <w:r>
        <w:rPr>
          <w:rFonts w:hint="eastAsia" w:ascii="宋体" w:hAnsi="宋体" w:cs="宋体"/>
          <w:b/>
          <w:bCs/>
          <w:color w:val="auto"/>
          <w:kern w:val="44"/>
          <w:sz w:val="24"/>
          <w:szCs w:val="24"/>
          <w:highlight w:val="none"/>
        </w:rPr>
        <w:t xml:space="preserve"> </w:t>
      </w:r>
    </w:p>
    <w:p w14:paraId="76BE1CAC">
      <w:pPr>
        <w:ind w:left="420" w:firstLine="420"/>
        <w:jc w:val="center"/>
        <w:rPr>
          <w:rFonts w:hint="eastAsia" w:ascii="宋体" w:hAnsi="宋体" w:cs="宋体"/>
          <w:b/>
          <w:bCs/>
          <w:color w:val="auto"/>
          <w:kern w:val="44"/>
          <w:sz w:val="24"/>
          <w:szCs w:val="24"/>
          <w:highlight w:val="none"/>
        </w:rPr>
      </w:pPr>
      <w:r>
        <w:rPr>
          <w:rFonts w:hint="eastAsia" w:ascii="宋体" w:hAnsi="宋体" w:cs="宋体"/>
          <w:b/>
          <w:bCs/>
          <w:color w:val="auto"/>
          <w:kern w:val="44"/>
          <w:sz w:val="24"/>
          <w:szCs w:val="24"/>
          <w:highlight w:val="none"/>
        </w:rPr>
        <w:t>主要机械设备和试验检测设备最低要求</w:t>
      </w:r>
    </w:p>
    <w:p w14:paraId="64A7BB89">
      <w:pPr>
        <w:pStyle w:val="7"/>
      </w:pPr>
    </w:p>
    <w:tbl>
      <w:tblPr>
        <w:tblStyle w:val="2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169"/>
        <w:gridCol w:w="1260"/>
        <w:gridCol w:w="2880"/>
      </w:tblGrid>
      <w:tr w14:paraId="55AF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6DC71C06">
            <w:pPr>
              <w:ind w:left="-178" w:leftChars="-85" w:right="-120" w:rightChars="-57" w:firstLine="420"/>
              <w:jc w:val="center"/>
              <w:rPr>
                <w:rFonts w:ascii="宋体" w:hAnsi="宋体" w:cs="宋体"/>
                <w:color w:val="auto"/>
                <w:sz w:val="24"/>
                <w:szCs w:val="24"/>
                <w:highlight w:val="none"/>
              </w:rPr>
            </w:pPr>
            <w:r>
              <w:rPr>
                <w:rFonts w:hint="eastAsia" w:ascii="宋体" w:hAnsi="宋体" w:cs="宋体"/>
                <w:color w:val="auto"/>
                <w:sz w:val="24"/>
                <w:szCs w:val="24"/>
                <w:highlight w:val="none"/>
              </w:rPr>
              <w:t>设备名称</w:t>
            </w:r>
          </w:p>
        </w:tc>
        <w:tc>
          <w:tcPr>
            <w:tcW w:w="3169" w:type="dxa"/>
            <w:noWrap w:val="0"/>
            <w:vAlign w:val="center"/>
          </w:tcPr>
          <w:p w14:paraId="646A9874">
            <w:pPr>
              <w:ind w:left="-178" w:leftChars="-85" w:right="-120" w:rightChars="-57" w:firstLine="420"/>
              <w:jc w:val="center"/>
              <w:rPr>
                <w:rFonts w:ascii="宋体" w:hAnsi="宋体" w:cs="宋体"/>
                <w:color w:val="auto"/>
                <w:sz w:val="24"/>
                <w:szCs w:val="24"/>
                <w:highlight w:val="none"/>
              </w:rPr>
            </w:pPr>
            <w:r>
              <w:rPr>
                <w:rFonts w:hint="eastAsia" w:ascii="宋体" w:hAnsi="宋体" w:cs="宋体"/>
                <w:color w:val="auto"/>
                <w:sz w:val="24"/>
                <w:szCs w:val="24"/>
                <w:highlight w:val="none"/>
              </w:rPr>
              <w:t>规格、功率及容量</w:t>
            </w:r>
          </w:p>
        </w:tc>
        <w:tc>
          <w:tcPr>
            <w:tcW w:w="1260" w:type="dxa"/>
            <w:noWrap w:val="0"/>
            <w:vAlign w:val="center"/>
          </w:tcPr>
          <w:p w14:paraId="0696B286">
            <w:pPr>
              <w:ind w:left="-178" w:leftChars="-85" w:right="-120" w:rightChars="-57" w:firstLine="420"/>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2880" w:type="dxa"/>
            <w:noWrap w:val="0"/>
            <w:vAlign w:val="center"/>
          </w:tcPr>
          <w:p w14:paraId="46EAB696">
            <w:pPr>
              <w:ind w:left="-178" w:leftChars="-85" w:right="-120" w:rightChars="-57" w:firstLine="420"/>
              <w:jc w:val="center"/>
              <w:rPr>
                <w:rFonts w:ascii="宋体" w:hAnsi="宋体" w:cs="宋体"/>
                <w:color w:val="auto"/>
                <w:sz w:val="24"/>
                <w:szCs w:val="24"/>
                <w:highlight w:val="none"/>
              </w:rPr>
            </w:pPr>
            <w:r>
              <w:rPr>
                <w:rFonts w:hint="eastAsia" w:ascii="宋体" w:hAnsi="宋体" w:cs="宋体"/>
                <w:color w:val="auto"/>
                <w:sz w:val="24"/>
                <w:szCs w:val="24"/>
                <w:highlight w:val="none"/>
              </w:rPr>
              <w:t>全线最低数量要求</w:t>
            </w:r>
          </w:p>
        </w:tc>
      </w:tr>
      <w:tr w14:paraId="2346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7E366279">
            <w:pPr>
              <w:spacing w:line="240" w:lineRule="exact"/>
              <w:rPr>
                <w:rFonts w:ascii="宋体" w:hAnsi="宋体" w:cs="宋体"/>
                <w:color w:val="auto"/>
                <w:sz w:val="24"/>
                <w:szCs w:val="24"/>
                <w:highlight w:val="none"/>
              </w:rPr>
            </w:pPr>
          </w:p>
        </w:tc>
        <w:tc>
          <w:tcPr>
            <w:tcW w:w="3169" w:type="dxa"/>
            <w:noWrap w:val="0"/>
            <w:vAlign w:val="center"/>
          </w:tcPr>
          <w:p w14:paraId="4C2E317F">
            <w:pPr>
              <w:spacing w:line="240" w:lineRule="exact"/>
              <w:rPr>
                <w:rFonts w:ascii="宋体" w:hAnsi="宋体" w:cs="宋体"/>
                <w:color w:val="auto"/>
                <w:sz w:val="24"/>
                <w:szCs w:val="24"/>
                <w:highlight w:val="none"/>
              </w:rPr>
            </w:pPr>
          </w:p>
        </w:tc>
        <w:tc>
          <w:tcPr>
            <w:tcW w:w="1260" w:type="dxa"/>
            <w:noWrap w:val="0"/>
            <w:vAlign w:val="center"/>
          </w:tcPr>
          <w:p w14:paraId="622A00A6">
            <w:pPr>
              <w:spacing w:line="240" w:lineRule="exact"/>
              <w:rPr>
                <w:rFonts w:ascii="宋体" w:hAnsi="宋体" w:cs="宋体"/>
                <w:color w:val="auto"/>
                <w:sz w:val="24"/>
                <w:szCs w:val="24"/>
                <w:highlight w:val="none"/>
              </w:rPr>
            </w:pPr>
          </w:p>
        </w:tc>
        <w:tc>
          <w:tcPr>
            <w:tcW w:w="2880" w:type="dxa"/>
            <w:noWrap w:val="0"/>
            <w:vAlign w:val="center"/>
          </w:tcPr>
          <w:p w14:paraId="2422E4DA">
            <w:pPr>
              <w:spacing w:line="240" w:lineRule="exact"/>
              <w:rPr>
                <w:rFonts w:ascii="宋体" w:hAnsi="宋体" w:cs="宋体"/>
                <w:color w:val="auto"/>
                <w:sz w:val="24"/>
                <w:szCs w:val="24"/>
                <w:highlight w:val="none"/>
              </w:rPr>
            </w:pPr>
          </w:p>
        </w:tc>
      </w:tr>
      <w:tr w14:paraId="480E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2E5B821C">
            <w:pPr>
              <w:spacing w:line="280" w:lineRule="exact"/>
              <w:rPr>
                <w:rFonts w:ascii="宋体" w:hAnsi="宋体" w:cs="宋体"/>
                <w:color w:val="auto"/>
                <w:sz w:val="24"/>
                <w:szCs w:val="24"/>
                <w:highlight w:val="none"/>
              </w:rPr>
            </w:pPr>
          </w:p>
        </w:tc>
        <w:tc>
          <w:tcPr>
            <w:tcW w:w="3169" w:type="dxa"/>
            <w:noWrap w:val="0"/>
            <w:vAlign w:val="center"/>
          </w:tcPr>
          <w:p w14:paraId="3BA7E98C">
            <w:pPr>
              <w:spacing w:line="280" w:lineRule="exact"/>
              <w:rPr>
                <w:rFonts w:ascii="宋体" w:hAnsi="宋体" w:cs="宋体"/>
                <w:color w:val="auto"/>
                <w:sz w:val="24"/>
                <w:szCs w:val="24"/>
                <w:highlight w:val="none"/>
              </w:rPr>
            </w:pPr>
          </w:p>
        </w:tc>
        <w:tc>
          <w:tcPr>
            <w:tcW w:w="1260" w:type="dxa"/>
            <w:noWrap w:val="0"/>
            <w:vAlign w:val="center"/>
          </w:tcPr>
          <w:p w14:paraId="7B4D05A6">
            <w:pPr>
              <w:spacing w:line="280" w:lineRule="exact"/>
              <w:rPr>
                <w:rFonts w:ascii="宋体" w:hAnsi="宋体" w:cs="宋体"/>
                <w:color w:val="auto"/>
                <w:sz w:val="24"/>
                <w:szCs w:val="24"/>
                <w:highlight w:val="none"/>
              </w:rPr>
            </w:pPr>
          </w:p>
        </w:tc>
        <w:tc>
          <w:tcPr>
            <w:tcW w:w="2880" w:type="dxa"/>
            <w:noWrap w:val="0"/>
            <w:vAlign w:val="center"/>
          </w:tcPr>
          <w:p w14:paraId="67BF4185">
            <w:pPr>
              <w:spacing w:line="280" w:lineRule="exact"/>
              <w:rPr>
                <w:rFonts w:ascii="宋体" w:hAnsi="宋体" w:cs="宋体"/>
                <w:color w:val="auto"/>
                <w:sz w:val="24"/>
                <w:szCs w:val="24"/>
                <w:highlight w:val="none"/>
              </w:rPr>
            </w:pPr>
          </w:p>
        </w:tc>
      </w:tr>
      <w:tr w14:paraId="4EF8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2419AAC1">
            <w:pPr>
              <w:spacing w:line="280" w:lineRule="exact"/>
              <w:rPr>
                <w:rFonts w:ascii="宋体" w:hAnsi="宋体" w:cs="宋体"/>
                <w:color w:val="auto"/>
                <w:sz w:val="24"/>
                <w:szCs w:val="24"/>
                <w:highlight w:val="none"/>
              </w:rPr>
            </w:pPr>
          </w:p>
        </w:tc>
        <w:tc>
          <w:tcPr>
            <w:tcW w:w="3169" w:type="dxa"/>
            <w:noWrap w:val="0"/>
            <w:vAlign w:val="center"/>
          </w:tcPr>
          <w:p w14:paraId="2B5624F9">
            <w:pPr>
              <w:spacing w:line="280" w:lineRule="exact"/>
              <w:ind w:right="-25" w:rightChars="-12"/>
              <w:rPr>
                <w:rFonts w:ascii="宋体" w:hAnsi="宋体" w:cs="宋体"/>
                <w:color w:val="auto"/>
                <w:sz w:val="24"/>
                <w:szCs w:val="24"/>
                <w:highlight w:val="none"/>
              </w:rPr>
            </w:pPr>
          </w:p>
        </w:tc>
        <w:tc>
          <w:tcPr>
            <w:tcW w:w="1260" w:type="dxa"/>
            <w:noWrap w:val="0"/>
            <w:vAlign w:val="center"/>
          </w:tcPr>
          <w:p w14:paraId="178D67C0">
            <w:pPr>
              <w:spacing w:line="280" w:lineRule="exact"/>
              <w:rPr>
                <w:rFonts w:ascii="宋体" w:hAnsi="宋体" w:cs="宋体"/>
                <w:color w:val="auto"/>
                <w:sz w:val="24"/>
                <w:szCs w:val="24"/>
                <w:highlight w:val="none"/>
              </w:rPr>
            </w:pPr>
          </w:p>
        </w:tc>
        <w:tc>
          <w:tcPr>
            <w:tcW w:w="2880" w:type="dxa"/>
            <w:noWrap w:val="0"/>
            <w:vAlign w:val="center"/>
          </w:tcPr>
          <w:p w14:paraId="236D3236">
            <w:pPr>
              <w:spacing w:line="280" w:lineRule="exact"/>
              <w:rPr>
                <w:rFonts w:ascii="宋体" w:hAnsi="宋体" w:cs="宋体"/>
                <w:color w:val="auto"/>
                <w:sz w:val="24"/>
                <w:szCs w:val="24"/>
                <w:highlight w:val="none"/>
              </w:rPr>
            </w:pPr>
          </w:p>
        </w:tc>
      </w:tr>
      <w:tr w14:paraId="38F3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6731AEA5">
            <w:pPr>
              <w:spacing w:line="280" w:lineRule="exact"/>
              <w:rPr>
                <w:rFonts w:ascii="宋体" w:hAnsi="宋体" w:cs="宋体"/>
                <w:color w:val="auto"/>
                <w:sz w:val="24"/>
                <w:szCs w:val="24"/>
                <w:highlight w:val="none"/>
              </w:rPr>
            </w:pPr>
          </w:p>
        </w:tc>
        <w:tc>
          <w:tcPr>
            <w:tcW w:w="3169" w:type="dxa"/>
            <w:noWrap w:val="0"/>
            <w:vAlign w:val="center"/>
          </w:tcPr>
          <w:p w14:paraId="7FA78F01">
            <w:pPr>
              <w:spacing w:line="280" w:lineRule="exact"/>
              <w:rPr>
                <w:rFonts w:ascii="宋体" w:hAnsi="宋体" w:cs="宋体"/>
                <w:color w:val="auto"/>
                <w:sz w:val="24"/>
                <w:szCs w:val="24"/>
                <w:highlight w:val="none"/>
              </w:rPr>
            </w:pPr>
          </w:p>
        </w:tc>
        <w:tc>
          <w:tcPr>
            <w:tcW w:w="1260" w:type="dxa"/>
            <w:noWrap w:val="0"/>
            <w:vAlign w:val="center"/>
          </w:tcPr>
          <w:p w14:paraId="38B21097">
            <w:pPr>
              <w:spacing w:line="280" w:lineRule="exact"/>
              <w:rPr>
                <w:rFonts w:ascii="宋体" w:hAnsi="宋体" w:cs="宋体"/>
                <w:color w:val="auto"/>
                <w:sz w:val="24"/>
                <w:szCs w:val="24"/>
                <w:highlight w:val="none"/>
              </w:rPr>
            </w:pPr>
          </w:p>
        </w:tc>
        <w:tc>
          <w:tcPr>
            <w:tcW w:w="2880" w:type="dxa"/>
            <w:noWrap w:val="0"/>
            <w:vAlign w:val="center"/>
          </w:tcPr>
          <w:p w14:paraId="5B96EB79">
            <w:pPr>
              <w:spacing w:line="280" w:lineRule="exact"/>
              <w:rPr>
                <w:rFonts w:ascii="宋体" w:hAnsi="宋体" w:cs="宋体"/>
                <w:color w:val="auto"/>
                <w:sz w:val="24"/>
                <w:szCs w:val="24"/>
                <w:highlight w:val="none"/>
              </w:rPr>
            </w:pPr>
          </w:p>
        </w:tc>
      </w:tr>
      <w:tr w14:paraId="5139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2E8E5DB6">
            <w:pPr>
              <w:spacing w:line="280" w:lineRule="exact"/>
              <w:jc w:val="left"/>
              <w:rPr>
                <w:rFonts w:ascii="宋体" w:hAnsi="宋体" w:cs="宋体"/>
                <w:color w:val="auto"/>
                <w:sz w:val="24"/>
                <w:szCs w:val="24"/>
                <w:highlight w:val="none"/>
              </w:rPr>
            </w:pPr>
          </w:p>
        </w:tc>
        <w:tc>
          <w:tcPr>
            <w:tcW w:w="3169" w:type="dxa"/>
            <w:noWrap w:val="0"/>
            <w:vAlign w:val="center"/>
          </w:tcPr>
          <w:p w14:paraId="5FF8D253">
            <w:pPr>
              <w:spacing w:line="280" w:lineRule="exact"/>
              <w:rPr>
                <w:rFonts w:ascii="宋体" w:hAnsi="宋体" w:cs="宋体"/>
                <w:color w:val="auto"/>
                <w:sz w:val="24"/>
                <w:szCs w:val="24"/>
                <w:highlight w:val="none"/>
              </w:rPr>
            </w:pPr>
          </w:p>
        </w:tc>
        <w:tc>
          <w:tcPr>
            <w:tcW w:w="1260" w:type="dxa"/>
            <w:noWrap w:val="0"/>
            <w:vAlign w:val="center"/>
          </w:tcPr>
          <w:p w14:paraId="47F51C2B">
            <w:pPr>
              <w:spacing w:line="280" w:lineRule="exact"/>
              <w:ind w:left="-36" w:leftChars="-17" w:right="-435" w:rightChars="-207"/>
              <w:rPr>
                <w:rFonts w:ascii="宋体" w:hAnsi="宋体" w:cs="宋体"/>
                <w:color w:val="auto"/>
                <w:sz w:val="24"/>
                <w:szCs w:val="24"/>
                <w:highlight w:val="none"/>
              </w:rPr>
            </w:pPr>
          </w:p>
        </w:tc>
        <w:tc>
          <w:tcPr>
            <w:tcW w:w="2880" w:type="dxa"/>
            <w:noWrap w:val="0"/>
            <w:vAlign w:val="center"/>
          </w:tcPr>
          <w:p w14:paraId="07817D44">
            <w:pPr>
              <w:spacing w:line="280" w:lineRule="exact"/>
              <w:ind w:left="-36" w:leftChars="-17" w:right="-435" w:rightChars="-207"/>
              <w:rPr>
                <w:rFonts w:ascii="宋体" w:hAnsi="宋体" w:cs="宋体"/>
                <w:color w:val="auto"/>
                <w:sz w:val="24"/>
                <w:szCs w:val="24"/>
                <w:highlight w:val="none"/>
              </w:rPr>
            </w:pPr>
          </w:p>
        </w:tc>
      </w:tr>
      <w:tr w14:paraId="1F52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72E9E7D9">
            <w:pPr>
              <w:spacing w:line="280" w:lineRule="exact"/>
              <w:rPr>
                <w:rFonts w:ascii="宋体" w:hAnsi="宋体" w:cs="宋体"/>
                <w:color w:val="auto"/>
                <w:sz w:val="24"/>
                <w:szCs w:val="24"/>
                <w:highlight w:val="none"/>
              </w:rPr>
            </w:pPr>
          </w:p>
        </w:tc>
        <w:tc>
          <w:tcPr>
            <w:tcW w:w="3169" w:type="dxa"/>
            <w:noWrap w:val="0"/>
            <w:vAlign w:val="center"/>
          </w:tcPr>
          <w:p w14:paraId="6E082B1D">
            <w:pPr>
              <w:spacing w:line="280" w:lineRule="exact"/>
              <w:rPr>
                <w:rFonts w:ascii="宋体" w:hAnsi="宋体" w:cs="宋体"/>
                <w:color w:val="auto"/>
                <w:sz w:val="24"/>
                <w:szCs w:val="24"/>
                <w:highlight w:val="none"/>
              </w:rPr>
            </w:pPr>
          </w:p>
        </w:tc>
        <w:tc>
          <w:tcPr>
            <w:tcW w:w="1260" w:type="dxa"/>
            <w:noWrap w:val="0"/>
            <w:vAlign w:val="center"/>
          </w:tcPr>
          <w:p w14:paraId="464C1FE8">
            <w:pPr>
              <w:spacing w:line="280" w:lineRule="exact"/>
              <w:ind w:left="-36" w:leftChars="-17" w:right="-435" w:rightChars="-207"/>
              <w:rPr>
                <w:rFonts w:ascii="宋体" w:hAnsi="宋体" w:cs="宋体"/>
                <w:color w:val="auto"/>
                <w:sz w:val="24"/>
                <w:szCs w:val="24"/>
                <w:highlight w:val="none"/>
              </w:rPr>
            </w:pPr>
          </w:p>
        </w:tc>
        <w:tc>
          <w:tcPr>
            <w:tcW w:w="2880" w:type="dxa"/>
            <w:noWrap w:val="0"/>
            <w:vAlign w:val="center"/>
          </w:tcPr>
          <w:p w14:paraId="4BE7F070">
            <w:pPr>
              <w:spacing w:line="280" w:lineRule="exact"/>
              <w:ind w:left="-36" w:leftChars="-17" w:right="-435" w:rightChars="-207"/>
              <w:rPr>
                <w:rFonts w:ascii="宋体" w:hAnsi="宋体" w:cs="宋体"/>
                <w:color w:val="auto"/>
                <w:sz w:val="24"/>
                <w:szCs w:val="24"/>
                <w:highlight w:val="none"/>
              </w:rPr>
            </w:pPr>
          </w:p>
        </w:tc>
      </w:tr>
      <w:tr w14:paraId="0DED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26B466C5">
            <w:pPr>
              <w:spacing w:line="280" w:lineRule="exact"/>
              <w:rPr>
                <w:rFonts w:ascii="宋体" w:hAnsi="宋体" w:cs="宋体"/>
                <w:color w:val="auto"/>
                <w:sz w:val="24"/>
                <w:szCs w:val="24"/>
                <w:highlight w:val="none"/>
              </w:rPr>
            </w:pPr>
          </w:p>
        </w:tc>
        <w:tc>
          <w:tcPr>
            <w:tcW w:w="3169" w:type="dxa"/>
            <w:noWrap w:val="0"/>
            <w:vAlign w:val="center"/>
          </w:tcPr>
          <w:p w14:paraId="73D75689">
            <w:pPr>
              <w:spacing w:line="280" w:lineRule="exact"/>
              <w:rPr>
                <w:rFonts w:ascii="宋体" w:hAnsi="宋体" w:cs="宋体"/>
                <w:color w:val="auto"/>
                <w:sz w:val="24"/>
                <w:szCs w:val="24"/>
                <w:highlight w:val="none"/>
              </w:rPr>
            </w:pPr>
          </w:p>
        </w:tc>
        <w:tc>
          <w:tcPr>
            <w:tcW w:w="1260" w:type="dxa"/>
            <w:noWrap w:val="0"/>
            <w:vAlign w:val="center"/>
          </w:tcPr>
          <w:p w14:paraId="783ACC7D">
            <w:pPr>
              <w:spacing w:line="280" w:lineRule="exact"/>
              <w:ind w:left="-36" w:leftChars="-17" w:right="-435" w:rightChars="-207"/>
              <w:rPr>
                <w:rFonts w:ascii="宋体" w:hAnsi="宋体" w:cs="宋体"/>
                <w:color w:val="auto"/>
                <w:sz w:val="24"/>
                <w:szCs w:val="24"/>
                <w:highlight w:val="none"/>
              </w:rPr>
            </w:pPr>
          </w:p>
        </w:tc>
        <w:tc>
          <w:tcPr>
            <w:tcW w:w="2880" w:type="dxa"/>
            <w:noWrap w:val="0"/>
            <w:vAlign w:val="center"/>
          </w:tcPr>
          <w:p w14:paraId="5ACC27C9">
            <w:pPr>
              <w:spacing w:line="280" w:lineRule="exact"/>
              <w:ind w:left="-36" w:leftChars="-17" w:right="-435" w:rightChars="-207"/>
              <w:rPr>
                <w:rFonts w:ascii="宋体" w:hAnsi="宋体" w:cs="宋体"/>
                <w:color w:val="auto"/>
                <w:sz w:val="24"/>
                <w:szCs w:val="24"/>
                <w:highlight w:val="none"/>
              </w:rPr>
            </w:pPr>
          </w:p>
        </w:tc>
      </w:tr>
      <w:tr w14:paraId="20C4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53206F2B">
            <w:pPr>
              <w:spacing w:line="280" w:lineRule="exact"/>
              <w:ind w:firstLine="240" w:firstLineChars="100"/>
              <w:rPr>
                <w:rFonts w:ascii="宋体" w:hAnsi="宋体" w:cs="宋体"/>
                <w:color w:val="auto"/>
                <w:sz w:val="24"/>
                <w:szCs w:val="24"/>
                <w:highlight w:val="none"/>
              </w:rPr>
            </w:pPr>
          </w:p>
        </w:tc>
        <w:tc>
          <w:tcPr>
            <w:tcW w:w="3169" w:type="dxa"/>
            <w:noWrap w:val="0"/>
            <w:vAlign w:val="center"/>
          </w:tcPr>
          <w:p w14:paraId="76709A4B">
            <w:pPr>
              <w:spacing w:line="280" w:lineRule="exact"/>
              <w:rPr>
                <w:rFonts w:ascii="宋体" w:hAnsi="宋体" w:cs="宋体"/>
                <w:color w:val="auto"/>
                <w:sz w:val="24"/>
                <w:szCs w:val="24"/>
                <w:highlight w:val="none"/>
              </w:rPr>
            </w:pPr>
          </w:p>
        </w:tc>
        <w:tc>
          <w:tcPr>
            <w:tcW w:w="1260" w:type="dxa"/>
            <w:noWrap w:val="0"/>
            <w:vAlign w:val="center"/>
          </w:tcPr>
          <w:p w14:paraId="1C5CF343">
            <w:pPr>
              <w:spacing w:line="280" w:lineRule="exact"/>
              <w:ind w:left="-36" w:leftChars="-17" w:right="-435" w:rightChars="-207"/>
              <w:rPr>
                <w:rFonts w:ascii="宋体" w:hAnsi="宋体" w:cs="宋体"/>
                <w:color w:val="auto"/>
                <w:sz w:val="24"/>
                <w:szCs w:val="24"/>
                <w:highlight w:val="none"/>
              </w:rPr>
            </w:pPr>
          </w:p>
        </w:tc>
        <w:tc>
          <w:tcPr>
            <w:tcW w:w="2880" w:type="dxa"/>
            <w:noWrap w:val="0"/>
            <w:vAlign w:val="center"/>
          </w:tcPr>
          <w:p w14:paraId="60C957FE">
            <w:pPr>
              <w:spacing w:line="280" w:lineRule="exact"/>
              <w:ind w:left="-36" w:leftChars="-17" w:right="-435" w:rightChars="-207"/>
              <w:rPr>
                <w:rFonts w:ascii="宋体" w:hAnsi="宋体" w:cs="宋体"/>
                <w:color w:val="auto"/>
                <w:sz w:val="24"/>
                <w:szCs w:val="24"/>
                <w:highlight w:val="none"/>
              </w:rPr>
            </w:pPr>
          </w:p>
        </w:tc>
      </w:tr>
      <w:tr w14:paraId="4B5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5B197E89">
            <w:pPr>
              <w:spacing w:line="280" w:lineRule="exact"/>
              <w:rPr>
                <w:rFonts w:ascii="宋体" w:hAnsi="宋体" w:cs="宋体"/>
                <w:color w:val="auto"/>
                <w:sz w:val="24"/>
                <w:szCs w:val="24"/>
                <w:highlight w:val="none"/>
              </w:rPr>
            </w:pPr>
          </w:p>
        </w:tc>
        <w:tc>
          <w:tcPr>
            <w:tcW w:w="3169" w:type="dxa"/>
            <w:noWrap w:val="0"/>
            <w:vAlign w:val="center"/>
          </w:tcPr>
          <w:p w14:paraId="4CA8714E">
            <w:pPr>
              <w:spacing w:line="280" w:lineRule="exact"/>
              <w:ind w:left="-37" w:leftChars="-52" w:right="-41" w:hanging="72" w:hangingChars="30"/>
              <w:jc w:val="left"/>
              <w:rPr>
                <w:rFonts w:ascii="宋体" w:hAnsi="宋体" w:cs="宋体"/>
                <w:color w:val="auto"/>
                <w:sz w:val="24"/>
                <w:szCs w:val="24"/>
                <w:highlight w:val="none"/>
              </w:rPr>
            </w:pPr>
          </w:p>
        </w:tc>
        <w:tc>
          <w:tcPr>
            <w:tcW w:w="1260" w:type="dxa"/>
            <w:noWrap w:val="0"/>
            <w:vAlign w:val="center"/>
          </w:tcPr>
          <w:p w14:paraId="6AD26669">
            <w:pPr>
              <w:spacing w:line="280" w:lineRule="exact"/>
              <w:rPr>
                <w:rFonts w:ascii="宋体" w:hAnsi="宋体" w:cs="宋体"/>
                <w:color w:val="auto"/>
                <w:sz w:val="24"/>
                <w:szCs w:val="24"/>
                <w:highlight w:val="none"/>
              </w:rPr>
            </w:pPr>
          </w:p>
        </w:tc>
        <w:tc>
          <w:tcPr>
            <w:tcW w:w="2880" w:type="dxa"/>
            <w:noWrap w:val="0"/>
            <w:vAlign w:val="center"/>
          </w:tcPr>
          <w:p w14:paraId="25C4565A">
            <w:pPr>
              <w:spacing w:line="280" w:lineRule="exact"/>
              <w:rPr>
                <w:rFonts w:ascii="宋体" w:hAnsi="宋体" w:cs="宋体"/>
                <w:color w:val="auto"/>
                <w:sz w:val="24"/>
                <w:szCs w:val="24"/>
                <w:highlight w:val="none"/>
              </w:rPr>
            </w:pPr>
          </w:p>
        </w:tc>
      </w:tr>
      <w:tr w14:paraId="627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0E91F71A">
            <w:pPr>
              <w:spacing w:line="280" w:lineRule="exact"/>
              <w:rPr>
                <w:rFonts w:ascii="宋体" w:hAnsi="宋体" w:cs="宋体"/>
                <w:color w:val="auto"/>
                <w:sz w:val="24"/>
                <w:szCs w:val="24"/>
                <w:highlight w:val="none"/>
              </w:rPr>
            </w:pPr>
          </w:p>
        </w:tc>
        <w:tc>
          <w:tcPr>
            <w:tcW w:w="3169" w:type="dxa"/>
            <w:noWrap w:val="0"/>
            <w:vAlign w:val="center"/>
          </w:tcPr>
          <w:p w14:paraId="7F66F352">
            <w:pPr>
              <w:spacing w:line="280" w:lineRule="exact"/>
              <w:rPr>
                <w:rFonts w:ascii="宋体" w:hAnsi="宋体" w:cs="宋体"/>
                <w:color w:val="auto"/>
                <w:sz w:val="24"/>
                <w:szCs w:val="24"/>
                <w:highlight w:val="none"/>
              </w:rPr>
            </w:pPr>
          </w:p>
        </w:tc>
        <w:tc>
          <w:tcPr>
            <w:tcW w:w="1260" w:type="dxa"/>
            <w:noWrap w:val="0"/>
            <w:vAlign w:val="center"/>
          </w:tcPr>
          <w:p w14:paraId="3B755E90">
            <w:pPr>
              <w:spacing w:line="280" w:lineRule="exact"/>
              <w:ind w:left="-36" w:leftChars="-17" w:right="-435" w:rightChars="-207"/>
              <w:rPr>
                <w:rFonts w:ascii="宋体" w:hAnsi="宋体" w:cs="宋体"/>
                <w:color w:val="auto"/>
                <w:sz w:val="24"/>
                <w:szCs w:val="24"/>
                <w:highlight w:val="none"/>
              </w:rPr>
            </w:pPr>
          </w:p>
        </w:tc>
        <w:tc>
          <w:tcPr>
            <w:tcW w:w="2880" w:type="dxa"/>
            <w:noWrap w:val="0"/>
            <w:vAlign w:val="center"/>
          </w:tcPr>
          <w:p w14:paraId="779B6606">
            <w:pPr>
              <w:spacing w:line="280" w:lineRule="exact"/>
              <w:ind w:left="-36" w:leftChars="-17" w:right="-435" w:rightChars="-207"/>
              <w:rPr>
                <w:rFonts w:ascii="宋体" w:hAnsi="宋体" w:cs="宋体"/>
                <w:color w:val="auto"/>
                <w:sz w:val="24"/>
                <w:szCs w:val="24"/>
                <w:highlight w:val="none"/>
              </w:rPr>
            </w:pPr>
          </w:p>
        </w:tc>
      </w:tr>
      <w:tr w14:paraId="04B5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1A373339">
            <w:pPr>
              <w:spacing w:line="280" w:lineRule="exact"/>
              <w:rPr>
                <w:rFonts w:ascii="宋体" w:hAnsi="宋体" w:cs="宋体"/>
                <w:color w:val="auto"/>
                <w:sz w:val="24"/>
                <w:szCs w:val="24"/>
                <w:highlight w:val="none"/>
              </w:rPr>
            </w:pPr>
          </w:p>
        </w:tc>
        <w:tc>
          <w:tcPr>
            <w:tcW w:w="3169" w:type="dxa"/>
            <w:noWrap w:val="0"/>
            <w:vAlign w:val="center"/>
          </w:tcPr>
          <w:p w14:paraId="0F5C6BA3">
            <w:pPr>
              <w:spacing w:line="280" w:lineRule="exact"/>
              <w:rPr>
                <w:rFonts w:ascii="宋体" w:hAnsi="宋体" w:cs="宋体"/>
                <w:color w:val="auto"/>
                <w:sz w:val="24"/>
                <w:szCs w:val="24"/>
                <w:highlight w:val="none"/>
              </w:rPr>
            </w:pPr>
          </w:p>
        </w:tc>
        <w:tc>
          <w:tcPr>
            <w:tcW w:w="1260" w:type="dxa"/>
            <w:noWrap w:val="0"/>
            <w:vAlign w:val="center"/>
          </w:tcPr>
          <w:p w14:paraId="2606A7F1">
            <w:pPr>
              <w:spacing w:line="280" w:lineRule="exact"/>
              <w:rPr>
                <w:rFonts w:ascii="宋体" w:hAnsi="宋体" w:cs="宋体"/>
                <w:color w:val="auto"/>
                <w:sz w:val="24"/>
                <w:szCs w:val="24"/>
                <w:highlight w:val="none"/>
              </w:rPr>
            </w:pPr>
          </w:p>
        </w:tc>
        <w:tc>
          <w:tcPr>
            <w:tcW w:w="2880" w:type="dxa"/>
            <w:noWrap w:val="0"/>
            <w:vAlign w:val="center"/>
          </w:tcPr>
          <w:p w14:paraId="582DFB99">
            <w:pPr>
              <w:spacing w:line="280" w:lineRule="exact"/>
              <w:rPr>
                <w:rFonts w:ascii="宋体" w:hAnsi="宋体" w:cs="宋体"/>
                <w:color w:val="auto"/>
                <w:sz w:val="24"/>
                <w:szCs w:val="24"/>
                <w:highlight w:val="none"/>
              </w:rPr>
            </w:pPr>
          </w:p>
        </w:tc>
      </w:tr>
      <w:tr w14:paraId="2E34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2EF078DA">
            <w:pPr>
              <w:spacing w:line="280" w:lineRule="exact"/>
              <w:rPr>
                <w:rFonts w:ascii="宋体" w:hAnsi="宋体" w:cs="宋体"/>
                <w:color w:val="auto"/>
                <w:sz w:val="24"/>
                <w:szCs w:val="24"/>
                <w:highlight w:val="none"/>
              </w:rPr>
            </w:pPr>
          </w:p>
        </w:tc>
        <w:tc>
          <w:tcPr>
            <w:tcW w:w="3169" w:type="dxa"/>
            <w:noWrap w:val="0"/>
            <w:vAlign w:val="center"/>
          </w:tcPr>
          <w:p w14:paraId="7264D26E">
            <w:pPr>
              <w:spacing w:line="280" w:lineRule="exact"/>
              <w:rPr>
                <w:rFonts w:ascii="宋体" w:hAnsi="宋体" w:cs="宋体"/>
                <w:color w:val="auto"/>
                <w:sz w:val="24"/>
                <w:szCs w:val="24"/>
                <w:highlight w:val="none"/>
              </w:rPr>
            </w:pPr>
          </w:p>
        </w:tc>
        <w:tc>
          <w:tcPr>
            <w:tcW w:w="1260" w:type="dxa"/>
            <w:noWrap w:val="0"/>
            <w:vAlign w:val="center"/>
          </w:tcPr>
          <w:p w14:paraId="33F0EAE5">
            <w:pPr>
              <w:spacing w:line="280" w:lineRule="exact"/>
              <w:rPr>
                <w:rFonts w:ascii="宋体" w:hAnsi="宋体" w:cs="宋体"/>
                <w:color w:val="auto"/>
                <w:sz w:val="24"/>
                <w:szCs w:val="24"/>
                <w:highlight w:val="none"/>
              </w:rPr>
            </w:pPr>
          </w:p>
        </w:tc>
        <w:tc>
          <w:tcPr>
            <w:tcW w:w="2880" w:type="dxa"/>
            <w:noWrap w:val="0"/>
            <w:vAlign w:val="center"/>
          </w:tcPr>
          <w:p w14:paraId="5BDCC617">
            <w:pPr>
              <w:spacing w:line="280" w:lineRule="exact"/>
              <w:rPr>
                <w:rFonts w:ascii="宋体" w:hAnsi="宋体" w:cs="宋体"/>
                <w:color w:val="auto"/>
                <w:sz w:val="24"/>
                <w:szCs w:val="24"/>
                <w:highlight w:val="none"/>
              </w:rPr>
            </w:pPr>
          </w:p>
        </w:tc>
      </w:tr>
      <w:tr w14:paraId="0227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624C9D06">
            <w:pPr>
              <w:spacing w:line="280" w:lineRule="exact"/>
              <w:rPr>
                <w:rFonts w:ascii="宋体" w:hAnsi="宋体" w:cs="宋体"/>
                <w:color w:val="auto"/>
                <w:sz w:val="24"/>
                <w:szCs w:val="24"/>
                <w:highlight w:val="none"/>
              </w:rPr>
            </w:pPr>
          </w:p>
        </w:tc>
        <w:tc>
          <w:tcPr>
            <w:tcW w:w="3169" w:type="dxa"/>
            <w:noWrap w:val="0"/>
            <w:vAlign w:val="center"/>
          </w:tcPr>
          <w:p w14:paraId="115D764B">
            <w:pPr>
              <w:spacing w:line="280" w:lineRule="exact"/>
              <w:rPr>
                <w:rFonts w:ascii="宋体" w:hAnsi="宋体" w:cs="宋体"/>
                <w:color w:val="auto"/>
                <w:sz w:val="24"/>
                <w:szCs w:val="24"/>
                <w:highlight w:val="none"/>
              </w:rPr>
            </w:pPr>
          </w:p>
        </w:tc>
        <w:tc>
          <w:tcPr>
            <w:tcW w:w="1260" w:type="dxa"/>
            <w:noWrap w:val="0"/>
            <w:vAlign w:val="center"/>
          </w:tcPr>
          <w:p w14:paraId="50DAFEDA">
            <w:pPr>
              <w:spacing w:line="280" w:lineRule="exact"/>
              <w:rPr>
                <w:rFonts w:ascii="宋体" w:hAnsi="宋体" w:cs="宋体"/>
                <w:color w:val="auto"/>
                <w:sz w:val="24"/>
                <w:szCs w:val="24"/>
                <w:highlight w:val="none"/>
              </w:rPr>
            </w:pPr>
          </w:p>
        </w:tc>
        <w:tc>
          <w:tcPr>
            <w:tcW w:w="2880" w:type="dxa"/>
            <w:noWrap w:val="0"/>
            <w:vAlign w:val="center"/>
          </w:tcPr>
          <w:p w14:paraId="4BE937A8">
            <w:pPr>
              <w:spacing w:line="280" w:lineRule="exact"/>
              <w:rPr>
                <w:rFonts w:ascii="宋体" w:hAnsi="宋体" w:cs="宋体"/>
                <w:color w:val="auto"/>
                <w:sz w:val="24"/>
                <w:szCs w:val="24"/>
                <w:highlight w:val="none"/>
              </w:rPr>
            </w:pPr>
          </w:p>
        </w:tc>
      </w:tr>
      <w:tr w14:paraId="10AD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3B789A07">
            <w:pPr>
              <w:spacing w:line="280" w:lineRule="exact"/>
              <w:rPr>
                <w:rFonts w:ascii="宋体" w:hAnsi="宋体" w:cs="宋体"/>
                <w:color w:val="auto"/>
                <w:sz w:val="24"/>
                <w:szCs w:val="24"/>
                <w:highlight w:val="none"/>
              </w:rPr>
            </w:pPr>
          </w:p>
        </w:tc>
        <w:tc>
          <w:tcPr>
            <w:tcW w:w="3169" w:type="dxa"/>
            <w:noWrap w:val="0"/>
            <w:vAlign w:val="center"/>
          </w:tcPr>
          <w:p w14:paraId="14FFFDCA">
            <w:pPr>
              <w:spacing w:line="280" w:lineRule="exact"/>
              <w:rPr>
                <w:rFonts w:ascii="宋体" w:hAnsi="宋体" w:cs="宋体"/>
                <w:color w:val="auto"/>
                <w:sz w:val="24"/>
                <w:szCs w:val="24"/>
                <w:highlight w:val="none"/>
              </w:rPr>
            </w:pPr>
          </w:p>
        </w:tc>
        <w:tc>
          <w:tcPr>
            <w:tcW w:w="1260" w:type="dxa"/>
            <w:noWrap w:val="0"/>
            <w:vAlign w:val="center"/>
          </w:tcPr>
          <w:p w14:paraId="30EDD807">
            <w:pPr>
              <w:spacing w:line="280" w:lineRule="exact"/>
              <w:rPr>
                <w:rFonts w:ascii="宋体" w:hAnsi="宋体" w:cs="宋体"/>
                <w:color w:val="auto"/>
                <w:sz w:val="24"/>
                <w:szCs w:val="24"/>
                <w:highlight w:val="none"/>
              </w:rPr>
            </w:pPr>
          </w:p>
        </w:tc>
        <w:tc>
          <w:tcPr>
            <w:tcW w:w="2880" w:type="dxa"/>
            <w:noWrap w:val="0"/>
            <w:vAlign w:val="center"/>
          </w:tcPr>
          <w:p w14:paraId="37B21BB1">
            <w:pPr>
              <w:spacing w:line="280" w:lineRule="exact"/>
              <w:rPr>
                <w:rFonts w:ascii="宋体" w:hAnsi="宋体" w:cs="宋体"/>
                <w:color w:val="auto"/>
                <w:sz w:val="24"/>
                <w:szCs w:val="24"/>
                <w:highlight w:val="none"/>
              </w:rPr>
            </w:pPr>
          </w:p>
        </w:tc>
      </w:tr>
      <w:tr w14:paraId="7374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11" w:type="dxa"/>
            <w:noWrap w:val="0"/>
            <w:vAlign w:val="center"/>
          </w:tcPr>
          <w:p w14:paraId="0FD88A39">
            <w:pPr>
              <w:spacing w:line="280" w:lineRule="exact"/>
              <w:rPr>
                <w:rFonts w:ascii="宋体" w:hAnsi="宋体" w:cs="宋体"/>
                <w:color w:val="auto"/>
                <w:spacing w:val="-10"/>
                <w:sz w:val="24"/>
                <w:szCs w:val="24"/>
                <w:highlight w:val="none"/>
              </w:rPr>
            </w:pPr>
          </w:p>
        </w:tc>
        <w:tc>
          <w:tcPr>
            <w:tcW w:w="3169" w:type="dxa"/>
            <w:noWrap w:val="0"/>
            <w:vAlign w:val="center"/>
          </w:tcPr>
          <w:p w14:paraId="58E316EC">
            <w:pPr>
              <w:spacing w:line="280" w:lineRule="exact"/>
              <w:rPr>
                <w:rFonts w:ascii="宋体" w:hAnsi="宋体" w:cs="宋体"/>
                <w:color w:val="auto"/>
                <w:sz w:val="24"/>
                <w:szCs w:val="24"/>
                <w:highlight w:val="none"/>
              </w:rPr>
            </w:pPr>
          </w:p>
        </w:tc>
        <w:tc>
          <w:tcPr>
            <w:tcW w:w="1260" w:type="dxa"/>
            <w:noWrap w:val="0"/>
            <w:vAlign w:val="center"/>
          </w:tcPr>
          <w:p w14:paraId="4338D4F1">
            <w:pPr>
              <w:spacing w:line="280" w:lineRule="exact"/>
              <w:rPr>
                <w:rFonts w:ascii="宋体" w:hAnsi="宋体" w:cs="宋体"/>
                <w:color w:val="auto"/>
                <w:sz w:val="24"/>
                <w:szCs w:val="24"/>
                <w:highlight w:val="none"/>
              </w:rPr>
            </w:pPr>
          </w:p>
        </w:tc>
        <w:tc>
          <w:tcPr>
            <w:tcW w:w="2880" w:type="dxa"/>
            <w:noWrap w:val="0"/>
            <w:vAlign w:val="center"/>
          </w:tcPr>
          <w:p w14:paraId="66A53EF9">
            <w:pPr>
              <w:spacing w:line="280" w:lineRule="exact"/>
              <w:rPr>
                <w:rFonts w:ascii="宋体" w:hAnsi="宋体" w:cs="宋体"/>
                <w:color w:val="auto"/>
                <w:sz w:val="24"/>
                <w:szCs w:val="24"/>
                <w:highlight w:val="none"/>
              </w:rPr>
            </w:pPr>
          </w:p>
        </w:tc>
      </w:tr>
    </w:tbl>
    <w:p w14:paraId="79C46C14">
      <w:pPr>
        <w:widowControl/>
        <w:jc w:val="center"/>
        <w:rPr>
          <w:rFonts w:ascii="宋体" w:hAnsi="宋体" w:cs="宋体"/>
          <w:color w:val="auto"/>
          <w:sz w:val="24"/>
          <w:szCs w:val="24"/>
          <w:highlight w:val="none"/>
        </w:rPr>
      </w:pPr>
    </w:p>
    <w:p w14:paraId="3B81462F">
      <w:pPr>
        <w:spacing w:line="400" w:lineRule="exact"/>
        <w:ind w:firstLine="470" w:firstLineChars="196"/>
        <w:jc w:val="left"/>
        <w:rPr>
          <w:rFonts w:ascii="宋体" w:hAnsi="宋体" w:cs="宋体"/>
          <w:color w:val="auto"/>
          <w:sz w:val="24"/>
          <w:szCs w:val="24"/>
          <w:highlight w:val="none"/>
        </w:rPr>
      </w:pPr>
      <w:r>
        <w:rPr>
          <w:rFonts w:hint="eastAsia" w:ascii="宋体" w:hAnsi="宋体" w:cs="宋体"/>
          <w:color w:val="auto"/>
          <w:sz w:val="24"/>
          <w:szCs w:val="24"/>
          <w:highlight w:val="none"/>
        </w:rPr>
        <w:t>注：承包人按照本表的最低要求填报为本标段配备的主要设备，在经发包人审批后作为投入本标段的主要设备且不允许更换。</w:t>
      </w:r>
    </w:p>
    <w:p w14:paraId="1C31F9C2">
      <w:pPr>
        <w:rPr>
          <w:rFonts w:ascii="宋体" w:hAnsi="宋体" w:cs="宋体"/>
          <w:b/>
          <w:bCs/>
          <w:color w:val="auto"/>
          <w:kern w:val="44"/>
          <w:sz w:val="24"/>
          <w:highlight w:val="none"/>
        </w:rPr>
      </w:pPr>
      <w:r>
        <w:rPr>
          <w:rFonts w:hint="eastAsia" w:ascii="宋体" w:hAnsi="宋体" w:cs="宋体"/>
          <w:color w:val="auto"/>
          <w:sz w:val="24"/>
          <w:highlight w:val="none"/>
        </w:rPr>
        <w:br w:type="page"/>
      </w:r>
      <w:r>
        <w:rPr>
          <w:rFonts w:hint="eastAsia" w:ascii="宋体" w:hAnsi="宋体" w:cs="宋体"/>
          <w:b/>
          <w:bCs/>
          <w:color w:val="auto"/>
          <w:kern w:val="44"/>
          <w:sz w:val="24"/>
          <w:highlight w:val="none"/>
        </w:rPr>
        <w:t>附件</w:t>
      </w:r>
      <w:r>
        <w:rPr>
          <w:rFonts w:hint="eastAsia" w:ascii="宋体" w:hAnsi="宋体" w:cs="宋体"/>
          <w:b/>
          <w:bCs/>
          <w:color w:val="auto"/>
          <w:kern w:val="44"/>
          <w:sz w:val="24"/>
          <w:highlight w:val="none"/>
          <w:lang w:val="en-US" w:eastAsia="zh-CN"/>
        </w:rPr>
        <w:t>7</w:t>
      </w:r>
      <w:r>
        <w:rPr>
          <w:rFonts w:hint="eastAsia" w:ascii="宋体" w:hAnsi="宋体" w:cs="宋体"/>
          <w:b/>
          <w:bCs/>
          <w:color w:val="auto"/>
          <w:kern w:val="44"/>
          <w:sz w:val="24"/>
          <w:highlight w:val="none"/>
        </w:rPr>
        <w:t>：项目经理委任书</w:t>
      </w:r>
    </w:p>
    <w:p w14:paraId="436E94B3">
      <w:pPr>
        <w:spacing w:line="500" w:lineRule="exact"/>
        <w:ind w:left="420" w:firstLine="480"/>
        <w:jc w:val="center"/>
        <w:rPr>
          <w:rFonts w:ascii="宋体" w:hAnsi="宋体" w:cs="宋体"/>
          <w:b/>
          <w:color w:val="auto"/>
          <w:sz w:val="32"/>
          <w:szCs w:val="32"/>
          <w:highlight w:val="none"/>
          <w:u w:val="single"/>
        </w:rPr>
      </w:pPr>
    </w:p>
    <w:p w14:paraId="1DC8409E">
      <w:pPr>
        <w:spacing w:line="500" w:lineRule="exact"/>
        <w:ind w:left="420" w:firstLine="480"/>
        <w:jc w:val="center"/>
        <w:rPr>
          <w:rFonts w:ascii="宋体" w:hAnsi="宋体" w:cs="宋体"/>
          <w:b/>
          <w:color w:val="auto"/>
          <w:sz w:val="32"/>
          <w:szCs w:val="32"/>
          <w:highlight w:val="none"/>
          <w:u w:val="single"/>
        </w:rPr>
      </w:pPr>
      <w:r>
        <w:rPr>
          <w:rFonts w:hint="eastAsia" w:ascii="宋体" w:hAnsi="宋体" w:cs="宋体"/>
          <w:b/>
          <w:color w:val="auto"/>
          <w:sz w:val="32"/>
          <w:szCs w:val="32"/>
          <w:highlight w:val="none"/>
          <w:u w:val="single"/>
        </w:rPr>
        <w:t>南宁市兴宁区昆仑镇八塘九塘（苗木产业配套路）提升安防工程项目经理委任书</w:t>
      </w:r>
    </w:p>
    <w:p w14:paraId="60D92AC9">
      <w:pPr>
        <w:spacing w:line="500" w:lineRule="exact"/>
        <w:ind w:left="420" w:firstLine="480"/>
        <w:rPr>
          <w:rFonts w:ascii="宋体" w:hAnsi="宋体" w:cs="宋体"/>
          <w:b/>
          <w:color w:val="auto"/>
          <w:sz w:val="24"/>
          <w:szCs w:val="24"/>
          <w:highlight w:val="none"/>
        </w:rPr>
      </w:pPr>
    </w:p>
    <w:p w14:paraId="657B0E5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南宁市兴宁区交通运输局</w:t>
      </w:r>
    </w:p>
    <w:p w14:paraId="5B2059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代表本单位委任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的项目经理。凡本合同执行中的有关技术、工程进度</w:t>
      </w:r>
      <w:r>
        <w:rPr>
          <w:rFonts w:hint="eastAsia" w:ascii="宋体" w:hAnsi="宋体" w:cs="宋体"/>
          <w:color w:val="auto"/>
          <w:sz w:val="24"/>
          <w:szCs w:val="24"/>
          <w:highlight w:val="none"/>
        </w:rPr>
        <w:t>、现场管理、质量检验、结算与支付等方面工作，由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代表本单位全面负责。</w:t>
      </w:r>
    </w:p>
    <w:p w14:paraId="7E634A8C">
      <w:pPr>
        <w:spacing w:line="500" w:lineRule="exact"/>
        <w:ind w:left="420" w:firstLine="480"/>
        <w:rPr>
          <w:rFonts w:ascii="宋体" w:hAnsi="宋体" w:cs="宋体"/>
          <w:color w:val="auto"/>
          <w:sz w:val="24"/>
          <w:szCs w:val="24"/>
          <w:highlight w:val="none"/>
        </w:rPr>
      </w:pPr>
    </w:p>
    <w:p w14:paraId="71AD227C">
      <w:pPr>
        <w:spacing w:line="500" w:lineRule="exact"/>
        <w:ind w:right="480"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承包人：（盖单位章）</w:t>
      </w:r>
    </w:p>
    <w:p w14:paraId="01F22573">
      <w:pPr>
        <w:spacing w:line="500" w:lineRule="exact"/>
        <w:ind w:right="480" w:firstLine="3600" w:firstLineChars="15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(职务)   </w:t>
      </w:r>
    </w:p>
    <w:p w14:paraId="336592D0">
      <w:pPr>
        <w:spacing w:line="500" w:lineRule="exact"/>
        <w:ind w:left="420" w:leftChars="200" w:right="480" w:firstLine="4560" w:firstLineChars="19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(姓名)   </w:t>
      </w:r>
    </w:p>
    <w:p w14:paraId="0B2AFCF2">
      <w:pPr>
        <w:spacing w:line="500" w:lineRule="exact"/>
        <w:ind w:left="420" w:leftChars="200" w:right="480"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(签字）  </w:t>
      </w:r>
    </w:p>
    <w:p w14:paraId="1758B6DA">
      <w:pPr>
        <w:keepNext w:val="0"/>
        <w:keepLines w:val="0"/>
        <w:pageBreakBefore w:val="0"/>
        <w:widowControl w:val="0"/>
        <w:kinsoku/>
        <w:wordWrap/>
        <w:overflowPunct/>
        <w:topLinePunct/>
        <w:autoSpaceDE/>
        <w:autoSpaceDN/>
        <w:bidi w:val="0"/>
        <w:adjustRightInd/>
        <w:snapToGrid/>
        <w:spacing w:before="0" w:beforeLines="400" w:line="500" w:lineRule="exact"/>
        <w:ind w:left="420" w:leftChars="200" w:right="482" w:firstLine="4440" w:firstLineChars="1850"/>
        <w:textAlignment w:val="auto"/>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月    日</w:t>
      </w:r>
    </w:p>
    <w:p w14:paraId="0E8E3721">
      <w:pPr>
        <w:spacing w:line="440" w:lineRule="exact"/>
        <w:rPr>
          <w:rFonts w:hint="eastAsia" w:ascii="宋体" w:hAnsi="宋体" w:eastAsia="宋体" w:cs="宋体"/>
          <w:color w:val="auto"/>
          <w:sz w:val="30"/>
          <w:szCs w:val="30"/>
        </w:rPr>
      </w:pPr>
      <w:r>
        <w:rPr>
          <w:rFonts w:ascii="宋体" w:hAnsi="宋体" w:cs="仿宋_GB2312"/>
          <w:b/>
          <w:color w:val="auto"/>
          <w:sz w:val="21"/>
          <w:szCs w:val="21"/>
          <w:highlight w:val="none"/>
        </w:rPr>
        <w:br w:type="page"/>
      </w:r>
    </w:p>
    <w:p w14:paraId="2BF2C452">
      <w:pPr>
        <w:spacing w:line="440" w:lineRule="exact"/>
        <w:rPr>
          <w:rFonts w:hint="eastAsia" w:ascii="宋体" w:hAnsi="宋体" w:eastAsia="宋体" w:cs="宋体"/>
          <w:color w:val="auto"/>
          <w:sz w:val="30"/>
          <w:szCs w:val="30"/>
        </w:rPr>
      </w:pPr>
    </w:p>
    <w:bookmarkEnd w:id="68"/>
    <w:bookmarkEnd w:id="69"/>
    <w:bookmarkEnd w:id="70"/>
    <w:bookmarkEnd w:id="71"/>
    <w:p w14:paraId="1AFF0FDC">
      <w:pPr>
        <w:pageBreakBefore w:val="0"/>
        <w:widowControl w:val="0"/>
        <w:kinsoku/>
        <w:wordWrap/>
        <w:overflowPunct/>
        <w:topLinePunct w:val="0"/>
        <w:autoSpaceDE/>
        <w:autoSpaceDN/>
        <w:bidi w:val="0"/>
        <w:adjustRightInd/>
        <w:snapToGrid/>
        <w:spacing w:after="120" w:afterLines="50" w:line="400" w:lineRule="exact"/>
        <w:textAlignment w:val="auto"/>
        <w:outlineLvl w:val="9"/>
        <w:rPr>
          <w:rFonts w:hint="eastAsia" w:ascii="宋体" w:hAnsi="宋体" w:eastAsia="宋体" w:cs="宋体"/>
          <w:color w:val="auto"/>
          <w:sz w:val="32"/>
          <w:szCs w:val="32"/>
          <w:highlight w:val="none"/>
        </w:rPr>
      </w:pPr>
    </w:p>
    <w:p w14:paraId="3F737C41">
      <w:pPr>
        <w:pStyle w:val="15"/>
        <w:rPr>
          <w:rFonts w:hint="eastAsia" w:ascii="宋体" w:hAnsi="宋体" w:eastAsia="宋体" w:cs="宋体"/>
          <w:b/>
          <w:color w:val="auto"/>
          <w:sz w:val="44"/>
          <w:szCs w:val="44"/>
          <w:highlight w:val="none"/>
        </w:rPr>
      </w:pPr>
    </w:p>
    <w:p w14:paraId="3AA6EA9C">
      <w:pPr>
        <w:pStyle w:val="15"/>
        <w:rPr>
          <w:rFonts w:hint="eastAsia" w:ascii="宋体" w:hAnsi="宋体" w:eastAsia="宋体" w:cs="宋体"/>
          <w:b/>
          <w:color w:val="auto"/>
          <w:sz w:val="44"/>
          <w:szCs w:val="44"/>
          <w:highlight w:val="none"/>
        </w:rPr>
      </w:pPr>
    </w:p>
    <w:p w14:paraId="193BEFF0">
      <w:pPr>
        <w:pStyle w:val="15"/>
        <w:rPr>
          <w:rFonts w:hint="eastAsia" w:ascii="宋体" w:hAnsi="宋体" w:eastAsia="宋体" w:cs="宋体"/>
          <w:b/>
          <w:color w:val="auto"/>
          <w:sz w:val="44"/>
          <w:szCs w:val="44"/>
          <w:highlight w:val="none"/>
        </w:rPr>
      </w:pPr>
    </w:p>
    <w:p w14:paraId="54BF46C5">
      <w:pPr>
        <w:pStyle w:val="15"/>
        <w:rPr>
          <w:rFonts w:hint="eastAsia" w:ascii="宋体" w:hAnsi="宋体" w:eastAsia="宋体" w:cs="宋体"/>
          <w:b/>
          <w:color w:val="auto"/>
          <w:sz w:val="44"/>
          <w:szCs w:val="44"/>
          <w:highlight w:val="none"/>
        </w:rPr>
      </w:pPr>
    </w:p>
    <w:p w14:paraId="6C8A4347">
      <w:pPr>
        <w:pStyle w:val="15"/>
        <w:rPr>
          <w:rFonts w:hint="eastAsia" w:ascii="宋体" w:hAnsi="宋体" w:eastAsia="宋体" w:cs="宋体"/>
          <w:b/>
          <w:color w:val="auto"/>
          <w:sz w:val="44"/>
          <w:szCs w:val="44"/>
          <w:highlight w:val="none"/>
        </w:rPr>
      </w:pPr>
    </w:p>
    <w:p w14:paraId="2DC33592">
      <w:pPr>
        <w:pStyle w:val="15"/>
        <w:rPr>
          <w:rFonts w:hint="eastAsia" w:ascii="宋体" w:hAnsi="宋体" w:eastAsia="宋体" w:cs="宋体"/>
          <w:b/>
          <w:color w:val="auto"/>
          <w:sz w:val="44"/>
          <w:szCs w:val="44"/>
          <w:highlight w:val="none"/>
        </w:rPr>
      </w:pPr>
    </w:p>
    <w:p w14:paraId="783F6230">
      <w:pPr>
        <w:pStyle w:val="2"/>
        <w:jc w:val="center"/>
        <w:rPr>
          <w:rFonts w:hint="eastAsia" w:ascii="宋体" w:hAnsi="宋体" w:eastAsia="宋体" w:cs="宋体"/>
          <w:color w:val="auto"/>
          <w:highlight w:val="none"/>
          <w:lang w:val="en-US"/>
        </w:rPr>
        <w:sectPr>
          <w:footerReference r:id="rId7" w:type="default"/>
          <w:pgSz w:w="11910" w:h="16840"/>
          <w:pgMar w:top="1340" w:right="1500" w:bottom="1298" w:left="1680" w:header="720" w:footer="720" w:gutter="0"/>
          <w:pgNumType w:fmt="decimal"/>
          <w:cols w:space="720" w:num="1"/>
        </w:sectPr>
      </w:pPr>
      <w:bookmarkStart w:id="105" w:name="_Toc7077"/>
      <w:bookmarkStart w:id="106" w:name="_Toc8713"/>
      <w:bookmarkStart w:id="107" w:name="_Toc13070"/>
      <w:r>
        <w:rPr>
          <w:rFonts w:hint="eastAsia" w:ascii="宋体" w:hAnsi="宋体" w:eastAsia="宋体" w:cs="宋体"/>
          <w:b/>
          <w:color w:val="auto"/>
          <w:highlight w:val="none"/>
        </w:rPr>
        <w:t>第</w:t>
      </w:r>
      <w:r>
        <w:rPr>
          <w:rFonts w:hint="eastAsia" w:ascii="宋体" w:hAnsi="宋体" w:cs="宋体"/>
          <w:b/>
          <w:color w:val="auto"/>
          <w:highlight w:val="none"/>
          <w:lang w:val="en-US" w:eastAsia="zh-CN"/>
        </w:rPr>
        <w:t>七</w:t>
      </w:r>
      <w:r>
        <w:rPr>
          <w:rFonts w:hint="eastAsia" w:ascii="宋体" w:hAnsi="宋体" w:eastAsia="宋体" w:cs="宋体"/>
          <w:b/>
          <w:color w:val="auto"/>
          <w:highlight w:val="none"/>
        </w:rPr>
        <w:t>章 质疑、投诉材料格式</w:t>
      </w:r>
      <w:bookmarkEnd w:id="105"/>
      <w:bookmarkEnd w:id="106"/>
      <w:bookmarkEnd w:id="107"/>
    </w:p>
    <w:p w14:paraId="185C4B5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6D94BEF7">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w:t>
      </w:r>
      <w:r>
        <w:rPr>
          <w:rFonts w:hint="eastAsia"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基本信息：</w:t>
      </w:r>
    </w:p>
    <w:p w14:paraId="2F7745C4">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w:t>
      </w: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224AE1">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283F6B8">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96928E">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8998C4D">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F21EA18">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BF6A6D8">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B457721">
      <w:pPr>
        <w:pStyle w:val="14"/>
        <w:snapToGrid w:val="0"/>
        <w:spacing w:before="50" w:after="120" w:line="360" w:lineRule="auto"/>
        <w:ind w:firstLine="480" w:firstLineChars="200"/>
        <w:jc w:val="left"/>
        <w:rPr>
          <w:rFonts w:hint="eastAsia" w:ascii="宋体" w:hAnsi="宋体" w:eastAsia="宋体" w:cs="宋体"/>
          <w:b w:val="0"/>
          <w:bCs/>
          <w:color w:val="auto"/>
          <w:sz w:val="24"/>
          <w:szCs w:val="24"/>
          <w:highlight w:val="none"/>
          <w:u w:val="singl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 w:val="0"/>
          <w:bCs/>
          <w:color w:val="auto"/>
          <w:sz w:val="24"/>
          <w:szCs w:val="24"/>
          <w:highlight w:val="none"/>
          <w:u w:val="single"/>
        </w:rPr>
        <w:t xml:space="preserve">南宁市兴宁区昆仑镇八塘九塘（苗木产业配套路）提升安防工程 </w:t>
      </w:r>
    </w:p>
    <w:p w14:paraId="44FB4BE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01BBFF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南宁市兴宁区</w:t>
      </w:r>
      <w:r>
        <w:rPr>
          <w:rFonts w:hint="eastAsia" w:hAnsi="宋体" w:cs="宋体"/>
          <w:bCs/>
          <w:color w:val="auto"/>
          <w:sz w:val="24"/>
          <w:szCs w:val="24"/>
          <w:highlight w:val="none"/>
          <w:u w:val="single"/>
          <w:lang w:val="en-US" w:eastAsia="zh-CN"/>
        </w:rPr>
        <w:t xml:space="preserve">交通运输局 </w:t>
      </w:r>
      <w:r>
        <w:rPr>
          <w:rFonts w:hint="eastAsia" w:ascii="宋体" w:hAnsi="宋体" w:eastAsia="宋体" w:cs="宋体"/>
          <w:bCs/>
          <w:color w:val="auto"/>
          <w:sz w:val="24"/>
          <w:szCs w:val="24"/>
          <w:highlight w:val="none"/>
          <w:u w:val="single"/>
        </w:rPr>
        <w:t xml:space="preserve"> </w:t>
      </w:r>
    </w:p>
    <w:p w14:paraId="548966D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6D76CE2">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A2651F6">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2D497300">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B6BAD7E">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70D69E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7F4551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19D525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7EA2C0B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DECAD8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8B7084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031FE745">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AD4B47C">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7A97668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2644A7C">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517C0A6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C944F35">
      <w:pPr>
        <w:pStyle w:val="14"/>
        <w:spacing w:line="360" w:lineRule="auto"/>
        <w:contextualSpacing/>
        <w:rPr>
          <w:rFonts w:hint="eastAsia" w:ascii="宋体" w:hAnsi="宋体" w:eastAsia="宋体" w:cs="宋体"/>
          <w:b/>
          <w:color w:val="auto"/>
          <w:sz w:val="24"/>
          <w:szCs w:val="24"/>
          <w:highlight w:val="none"/>
          <w:lang w:eastAsia="zh-CN"/>
        </w:rPr>
      </w:pPr>
    </w:p>
    <w:p w14:paraId="1C50DC4F">
      <w:pPr>
        <w:pStyle w:val="14"/>
        <w:spacing w:line="360" w:lineRule="auto"/>
        <w:contextualSpacing/>
        <w:rPr>
          <w:rFonts w:hint="eastAsia" w:ascii="宋体" w:hAnsi="宋体" w:eastAsia="宋体" w:cs="宋体"/>
          <w:b/>
          <w:color w:val="auto"/>
          <w:sz w:val="24"/>
          <w:szCs w:val="24"/>
          <w:highlight w:val="none"/>
          <w:lang w:eastAsia="zh-CN"/>
        </w:rPr>
      </w:pPr>
    </w:p>
    <w:p w14:paraId="64B988DD">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3901A">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提出质疑时，应提交质疑函和必要的证明材料</w:t>
      </w:r>
      <w:r>
        <w:rPr>
          <w:rFonts w:hint="eastAsia" w:ascii="宋体" w:hAnsi="宋体" w:eastAsia="宋体" w:cs="宋体"/>
          <w:b/>
          <w:bCs/>
          <w:color w:val="auto"/>
          <w:sz w:val="24"/>
          <w:szCs w:val="24"/>
          <w:highlight w:val="none"/>
        </w:rPr>
        <w:t>。</w:t>
      </w:r>
    </w:p>
    <w:p w14:paraId="3CDD2B07">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若委托代理人进行质疑的，质疑函应按要求列明“授权代表”的有关内容，并在附件中提交由质疑</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签署的授权委托书。授权委托书应载明代理人的姓名或者名称、代理事项、具体权限、期限和相关事项。</w:t>
      </w:r>
    </w:p>
    <w:p w14:paraId="6DFB9FFB">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66BA50B">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D7B9421">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为法人或者其他组织的，质疑函应由法定代表人、主要负责人，或者其授权代表签字或者盖章，并加盖公章。</w:t>
      </w:r>
    </w:p>
    <w:p w14:paraId="248D5914">
      <w:pPr>
        <w:pStyle w:val="14"/>
        <w:snapToGrid w:val="0"/>
        <w:rPr>
          <w:rFonts w:hint="eastAsia" w:ascii="宋体" w:hAnsi="宋体" w:eastAsia="宋体" w:cs="宋体"/>
          <w:b/>
          <w:color w:val="auto"/>
          <w:sz w:val="24"/>
          <w:szCs w:val="24"/>
          <w:highlight w:val="none"/>
        </w:rPr>
      </w:pPr>
    </w:p>
    <w:p w14:paraId="14A1CBDB">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C055D8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1BD90DC">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F3A6606">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AC322B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B34518A">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81FA0D5">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C43CBC4">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BBBD80">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96D7D22">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43DB1AF">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FEF3A68">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B594612">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308F07">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CCDE8A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E865227">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5ABCA3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w:t>
      </w:r>
      <w:r>
        <w:rPr>
          <w:rFonts w:hint="eastAsia"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20C8B79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3C464C7">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CDAE02">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E64D0C6">
      <w:pPr>
        <w:pStyle w:val="14"/>
        <w:snapToGrid w:val="0"/>
        <w:spacing w:before="50" w:after="120" w:line="360" w:lineRule="auto"/>
        <w:ind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南宁市兴宁区昆仑镇八塘九塘（苗木产业配套路）提升安防工程</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5DBC200">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D65E84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南宁市兴宁区</w:t>
      </w:r>
      <w:r>
        <w:rPr>
          <w:rFonts w:hint="eastAsia" w:ascii="宋体" w:hAnsi="宋体" w:eastAsia="宋体" w:cs="宋体"/>
          <w:bCs/>
          <w:color w:val="auto"/>
          <w:sz w:val="24"/>
          <w:szCs w:val="24"/>
          <w:highlight w:val="none"/>
          <w:u w:val="single"/>
          <w:lang w:val="en-US" w:eastAsia="zh-CN"/>
        </w:rPr>
        <w:t>交通运输局</w:t>
      </w:r>
      <w:r>
        <w:rPr>
          <w:rFonts w:hint="eastAsia" w:ascii="宋体" w:hAnsi="宋体" w:eastAsia="宋体" w:cs="宋体"/>
          <w:bCs/>
          <w:color w:val="auto"/>
          <w:sz w:val="24"/>
          <w:szCs w:val="24"/>
          <w:highlight w:val="none"/>
          <w:u w:val="single"/>
        </w:rPr>
        <w:t xml:space="preserve">       </w:t>
      </w:r>
    </w:p>
    <w:p w14:paraId="6ABB6C6A">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广西政投项目咨询有限公司</w:t>
      </w:r>
      <w:r>
        <w:rPr>
          <w:rFonts w:hint="eastAsia" w:ascii="宋体" w:hAnsi="宋体" w:eastAsia="宋体" w:cs="宋体"/>
          <w:bCs/>
          <w:color w:val="auto"/>
          <w:sz w:val="24"/>
          <w:szCs w:val="24"/>
          <w:highlight w:val="none"/>
          <w:u w:val="single"/>
        </w:rPr>
        <w:t xml:space="preserve">        </w:t>
      </w:r>
    </w:p>
    <w:p w14:paraId="600ADEE2">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A46DB11">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E4037B1">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EA23CCE">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EBBBDC6">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8CE787">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11BA623">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DFBE017">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1E0CC9C">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4F2FCFD">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876BC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09D3BCF2">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F8A27E8">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634E672">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B09AB61">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D87B457">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4FF758B">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F56C189">
      <w:pPr>
        <w:pStyle w:val="14"/>
        <w:spacing w:line="360" w:lineRule="auto"/>
        <w:ind w:left="25" w:leftChars="12" w:firstLine="352" w:firstLineChars="147"/>
        <w:rPr>
          <w:rFonts w:hint="eastAsia" w:ascii="宋体" w:hAnsi="宋体" w:eastAsia="宋体" w:cs="宋体"/>
          <w:color w:val="auto"/>
          <w:sz w:val="24"/>
          <w:szCs w:val="24"/>
          <w:highlight w:val="none"/>
        </w:rPr>
      </w:pPr>
    </w:p>
    <w:p w14:paraId="1D0B961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E8CCEC1">
      <w:pPr>
        <w:pStyle w:val="14"/>
        <w:spacing w:line="360" w:lineRule="auto"/>
        <w:ind w:left="25" w:leftChars="12" w:firstLine="352" w:firstLineChars="147"/>
        <w:rPr>
          <w:rFonts w:hint="eastAsia" w:ascii="宋体" w:hAnsi="宋体" w:eastAsia="宋体" w:cs="宋体"/>
          <w:color w:val="auto"/>
          <w:sz w:val="24"/>
          <w:szCs w:val="24"/>
          <w:highlight w:val="none"/>
        </w:rPr>
      </w:pPr>
    </w:p>
    <w:p w14:paraId="510062F8">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535412E">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EB1F45B">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7D516E3">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数量提供投诉书副本</w:t>
      </w:r>
      <w:r>
        <w:rPr>
          <w:rFonts w:hint="eastAsia" w:ascii="宋体" w:hAnsi="宋体" w:eastAsia="宋体" w:cs="宋体"/>
          <w:b/>
          <w:bCs/>
          <w:color w:val="auto"/>
          <w:sz w:val="24"/>
          <w:szCs w:val="24"/>
          <w:highlight w:val="none"/>
        </w:rPr>
        <w:t>。</w:t>
      </w:r>
    </w:p>
    <w:p w14:paraId="428FE3C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8331B25">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7A1824F">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8836C87">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095C996">
      <w:pPr>
        <w:pStyle w:val="14"/>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footerReference r:id="rId9" w:type="first"/>
      <w:footerReference r:id="rId8"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F8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12C3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12C3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A91A">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B656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4B656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37DA">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23EFDC">
                          <w:pPr>
                            <w:pStyle w:val="15"/>
                            <w:rPr>
                              <w:rStyle w:val="23"/>
                            </w:rPr>
                          </w:pPr>
                          <w:r>
                            <w:fldChar w:fldCharType="begin"/>
                          </w:r>
                          <w:r>
                            <w:rPr>
                              <w:rStyle w:val="23"/>
                            </w:rPr>
                            <w:instrText xml:space="preserve">PAGE  </w:instrText>
                          </w:r>
                          <w:r>
                            <w:fldChar w:fldCharType="separate"/>
                          </w:r>
                          <w:r>
                            <w:rPr>
                              <w:rStyle w:val="23"/>
                            </w:rPr>
                            <w:t>91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B23EFDC">
                    <w:pPr>
                      <w:pStyle w:val="15"/>
                      <w:rPr>
                        <w:rStyle w:val="23"/>
                      </w:rPr>
                    </w:pPr>
                    <w:r>
                      <w:fldChar w:fldCharType="begin"/>
                    </w:r>
                    <w:r>
                      <w:rPr>
                        <w:rStyle w:val="23"/>
                      </w:rPr>
                      <w:instrText xml:space="preserve">PAGE  </w:instrText>
                    </w:r>
                    <w:r>
                      <w:fldChar w:fldCharType="separate"/>
                    </w:r>
                    <w:r>
                      <w:rPr>
                        <w:rStyle w:val="23"/>
                      </w:rPr>
                      <w:t>91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64FB">
    <w:pPr>
      <w:pStyle w:val="15"/>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1AD36">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51AD36">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C592">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5BF60">
                          <w:pPr>
                            <w:pStyle w:val="15"/>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35BF60">
                    <w:pPr>
                      <w:pStyle w:val="15"/>
                    </w:pPr>
                    <w:r>
                      <w:fldChar w:fldCharType="begin"/>
                    </w:r>
                    <w:r>
                      <w:instrText xml:space="preserve"> PAGE  \* MERGEFORMAT </w:instrText>
                    </w:r>
                    <w:r>
                      <w:fldChar w:fldCharType="separate"/>
                    </w:r>
                    <w:r>
                      <w:t>149</w:t>
                    </w:r>
                    <w:r>
                      <w:fldChar w:fldCharType="end"/>
                    </w:r>
                  </w:p>
                </w:txbxContent>
              </v:textbox>
            </v:shape>
          </w:pict>
        </mc:Fallback>
      </mc:AlternateContent>
    </w:r>
  </w:p>
  <w:p w14:paraId="6D501ADE">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2BA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8A5DBB">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8A5DBB">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4480">
    <w:pPr>
      <w:pStyle w:val="16"/>
      <w:rPr>
        <w:rFonts w:hint="eastAsia"/>
      </w:rPr>
    </w:pPr>
  </w:p>
  <w:p w14:paraId="328182DF">
    <w:pPr>
      <w:pStyle w:val="16"/>
      <w:jc w:val="both"/>
      <w:rPr>
        <w:rFonts w:hint="eastAsia"/>
      </w:rPr>
    </w:pPr>
  </w:p>
  <w:p w14:paraId="1927891B">
    <w:pPr>
      <w:pStyle w:val="16"/>
      <w:rPr>
        <w:rFonts w:hint="eastAsia"/>
        <w:lang w:eastAsia="zh-CN"/>
      </w:rPr>
    </w:pPr>
    <w:r>
      <w:rPr>
        <w:rFonts w:hint="eastAsia"/>
      </w:rPr>
      <w:t>南宁市政府采购竞争性磋商采购文件（项目编号：NNZC2026-C2-020008-ZTZX）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92A5D"/>
    <w:multiLevelType w:val="singleLevel"/>
    <w:tmpl w:val="F5E92A5D"/>
    <w:lvl w:ilvl="0" w:tentative="0">
      <w:start w:val="7"/>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714554F"/>
    <w:multiLevelType w:val="multilevel"/>
    <w:tmpl w:val="5714554F"/>
    <w:lvl w:ilvl="0" w:tentative="0">
      <w:start w:val="1"/>
      <w:numFmt w:val="japaneseCounting"/>
      <w:lvlText w:val="%1、"/>
      <w:lvlJc w:val="left"/>
      <w:pPr>
        <w:tabs>
          <w:tab w:val="left" w:pos="1202"/>
        </w:tabs>
        <w:ind w:left="1202" w:hanging="7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6C841C90"/>
    <w:multiLevelType w:val="singleLevel"/>
    <w:tmpl w:val="6C841C90"/>
    <w:lvl w:ilvl="0" w:tentative="0">
      <w:start w:val="1"/>
      <w:numFmt w:val="decimal"/>
      <w:suff w:val="nothing"/>
      <w:lvlText w:val="（%1）"/>
      <w:lvlJc w:val="left"/>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7F95"/>
    <w:rsid w:val="05B06669"/>
    <w:rsid w:val="0743639D"/>
    <w:rsid w:val="0B995089"/>
    <w:rsid w:val="136C0814"/>
    <w:rsid w:val="1BE675DE"/>
    <w:rsid w:val="1E1E0410"/>
    <w:rsid w:val="254A31F2"/>
    <w:rsid w:val="2C714077"/>
    <w:rsid w:val="31A70112"/>
    <w:rsid w:val="3345181F"/>
    <w:rsid w:val="376A32A7"/>
    <w:rsid w:val="3AAF24D8"/>
    <w:rsid w:val="3EC87F95"/>
    <w:rsid w:val="3FFD0999"/>
    <w:rsid w:val="46E42955"/>
    <w:rsid w:val="4BF1652B"/>
    <w:rsid w:val="58782225"/>
    <w:rsid w:val="58F5279F"/>
    <w:rsid w:val="5AEE2787"/>
    <w:rsid w:val="64A41E4F"/>
    <w:rsid w:val="65362594"/>
    <w:rsid w:val="67D55C0B"/>
    <w:rsid w:val="77FB2606"/>
    <w:rsid w:val="7A611D04"/>
    <w:rsid w:val="7B086C48"/>
    <w:rsid w:val="7DFF5151"/>
    <w:rsid w:val="B671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line="360" w:lineRule="auto"/>
      <w:outlineLvl w:val="3"/>
    </w:pPr>
    <w:rPr>
      <w:rFonts w:ascii="Arial" w:hAnsi="Arial"/>
      <w:b/>
      <w:szCs w:val="21"/>
    </w:rPr>
  </w:style>
  <w:style w:type="paragraph" w:styleId="6">
    <w:name w:val="heading 5"/>
    <w:basedOn w:val="1"/>
    <w:next w:val="7"/>
    <w:unhideWhenUsed/>
    <w:qFormat/>
    <w:uiPriority w:val="0"/>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ind w:left="420" w:left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qFormat/>
    <w:uiPriority w:val="0"/>
  </w:style>
  <w:style w:type="character" w:styleId="24">
    <w:name w:val="Hyperlink"/>
    <w:unhideWhenUsed/>
    <w:qFormat/>
    <w:uiPriority w:val="99"/>
    <w:rPr>
      <w:color w:val="0000FF"/>
      <w:u w:val="single"/>
    </w:rPr>
  </w:style>
  <w:style w:type="character" w:customStyle="1" w:styleId="25">
    <w:name w:val="标题 1 字符2"/>
    <w:link w:val="2"/>
    <w:qFormat/>
    <w:uiPriority w:val="9"/>
    <w:rPr>
      <w:b/>
      <w:bCs/>
      <w:kern w:val="44"/>
      <w:sz w:val="44"/>
      <w:szCs w:val="44"/>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段"/>
    <w:basedOn w:val="1"/>
    <w:next w:val="1"/>
    <w:qFormat/>
    <w:uiPriority w:val="0"/>
    <w:pPr>
      <w:widowControl/>
      <w:autoSpaceDE w:val="0"/>
      <w:autoSpaceDN w:val="0"/>
      <w:adjustRightInd w:val="0"/>
      <w:snapToGrid w:val="0"/>
      <w:spacing w:line="360" w:lineRule="auto"/>
      <w:ind w:firstLine="200" w:firstLineChars="200"/>
    </w:pPr>
    <w:rPr>
      <w:rFonts w:ascii="宋体" w:hAnsi="Calibri" w:cs="宋体"/>
      <w:kern w:val="0"/>
      <w:sz w:val="24"/>
    </w:rPr>
  </w:style>
  <w:style w:type="paragraph" w:customStyle="1" w:styleId="2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Body text|1"/>
    <w:basedOn w:val="1"/>
    <w:qFormat/>
    <w:uiPriority w:val="0"/>
    <w:pPr>
      <w:spacing w:line="360" w:lineRule="auto"/>
      <w:ind w:firstLine="400"/>
    </w:pPr>
    <w:rPr>
      <w:rFonts w:ascii="宋体" w:hAnsi="宋体" w:cs="宋体"/>
      <w:sz w:val="20"/>
      <w:szCs w:val="20"/>
    </w:rPr>
  </w:style>
  <w:style w:type="paragraph" w:customStyle="1" w:styleId="31">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2">
    <w:name w:val="Other|1_2"/>
    <w:basedOn w:val="3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3">
    <w:name w:val="Body text|1_2"/>
    <w:basedOn w:val="3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4">
    <w:name w:val="标题 2_1"/>
    <w:basedOn w:val="31"/>
    <w:next w:val="31"/>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Body text|1_1"/>
    <w:basedOn w:val="3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9">
    <w:name w:val="标题 2_0"/>
    <w:basedOn w:val="37"/>
    <w:next w:val="3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40">
    <w:name w:val="标题 3_1"/>
    <w:basedOn w:val="37"/>
    <w:next w:val="37"/>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41">
    <w:name w:val="Body text|2_0"/>
    <w:basedOn w:val="37"/>
    <w:qFormat/>
    <w:uiPriority w:val="0"/>
    <w:pPr>
      <w:spacing w:after="30"/>
      <w:ind w:firstLine="420"/>
    </w:pPr>
    <w:rPr>
      <w:rFonts w:eastAsia="宋体"/>
      <w:color w:val="auto"/>
      <w:sz w:val="20"/>
      <w:szCs w:val="20"/>
      <w:lang w:bidi="ar-SA"/>
    </w:rPr>
  </w:style>
  <w:style w:type="paragraph" w:customStyle="1" w:styleId="42">
    <w:name w:val="Other|1_1"/>
    <w:basedOn w:val="3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43">
    <w:name w:val="标题 3_1_0"/>
    <w:basedOn w:val="44"/>
    <w:next w:val="4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4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_1_0"/>
    <w:basedOn w:val="4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46">
    <w:name w:val="Body text|2_0_0"/>
    <w:basedOn w:val="44"/>
    <w:qFormat/>
    <w:uiPriority w:val="0"/>
    <w:pPr>
      <w:spacing w:after="30"/>
      <w:ind w:firstLine="420"/>
    </w:pPr>
    <w:rPr>
      <w:rFonts w:eastAsia="宋体"/>
      <w:color w:val="auto"/>
      <w:sz w:val="20"/>
      <w:szCs w:val="20"/>
      <w:lang w:bidi="ar-SA"/>
    </w:rPr>
  </w:style>
  <w:style w:type="character" w:customStyle="1" w:styleId="47">
    <w:name w:val="10"/>
    <w:basedOn w:val="22"/>
    <w:qFormat/>
    <w:uiPriority w:val="0"/>
    <w:rPr>
      <w:rFonts w:hint="default" w:ascii="Times New Roman" w:hAnsi="Times New Roman" w:cs="Times New Roman"/>
    </w:rPr>
  </w:style>
  <w:style w:type="paragraph" w:customStyle="1" w:styleId="48">
    <w:name w:val="Normal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样式 宋体 小四 加粗 黑色"/>
    <w:qFormat/>
    <w:uiPriority w:val="0"/>
    <w:rPr>
      <w:rFonts w:ascii="宋体" w:hAnsi="宋体"/>
      <w:b/>
      <w:bCs/>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f5235838-57c5-43c9-a045-b8894778a914</errorID>
      <errorWord>-</errorWord>
      <group>L1_Format</group>
      <groupName>格式问题</groupName>
      <ability>L2_HalfPunc</ability>
      <abilityName>全半角检查</abilityName>
      <candidateList>
        <item>－</item>
      </candidateList>
      <explain>文本全半角错误。</explain>
      <paraID>7E5E82C8</paraID>
      <start>5</start>
      <end>6</end>
      <status>unmodified</status>
      <modifiedWord/>
      <trackRevisions>false</trackRevisions>
    </reviewItem>
    <reviewItem>
      <errorID>132a6c3d-1e3a-4b58-bbed-5ae1ee54fd54</errorID>
      <errorWord>-</errorWord>
      <group>L1_Format</group>
      <groupName>格式问题</groupName>
      <ability>L2_HalfPunc</ability>
      <abilityName>全半角检查</abilityName>
      <candidateList>
        <item>－</item>
      </candidateList>
      <explain>文本全半角错误。</explain>
      <paraID>7E5E82C8</paraID>
      <start>14</start>
      <end>15</end>
      <status>unmodified</status>
      <modifiedWord/>
      <trackRevisions>false</trackRevisions>
    </reviewItem>
    <reviewItem>
      <errorID>3213a6d0-9074-4282-9642-42e634480cd1</errorID>
      <errorWord>)</errorWord>
      <group>L1_Format</group>
      <groupName>格式问题</groupName>
      <ability>L2_HalfPunc</ability>
      <abilityName>全半角检查</abilityName>
      <candidateList>
        <item>）</item>
      </candidateList>
      <explain>文本全半角错误。</explain>
      <paraID>22D87C94</paraID>
      <start>61</start>
      <end>62</end>
      <status>unmodified</status>
      <modifiedWord/>
      <trackRevisions>false</trackRevisions>
    </reviewItem>
    <reviewItem>
      <errorID>bd69184a-8161-4177-bf75-98f6fdee2e6a</errorID>
      <errorWord>(</errorWord>
      <group>L1_Format</group>
      <groupName>格式问题</groupName>
      <ability>L2_HalfPunc</ability>
      <abilityName>全半角检查</abilityName>
      <candidateList>
        <item>（</item>
      </candidateList>
      <explain>文本全半角错误。</explain>
      <paraID>4EC06DCC</paraID>
      <start>12</start>
      <end>13</end>
      <status>unmodified</status>
      <modifiedWord/>
      <trackRevisions>false</trackRevisions>
    </reviewItem>
    <reviewItem>
      <errorID>487bf7c5-ef10-49d3-8641-1e1014be3160</errorID>
      <errorWord>)</errorWord>
      <group>L1_Format</group>
      <groupName>格式问题</groupName>
      <ability>L2_HalfPunc</ability>
      <abilityName>全半角检查</abilityName>
      <candidateList>
        <item>）</item>
      </candidateList>
      <explain>文本全半角错误。</explain>
      <paraID>4EC06DCC</paraID>
      <start>35</start>
      <end>36</end>
      <status>unmodified</status>
      <modifiedWord/>
      <trackRevisions>false</trackRevisions>
    </reviewItem>
    <reviewItem>
      <errorID>a5f063d5-056d-4791-8a1b-4d3ab37032f1</errorID>
      <errorWord>(</errorWord>
      <group>L1_Format</group>
      <groupName>格式问题</groupName>
      <ability>L2_HalfPunc</ability>
      <abilityName>全半角检查</abilityName>
      <candidateList>
        <item>（</item>
      </candidateList>
      <explain>文本全半角错误。</explain>
      <paraID>4EC06DCC</paraID>
      <start>45</start>
      <end>46</end>
      <status>unmodified</status>
      <modifiedWord/>
      <trackRevisions>false</trackRevisions>
    </reviewItem>
    <reviewItem>
      <errorID>4457aed3-b8aa-459a-913c-51883d691593</errorID>
      <errorWord>)</errorWord>
      <group>L1_Format</group>
      <groupName>格式问题</groupName>
      <ability>L2_HalfPunc</ability>
      <abilityName>全半角检查</abilityName>
      <candidateList>
        <item>）</item>
      </candidateList>
      <explain>文本全半角错误。</explain>
      <paraID>4EC06DCC</paraID>
      <start>61</start>
      <end>62</end>
      <status>unmodified</status>
      <modifiedWord/>
      <trackRevisions>false</trackRevisions>
    </reviewItem>
    <reviewItem>
      <errorID>de7b2412-45aa-4dc8-8802-d5b143575734</errorID>
      <errorWord>:</errorWord>
      <group>L1_Format</group>
      <groupName>格式问题</groupName>
      <ability>L2_HalfPunc</ability>
      <abilityName>全半角检查</abilityName>
      <candidateList>
        <item>：</item>
      </candidateList>
      <explain>文本全半角错误。</explain>
      <paraID>75F79D9F</paraID>
      <start>4</start>
      <end>5</end>
      <status>unmodified</status>
      <modifiedWord/>
      <trackRevisions>false</trackRevisions>
    </reviewItem>
    <reviewItem>
      <errorID>b2c41bff-fb42-4b01-b0df-f6e48144d537</errorID>
      <errorWord>-</errorWord>
      <group>L1_Format</group>
      <groupName>格式问题</groupName>
      <ability>L2_HalfPunc</ability>
      <abilityName>全半角检查</abilityName>
      <candidateList>
        <item>－</item>
      </candidateList>
      <explain>文本全半角错误。</explain>
      <paraID>75F79D9F</paraID>
      <start>118</start>
      <end>119</end>
      <status>unmodified</status>
      <modifiedWord/>
      <trackRevisions>false</trackRevisions>
    </reviewItem>
    <reviewItem>
      <errorID>29b50674-8225-4352-8431-c28bea17e19e</errorID>
      <errorWord>-</errorWord>
      <group>L1_Format</group>
      <groupName>格式问题</groupName>
      <ability>L2_HalfPunc</ability>
      <abilityName>全半角检查</abilityName>
      <candidateList>
        <item>－</item>
      </candidateList>
      <explain>文本全半角错误。</explain>
      <paraID>75F79D9F</paraID>
      <start>123</start>
      <end>124</end>
      <status>unmodified</status>
      <modifiedWord/>
      <trackRevisions>false</trackRevisions>
    </reviewItem>
    <reviewItem>
      <errorID>51efbdfd-6f45-454b-9fea-78afc985fea9</errorID>
      <errorWord>-</errorWord>
      <group>L1_Format</group>
      <groupName>格式问题</groupName>
      <ability>L2_HalfPunc</ability>
      <abilityName>全半角检查</abilityName>
      <candidateList>
        <item>－</item>
      </candidateList>
      <explain>文本全半角错误。</explain>
      <paraID>75F79D9F</paraID>
      <start>130</start>
      <end>131</end>
      <status>unmodified</status>
      <modifiedWord/>
      <trackRevisions>false</trackRevisions>
    </reviewItem>
    <reviewItem>
      <errorID>5002d438-cef6-43d9-9a8f-efb3c110da1e</errorID>
      <errorWord>-</errorWord>
      <group>L1_Format</group>
      <groupName>格式问题</groupName>
      <ability>L2_HalfPunc</ability>
      <abilityName>全半角检查</abilityName>
      <candidateList>
        <item>－</item>
      </candidateList>
      <explain>文本全半角错误。</explain>
      <paraID>75F79D9F</paraID>
      <start>136</start>
      <end>137</end>
      <status>unmodified</status>
      <modifiedWord/>
      <trackRevisions>false</trackRevisions>
    </reviewItem>
    <reviewItem>
      <errorID>a1bf8195-c56d-4b33-b8fe-0930bb71e1fd</errorID>
      <errorWord>2026年05月09日</errorWord>
      <group>L1_Knowledge</group>
      <groupName>知识性问题</groupName>
      <ability>L2_Time</ability>
      <abilityName>日期时间</abilityName>
      <candidateList>
        <item>2026年5月9日</item>
      </candidateList>
      <explain>根据日常书写习惯，月份和日期一般会省略前导零。</explain>
      <paraID>6813637F</paraID>
      <start>21</start>
      <end>32</end>
      <status>unmodified</status>
      <modifiedWord/>
      <trackRevisions>false</trackRevisions>
    </reviewItem>
    <reviewItem>
      <errorID>27ae9c46-fd91-4398-bd7d-7b86d7487b1f</errorID>
      <errorWord>间</errorWord>
      <group>L1_Word</group>
      <groupName>字词问题</groupName>
      <ability>L2_Typo</ability>
      <abilityName>字词错误</abilityName>
      <candidateList>
        <item>间之</item>
      </candidateList>
      <explain/>
      <paraID>788C5B42</paraID>
      <start>55</start>
      <end>56</end>
      <status>unmodified</status>
      <modifiedWord/>
      <trackRevisions>false</trackRevisions>
    </reviewItem>
    <reviewItem>
      <errorID>08efff39-3ef2-4aea-89f0-102af0bdbe10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788C5B42</paraID>
      <start>76</start>
      <end>77</end>
      <status>unmodified</status>
      <modifiedWord/>
      <trackRevisions>false</trackRevisions>
    </reviewItem>
    <reviewItem>
      <errorID>7da55b2a-4781-4a5f-9180-a97f6ae93d93</errorID>
      <errorWord>操作合</errorWord>
      <group>L1_Word</group>
      <groupName>字词问题</groupName>
      <ability>L2_Typo</ability>
      <abilityName>字词错误</abilityName>
      <candidateList>
        <item>操作台</item>
      </candidateList>
      <explain/>
      <paraID>6829CD21</paraID>
      <start>8</start>
      <end>11</end>
      <status>unmodified</status>
      <modifiedWord/>
      <trackRevisions>false</trackRevisions>
    </reviewItem>
    <reviewItem>
      <errorID>e336dacd-3c0b-4a4d-ad54-ad75101a25f0</errorID>
      <errorWord>，</errorWord>
      <group>L1_Word</group>
      <groupName>字词问题</groupName>
      <ability>L2_Typo</ability>
      <abilityName>字词错误</abilityName>
      <candidateList>
        <item>，在</item>
      </candidateList>
      <explain/>
      <paraID>51F28E60</paraID>
      <start>35</start>
      <end>36</end>
      <status>unmodified</status>
      <modifiedWord/>
      <trackRevisions>false</trackRevisions>
    </reviewItem>
    <reviewItem>
      <errorID>553601ff-95fa-4d33-98ba-01cca58ecc4e</errorID>
      <errorWord>间</errorWord>
      <group>L1_Word</group>
      <groupName>字词问题</groupName>
      <ability>L2_Typo</ability>
      <abilityName>字词错误</abilityName>
      <candidateList>
        <item>间之</item>
      </candidateList>
      <explain/>
      <paraID>51F28E60</paraID>
      <start>104</start>
      <end>105</end>
      <status>unmodified</status>
      <modifiedWord/>
      <trackRevisions>false</trackRevisions>
    </reviewItem>
    <reviewItem>
      <errorID>16cfb47e-64ff-4fec-b923-dddceaf88211</errorID>
      <errorWord>具备有</errorWord>
      <group>L1_Word</group>
      <groupName>字词问题</groupName>
      <ability>L2_Typo</ability>
      <abilityName>字词错误</abilityName>
      <candidateList>
        <item>具备</item>
      </candidateList>
      <explain/>
      <paraID>121A7A46</paraID>
      <start>8</start>
      <end>11</end>
      <status>unmodified</status>
      <modifiedWord/>
      <trackRevisions>false</trackRevisions>
    </reviewItem>
    <reviewItem>
      <errorID>36967f4a-da1e-4aac-81ee-fe1688c12a5c</errorID>
      <errorWord>(</errorWord>
      <group>L1_Format</group>
      <groupName>格式问题</groupName>
      <ability>L2_HalfPunc</ability>
      <abilityName>全半角检查</abilityName>
      <candidateList>
        <item>（</item>
      </candidateList>
      <explain>文本全半角错误。</explain>
      <paraID>7D12B20A</paraID>
      <start>149</start>
      <end>150</end>
      <status>unmodified</status>
      <modifiedWord/>
      <trackRevisions>false</trackRevisions>
    </reviewItem>
    <reviewItem>
      <errorID>b34d638d-5e5d-4033-b76c-19742c2c5ec5</errorID>
      <errorWord>)</errorWord>
      <group>L1_Format</group>
      <groupName>格式问题</groupName>
      <ability>L2_HalfPunc</ability>
      <abilityName>全半角检查</abilityName>
      <candidateList>
        <item>）</item>
      </candidateList>
      <explain>文本全半角错误。</explain>
      <paraID>7D12B20A</paraID>
      <start>155</start>
      <end>156</end>
      <status>unmodified</status>
      <modifiedWord/>
      <trackRevisions>false</trackRevisions>
    </reviewItem>
    <reviewItem>
      <errorID>58556174-9358-4533-a683-4957d0c96246</errorID>
      <errorWord>（</errorWord>
      <group>L1_Punc</group>
      <groupName>标点问题</groupName>
      <ability>L2_Punc</ability>
      <abilityName>标点符号检查</abilityName>
      <candidateList/>
      <explain>同一形式括号套用。</explain>
      <paraID>4F18DE78</paraID>
      <start>96</start>
      <end>97</end>
      <status>unmodified</status>
      <modifiedWord/>
      <trackRevisions>false</trackRevisions>
    </reviewItem>
    <reviewItem>
      <errorID>10f53f27-4f46-41de-a1ef-27df3032d58a</errorID>
      <errorWord>）</errorWord>
      <group>L1_Punc</group>
      <groupName>标点问题</groupName>
      <ability>L2_Punc</ability>
      <abilityName>标点符号检查</abilityName>
      <candidateList/>
      <explain>同一形式括号套用。</explain>
      <paraID>4F18DE78</paraID>
      <start>106</start>
      <end>107</end>
      <status>unmodified</status>
      <modifiedWord/>
      <trackRevisions>false</trackRevisions>
    </reviewItem>
    <reviewItem>
      <errorID>9346a69b-79d5-4fff-b307-963d0e888b1b</errorID>
      <errorWord>-</errorWord>
      <group>L1_Format</group>
      <groupName>格式问题</groupName>
      <ability>L2_HalfPunc</ability>
      <abilityName>全半角检查</abilityName>
      <candidateList>
        <item>－</item>
      </candidateList>
      <explain>文本全半角错误。</explain>
      <paraID>4F18DE78</paraID>
      <start>107</start>
      <end>108</end>
      <status>unmodified</status>
      <modifiedWord/>
      <trackRevisions>false</trackRevisions>
    </reviewItem>
    <reviewItem>
      <errorID>d7e26b4d-727f-4134-a392-b982054b42d3</errorID>
      <errorWord>-</errorWord>
      <group>L1_Format</group>
      <groupName>格式问题</groupName>
      <ability>L2_HalfPunc</ability>
      <abilityName>全半角检查</abilityName>
      <candidateList>
        <item>－</item>
      </candidateList>
      <explain>文本全半角错误。</explain>
      <paraID>4F18DE78</paraID>
      <start>112</start>
      <end>113</end>
      <status>unmodified</status>
      <modifiedWord/>
      <trackRevisions>false</trackRevisions>
    </reviewItem>
    <reviewItem>
      <errorID>d5589dab-d378-4461-909e-7d68501fc294</errorID>
      <errorWord>-</errorWord>
      <group>L1_Format</group>
      <groupName>格式问题</groupName>
      <ability>L2_HalfPunc</ability>
      <abilityName>全半角检查</abilityName>
      <candidateList>
        <item>－</item>
      </candidateList>
      <explain>文本全半角错误。</explain>
      <paraID>4F18DE78</paraID>
      <start>121</start>
      <end>122</end>
      <status>unmodified</status>
      <modifiedWord/>
      <trackRevisions>false</trackRevisions>
    </reviewItem>
    <reviewItem>
      <errorID>d4c7e4b7-187f-43de-a9b9-d1841ad44f63</errorID>
      <errorWord>-</errorWord>
      <group>L1_Format</group>
      <groupName>格式问题</groupName>
      <ability>L2_HalfPunc</ability>
      <abilityName>全半角检查</abilityName>
      <candidateList>
        <item>－</item>
      </candidateList>
      <explain>文本全半角错误。</explain>
      <paraID>4F18DE78</paraID>
      <start>126</start>
      <end>127</end>
      <status>unmodified</status>
      <modifiedWord/>
      <trackRevisions>false</trackRevisions>
    </reviewItem>
    <reviewItem>
      <errorID>7b3b1fc4-3919-4f21-91cb-8362a936c9b7</errorID>
      <errorWord>（</errorWord>
      <group>L1_Punc</group>
      <groupName>标点问题</groupName>
      <ability>L2_Punc</ability>
      <abilityName>标点符号检查</abilityName>
      <candidateList/>
      <explain>同一形式括号套用。</explain>
      <paraID>3C5CD5E9</paraID>
      <start>93</start>
      <end>94</end>
      <status>unmodified</status>
      <modifiedWord/>
      <trackRevisions>false</trackRevisions>
    </reviewItem>
    <reviewItem>
      <errorID>9521af95-aee7-4f88-ad1f-06f394a6d38d</errorID>
      <errorWord>）</errorWord>
      <group>L1_Punc</group>
      <groupName>标点问题</groupName>
      <ability>L2_Punc</ability>
      <abilityName>标点符号检查</abilityName>
      <candidateList/>
      <explain>同一形式括号套用。</explain>
      <paraID>3C5CD5E9</paraID>
      <start>103</start>
      <end>104</end>
      <status>unmodified</status>
      <modifiedWord/>
      <trackRevisions>false</trackRevisions>
    </reviewItem>
    <reviewItem>
      <errorID>a159e75e-ed4e-4696-8244-61cdbcf84b7f</errorID>
      <errorWord>-</errorWord>
      <group>L1_Format</group>
      <groupName>格式问题</groupName>
      <ability>L2_HalfPunc</ability>
      <abilityName>全半角检查</abilityName>
      <candidateList>
        <item>－</item>
      </candidateList>
      <explain>文本全半角错误。</explain>
      <paraID>3C5CD5E9</paraID>
      <start>104</start>
      <end>105</end>
      <status>unmodified</status>
      <modifiedWord/>
      <trackRevisions>false</trackRevisions>
    </reviewItem>
    <reviewItem>
      <errorID>390a86db-284e-4a99-9b32-df276c87ec8b</errorID>
      <errorWord>-</errorWord>
      <group>L1_Format</group>
      <groupName>格式问题</groupName>
      <ability>L2_HalfPunc</ability>
      <abilityName>全半角检查</abilityName>
      <candidateList>
        <item>－</item>
      </candidateList>
      <explain>文本全半角错误。</explain>
      <paraID>3C5CD5E9</paraID>
      <start>109</start>
      <end>110</end>
      <status>unmodified</status>
      <modifiedWord/>
      <trackRevisions>false</trackRevisions>
    </reviewItem>
    <reviewItem>
      <errorID>65ce55d2-f869-483b-b8c1-5d2fda8d0d40</errorID>
      <errorWord>-</errorWord>
      <group>L1_Format</group>
      <groupName>格式问题</groupName>
      <ability>L2_HalfPunc</ability>
      <abilityName>全半角检查</abilityName>
      <candidateList>
        <item>－</item>
      </candidateList>
      <explain>文本全半角错误。</explain>
      <paraID>3C5CD5E9</paraID>
      <start>118</start>
      <end>119</end>
      <status>unmodified</status>
      <modifiedWord/>
      <trackRevisions>false</trackRevisions>
    </reviewItem>
    <reviewItem>
      <errorID>18cf4364-be95-44d6-9dc5-2e2b61affff2</errorID>
      <errorWord>-</errorWord>
      <group>L1_Format</group>
      <groupName>格式问题</groupName>
      <ability>L2_HalfPunc</ability>
      <abilityName>全半角检查</abilityName>
      <candidateList>
        <item>－</item>
      </candidateList>
      <explain>文本全半角错误。</explain>
      <paraID>3C5CD5E9</paraID>
      <start>123</start>
      <end>124</end>
      <status>unmodified</status>
      <modifiedWord/>
      <trackRevisions>false</trackRevisions>
    </reviewItem>
    <reviewItem>
      <errorID>367f8dfd-88b8-4318-b60c-4434b922d805</errorID>
      <errorWord>（</errorWord>
      <group>L1_Punc</group>
      <groupName>标点问题</groupName>
      <ability>L2_Punc</ability>
      <abilityName>标点符号检查</abilityName>
      <candidateList/>
      <explain>同一形式括号套用。</explain>
      <paraID>235A8117</paraID>
      <start>164</start>
      <end>165</end>
      <status>unmodified</status>
      <modifiedWord/>
      <trackRevisions>false</trackRevisions>
    </reviewItem>
    <reviewItem>
      <errorID>0d6b2555-0b4f-4a30-a5a8-8d65c4909096</errorID>
      <errorWord>）</errorWord>
      <group>L1_Punc</group>
      <groupName>标点问题</groupName>
      <ability>L2_Punc</ability>
      <abilityName>标点符号检查</abilityName>
      <candidateList/>
      <explain>同一形式括号套用。</explain>
      <paraID>235A8117</paraID>
      <start>168</start>
      <end>169</end>
      <status>unmodified</status>
      <modifiedWord/>
      <trackRevisions>false</trackRevisions>
    </reviewItem>
    <reviewItem>
      <errorID>adae60e5-2c9d-4c64-8766-d2f5ebb1e168</errorID>
      <errorWord>-</errorWord>
      <group>L1_Format</group>
      <groupName>格式问题</groupName>
      <ability>L2_HalfPunc</ability>
      <abilityName>全半角检查</abilityName>
      <candidateList>
        <item>－</item>
      </candidateList>
      <explain>文本全半角错误。</explain>
      <paraID>39CDBEC4</paraID>
      <start>16</start>
      <end>17</end>
      <status>unmodified</status>
      <modifiedWord/>
      <trackRevisions>false</trackRevisions>
    </reviewItem>
    <reviewItem>
      <errorID>6fcae0b5-4f03-4619-a3db-144b2b67b18f</errorID>
      <errorWord>-</errorWord>
      <group>L1_Format</group>
      <groupName>格式问题</groupName>
      <ability>L2_HalfPunc</ability>
      <abilityName>全半角检查</abilityName>
      <candidateList>
        <item>－</item>
      </candidateList>
      <explain>文本全半角错误。</explain>
      <paraID>39CDBEC4</paraID>
      <start>25</start>
      <end>26</end>
      <status>unmodified</status>
      <modifiedWord/>
      <trackRevisions>false</trackRevisions>
    </reviewItem>
    <reviewItem>
      <errorID>feba916a-02ae-4143-b3b3-26b4561966ea</errorID>
      <errorWord>员</errorWord>
      <group>L1_Word</group>
      <groupName>字词问题</groupName>
      <ability>L2_Typo</ability>
      <abilityName>字词错误</abilityName>
      <candidateList>
        <item>员和</item>
      </candidateList>
      <explain/>
      <paraID>43DDF816</paraID>
      <start>43</start>
      <end>44</end>
      <status>unmodified</status>
      <modifiedWord/>
      <trackRevisions>false</trackRevisions>
    </reviewItem>
    <reviewItem>
      <errorID>59e94d0b-5198-47e4-b7e6-e35c7b3f8a61</errorID>
      <errorWord>[2011]300号</errorWord>
      <group>L1_Knowledge</group>
      <groupName>知识性问题</groupName>
      <ability>L2_Knowledge</ability>
      <abilityName>其他知识</abilityName>
      <candidateList>
        <item>〔2011〕300号</item>
      </candidateList>
      <explain>发文字号格式错误。</explain>
      <paraID>51DB7FD8</paraID>
      <start>35</start>
      <end>45</end>
      <status>unmodified</status>
      <modifiedWord/>
      <trackRevisions>false</trackRevisions>
    </reviewItem>
    <reviewItem>
      <errorID>38555c82-34d4-4426-bae3-f54264e9f5ba</errorID>
      <errorWord>须</errorWord>
      <group>L1_Word</group>
      <groupName>字词问题</groupName>
      <ability>L2_Typo</ability>
      <abilityName>字词错误</abilityName>
      <candidateList>
        <item>需</item>
      </candidateList>
      <explain>存在发音相同字词的误用。</explain>
      <paraID>51DB7FD8</paraID>
      <start>82</start>
      <end>83</end>
      <status>unmodified</status>
      <modifiedWord/>
      <trackRevisions>false</trackRevisions>
    </reviewItem>
    <reviewItem>
      <errorID>d91e2820-a295-4681-8d3a-3805d669674d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1382B866</paraID>
      <start>139</start>
      <end>140</end>
      <status>unmodified</status>
      <modifiedWord/>
      <trackRevisions>false</trackRevisions>
    </reviewItem>
    <reviewItem>
      <errorID>36578dcc-579c-4965-99f8-85ab9c25d9ff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66BDBE87</paraID>
      <start>184</start>
      <end>185</end>
      <status>unmodified</status>
      <modifiedWord/>
      <trackRevisions>false</trackRevisions>
    </reviewItem>
    <reviewItem>
      <errorID>cda4b675-ccb6-4c44-8aff-366c251f4f56</errorID>
      <errorWord>下</errorWord>
      <group>L1_Word</group>
      <groupName>字词问题</groupName>
      <ability>L2_Typo</ability>
      <abilityName>字词错误</abilityName>
      <candidateList>
        <item>下简</item>
      </candidateList>
      <explain/>
      <paraID>3A7614FC</paraID>
      <start>134</start>
      <end>135</end>
      <status>unmodified</status>
      <modifiedWord/>
      <trackRevisions>false</trackRevisions>
    </reviewItem>
    <reviewItem>
      <errorID>791d32e4-d702-4304-a539-49f864911914</errorID>
      <errorWord>下</errorWord>
      <group>L1_Word</group>
      <groupName>字词问题</groupName>
      <ability>L2_Typo</ability>
      <abilityName>字词错误</abilityName>
      <candidateList>
        <item>下简</item>
      </candidateList>
      <explain/>
      <paraID>3A7614FC</paraID>
      <start>183</start>
      <end>184</end>
      <status>unmodified</status>
      <modifiedWord/>
      <trackRevisions>false</trackRevisions>
    </reviewItem>
    <reviewItem>
      <errorID>60f6231a-26da-4167-bf1d-698b844d4c88</errorID>
      <errorWord>)</errorWord>
      <group>L1_Format</group>
      <groupName>格式问题</groupName>
      <ability>L2_HalfPunc</ability>
      <abilityName>全半角检查</abilityName>
      <candidateList>
        <item>）</item>
      </candidateList>
      <explain>文本全半角错误。</explain>
      <paraID>3A7614FC</paraID>
      <start>232</start>
      <end>233</end>
      <status>unmodified</status>
      <modifiedWord/>
      <trackRevisions>false</trackRevisions>
    </reviewItem>
    <reviewItem>
      <errorID>c3550e47-dc87-4b5c-b2c8-d60caa244d3e</errorID>
      <errorWord>交纳</errorWord>
      <group>L1_Word</group>
      <groupName>字词问题</groupName>
      <ability>L2_Typo</ability>
      <abilityName>字词错误</abilityName>
      <candidateList>
        <item>缴纳</item>
      </candidateList>
      <explain>存在发音相同字词的误用。</explain>
      <paraID>4B05D1F2</paraID>
      <start>11</start>
      <end>13</end>
      <status>unmodified</status>
      <modifiedWord/>
      <trackRevisions>false</trackRevisions>
    </reviewItem>
    <reviewItem>
      <errorID>0ed3df25-e2ff-4d77-b4a6-0625a6e42d6d</errorID>
      <errorWord>工程</errorWord>
      <group>L1_Word</group>
      <groupName>字词问题</groupName>
      <ability>L2_Typo</ability>
      <abilityName>字词错误</abilityName>
      <candidateList>
        <item>程</item>
      </candidateList>
      <explain/>
      <paraID>1DF4ED69</paraID>
      <start>74</start>
      <end>76</end>
      <status>unmodified</status>
      <modifiedWord/>
      <trackRevisions>false</trackRevisions>
    </reviewItem>
    <reviewItem>
      <errorID>9a6b8378-37e0-42e9-936c-d8be3d1d51e5</errorID>
      <errorWord>。】</errorWord>
      <group>L1_Punc</group>
      <groupName>标点问题</groupName>
      <ability>L2_Punc</ability>
      <abilityName>标点符号检查</abilityName>
      <candidateList>
        <item>】</item>
      </candidateList>
      <explain/>
      <paraID>1DF4ED69</paraID>
      <start>124</start>
      <end>126</end>
      <status>unmodified</status>
      <modifiedWord/>
      <trackRevisions>false</trackRevisions>
    </reviewItem>
    <reviewItem>
      <errorID>0386f0f7-e131-40f4-b010-6be5e3e0d02a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54FEED23</paraID>
      <start>26</start>
      <end>29</end>
      <status>unmodified</status>
      <modifiedWord/>
      <trackRevisions>false</trackRevisions>
    </reviewItem>
    <reviewItem>
      <errorID>43f66724-2367-4516-be1f-d277af26ad8a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6052FEFD</paraID>
      <start>0</start>
      <end>2</end>
      <status>unmodified</status>
      <modifiedWord/>
      <trackRevisions>false</trackRevisions>
    </reviewItem>
    <reviewItem>
      <errorID>0af1e4c7-9b32-4d74-a062-5cf3d1c0a874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5FDBFF9D</paraID>
      <start>0</start>
      <end>2</end>
      <status>unmodified</status>
      <modifiedWord/>
      <trackRevisions>false</trackRevisions>
    </reviewItem>
    <reviewItem>
      <errorID>8e1ff786-2a5c-47aa-8073-1ae91ee272f2</errorID>
      <errorWord>&lt;</errorWord>
      <group>L1_Format</group>
      <groupName>格式问题</groupName>
      <ability>L2_HalfPunc</ability>
      <abilityName>全半角检查</abilityName>
      <candidateList>
        <item>〈</item>
      </candidateList>
      <explain>文本全半角错误。</explain>
      <paraID>53B65B6E</paraID>
      <start>19</start>
      <end>20</end>
      <status>unmodified</status>
      <modifiedWord/>
      <trackRevisions>false</trackRevisions>
    </reviewItem>
    <reviewItem>
      <errorID>b3aa0ca1-2858-4590-8f33-61c46a9cc968</errorID>
      <errorWord>&gt;的通知》</errorWord>
      <group>L1_Punc</group>
      <groupName>标点问题</groupName>
      <ability>L2_Punc</ability>
      <abilityName>标点符号检查</abilityName>
      <candidateList>
        <item>〉的通知》</item>
      </candidateList>
      <explain/>
      <paraID>53B65B6E</paraID>
      <start>34</start>
      <end>39</end>
      <status>unmodified</status>
      <modifiedWord/>
      <trackRevisions>false</trackRevisions>
    </reviewItem>
    <reviewItem>
      <errorID>6b3260ed-e35f-45fd-b619-3b0a4801e8d1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2CC615ED</paraID>
      <start>22</start>
      <end>25</end>
      <status>unmodified</status>
      <modifiedWord/>
      <trackRevisions>false</trackRevisions>
    </reviewItem>
    <reviewItem>
      <errorID>26082509-9ccd-41fc-8fa7-35bbeafb6a80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2CC615ED</paraID>
      <start>54</start>
      <end>57</end>
      <status>unmodified</status>
      <modifiedWord/>
      <trackRevisions>false</trackRevisions>
    </reviewItem>
    <reviewItem>
      <errorID>a1793234-9032-49f0-8be6-c8050cda44bc</errorID>
      <errorWord>法律、法规</errorWord>
      <group>L1_Word</group>
      <groupName>字词问题</groupName>
      <ability>L2_Typo</ability>
      <abilityName>字词错误</abilityName>
      <candidateList>
        <item>法律法规</item>
      </candidateList>
      <explain/>
      <paraID>2CC615ED</paraID>
      <start>80</start>
      <end>85</end>
      <status>unmodified</status>
      <modifiedWord/>
      <trackRevisions>false</trackRevisions>
    </reviewItem>
    <reviewItem>
      <errorID>c234c67d-0058-46a9-8d43-bdfbd539a8f4</errorID>
      <errorWord>，</errorWord>
      <group>L1_Word</group>
      <groupName>字词问题</groupName>
      <ability>L2_Typo</ability>
      <abilityName>字词错误</abilityName>
      <candidateList>
        <item>，使</item>
      </candidateList>
      <explain/>
      <paraID>40D8EBF6</paraID>
      <start>32</start>
      <end>33</end>
      <status>unmodified</status>
      <modifiedWord/>
      <trackRevisions>false</trackRevisions>
    </reviewItem>
    <reviewItem>
      <errorID>a48bf982-cba7-4a9c-931d-d0fd28ec7226</errorID>
      <errorWord>法律、法规</errorWord>
      <group>L1_Word</group>
      <groupName>字词问题</groupName>
      <ability>L2_Typo</ability>
      <abilityName>字词错误</abilityName>
      <candidateList>
        <item>法律法规</item>
      </candidateList>
      <explain/>
      <paraID> BD4C038</paraID>
      <start>38</start>
      <end>43</end>
      <status>unmodified</status>
      <modifiedWord/>
      <trackRevisions>false</trackRevisions>
    </reviewItem>
    <reviewItem>
      <errorID>bd725fdf-bc78-467e-a981-b685af313dfc</errorID>
      <errorWord>[2020]46号</errorWord>
      <group>L1_Knowledge</group>
      <groupName>知识性问题</groupName>
      <ability>L2_Knowledge</ability>
      <abilityName>其他知识</abilityName>
      <candidateList>
        <item>〔2020〕46号</item>
      </candidateList>
      <explain>发文字号格式错误。</explain>
      <paraID>582C3BC0</paraID>
      <start>26</start>
      <end>35</end>
      <status>unmodified</status>
      <modifiedWord/>
      <trackRevisions>false</trackRevisions>
    </reviewItem>
    <reviewItem>
      <errorID>5b121810-949d-433b-8e5f-080283ce08e3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582C3BC0</paraID>
      <start>168</start>
      <end>173</end>
      <status>unmodified</status>
      <modifiedWord/>
      <trackRevisions>false</trackRevisions>
    </reviewItem>
    <reviewItem>
      <errorID>279f9933-43cc-4516-8506-3653f2f409c3</errorID>
      <errorWord>[2020]46号</errorWord>
      <group>L1_Knowledge</group>
      <groupName>知识性问题</groupName>
      <ability>L2_Knowledge</ability>
      <abilityName>其他知识</abilityName>
      <candidateList>
        <item>〔2020〕46号</item>
      </candidateList>
      <explain>发文字号格式错误。</explain>
      <paraID>2B3BE270</paraID>
      <start>26</start>
      <end>35</end>
      <status>unmodified</status>
      <modifiedWord/>
      <trackRevisions>false</trackRevisions>
    </reviewItem>
    <reviewItem>
      <errorID>9b3bff86-945d-4562-8a1d-b7831d4b5421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2B3BE270</paraID>
      <start>175</start>
      <end>180</end>
      <status>unmodified</status>
      <modifiedWord/>
      <trackRevisions>false</trackRevisions>
    </reviewItem>
    <reviewItem>
      <errorID>eb904585-d3a3-4c12-9a84-f9ede4ce4bc4</errorID>
      <errorWord>，将</errorWord>
      <group>L1_Word</group>
      <groupName>字词问题</groupName>
      <ability>L2_Typo</ability>
      <abilityName>字词错误</abilityName>
      <candidateList>
        <item>，</item>
      </candidateList>
      <explain/>
      <paraID>4750A2B5</paraID>
      <start>44</start>
      <end>46</end>
      <status>unmodified</status>
      <modifiedWord/>
      <trackRevisions>false</trackRevisions>
    </reviewItem>
    <reviewItem>
      <errorID>85fcf600-bf59-481f-8346-71575f8c9add</errorID>
      <errorWord>注</errorWord>
      <group>L1_Word</group>
      <groupName>字词问题</groupName>
      <ability>L2_Typo</ability>
      <abilityName>字词错误</abilityName>
      <candidateList>
        <item>后</item>
      </candidateList>
      <explain>❶君主的妻子：皇～｜～妃。❷古代称君主：商之先～。❸（Hòu）〈名〉姓。</explain>
      <paraID>6DBE0341</paraID>
      <start>10</start>
      <end>11</end>
      <status>unmodified</status>
      <modifiedWord/>
      <trackRevisions>false</trackRevisions>
    </reviewItem>
    <reviewItem>
      <errorID>da9cbc5a-5659-421a-bd53-90ddb8447592</errorID>
      <errorWord>操作合</errorWord>
      <group>L1_Word</group>
      <groupName>字词问题</groupName>
      <ability>L2_Typo</ability>
      <abilityName>字词错误</abilityName>
      <candidateList>
        <item>操作台</item>
      </candidateList>
      <explain/>
      <paraID> 6E1BA1C</paraID>
      <start>9</start>
      <end>12</end>
      <status>unmodified</status>
      <modifiedWord/>
      <trackRevisions>false</trackRevisions>
    </reviewItem>
    <reviewItem>
      <errorID>164ab2fd-1b9f-4559-b92d-3c5f0d1b926e</errorID>
      <errorWord>间</errorWord>
      <group>L1_Word</group>
      <groupName>字词问题</groupName>
      <ability>L2_Typo</ability>
      <abilityName>字词错误</abilityName>
      <candidateList>
        <item>间之</item>
      </candidateList>
      <explain/>
      <paraID>3E793441</paraID>
      <start>49</start>
      <end>50</end>
      <status>unmodified</status>
      <modifiedWord/>
      <trackRevisions>false</trackRevisions>
    </reviewItem>
    <reviewItem>
      <errorID>1dc9848d-9c7d-496b-8242-ce8cbb85de43</errorID>
      <errorWord>详见在</errorWord>
      <group>L1_Word</group>
      <groupName>字词问题</groupName>
      <ability>L2_Typo</ability>
      <abilityName>字词错误</abilityName>
      <candidateList>
        <item>详见</item>
      </candidateList>
      <explain/>
      <paraID> F4939D0</paraID>
      <start>11</start>
      <end>14</end>
      <status>unmodified</status>
      <modifiedWord/>
      <trackRevisions>false</trackRevisions>
    </reviewItem>
    <reviewItem>
      <errorID>7ccaee14-e1ae-4f8f-8774-35abe0aad25a</errorID>
      <errorWord>-</errorWord>
      <group>L1_Format</group>
      <groupName>格式问题</groupName>
      <ability>L2_HalfPunc</ability>
      <abilityName>全半角检查</abilityName>
      <candidateList>
        <item>－</item>
      </candidateList>
      <explain>文本全半角错误。</explain>
      <paraID>2EA18638</paraID>
      <start>152</start>
      <end>153</end>
      <status>unmodified</status>
      <modifiedWord/>
      <trackRevisions>false</trackRevisions>
    </reviewItem>
    <reviewItem>
      <errorID>ede6faa7-a148-4541-8d8b-d0fa41f101f7</errorID>
      <errorWord>文</errorWord>
      <group>L1_Word</group>
      <groupName>字词问题</groupName>
      <ability>L2_Typo</ability>
      <abilityName>字词错误</abilityName>
      <candidateList>
        <item>文件</item>
      </candidateList>
      <explain/>
      <paraID>28A5FEC7</paraID>
      <start>158</start>
      <end>159</end>
      <status>unmodified</status>
      <modifiedWord/>
      <trackRevisions>false</trackRevisions>
    </reviewItem>
    <reviewItem>
      <errorID>609b9398-01c3-4dd1-a890-8949952d2835</errorID>
      <errorWord>(</errorWord>
      <group>L1_Format</group>
      <groupName>格式问题</groupName>
      <ability>L2_HalfPunc</ability>
      <abilityName>全半角检查</abilityName>
      <candidateList>
        <item>（</item>
      </candidateList>
      <explain>文本全半角错误。</explain>
      <paraID>2C216C30</paraID>
      <start>27</start>
      <end>28</end>
      <status>unmodified</status>
      <modifiedWord/>
      <trackRevisions>false</trackRevisions>
    </reviewItem>
    <reviewItem>
      <errorID>160fa008-e61a-471c-af60-c96a6c78ea8a</errorID>
      <errorWord>)</errorWord>
      <group>L1_Format</group>
      <groupName>格式问题</groupName>
      <ability>L2_HalfPunc</ability>
      <abilityName>全半角检查</abilityName>
      <candidateList>
        <item>）</item>
      </candidateList>
      <explain>文本全半角错误。</explain>
      <paraID>2C216C30</paraID>
      <start>95</start>
      <end>96</end>
      <status>unmodified</status>
      <modifiedWord/>
      <trackRevisions>false</trackRevisions>
    </reviewItem>
    <reviewItem>
      <errorID>7ed8275b-0836-4405-8c1e-2c550a3b9ab6</errorID>
      <errorWord>(</errorWord>
      <group>L1_Format</group>
      <groupName>格式问题</groupName>
      <ability>L2_HalfPunc</ability>
      <abilityName>全半角检查</abilityName>
      <candidateList>
        <item>（</item>
      </candidateList>
      <explain>文本全半角错误。</explain>
      <paraID>2C216C30</paraID>
      <start>105</start>
      <end>106</end>
      <status>unmodified</status>
      <modifiedWord/>
      <trackRevisions>false</trackRevisions>
    </reviewItem>
    <reviewItem>
      <errorID>d408c072-29a1-4b49-a830-2011b1e9ee6c</errorID>
      <errorWord>)</errorWord>
      <group>L1_Format</group>
      <groupName>格式问题</groupName>
      <ability>L2_HalfPunc</ability>
      <abilityName>全半角检查</abilityName>
      <candidateList>
        <item>）</item>
      </candidateList>
      <explain>文本全半角错误。</explain>
      <paraID>2C216C30</paraID>
      <start>159</start>
      <end>160</end>
      <status>unmodified</status>
      <modifiedWord/>
      <trackRevisions>false</trackRevisions>
    </reviewItem>
    <reviewItem>
      <errorID>4704c328-8753-4d04-aae2-a5d03beda792</errorID>
      <errorWord>(</errorWord>
      <group>L1_Format</group>
      <groupName>格式问题</groupName>
      <ability>L2_HalfPunc</ability>
      <abilityName>全半角检查</abilityName>
      <candidateList>
        <item>（</item>
      </candidateList>
      <explain>文本全半角错误。</explain>
      <paraID>5702E23B</paraID>
      <start>22</start>
      <end>23</end>
      <status>unmodified</status>
      <modifiedWord/>
      <trackRevisions>false</trackRevisions>
    </reviewItem>
    <reviewItem>
      <errorID>41156d0e-1285-4966-a60a-35a37384384c</errorID>
      <errorWord>)</errorWord>
      <group>L1_Format</group>
      <groupName>格式问题</groupName>
      <ability>L2_HalfPunc</ability>
      <abilityName>全半角检查</abilityName>
      <candidateList>
        <item>）</item>
      </candidateList>
      <explain>文本全半角错误。</explain>
      <paraID>5702E23B</paraID>
      <start>45</start>
      <end>46</end>
      <status>unmodified</status>
      <modifiedWord/>
      <trackRevisions>false</trackRevisions>
    </reviewItem>
    <reviewItem>
      <errorID>2800ba3d-d740-40ae-afa0-d9b05371a6fa</errorID>
      <errorWord>(</errorWord>
      <group>L1_Format</group>
      <groupName>格式问题</groupName>
      <ability>L2_HalfPunc</ability>
      <abilityName>全半角检查</abilityName>
      <candidateList>
        <item>（</item>
      </candidateList>
      <explain>文本全半角错误。</explain>
      <paraID>5702E23B</paraID>
      <start>55</start>
      <end>56</end>
      <status>unmodified</status>
      <modifiedWord/>
      <trackRevisions>false</trackRevisions>
    </reviewItem>
    <reviewItem>
      <errorID>92146fef-0e13-40a6-904a-1bc14d771a08</errorID>
      <errorWord>)</errorWord>
      <group>L1_Format</group>
      <groupName>格式问题</groupName>
      <ability>L2_HalfPunc</ability>
      <abilityName>全半角检查</abilityName>
      <candidateList>
        <item>）</item>
      </candidateList>
      <explain>文本全半角错误。</explain>
      <paraID>5702E23B</paraID>
      <start>71</start>
      <end>72</end>
      <status>unmodified</status>
      <modifiedWord/>
      <trackRevisions>false</trackRevisions>
    </reviewItem>
    <reviewItem>
      <errorID>326c1523-a862-44b8-a922-5941f465e956</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3866281F</paraID>
      <start>53</start>
      <end>54</end>
      <status>unmodified</status>
      <modifiedWord/>
      <trackRevisions>false</trackRevisions>
    </reviewItem>
    <reviewItem>
      <errorID>794c9086-2422-4597-94d6-b37f5c292442</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77BEE9D4</paraID>
      <start>19</start>
      <end>21</end>
      <status>unmodified</status>
      <modifiedWord/>
      <trackRevisions>false</trackRevisions>
    </reviewItem>
    <reviewItem>
      <errorID>d76ecc93-6c2a-4089-8e0d-6708b304f982</errorID>
      <errorWord>-</errorWord>
      <group>L1_Format</group>
      <groupName>格式问题</groupName>
      <ability>L2_HalfPunc</ability>
      <abilityName>全半角检查</abilityName>
      <candidateList>
        <item>－</item>
      </candidateList>
      <explain>文本全半角错误。</explain>
      <paraID>7D3EF533</paraID>
      <start>20</start>
      <end>21</end>
      <status>unmodified</status>
      <modifiedWord/>
      <trackRevisions>false</trackRevisions>
    </reviewItem>
    <reviewItem>
      <errorID>38a07590-979f-4a27-94d7-97893eb53b20</errorID>
      <errorWord>法律、法规</errorWord>
      <group>L1_Word</group>
      <groupName>字词问题</groupName>
      <ability>L2_Typo</ability>
      <abilityName>字词错误</abilityName>
      <candidateList>
        <item>法律法规</item>
      </candidateList>
      <explain/>
      <paraID>1FE8F983</paraID>
      <start>3</start>
      <end>8</end>
      <status>unmodified</status>
      <modifiedWord/>
      <trackRevisions>false</trackRevisions>
    </reviewItem>
    <reviewItem>
      <errorID>dfaf1bff-42a6-4fcf-9d3f-446cdcac9366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3B091017</paraID>
      <start>0</start>
      <end>2</end>
      <status>unmodified</status>
      <modifiedWord/>
      <trackRevisions>false</trackRevisions>
    </reviewItem>
    <reviewItem>
      <errorID>c8297807-d5cf-4da8-be68-9bc4f92755df</errorID>
      <errorWord>[2020]46号</errorWord>
      <group>L1_Knowledge</group>
      <groupName>知识性问题</groupName>
      <ability>L2_Knowledge</ability>
      <abilityName>其他知识</abilityName>
      <candidateList>
        <item>〔2020〕46号</item>
      </candidateList>
      <explain>发文字号格式错误。</explain>
      <paraID>677114BE</paraID>
      <start>23</start>
      <end>32</end>
      <status>unmodified</status>
      <modifiedWord/>
      <trackRevisions>false</trackRevisions>
    </reviewItem>
    <reviewItem>
      <errorID>9913f8f3-8f3b-4706-b8ac-7a1505828d26</errorID>
      <errorWord>符合实际且</errorWord>
      <group>L1_Word</group>
      <groupName>字词问题</groupName>
      <ability>L2_Typo</ability>
      <abilityName>字词错误</abilityName>
      <candidateList>
        <item>符合实际</item>
      </candidateList>
      <explain/>
      <paraID>18FB8941</paraID>
      <start>72</start>
      <end>77</end>
      <status>unmodified</status>
      <modifiedWord/>
      <trackRevisions>false</trackRevisions>
    </reviewItem>
    <reviewItem>
      <errorID>706ea303-0cf0-44eb-b9fa-7d8f2f968603</errorID>
      <errorWord>,</errorWord>
      <group>L1_Format</group>
      <groupName>格式问题</groupName>
      <ability>L2_HalfPunc</ability>
      <abilityName>全半角检查</abilityName>
      <candidateList>
        <item>，</item>
      </candidateList>
      <explain>文本全半角错误。</explain>
      <paraID>29724A27</paraID>
      <start>39</start>
      <end>40</end>
      <status>unmodified</status>
      <modifiedWord/>
      <trackRevisions>false</trackRevisions>
    </reviewItem>
    <reviewItem>
      <errorID>2dbddd7f-52d1-444d-aa40-6bfb92ba5147</errorID>
      <errorWord>(</errorWord>
      <group>L1_Format</group>
      <groupName>格式问题</groupName>
      <ability>L2_HalfPunc</ability>
      <abilityName>全半角检查</abilityName>
      <candidateList>
        <item>（</item>
      </candidateList>
      <explain>文本全半角错误。</explain>
      <paraID>13492CAA</paraID>
      <start>6</start>
      <end>7</end>
      <status>unmodified</status>
      <modifiedWord/>
      <trackRevisions>false</trackRevisions>
    </reviewItem>
    <reviewItem>
      <errorID>32075d83-9035-4fdc-b108-a1db3517689a</errorID>
      <errorWord>)</errorWord>
      <group>L1_Format</group>
      <groupName>格式问题</groupName>
      <ability>L2_HalfPunc</ability>
      <abilityName>全半角检查</abilityName>
      <candidateList>
        <item>）</item>
      </candidateList>
      <explain>文本全半角错误。</explain>
      <paraID>13492CAA</paraID>
      <start>27</start>
      <end>28</end>
      <status>unmodified</status>
      <modifiedWord/>
      <trackRevisions>false</trackRevisions>
    </reviewItem>
    <reviewItem>
      <errorID>0f82f3d5-bbab-44b1-9f5d-ac38df86ea3f</errorID>
      <errorWord>………</errorWord>
      <group>L1_Punc</group>
      <groupName>标点问题</groupName>
      <ability>L2_Punc</ability>
      <abilityName>标点符号检查</abilityName>
      <candidateList>
        <item>…</item>
      </candidateList>
      <explain/>
      <paraID>1A4289E1</paraID>
      <start>30</start>
      <end>33</end>
      <status>unmodified</status>
      <modifiedWord/>
      <trackRevisions>false</trackRevisions>
    </reviewItem>
    <reviewItem>
      <errorID>ef2357ea-24b4-4721-bf17-cb41966dc987</errorID>
      <errorWord>(</errorWord>
      <group>L1_Format</group>
      <groupName>格式问题</groupName>
      <ability>L2_HalfPunc</ability>
      <abilityName>全半角检查</abilityName>
      <candidateList>
        <item>（</item>
      </candidateList>
      <explain>文本全半角错误。</explain>
      <paraID>6374D2F1</paraID>
      <start>7</start>
      <end>8</end>
      <status>unmodified</status>
      <modifiedWord/>
      <trackRevisions>false</trackRevisions>
    </reviewItem>
    <reviewItem>
      <errorID>1a38b8b5-3a06-4f04-b855-461b0167c367</errorID>
      <errorWord>)</errorWord>
      <group>L1_Format</group>
      <groupName>格式问题</groupName>
      <ability>L2_HalfPunc</ability>
      <abilityName>全半角检查</abilityName>
      <candidateList>
        <item>）</item>
      </candidateList>
      <explain>文本全半角错误。</explain>
      <paraID>6374D2F1</paraID>
      <start>28</start>
      <end>29</end>
      <status>unmodified</status>
      <modifiedWord/>
      <trackRevisions>false</trackRevisions>
    </reviewItem>
    <reviewItem>
      <errorID>d89a1c7a-e69f-444f-9d52-04fe65cbbc77</errorID>
      <errorWord>股东大会</errorWord>
      <group>L1_Word</group>
      <groupName>字词问题</groupName>
      <ability>L2_Typo</ability>
      <abilityName>字词错误</abilityName>
      <candidateList>
        <item>股东会</item>
      </candidateList>
      <explain/>
      <paraID>1E6FB487</paraID>
      <start>113</start>
      <end>117</end>
      <status>unmodified</status>
      <modifiedWord/>
      <trackRevisions>false</trackRevisions>
    </reviewItem>
    <reviewItem>
      <errorID>75971e96-6819-4201-9d44-919e4f0e792b</errorID>
      <errorWord>[2014]68号</errorWord>
      <group>L1_Knowledge</group>
      <groupName>知识性问题</groupName>
      <ability>L2_Knowledge</ability>
      <abilityName>其他知识</abilityName>
      <candidateList>
        <item>〔2014〕68号</item>
      </candidateList>
      <explain>发文字号格式错误。</explain>
      <paraID>48075DB1</paraID>
      <start>116</start>
      <end>125</end>
      <status>unmodified</status>
      <modifiedWord/>
      <trackRevisions>false</trackRevisions>
    </reviewItem>
    <reviewItem>
      <errorID>04822afd-deab-4b57-8ada-0c08a1c21d09</errorID>
      <errorWord>………</errorWord>
      <group>L1_Punc</group>
      <groupName>标点问题</groupName>
      <ability>L2_Punc</ability>
      <abilityName>标点符号检查</abilityName>
      <candidateList>
        <item>…</item>
      </candidateList>
      <explain/>
      <paraID> 3BC64F3</paraID>
      <start>29</start>
      <end>32</end>
      <status>unmodified</status>
      <modifiedWord/>
      <trackRevisions>false</trackRevisions>
    </reviewItem>
    <reviewItem>
      <errorID>347b0aa7-e1ef-4161-817a-c9d082669c31</errorID>
      <errorWord>其它</errorWord>
      <group>L1_Word</group>
      <groupName>字词问题</groupName>
      <ability>L2_Alias</ability>
      <abilityName>也作/曾用词</abilityName>
      <candidateList>
        <item>其他</item>
      </candidateList>
      <explain>词汇[其它]为不规范表述或旧称，其规范书面表述为[其他]。</explain>
      <paraID>2AB8977B</paraID>
      <start>17</start>
      <end>19</end>
      <status>unmodified</status>
      <modifiedWord/>
      <trackRevisions>false</trackRevisions>
    </reviewItem>
    <reviewItem>
      <errorID>d2ff192e-6a7b-493f-9149-2e20a0d3c86c</errorID>
      <errorWord>,</errorWord>
      <group>L1_Format</group>
      <groupName>格式问题</groupName>
      <ability>L2_HalfPunc</ability>
      <abilityName>全半角检查</abilityName>
      <candidateList>
        <item>，</item>
      </candidateList>
      <explain>文本全半角错误。</explain>
      <paraID> F8B3999</paraID>
      <start>23</start>
      <end>24</end>
      <status>unmodified</status>
      <modifiedWord/>
      <trackRevisions>false</trackRevisions>
    </reviewItem>
    <reviewItem>
      <errorID>4a059842-08c6-4daa-a719-31dbbd796a70</errorID>
      <errorWord>,</errorWord>
      <group>L1_Format</group>
      <groupName>格式问题</groupName>
      <ability>L2_HalfPunc</ability>
      <abilityName>全半角检查</abilityName>
      <candidateList>
        <item>，</item>
      </candidateList>
      <explain>文本全半角错误。</explain>
      <paraID> F8B3999</paraID>
      <start>52</start>
      <end>53</end>
      <status>unmodified</status>
      <modifiedWord/>
      <trackRevisions>false</trackRevisions>
    </reviewItem>
    <reviewItem>
      <errorID>61f4d8f3-a723-4814-8e2e-14309fa384f0</errorID>
      <errorWord>,</errorWord>
      <group>L1_Format</group>
      <groupName>格式问题</groupName>
      <ability>L2_HalfPunc</ability>
      <abilityName>全半角检查</abilityName>
      <candidateList>
        <item>，</item>
      </candidateList>
      <explain>文本全半角错误。</explain>
      <paraID> F8B3999</paraID>
      <start>69</start>
      <end>70</end>
      <status>unmodified</status>
      <modifiedWord/>
      <trackRevisions>false</trackRevisions>
    </reviewItem>
    <reviewItem>
      <errorID>353a190f-9c36-424d-9867-36c3a829eee9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3877D83F</paraID>
      <start>37</start>
      <end>40</end>
      <status>unmodified</status>
      <modifiedWord/>
      <trackRevisions>false</trackRevisions>
    </reviewItem>
    <reviewItem>
      <errorID>e2e3df12-2439-46a6-aad3-f07472c7dc84</errorID>
      <errorWord>《</errorWord>
      <group>L1_Punc</group>
      <groupName>标点问题</groupName>
      <ability>L2_Punc</ability>
      <abilityName>标点符号检查</abilityName>
      <candidateList/>
      <explain>同一形式括号套用。</explain>
      <paraID> 6C25492</paraID>
      <start>34</start>
      <end>35</end>
      <status>unmodified</status>
      <modifiedWord/>
      <trackRevisions>false</trackRevisions>
    </reviewItem>
    <reviewItem>
      <errorID>9f2568ed-7a22-4fa0-afe5-0c8f7d267d76</errorID>
      <errorWord>》</errorWord>
      <group>L1_Punc</group>
      <groupName>标点问题</groupName>
      <ability>L2_Punc</ability>
      <abilityName>标点符号检查</abilityName>
      <candidateList/>
      <explain>同一形式括号套用。</explain>
      <paraID> 6C25492</paraID>
      <start>47</start>
      <end>48</end>
      <status>unmodified</status>
      <modifiedWord/>
      <trackRevisions>false</trackRevisions>
    </reviewItem>
    <reviewItem>
      <errorID>29b19cc7-706e-45f6-a4d6-e98b42f77789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339D82E3</paraID>
      <start>0</start>
      <end>2</end>
      <status>unmodified</status>
      <modifiedWord/>
      <trackRevisions>false</trackRevisions>
    </reviewItem>
    <reviewItem>
      <errorID>f6e8f4cb-26e4-4e08-a6cc-826b9aa39bae</errorID>
      <errorWord>(</errorWord>
      <group>L1_Format</group>
      <groupName>格式问题</groupName>
      <ability>L2_HalfPunc</ability>
      <abilityName>全半角检查</abilityName>
      <candidateList>
        <item>（</item>
      </candidateList>
      <explain>文本全半角错误。</explain>
      <paraID>339D82E3</paraID>
      <start>16</start>
      <end>17</end>
      <status>unmodified</status>
      <modifiedWord/>
      <trackRevisions>false</trackRevisions>
    </reviewItem>
    <reviewItem>
      <errorID>e3b34dfc-115a-4ebd-bf4e-3435cd1b9099</errorID>
      <errorWord>)</errorWord>
      <group>L1_Format</group>
      <groupName>格式问题</groupName>
      <ability>L2_HalfPunc</ability>
      <abilityName>全半角检查</abilityName>
      <candidateList>
        <item>）</item>
      </candidateList>
      <explain>文本全半角错误。</explain>
      <paraID>339D82E3</paraID>
      <start>21</start>
      <end>22</end>
      <status>unmodified</status>
      <modifiedWord/>
      <trackRevisions>false</trackRevisions>
    </reviewItem>
    <reviewItem>
      <errorID>92e87259-6ea4-4fea-8767-f522a8d0737c</errorID>
      <errorWord>指定的帐户</errorWord>
      <group>L1_Word</group>
      <groupName>字词问题</groupName>
      <ability>L2_Alias</ability>
      <abilityName>也作/曾用词</abilityName>
      <candidateList>
        <item>指定的账户</item>
      </candidateList>
      <explain>词汇[指定的帐户]为不规范表述或旧称，其规范书面表述为[指定的账户]。</explain>
      <paraID>339D82E3</paraID>
      <start>73</start>
      <end>78</end>
      <status>unmodified</status>
      <modifiedWord/>
      <trackRevisions>false</trackRevisions>
    </reviewItem>
    <reviewItem>
      <errorID>d90754f6-2514-4336-bdc4-11ab5f55799c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6AB80CA6</paraID>
      <start>0</start>
      <end>2</end>
      <status>unmodified</status>
      <modifiedWord/>
      <trackRevisions>false</trackRevisions>
    </reviewItem>
    <reviewItem>
      <errorID>443cb800-5721-4c87-8d15-4a48c4322034</errorID>
      <errorWord>(</errorWord>
      <group>L1_Format</group>
      <groupName>格式问题</groupName>
      <ability>L2_HalfPunc</ability>
      <abilityName>全半角检查</abilityName>
      <candidateList>
        <item>（</item>
      </candidateList>
      <explain>文本全半角错误。</explain>
      <paraID>6AB80CA6</paraID>
      <start>16</start>
      <end>17</end>
      <status>unmodified</status>
      <modifiedWord/>
      <trackRevisions>false</trackRevisions>
    </reviewItem>
    <reviewItem>
      <errorID>be4f5f04-1dab-4161-9b77-b093f7373014</errorID>
      <errorWord>)</errorWord>
      <group>L1_Format</group>
      <groupName>格式问题</groupName>
      <ability>L2_HalfPunc</ability>
      <abilityName>全半角检查</abilityName>
      <candidateList>
        <item>）</item>
      </candidateList>
      <explain>文本全半角错误。</explain>
      <paraID>6AB80CA6</paraID>
      <start>21</start>
      <end>22</end>
      <status>unmodified</status>
      <modifiedWord/>
      <trackRevisions>false</trackRevisions>
    </reviewItem>
    <reviewItem>
      <errorID>2513d333-9fd5-4deb-81a6-a2f3acc3d097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3F5C54CA</paraID>
      <start>0</start>
      <end>2</end>
      <status>unmodified</status>
      <modifiedWord/>
      <trackRevisions>false</trackRevisions>
    </reviewItem>
    <reviewItem>
      <errorID>507890c1-41fa-4604-a080-99b77eec1e00</errorID>
      <errorWord>(</errorWord>
      <group>L1_Format</group>
      <groupName>格式问题</groupName>
      <ability>L2_HalfPunc</ability>
      <abilityName>全半角检查</abilityName>
      <candidateList>
        <item>（</item>
      </candidateList>
      <explain>文本全半角错误。</explain>
      <paraID>3909FB2E</paraID>
      <start>5</start>
      <end>6</end>
      <status>unmodified</status>
      <modifiedWord/>
      <trackRevisions>false</trackRevisions>
    </reviewItem>
    <reviewItem>
      <errorID>123257e4-676e-477e-abe1-8d4d75895631</errorID>
      <errorWord>)</errorWord>
      <group>L1_Format</group>
      <groupName>格式问题</groupName>
      <ability>L2_HalfPunc</ability>
      <abilityName>全半角检查</abilityName>
      <candidateList>
        <item>）</item>
      </candidateList>
      <explain>文本全半角错误。</explain>
      <paraID>3909FB2E</paraID>
      <start>10</start>
      <end>11</end>
      <status>unmodified</status>
      <modifiedWord/>
      <trackRevisions>false</trackRevisions>
    </reviewItem>
    <reviewItem>
      <errorID>cf50f14e-01dd-4c01-92f0-8c2c19862c69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2675CECC</paraID>
      <start>37</start>
      <end>40</end>
      <status>unmodified</status>
      <modifiedWord/>
      <trackRevisions>false</trackRevisions>
    </reviewItem>
    <reviewItem>
      <errorID>dba49324-162b-4995-a1e5-04a65d382e7b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1DA9E4C1</paraID>
      <start>0</start>
      <end>2</end>
      <status>unmodified</status>
      <modifiedWord/>
      <trackRevisions>false</trackRevisions>
    </reviewItem>
    <reviewItem>
      <errorID>d7260cfa-79d9-4e56-965c-33beef9c0620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2C03B97F</paraID>
      <start>0</start>
      <end>2</end>
      <status>unmodified</status>
      <modifiedWord/>
      <trackRevisions>false</trackRevisions>
    </reviewItem>
    <reviewItem>
      <errorID>4dffbb24-58ed-4135-b8da-6cec5fcff464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35ED7AA0</paraID>
      <start>0</start>
      <end>2</end>
      <status>unmodified</status>
      <modifiedWord/>
      <trackRevisions>false</trackRevisions>
    </reviewItem>
    <reviewItem>
      <errorID>e5abe65f-37d5-48ef-94c2-f0153d92f4f6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2B56CF38</paraID>
      <start>0</start>
      <end>2</end>
      <status>unmodified</status>
      <modifiedWord/>
      <trackRevisions>false</trackRevisions>
    </reviewItem>
    <reviewItem>
      <errorID>5af1b654-67c1-4d33-b7c2-f80cb93785e6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2EF893B5</paraID>
      <start>0</start>
      <end>2</end>
      <status>unmodified</status>
      <modifiedWord/>
      <trackRevisions>false</trackRevisions>
    </reviewItem>
    <reviewItem>
      <errorID>5f2477cb-d752-4312-a7df-25a799d0ea0d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22F85627</paraID>
      <start>0</start>
      <end>2</end>
      <status>unmodified</status>
      <modifiedWord/>
      <trackRevisions>false</trackRevisions>
    </reviewItem>
    <reviewItem>
      <errorID>1040f99a-8b14-43da-b10d-47f3866adf35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68D96F11</paraID>
      <start>0</start>
      <end>2</end>
      <status>unmodified</status>
      <modifiedWord/>
      <trackRevisions>false</trackRevisions>
    </reviewItem>
    <reviewItem>
      <errorID>645bb7d0-cf2b-40bc-a5c9-bfe137ba0f95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551A2528</paraID>
      <start>0</start>
      <end>2</end>
      <status>unmodified</status>
      <modifiedWord/>
      <trackRevisions>false</trackRevisions>
    </reviewItem>
    <reviewItem>
      <errorID>aafa23dd-6e56-4a84-b3ea-7f69cf8a6977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2AAEF7C7</paraID>
      <start>0</start>
      <end>2</end>
      <status>unmodified</status>
      <modifiedWord/>
      <trackRevisions>false</trackRevisions>
    </reviewItem>
    <reviewItem>
      <errorID>6eb85d06-daab-450c-9f6b-753d2ad24956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2702A320</paraID>
      <start>0</start>
      <end>3</end>
      <status>unmodified</status>
      <modifiedWord/>
      <trackRevisions>false</trackRevisions>
    </reviewItem>
    <reviewItem>
      <errorID>e02c751a-9e93-40e0-82a6-213e1ea925c1</errorID>
      <errorWord>本</errorWord>
      <group>L1_Word</group>
      <groupName>字词问题</groupName>
      <ability>L2_Typo</ability>
      <abilityName>字词错误</abilityName>
      <candidateList>
        <item>本次</item>
      </candidateList>
      <explain/>
      <paraID>2702A320</paraID>
      <start>15</start>
      <end>16</end>
      <status>unmodified</status>
      <modifiedWord/>
      <trackRevisions>false</trackRevisions>
    </reviewItem>
    <reviewItem>
      <errorID>e8973e78-666f-4ea5-a813-86f9d67d07d3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3CFF3785</paraID>
      <start>0</start>
      <end>3</end>
      <status>unmodified</status>
      <modifiedWord/>
      <trackRevisions>false</trackRevisions>
    </reviewItem>
    <reviewItem>
      <errorID>324acbc8-b728-43a4-88ff-99932a08bfd6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66D2332</paraID>
      <start>0</start>
      <end>3</end>
      <status>unmodified</status>
      <modifiedWord/>
      <trackRevisions>false</trackRevisions>
    </reviewItem>
    <reviewItem>
      <errorID>a75f994f-5117-4057-b5f1-5884d3f9dd76</errorID>
      <errorWord>,</errorWord>
      <group>L1_Format</group>
      <groupName>格式问题</groupName>
      <ability>L2_HalfPunc</ability>
      <abilityName>全半角检查</abilityName>
      <candidateList>
        <item>，</item>
      </candidateList>
      <explain>文本全半角错误。</explain>
      <paraID> 3C51DFE</paraID>
      <start>26</start>
      <end>27</end>
      <status>unmodified</status>
      <modifiedWord/>
      <trackRevisions>false</trackRevisions>
    </reviewItem>
    <reviewItem>
      <errorID>3fc1728f-6eb4-4d64-8b2b-7e95dce18152</errorID>
      <errorWord>，</errorWord>
      <group>L1_Word</group>
      <groupName>字词问题</groupName>
      <ability>L2_Typo</ability>
      <abilityName>字词错误</abilityName>
      <candidateList>
        <item>，将</item>
      </candidateList>
      <explain/>
      <paraID>29FA8F4A</paraID>
      <start>75</start>
      <end>76</end>
      <status>unmodified</status>
      <modifiedWord/>
      <trackRevisions>false</trackRevisions>
    </reviewItem>
    <reviewItem>
      <errorID>a54576a1-218f-4a9b-b463-c043685ae0f1</errorID>
      <errorWord>法律、法规</errorWord>
      <group>L1_Word</group>
      <groupName>字词问题</groupName>
      <ability>L2_Typo</ability>
      <abilityName>字词错误</abilityName>
      <candidateList>
        <item>法律法规</item>
      </candidateList>
      <explain/>
      <paraID>18550409</paraID>
      <start>52</start>
      <end>57</end>
      <status>unmodified</status>
      <modifiedWord/>
      <trackRevisions>false</trackRevisions>
    </reviewItem>
    <reviewItem>
      <errorID>eb262a43-9089-4e3a-b783-4f273f4edd9d</errorID>
      <errorWord>法律、法规</errorWord>
      <group>L1_Word</group>
      <groupName>字词问题</groupName>
      <ability>L2_Typo</ability>
      <abilityName>字词错误</abilityName>
      <candidateList>
        <item>法律法规</item>
      </candidateList>
      <explain/>
      <paraID>18550409</paraID>
      <start>129</start>
      <end>134</end>
      <status>unmodified</status>
      <modifiedWord/>
      <trackRevisions>false</trackRevisions>
    </reviewItem>
    <reviewItem>
      <errorID>3c733b83-47eb-4f11-bb1b-c2cf46b436f1</errorID>
      <errorWord>《中华人民共和国民典法》</errorWord>
      <group>L1_Word</group>
      <groupName>字词问题</groupName>
      <ability>L2_Typo</ability>
      <abilityName>字词错误</abilityName>
      <candidateList>
        <item>《中华人民共和国民法典》</item>
      </candidateList>
      <explain/>
      <paraID>5E222F25</paraID>
      <start>2</start>
      <end>14</end>
      <status>unmodified</status>
      <modifiedWord/>
      <trackRevisions>false</trackRevisions>
    </reviewItem>
    <reviewItem>
      <errorID>654e4f3d-ad9e-4378-9b17-9dd273147f9d</errorID>
      <errorWord>-</errorWord>
      <group>L1_Format</group>
      <groupName>格式问题</groupName>
      <ability>L2_HalfPunc</ability>
      <abilityName>全半角检查</abilityName>
      <candidateList>
        <item>－</item>
      </candidateList>
      <explain>文本全半角错误。</explain>
      <paraID>38673E68</paraID>
      <start>13</start>
      <end>14</end>
      <status>unmodified</status>
      <modifiedWord/>
      <trackRevisions>false</trackRevisions>
    </reviewItem>
    <reviewItem>
      <errorID>5311f7b3-b9fa-4183-9902-38004f740073</errorID>
      <errorWord>-</errorWord>
      <group>L1_Format</group>
      <groupName>格式问题</groupName>
      <ability>L2_HalfPunc</ability>
      <abilityName>全半角检查</abilityName>
      <candidateList>
        <item>－</item>
      </candidateList>
      <explain>文本全半角错误。</explain>
      <paraID>38673E68</paraID>
      <start>22</start>
      <end>23</end>
      <status>unmodified</status>
      <modifiedWord/>
      <trackRevisions>false</trackRevisions>
    </reviewItem>
    <reviewItem>
      <errorID>c1bc8f3e-508c-4b69-8cbd-6271e3a68b6a</errorID>
      <errorWord>（</errorWord>
      <group>L1_Punc</group>
      <groupName>标点问题</groupName>
      <ability>L2_Punc</ability>
      <abilityName>标点符号检查</abilityName>
      <candidateList/>
      <explain>同一形式括号套用。</explain>
      <paraID>6CC23282</paraID>
      <start>28</start>
      <end>29</end>
      <status>unmodified</status>
      <modifiedWord/>
      <trackRevisions>false</trackRevisions>
    </reviewItem>
    <reviewItem>
      <errorID>bff25b7c-47b7-4323-bc07-5e3fa4ba8ce4</errorID>
      <errorWord>）</errorWord>
      <group>L1_Punc</group>
      <groupName>标点问题</groupName>
      <ability>L2_Punc</ability>
      <abilityName>标点符号检查</abilityName>
      <candidateList/>
      <explain>同一形式括号套用。</explain>
      <paraID>6CC23282</paraID>
      <start>32</start>
      <end>33</end>
      <status>unmodified</status>
      <modifiedWord/>
      <trackRevisions>false</trackRevisions>
    </reviewItem>
    <reviewItem>
      <errorID>7aba1b62-3e0b-49c6-bb05-7a10046effcf</errorID>
      <errorWord>,</errorWord>
      <group>L1_Format</group>
      <groupName>格式问题</groupName>
      <ability>L2_HalfPunc</ability>
      <abilityName>全半角检查</abilityName>
      <candidateList>
        <item>，</item>
      </candidateList>
      <explain>文本全半角错误。</explain>
      <paraID>5F53B2D5</paraID>
      <start>14</start>
      <end>15</end>
      <status>unmodified</status>
      <modifiedWord/>
      <trackRevisions>false</trackRevisions>
    </reviewItem>
    <reviewItem>
      <errorID>78e13fea-5674-47ea-bf50-c15107cbc307</errorID>
      <errorWord>(</errorWord>
      <group>L1_Format</group>
      <groupName>格式问题</groupName>
      <ability>L2_HalfPunc</ability>
      <abilityName>全半角检查</abilityName>
      <candidateList>
        <item>（</item>
      </candidateList>
      <explain>文本全半角错误。</explain>
      <paraID>34F635DE</paraID>
      <start>66</start>
      <end>67</end>
      <status>unmodified</status>
      <modifiedWord/>
      <trackRevisions>false</trackRevisions>
    </reviewItem>
    <reviewItem>
      <errorID>1d253983-d1b6-43ee-b848-53bfcde34a88</errorID>
      <errorWord>[2014]300号</errorWord>
      <group>L1_Knowledge</group>
      <groupName>知识性问题</groupName>
      <ability>L2_Knowledge</ability>
      <abilityName>其他知识</abilityName>
      <candidateList>
        <item>〔2014〕300号</item>
      </candidateList>
      <explain>发文字号格式错误。</explain>
      <paraID>34F635DE</paraID>
      <start>72</start>
      <end>82</end>
      <status>unmodified</status>
      <modifiedWord/>
      <trackRevisions>false</trackRevisions>
    </reviewItem>
    <reviewItem>
      <errorID>c4a247ae-ea71-4af3-b84d-a6440f0e890a</errorID>
      <errorWord>)</errorWord>
      <group>L1_Format</group>
      <groupName>格式问题</groupName>
      <ability>L2_HalfPunc</ability>
      <abilityName>全半角检查</abilityName>
      <candidateList>
        <item>）</item>
      </candidateList>
      <explain>文本全半角错误。</explain>
      <paraID>34F635DE</paraID>
      <start>82</start>
      <end>83</end>
      <status>unmodified</status>
      <modifiedWord/>
      <trackRevisions>false</trackRevisions>
    </reviewItem>
    <reviewItem>
      <errorID>a1503d34-b5ec-419a-b76f-13846ee11fe6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724A99CB</paraID>
      <start>44</start>
      <end>45</end>
      <status>unmodified</status>
      <modifiedWord/>
      <trackRevisions>false</trackRevisions>
    </reviewItem>
    <reviewItem>
      <errorID>266f0df6-301d-42e7-8829-ea2bde6ba49a</errorID>
      <errorWord>(</errorWord>
      <group>L1_Format</group>
      <groupName>格式问题</groupName>
      <ability>L2_HalfPunc</ability>
      <abilityName>全半角检查</abilityName>
      <candidateList>
        <item>（</item>
      </candidateList>
      <explain>文本全半角错误。</explain>
      <paraID>6607FB90</paraID>
      <start>7</start>
      <end>8</end>
      <status>unmodified</status>
      <modifiedWord/>
      <trackRevisions>false</trackRevisions>
    </reviewItem>
    <reviewItem>
      <errorID>7a3d95bb-0881-4a32-958b-ca6cf2934892</errorID>
      <errorWord>)</errorWord>
      <group>L1_Format</group>
      <groupName>格式问题</groupName>
      <ability>L2_HalfPunc</ability>
      <abilityName>全半角检查</abilityName>
      <candidateList>
        <item>）</item>
      </candidateList>
      <explain>文本全半角错误。</explain>
      <paraID>6607FB90</paraID>
      <start>10</start>
      <end>11</end>
      <status>unmodified</status>
      <modifiedWord/>
      <trackRevisions>false</trackRevisions>
    </reviewItem>
    <reviewItem>
      <errorID>5e322d9a-1777-46db-aa37-824bbdc98477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365075C6</paraID>
      <start>0</start>
      <end>2</end>
      <status>unmodified</status>
      <modifiedWord/>
      <trackRevisions>false</trackRevisions>
    </reviewItem>
    <reviewItem>
      <errorID>89d79b34-609e-40c2-858c-771356f3d2dc</errorID>
      <errorWord>交通厅</errorWord>
      <group>L1_Knowledge</group>
      <groupName>知识性问题</groupName>
      <ability>L2_Organization</ability>
      <abilityName>机构检查</abilityName>
      <candidateList>
        <item>交通运输厅</item>
      </candidateList>
      <explain>机关单位全简称表述错误</explain>
      <paraID>365075C6</paraID>
      <start>18</start>
      <end>21</end>
      <status>unmodified</status>
      <modifiedWord/>
      <trackRevisions>false</trackRevisions>
    </reviewItem>
    <reviewItem>
      <errorID>fad11bc9-536e-4d4a-8666-8d23007658c0</errorID>
      <errorWord>[2013]15号</errorWord>
      <group>L1_Knowledge</group>
      <groupName>知识性问题</groupName>
      <ability>L2_Knowledge</ability>
      <abilityName>其他知识</abilityName>
      <candidateList>
        <item>〔2013〕15号</item>
      </candidateList>
      <explain>发文字号格式错误。</explain>
      <paraID>365075C6</paraID>
      <start>64</start>
      <end>73</end>
      <status>unmodified</status>
      <modifiedWord/>
      <trackRevisions>false</trackRevisions>
    </reviewItem>
    <reviewItem>
      <errorID>57bb060d-baf4-4c3d-8650-006a06853af9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343482C6</paraID>
      <start>0</start>
      <end>2</end>
      <status>unmodified</status>
      <modifiedWord/>
      <trackRevisions>false</trackRevisions>
    </reviewItem>
    <reviewItem>
      <errorID>07511d45-0022-4331-8d34-3cbd5daee498</errorID>
      <errorWord>扬尘洒漏</errorWord>
      <group>L1_Word</group>
      <groupName>字词问题</groupName>
      <ability>L2_Typo</ability>
      <abilityName>字词错误</abilityName>
      <candidateList>
        <item>扬尘撒漏</item>
      </candidateList>
      <explain/>
      <paraID>343482C6</paraID>
      <start>38</start>
      <end>42</end>
      <status>unmodified</status>
      <modifiedWord/>
      <trackRevisions>false</trackRevisions>
    </reviewItem>
    <reviewItem>
      <errorID>7974babf-6be8-4289-b408-8c05c33591a6</errorID>
      <errorWord>结算帐户</errorWord>
      <group>L1_Word</group>
      <groupName>字词问题</groupName>
      <ability>L2_Alias</ability>
      <abilityName>也作/曾用词</abilityName>
      <candidateList>
        <item>结算账户</item>
      </candidateList>
      <explain>词汇[结算帐户]为不规范表述或旧称，其规范书面表述为[结算账户]。</explain>
      <paraID>54DCF6B0</paraID>
      <start>32</start>
      <end>36</end>
      <status>unmodified</status>
      <modifiedWord/>
      <trackRevisions>false</trackRevisions>
    </reviewItem>
    <reviewItem>
      <errorID>560d6d3d-9f29-450a-a993-7178410e5b59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2DD4AB66</paraID>
      <start>85</start>
      <end>86</end>
      <status>unmodified</status>
      <modifiedWord/>
      <trackRevisions>false</trackRevisions>
    </reviewItem>
    <reviewItem>
      <errorID>37f59220-3d4e-4a65-a39a-ca210b9651ad</errorID>
      <errorWord>(</errorWord>
      <group>L1_Format</group>
      <groupName>格式问题</groupName>
      <ability>L2_HalfPunc</ability>
      <abilityName>全半角检查</abilityName>
      <candidateList>
        <item>（</item>
      </candidateList>
      <explain>文本全半角错误。</explain>
      <paraID>4C92AEBD</paraID>
      <start>19</start>
      <end>20</end>
      <status>unmodified</status>
      <modifiedWord/>
      <trackRevisions>false</trackRevisions>
    </reviewItem>
    <reviewItem>
      <errorID>6bced4bb-6c97-459f-9c3c-e40217a56ad8</errorID>
      <errorWord>)</errorWord>
      <group>L1_Format</group>
      <groupName>格式问题</groupName>
      <ability>L2_HalfPunc</ability>
      <abilityName>全半角检查</abilityName>
      <candidateList>
        <item>）</item>
      </candidateList>
      <explain>文本全半角错误。</explain>
      <paraID>4C92AEBD</paraID>
      <start>26</start>
      <end>27</end>
      <status>unmodified</status>
      <modifiedWord/>
      <trackRevisions>false</trackRevisions>
    </reviewItem>
    <reviewItem>
      <errorID>26907d7e-b325-4474-bccc-dd963556efa4</errorID>
      <errorWord>(</errorWord>
      <group>L1_Format</group>
      <groupName>格式问题</groupName>
      <ability>L2_HalfPunc</ability>
      <abilityName>全半角检查</abilityName>
      <candidateList>
        <item>（</item>
      </candidateList>
      <explain>文本全半角错误。</explain>
      <paraID>4C92AEBD</paraID>
      <start>50</start>
      <end>51</end>
      <status>unmodified</status>
      <modifiedWord/>
      <trackRevisions>false</trackRevisions>
    </reviewItem>
    <reviewItem>
      <errorID>ec8d4188-469b-496a-8d24-5b5676d75811</errorID>
      <errorWord>)</errorWord>
      <group>L1_Format</group>
      <groupName>格式问题</groupName>
      <ability>L2_HalfPunc</ability>
      <abilityName>全半角检查</abilityName>
      <candidateList>
        <item>）</item>
      </candidateList>
      <explain>文本全半角错误。</explain>
      <paraID>4C92AEBD</paraID>
      <start>55</start>
      <end>56</end>
      <status>unmodified</status>
      <modifiedWord/>
      <trackRevisions>false</trackRevisions>
    </reviewItem>
    <reviewItem>
      <errorID>9cbab191-2a30-4b8a-8a6e-c87f3a189ab6</errorID>
      <errorWord>(</errorWord>
      <group>L1_Format</group>
      <groupName>格式问题</groupName>
      <ability>L2_HalfPunc</ability>
      <abilityName>全半角检查</abilityName>
      <candidateList>
        <item>（</item>
      </candidateList>
      <explain>文本全半角错误。</explain>
      <paraID>599A22B7</paraID>
      <start>41</start>
      <end>42</end>
      <status>unmodified</status>
      <modifiedWord/>
      <trackRevisions>false</trackRevisions>
    </reviewItem>
    <reviewItem>
      <errorID>0abc1bb2-5aca-4895-9307-216a500821ed</errorID>
      <errorWord>)</errorWord>
      <group>L1_Format</group>
      <groupName>格式问题</groupName>
      <ability>L2_HalfPunc</ability>
      <abilityName>全半角检查</abilityName>
      <candidateList>
        <item>）</item>
      </candidateList>
      <explain>文本全半角错误。</explain>
      <paraID>599A22B7</paraID>
      <start>46</start>
      <end>47</end>
      <status>unmodified</status>
      <modifiedWord/>
      <trackRevisions>false</trackRevisions>
    </reviewItem>
    <reviewItem>
      <errorID>8f5c59db-0da0-4cc1-8508-932a160307d9</errorID>
      <errorWord>(</errorWord>
      <group>L1_Format</group>
      <groupName>格式问题</groupName>
      <ability>L2_HalfPunc</ability>
      <abilityName>全半角检查</abilityName>
      <candidateList>
        <item>（</item>
      </candidateList>
      <explain>文本全半角错误。</explain>
      <paraID>599A22B7</paraID>
      <start>65</start>
      <end>66</end>
      <status>unmodified</status>
      <modifiedWord/>
      <trackRevisions>false</trackRevisions>
    </reviewItem>
    <reviewItem>
      <errorID>40fc7933-c90a-4643-8c38-27675cd13288</errorID>
      <errorWord>)</errorWord>
      <group>L1_Format</group>
      <groupName>格式问题</groupName>
      <ability>L2_HalfPunc</ability>
      <abilityName>全半角检查</abilityName>
      <candidateList>
        <item>）</item>
      </candidateList>
      <explain>文本全半角错误。</explain>
      <paraID>599A22B7</paraID>
      <start>72</start>
      <end>73</end>
      <status>unmodified</status>
      <modifiedWord/>
      <trackRevisions>false</trackRevisions>
    </reviewItem>
    <reviewItem>
      <errorID>b37db6a9-1bd6-4e18-aa73-05b0fd85a0e0</errorID>
      <errorWord>(</errorWord>
      <group>L1_Format</group>
      <groupName>格式问题</groupName>
      <ability>L2_HalfPunc</ability>
      <abilityName>全半角检查</abilityName>
      <candidateList>
        <item>（</item>
      </candidateList>
      <explain>文本全半角错误。</explain>
      <paraID>599A22B7</paraID>
      <start>85</start>
      <end>86</end>
      <status>unmodified</status>
      <modifiedWord/>
      <trackRevisions>false</trackRevisions>
    </reviewItem>
    <reviewItem>
      <errorID>5e08c272-70f3-4841-bd35-94f593cceccf</errorID>
      <errorWord>)</errorWord>
      <group>L1_Format</group>
      <groupName>格式问题</groupName>
      <ability>L2_HalfPunc</ability>
      <abilityName>全半角检查</abilityName>
      <candidateList>
        <item>）</item>
      </candidateList>
      <explain>文本全半角错误。</explain>
      <paraID>599A22B7</paraID>
      <start>90</start>
      <end>91</end>
      <status>unmodified</status>
      <modifiedWord/>
      <trackRevisions>false</trackRevisions>
    </reviewItem>
    <reviewItem>
      <errorID>5a7d3738-8122-47cc-8ca7-32efd02b6612</errorID>
      <errorWord>(</errorWord>
      <group>L1_Format</group>
      <groupName>格式问题</groupName>
      <ability>L2_HalfPunc</ability>
      <abilityName>全半角检查</abilityName>
      <candidateList>
        <item>（</item>
      </candidateList>
      <explain>文本全半角错误。</explain>
      <paraID>46BAC924</paraID>
      <start>105</start>
      <end>106</end>
      <status>unmodified</status>
      <modifiedWord/>
      <trackRevisions>false</trackRevisions>
    </reviewItem>
    <reviewItem>
      <errorID>0c4032a4-d7dd-44ae-8fda-b8f8656888d4</errorID>
      <errorWord>)</errorWord>
      <group>L1_Format</group>
      <groupName>格式问题</groupName>
      <ability>L2_HalfPunc</ability>
      <abilityName>全半角检查</abilityName>
      <candidateList>
        <item>）</item>
      </candidateList>
      <explain>文本全半角错误。</explain>
      <paraID>46BAC924</paraID>
      <start>110</start>
      <end>111</end>
      <status>unmodified</status>
      <modifiedWord/>
      <trackRevisions>false</trackRevisions>
    </reviewItem>
    <reviewItem>
      <errorID>d34ce23c-5a2d-45cd-9e93-33d16eb834da</errorID>
      <errorWord>(</errorWord>
      <group>L1_Format</group>
      <groupName>格式问题</groupName>
      <ability>L2_HalfPunc</ability>
      <abilityName>全半角检查</abilityName>
      <candidateList>
        <item>（</item>
      </candidateList>
      <explain>文本全半角错误。</explain>
      <paraID> CE49A8E</paraID>
      <start>65</start>
      <end>66</end>
      <status>unmodified</status>
      <modifiedWord/>
      <trackRevisions>false</trackRevisions>
    </reviewItem>
    <reviewItem>
      <errorID>08be3bb8-c8a6-499e-b6cf-339429020e8f</errorID>
      <errorWord>)</errorWord>
      <group>L1_Format</group>
      <groupName>格式问题</groupName>
      <ability>L2_HalfPunc</ability>
      <abilityName>全半角检查</abilityName>
      <candidateList>
        <item>）</item>
      </candidateList>
      <explain>文本全半角错误。</explain>
      <paraID> CE49A8E</paraID>
      <start>79</start>
      <end>80</end>
      <status>unmodified</status>
      <modifiedWord/>
      <trackRevisions>false</trackRevisions>
    </reviewItem>
    <reviewItem>
      <errorID>fc7201cb-cf8e-4e8f-8be2-93ff868cbf0d</errorID>
      <errorWord>证</errorWord>
      <group>L1_Word</group>
      <groupName>字词问题</groupName>
      <ability>L2_Typo</ability>
      <abilityName>字词错误</abilityName>
      <candidateList>
        <item>证金</item>
      </candidateList>
      <explain/>
      <paraID>73528584</paraID>
      <start>98</start>
      <end>99</end>
      <status>unmodified</status>
      <modifiedWord/>
      <trackRevisions>false</trackRevisions>
    </reviewItem>
    <reviewItem>
      <errorID>999f3131-de07-47f3-a863-f6c516542d59</errorID>
      <errorWord>帐户管理办法</errorWord>
      <group>L1_Word</group>
      <groupName>字词问题</groupName>
      <ability>L2_Alias</ability>
      <abilityName>也作/曾用词</abilityName>
      <candidateList>
        <item>账户管理办法</item>
      </candidateList>
      <explain>词汇[帐户管理办法]为不规范表述或旧称，其规范书面表述为[账户管理办法]。</explain>
      <paraID>658906AA</paraID>
      <start>31</start>
      <end>37</end>
      <status>unmodified</status>
      <modifiedWord/>
      <trackRevisions>false</trackRevisions>
    </reviewItem>
    <reviewItem>
      <errorID>bc6a5d28-0f4f-4dbf-948d-43ae91622c91</errorID>
      <errorWord>[2016]1号</errorWord>
      <group>L1_Knowledge</group>
      <groupName>知识性问题</groupName>
      <ability>L2_Knowledge</ability>
      <abilityName>其他知识</abilityName>
      <candidateList>
        <item>〔2016〕1号</item>
      </candidateList>
      <explain>发文字号格式错误。</explain>
      <paraID>658906AA</paraID>
      <start>43</start>
      <end>51</end>
      <status>unmodified</status>
      <modifiedWord/>
      <trackRevisions>false</trackRevisions>
    </reviewItem>
    <reviewItem>
      <errorID>cbdff241-b1bf-41cf-aa3b-531f34885f54</errorID>
      <errorWord>【2016】1号</errorWord>
      <group>L1_Knowledge</group>
      <groupName>知识性问题</groupName>
      <ability>L2_Knowledge</ability>
      <abilityName>其他知识</abilityName>
      <candidateList>
        <item>〔2016〕1号</item>
      </candidateList>
      <explain>发文字号格式错误。</explain>
      <paraID>27BF0DFF</paraID>
      <start>32</start>
      <end>40</end>
      <status>unmodified</status>
      <modifiedWord/>
      <trackRevisions>false</trackRevisions>
    </reviewItem>
    <reviewItem>
      <errorID>b817f86b-9382-4cc4-aa85-955651c10dc4</errorID>
      <errorWord>【2017】96号</errorWord>
      <group>L1_Knowledge</group>
      <groupName>知识性问题</groupName>
      <ability>L2_Knowledge</ability>
      <abilityName>其他知识</abilityName>
      <candidateList>
        <item>〔2017〕96号</item>
      </candidateList>
      <explain>发文字号格式错误。</explain>
      <paraID>27BF0DFF</paraID>
      <start>76</start>
      <end>85</end>
      <status>unmodified</status>
      <modifiedWord/>
      <trackRevisions>false</trackRevisions>
    </reviewItem>
    <reviewItem>
      <errorID>f999f8f8-7e43-4bd0-9171-bb20ad25f7ae</errorID>
      <errorWord>【2018】72号</errorWord>
      <group>L1_Knowledge</group>
      <groupName>知识性问题</groupName>
      <ability>L2_Knowledge</ability>
      <abilityName>其他知识</abilityName>
      <candidateList>
        <item>〔2018〕72号</item>
      </candidateList>
      <explain>发文字号格式错误。</explain>
      <paraID>27BF0DFF</paraID>
      <start>137</start>
      <end>146</end>
      <status>unmodified</status>
      <modifiedWord/>
      <trackRevisions>false</trackRevisions>
    </reviewItem>
    <reviewItem>
      <errorID>66f39eeb-179e-41b6-af2a-5f77f92d669c</errorID>
      <errorWord>【2017】54号</errorWord>
      <group>L1_Knowledge</group>
      <groupName>知识性问题</groupName>
      <ability>L2_Knowledge</ability>
      <abilityName>其他知识</abilityName>
      <candidateList>
        <item>〔2017〕54号</item>
      </candidateList>
      <explain>发文字号格式错误。</explain>
      <paraID>27BF0DFF</paraID>
      <start>194</start>
      <end>203</end>
      <status>unmodified</status>
      <modifiedWord/>
      <trackRevisions>false</trackRevisions>
    </reviewItem>
    <reviewItem>
      <errorID>41040993-770f-4968-a332-9519f335ee68</errorID>
      <errorWord>,</errorWord>
      <group>L1_Format</group>
      <groupName>格式问题</groupName>
      <ability>L2_HalfPunc</ability>
      <abilityName>全半角检查</abilityName>
      <candidateList>
        <item>，</item>
      </candidateList>
      <explain>文本全半角错误。</explain>
      <paraID>275C3619</paraID>
      <start>66</start>
      <end>67</end>
      <status>unmodified</status>
      <modifiedWord/>
      <trackRevisions>false</trackRevisions>
    </reviewItem>
    <reviewItem>
      <errorID>cb00ff35-6bbd-4329-b915-e49d2ec80866</errorID>
      <errorWord>作出</errorWord>
      <group>L1_Word</group>
      <groupName>字词问题</groupName>
      <ability>L2_Typo</ability>
      <abilityName>字词错误</abilityName>
      <candidateList>
        <item>做出</item>
      </candidateList>
      <explain/>
      <paraID>41ACF6DA</paraID>
      <start>20</start>
      <end>22</end>
      <status>unmodified</status>
      <modifiedWord/>
      <trackRevisions>false</trackRevisions>
    </reviewItem>
    <reviewItem>
      <errorID>814bd659-9a0c-47a6-8fe8-deb2748640ba</errorID>
      <errorWord>公路法</errorWord>
      <group>L1_Knowledge</group>
      <groupName>知识性问题</groupName>
      <ability>L2_Knowledge</ability>
      <abilityName>其他知识</abilityName>
      <candidateList>
        <item>中华人民共和国公路法</item>
      </candidateList>
      <explain>当前法律法规名称使用简称，请注意是否应当使用全称。</explain>
      <paraID>6A567B1F</paraID>
      <start>29</start>
      <end>32</end>
      <status>unmodified</status>
      <modifiedWord/>
      <trackRevisions>false</trackRevisions>
    </reviewItem>
    <reviewItem>
      <errorID>9e9cba64-6bcd-4aec-b54b-20c13dbde1c5</errorID>
      <errorWord>《安全生产法》</errorWord>
      <group>L1_Word</group>
      <groupName>字词问题</groupName>
      <ability>L2_Typo</ability>
      <abilityName>字词错误</abilityName>
      <candidateList>
        <item>《中华人民共和国安全生产法》</item>
      </candidateList>
      <explain/>
      <paraID>6A567B1F</paraID>
      <start>34</start>
      <end>41</end>
      <status>unmodified</status>
      <modifiedWord/>
      <trackRevisions>false</trackRevisions>
    </reviewItem>
    <reviewItem>
      <errorID>e6b14c19-c190-47f2-93e0-7afb4c26e514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6A567B1F</paraID>
      <start>181</start>
      <end>182</end>
      <status>unmodified</status>
      <modifiedWord/>
      <trackRevisions>false</trackRevisions>
    </reviewItem>
    <reviewItem>
      <errorID>de8bc99c-0f6b-4eac-bfcf-bc551d0aac96</errorID>
      <errorWord>桔红色</errorWord>
      <group>L1_Word</group>
      <groupName>字词问题</groupName>
      <ability>L2_Typo</ability>
      <abilityName>字词错误</abilityName>
      <candidateList>
        <item>橘红色</item>
      </candidateList>
      <explain>存在发音相同字词的误用。</explain>
      <paraID>6A567B1F</paraID>
      <start>221</start>
      <end>224</end>
      <status>unmodified</status>
      <modifiedWord/>
      <trackRevisions>false</trackRevisions>
    </reviewItem>
    <reviewItem>
      <errorID>e3d984dc-19ef-47ad-8bb5-bcd8823e1288</errorID>
      <errorWord>其它</errorWord>
      <group>L1_Word</group>
      <groupName>字词问题</groupName>
      <ability>L2_Alias</ability>
      <abilityName>也作/曾用词</abilityName>
      <candidateList>
        <item>其他</item>
      </candidateList>
      <explain>词汇[其它]为不规范表述或旧称，其规范书面表述为[其他]。</explain>
      <paraID>3FDA03E0</paraID>
      <start>9</start>
      <end>11</end>
      <status>unmodified</status>
      <modifiedWord/>
      <trackRevisions>false</trackRevisions>
    </reviewItem>
    <reviewItem>
      <errorID>a72a3f73-51ce-4b32-ac87-fe777d5bd39d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1E321595</paraID>
      <start>0</start>
      <end>3</end>
      <status>unmodified</status>
      <modifiedWord/>
      <trackRevisions>false</trackRevisions>
    </reviewItem>
    <reviewItem>
      <errorID>9d7a1a1e-257a-49f0-89bd-d145b520c23d</errorID>
      <errorWord>(</errorWord>
      <group>L1_Format</group>
      <groupName>格式问题</groupName>
      <ability>L2_HalfPunc</ability>
      <abilityName>全半角检查</abilityName>
      <candidateList>
        <item>（</item>
      </candidateList>
      <explain>文本全半角错误。</explain>
      <paraID>4DB8FA98</paraID>
      <start>15</start>
      <end>16</end>
      <status>unmodified</status>
      <modifiedWord/>
      <trackRevisions>false</trackRevisions>
    </reviewItem>
    <reviewItem>
      <errorID>666ae2c6-9782-4504-8763-59a3e23d4dae</errorID>
      <errorWord>:</errorWord>
      <group>L1_Format</group>
      <groupName>格式问题</groupName>
      <ability>L2_HalfPunc</ability>
      <abilityName>全半角检查</abilityName>
      <candidateList>
        <item>：</item>
      </candidateList>
      <explain>文本全半角错误。</explain>
      <paraID>4DB8FA98</paraID>
      <start>21</start>
      <end>22</end>
      <status>unmodified</status>
      <modifiedWord/>
      <trackRevisions>false</trackRevisions>
    </reviewItem>
    <reviewItem>
      <errorID>a00dca35-51fe-49e1-8afb-54796c21efd3</errorID>
      <errorWord>(</errorWord>
      <group>L1_Format</group>
      <groupName>格式问题</groupName>
      <ability>L2_HalfPunc</ability>
      <abilityName>全半角检查</abilityName>
      <candidateList>
        <item>（</item>
      </candidateList>
      <explain>文本全半角错误。</explain>
      <paraID>57F93B15</paraID>
      <start>0</start>
      <end>1</end>
      <status>unmodified</status>
      <modifiedWord/>
      <trackRevisions>false</trackRevisions>
    </reviewItem>
    <reviewItem>
      <errorID>846a9efb-a83e-42ff-8f93-dbdadce4214f</errorID>
      <errorWord>作</errorWord>
      <group>L1_Word</group>
      <groupName>字词问题</groupName>
      <ability>L2_Typo</ability>
      <abilityName>字词错误</abilityName>
      <candidateList>
        <item>做</item>
      </candidateList>
      <explain>存在发音相同字词的误用。</explain>
      <paraID>27ED1EEB</paraID>
      <start>31</start>
      <end>32</end>
      <status>unmodified</status>
      <modifiedWord/>
      <trackRevisions>false</trackRevisions>
    </reviewItem>
    <reviewItem>
      <errorID>e4120efa-8ac2-4e48-a1d2-ac7c08a85fff</errorID>
      <errorWord>时</errorWord>
      <group>L1_Word</group>
      <groupName>字词问题</groupName>
      <ability>L2_Typo</ability>
      <abilityName>字词错误</abilityName>
      <candidateList>
        <item>时提</item>
      </candidateList>
      <explain/>
      <paraID>1DD9A5ED</paraID>
      <start>27</start>
      <end>28</end>
      <status>unmodified</status>
      <modifiedWord/>
      <trackRevisions>false</trackRevisions>
    </reviewItem>
    <reviewItem>
      <errorID>357d2340-0688-4f28-869c-b824da7ac543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3894434B</paraID>
      <start>21</start>
      <end>24</end>
      <status>unmodified</status>
      <modifiedWord/>
      <trackRevisions>false</trackRevisions>
    </reviewItem>
    <reviewItem>
      <errorID>b566762a-e59d-4a47-9089-c86e37a22d76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1725CAD1</paraID>
      <start>0</start>
      <end>3</end>
      <status>unmodified</status>
      <modifiedWord/>
      <trackRevisions>false</trackRevisions>
    </reviewItem>
    <reviewItem>
      <errorID>30bc9168-08b3-4003-afca-53f4f7c4cf74</errorID>
      <errorWord>摄象</errorWord>
      <group>L1_Word</group>
      <groupName>字词问题</groupName>
      <ability>L2_Variant</ability>
      <abilityName>异形词</abilityName>
      <candidateList>
        <item>摄像</item>
      </candidateList>
      <explain>词汇[摄象]的规范词形写作[摄像]。</explain>
      <paraID>1725CAD1</paraID>
      <start>65</start>
      <end>67</end>
      <status>modified</status>
      <modifiedWord>摄像</modifiedWord>
      <trackRevisions>false</trackRevisions>
    </reviewItem>
    <reviewItem>
      <errorID>42e9d37b-8910-44b2-b610-004e973407e3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7A8BE9D5</paraID>
      <start>0</start>
      <end>3</end>
      <status>unmodified</status>
      <modifiedWord/>
      <trackRevisions>false</trackRevisions>
    </reviewItem>
    <reviewItem>
      <errorID>7f0d8e55-4b84-4d7a-afd6-64674100e7cb</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295133C4</paraID>
      <start>0</start>
      <end>3</end>
      <status>unmodified</status>
      <modifiedWord/>
      <trackRevisions>false</trackRevisions>
    </reviewItem>
    <reviewItem>
      <errorID>2a4306c0-041d-4192-b09f-532e873242d3</errorID>
      <errorWord>作出</errorWord>
      <group>L1_Word</group>
      <groupName>字词问题</groupName>
      <ability>L2_Typo</ability>
      <abilityName>字词错误</abilityName>
      <candidateList>
        <item>做出</item>
      </candidateList>
      <explain/>
      <paraID>295133C4</paraID>
      <start>9</start>
      <end>11</end>
      <status>unmodified</status>
      <modifiedWord/>
      <trackRevisions>false</trackRevisions>
    </reviewItem>
    <reviewItem>
      <errorID>70308c15-bb29-42e8-84b7-1fbb13653b1d</errorID>
      <errorWord>(</errorWord>
      <group>L1_Format</group>
      <groupName>格式问题</groupName>
      <ability>L2_HalfPunc</ability>
      <abilityName>全半角检查</abilityName>
      <candidateList>
        <item>（</item>
      </candidateList>
      <explain>文本全半角错误。</explain>
      <paraID>69529E18</paraID>
      <start>0</start>
      <end>1</end>
      <status>unmodified</status>
      <modifiedWord/>
      <trackRevisions>false</trackRevisions>
    </reviewItem>
    <reviewItem>
      <errorID>074c893c-278e-43a7-95cd-21d7e08e4659</errorID>
      <errorWord>)</errorWord>
      <group>L1_Format</group>
      <groupName>格式问题</groupName>
      <ability>L2_HalfPunc</ability>
      <abilityName>全半角检查</abilityName>
      <candidateList>
        <item>）</item>
      </candidateList>
      <explain>文本全半角错误。</explain>
      <paraID>69529E18</paraID>
      <start>3</start>
      <end>4</end>
      <status>unmodified</status>
      <modifiedWord/>
      <trackRevisions>false</trackRevisions>
    </reviewItem>
    <reviewItem>
      <errorID>68f2b238-1549-4993-91fa-d1559a9e163e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4FD0709A</paraID>
      <start>0</start>
      <end>3</end>
      <status>unmodified</status>
      <modifiedWord/>
      <trackRevisions>false</trackRevisions>
    </reviewItem>
    <reviewItem>
      <errorID>bbb6eadd-29aa-4c77-ae53-c0fe2eff8f3f</errorID>
      <errorWord>,</errorWord>
      <group>L1_Format</group>
      <groupName>格式问题</groupName>
      <ability>L2_HalfPunc</ability>
      <abilityName>全半角检查</abilityName>
      <candidateList>
        <item>，</item>
      </candidateList>
      <explain>文本全半角错误。</explain>
      <paraID>5A145B70</paraID>
      <start>16</start>
      <end>17</end>
      <status>unmodified</status>
      <modifiedWord/>
      <trackRevisions>false</trackRevisions>
    </reviewItem>
    <reviewItem>
      <errorID>e04ff6b1-2816-4270-94dd-3bc1ec38ddb1</errorID>
      <errorWord>(</errorWord>
      <group>L1_Format</group>
      <groupName>格式问题</groupName>
      <ability>L2_HalfPunc</ability>
      <abilityName>全半角检查</abilityName>
      <candidateList>
        <item>（</item>
      </candidateList>
      <explain>文本全半角错误。</explain>
      <paraID>5A145B70</paraID>
      <start>20</start>
      <end>21</end>
      <status>unmodified</status>
      <modifiedWord/>
      <trackRevisions>false</trackRevisions>
    </reviewItem>
    <reviewItem>
      <errorID>4e7795a1-fdbe-4b72-ac56-646cf9d4830b</errorID>
      <errorWord>)</errorWord>
      <group>L1_Format</group>
      <groupName>格式问题</groupName>
      <ability>L2_HalfPunc</ability>
      <abilityName>全半角检查</abilityName>
      <candidateList>
        <item>）</item>
      </candidateList>
      <explain>文本全半角错误。</explain>
      <paraID>5A145B70</paraID>
      <start>23</start>
      <end>24</end>
      <status>unmodified</status>
      <modifiedWord/>
      <trackRevisions>false</trackRevisions>
    </reviewItem>
    <reviewItem>
      <errorID>cc11ebbb-a173-4e3b-a67e-959f4b859b6d</errorID>
      <errorWord>,</errorWord>
      <group>L1_Format</group>
      <groupName>格式问题</groupName>
      <ability>L2_HalfPunc</ability>
      <abilityName>全半角检查</abilityName>
      <candidateList>
        <item>，</item>
      </candidateList>
      <explain>文本全半角错误。</explain>
      <paraID>5A145B70</paraID>
      <start>31</start>
      <end>32</end>
      <status>unmodified</status>
      <modifiedWord/>
      <trackRevisions>false</trackRevisions>
    </reviewItem>
    <reviewItem>
      <errorID>046fdf4b-b8a7-4748-9d52-ffba41c1a04a</errorID>
      <errorWord>.</errorWord>
      <group>L1_Format</group>
      <groupName>格式问题</groupName>
      <ability>L2_HalfPunc</ability>
      <abilityName>全半角检查</abilityName>
      <candidateList>
        <item>。</item>
      </candidateList>
      <explain>文本全半角错误。</explain>
      <paraID>5A145B70</paraID>
      <start>68</start>
      <end>69</end>
      <status>unmodified</status>
      <modifiedWord/>
      <trackRevisions>false</trackRevisions>
    </reviewItem>
    <reviewItem>
      <errorID>dc8bf85b-312e-46f0-b31e-b96e12382cae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64255AC1</paraID>
      <start>85</start>
      <end>88</end>
      <status>unmodified</status>
      <modifiedWord/>
      <trackRevisions>false</trackRevisions>
    </reviewItem>
    <reviewItem>
      <errorID>618e4f4a-a024-41a1-aff6-ab4f8acbb5e0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25599E42</paraID>
      <start>0</start>
      <end>3</end>
      <status>unmodified</status>
      <modifiedWord/>
      <trackRevisions>false</trackRevisions>
    </reviewItem>
    <reviewItem>
      <errorID>cb985b96-6c6b-444d-884e-78c4e7ad379e</errorID>
      <errorWord>建反</errorWord>
      <group>L1_Word</group>
      <groupName>字词问题</groupName>
      <ability>L2_Typo</ability>
      <abilityName>字词错误</abilityName>
      <candidateList>
        <item>违反</item>
      </candidateList>
      <explain>〈动〉不遵守；不符合（法则、规程等）：～纪律｜～政策。</explain>
      <paraID>51152632</paraID>
      <start>27</start>
      <end>29</end>
      <status>modified</status>
      <modifiedWord>违反</modifiedWord>
      <trackRevisions>false</trackRevisions>
    </reviewItem>
    <reviewItem>
      <errorID>0c0250eb-57c4-4ee5-b420-a110fbdf307c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174A41B1</paraID>
      <start>0</start>
      <end>3</end>
      <status>unmodified</status>
      <modifiedWord/>
      <trackRevisions>false</trackRevisions>
    </reviewItem>
    <reviewItem>
      <errorID>c19548e1-b082-4153-bea6-10b3002fc09a</errorID>
      <errorWord>:</errorWord>
      <group>L1_Format</group>
      <groupName>格式问题</groupName>
      <ability>L2_HalfPunc</ability>
      <abilityName>全半角检查</abilityName>
      <candidateList>
        <item>：</item>
      </candidateList>
      <explain>文本全半角错误。</explain>
      <paraID>519FA7F3</paraID>
      <start>79</start>
      <end>80</end>
      <status>unmodified</status>
      <modifiedWord/>
      <trackRevisions>false</trackRevisions>
    </reviewItem>
    <reviewItem>
      <errorID>e89cfdf8-25e5-4d49-bc8d-7c793ff92846</errorID>
      <errorWord>交通部</errorWord>
      <group>L1_Knowledge</group>
      <groupName>知识性问题</groupName>
      <ability>L2_Knowledge</ability>
      <abilityName>其他知识</abilityName>
      <candidateList>
        <item>交通运输部</item>
      </candidateList>
      <explain/>
      <paraID>570BAC7A</paraID>
      <start>16</start>
      <end>19</end>
      <status>unmodified</status>
      <modifiedWord/>
      <trackRevisions>false</trackRevisions>
    </reviewItem>
    <reviewItem>
      <errorID>16906f91-762f-41cd-8ff7-301893e535e5</errorID>
      <errorWord>[2010]382号</errorWord>
      <group>L1_Knowledge</group>
      <groupName>知识性问题</groupName>
      <ability>L2_Knowledge</ability>
      <abilityName>其他知识</abilityName>
      <candidateList>
        <item>〔2010〕382号</item>
      </candidateList>
      <explain>发文字号格式错误。</explain>
      <paraID>570BAC7A</paraID>
      <start>43</start>
      <end>53</end>
      <status>unmodified</status>
      <modifiedWord/>
      <trackRevisions>false</trackRevisions>
    </reviewItem>
    <reviewItem>
      <errorID>9b47bcdc-f054-4b5e-af30-7beb382b427c</errorID>
      <errorWord>[2014]316号</errorWord>
      <group>L1_Knowledge</group>
      <groupName>知识性问题</groupName>
      <ability>L2_Knowledge</ability>
      <abilityName>其他知识</abilityName>
      <candidateList>
        <item>〔2014〕316号</item>
      </candidateList>
      <explain>发文字号格式错误。</explain>
      <paraID>570BAC7A</paraID>
      <start>106</start>
      <end>116</end>
      <status>unmodified</status>
      <modifiedWord/>
      <trackRevisions>false</trackRevisions>
    </reviewItem>
    <reviewItem>
      <errorID>10d891b8-5e65-480e-a924-c1d6816c3406</errorID>
      <errorWord>总额</errorWord>
      <group>L1_Word</group>
      <groupName>字词问题</groupName>
      <ability>L2_Typo</ability>
      <abilityName>字词错误</abilityName>
      <candidateList>
        <item>总</item>
      </candidateList>
      <explain/>
      <paraID>614586B4</paraID>
      <start>93</start>
      <end>95</end>
      <status>unmodified</status>
      <modifiedWord/>
      <trackRevisions>false</trackRevisions>
    </reviewItem>
    <reviewItem>
      <errorID>63b2b485-97b3-403e-9190-60047aace296</errorID>
      <errorWord>人</errorWord>
      <group>L1_Word</group>
      <groupName>字词问题</groupName>
      <ability>L2_Typo</ability>
      <abilityName>字词错误</abilityName>
      <candidateList>
        <item>人在</item>
      </candidateList>
      <explain/>
      <paraID>1B9C50EA</paraID>
      <start>15</start>
      <end>16</end>
      <status>unmodified</status>
      <modifiedWord/>
      <trackRevisions>false</trackRevisions>
    </reviewItem>
    <reviewItem>
      <errorID>60fff43b-a43d-46be-8080-11833dc752a9</errorID>
      <errorWord>(</errorWord>
      <group>L1_Format</group>
      <groupName>格式问题</groupName>
      <ability>L2_HalfPunc</ability>
      <abilityName>全半角检查</abilityName>
      <candidateList>
        <item>（</item>
      </candidateList>
      <explain>文本全半角错误。</explain>
      <paraID>671DAC3D</paraID>
      <start>7</start>
      <end>8</end>
      <status>unmodified</status>
      <modifiedWord/>
      <trackRevisions>false</trackRevisions>
    </reviewItem>
    <reviewItem>
      <errorID>e697838b-c969-45aa-b90c-dd206c388d9a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3152893B</paraID>
      <start>0</start>
      <end>3</end>
      <status>unmodified</status>
      <modifiedWord/>
      <trackRevisions>false</trackRevisions>
    </reviewItem>
    <reviewItem>
      <errorID>e8820bd8-b3fe-4bef-8e9f-712d3a12b368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2E294600</paraID>
      <start>0</start>
      <end>3</end>
      <status>unmodified</status>
      <modifiedWord/>
      <trackRevisions>false</trackRevisions>
    </reviewItem>
    <reviewItem>
      <errorID>658cc76c-4cde-48d4-97c1-1b8675f7d7c3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3B597EE2</paraID>
      <start>0</start>
      <end>3</end>
      <status>unmodified</status>
      <modifiedWord/>
      <trackRevisions>false</trackRevisions>
    </reviewItem>
    <reviewItem>
      <errorID>d0e4522f-429b-43d4-a5bb-df9a21ef66f1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41D4C7E3</paraID>
      <start>0</start>
      <end>3</end>
      <status>unmodified</status>
      <modifiedWord/>
      <trackRevisions>false</trackRevisions>
    </reviewItem>
    <reviewItem>
      <errorID>307846ab-dfd1-48d3-9e38-1397b2f67d93</errorID>
      <errorWord>己</errorWord>
      <group>L1_Word</group>
      <groupName>字词问题</groupName>
      <ability>L2_Typo</ability>
      <abilityName>字词错误</abilityName>
      <candidateList>
        <item>已</item>
      </candidateList>
      <explain>存在字形相近字词的误用。</explain>
      <paraID>41D4C7E3</paraID>
      <start>27</start>
      <end>28</end>
      <status>unmodified</status>
      <modifiedWord/>
      <trackRevisions>false</trackRevisions>
    </reviewItem>
    <reviewItem>
      <errorID>045b1ad6-e2db-4393-8af7-4b2f3f29389b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7B7BB433</paraID>
      <start>0</start>
      <end>3</end>
      <status>unmodified</status>
      <modifiedWord/>
      <trackRevisions>false</trackRevisions>
    </reviewItem>
    <reviewItem>
      <errorID>2268ee53-1af4-4fd0-b9d2-56246d97a557</errorID>
      <errorWord>(</errorWord>
      <group>L1_Format</group>
      <groupName>格式问题</groupName>
      <ability>L2_HalfPunc</ability>
      <abilityName>全半角检查</abilityName>
      <candidateList>
        <item>（</item>
      </candidateList>
      <explain>文本全半角错误。</explain>
      <paraID>7231A022</paraID>
      <start>0</start>
      <end>1</end>
      <status>unmodified</status>
      <modifiedWord/>
      <trackRevisions>false</trackRevisions>
    </reviewItem>
    <reviewItem>
      <errorID>274b14e9-a9d9-4d40-a1e3-1277f581bd49</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7231A022</paraID>
      <start>24</start>
      <end>25</end>
      <status>unmodified</status>
      <modifiedWord/>
      <trackRevisions>false</trackRevisions>
    </reviewItem>
    <reviewItem>
      <errorID>17749a52-4dc6-407f-9d13-72e2eb9cafd9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3CC8F5A6</paraID>
      <start>0</start>
      <end>3</end>
      <status>unmodified</status>
      <modifiedWord/>
      <trackRevisions>false</trackRevisions>
    </reviewItem>
    <reviewItem>
      <errorID>db48fa44-6ebf-479b-87d3-ce5a8aa9d0dc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D3D7CF2</paraID>
      <start>0</start>
      <end>3</end>
      <status>unmodified</status>
      <modifiedWord/>
      <trackRevisions>false</trackRevisions>
    </reviewItem>
    <reviewItem>
      <errorID>05805637-8cbd-461d-b2ed-24b79e54d791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6E666AE4</paraID>
      <start>0</start>
      <end>3</end>
      <status>unmodified</status>
      <modifiedWord/>
      <trackRevisions>false</trackRevisions>
    </reviewItem>
    <reviewItem>
      <errorID>52e160f5-6b3c-47f9-9448-ca432ad60056</errorID>
      <errorWord>(</errorWord>
      <group>L1_Format</group>
      <groupName>格式问题</groupName>
      <ability>L2_HalfPunc</ability>
      <abilityName>全半角检查</abilityName>
      <candidateList>
        <item>（</item>
      </candidateList>
      <explain>文本全半角错误。</explain>
      <paraID>7CD548D5</paraID>
      <start>0</start>
      <end>1</end>
      <status>unmodified</status>
      <modifiedWord/>
      <trackRevisions>false</trackRevisions>
    </reviewItem>
    <reviewItem>
      <errorID>31c526f2-7383-4fc7-93c5-53e498ae5a09</errorID>
      <errorWord>失</errorWord>
      <group>L1_Word</group>
      <groupName>字词问题</groupName>
      <ability>L2_Typo</ability>
      <abilityName>字词错误</abilityName>
      <candidateList>
        <item>失赔</item>
      </candidateList>
      <explain/>
      <paraID>43C31A4C</paraID>
      <start>40</start>
      <end>41</end>
      <status>unmodified</status>
      <modifiedWord/>
      <trackRevisions>false</trackRevisions>
    </reviewItem>
    <reviewItem>
      <errorID>7b746936-0044-4ee0-8afd-aae294705ed5</errorID>
      <errorWord>失</errorWord>
      <group>L1_Word</group>
      <groupName>字词问题</groupName>
      <ability>L2_Typo</ability>
      <abilityName>字词错误</abilityName>
      <candidateList>
        <item>失赔</item>
      </candidateList>
      <explain/>
      <paraID>1F94C6C1</paraID>
      <start>53</start>
      <end>54</end>
      <status>unmodified</status>
      <modifiedWord/>
      <trackRevisions>false</trackRevisions>
    </reviewItem>
    <reviewItem>
      <errorID>e5183a45-8520-4961-8131-55ab09376cb2</errorID>
      <errorWord>失</errorWord>
      <group>L1_Word</group>
      <groupName>字词问题</groupName>
      <ability>L2_Typo</ability>
      <abilityName>字词错误</abilityName>
      <candidateList>
        <item>失赔</item>
      </candidateList>
      <explain/>
      <paraID>16A3F4A7</paraID>
      <start>43</start>
      <end>44</end>
      <status>unmodified</status>
      <modifiedWord/>
      <trackRevisions>false</trackRevisions>
    </reviewItem>
    <reviewItem>
      <errorID>7270cbb8-16af-4f7a-ac1a-8f164bb320b1</errorID>
      <errorWord>⑹、</errorWord>
      <group>L1_Punc</group>
      <groupName>标点问题</groupName>
      <ability>L2_Punc</ability>
      <abilityName>标点符号检查</abilityName>
      <candidateList>
        <item>⑹</item>
      </candidateList>
      <explain/>
      <paraID> 483300F</paraID>
      <start>15</start>
      <end>17</end>
      <status>unmodified</status>
      <modifiedWord/>
      <trackRevisions>false</trackRevisions>
    </reviewItem>
    <reviewItem>
      <errorID>0b94129a-8bad-4e7a-99fa-e23cf8c34239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69E74080</paraID>
      <start>0</start>
      <end>2</end>
      <status>unmodified</status>
      <modifiedWord/>
      <trackRevisions>false</trackRevisions>
    </reviewItem>
    <reviewItem>
      <errorID>56142f0e-2b9e-4cad-837e-b348e7242561</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3E3F27FB</paraID>
      <start>103</start>
      <end>107</end>
      <status>unmodified</status>
      <modifiedWord/>
      <trackRevisions>false</trackRevisions>
    </reviewItem>
    <reviewItem>
      <errorID>671a05ca-44db-4b7b-a8c1-395aca82bdef</errorID>
      <errorWord>,</errorWord>
      <group>L1_Format</group>
      <groupName>格式问题</groupName>
      <ability>L2_HalfPunc</ability>
      <abilityName>全半角检查</abilityName>
      <candidateList>
        <item>，</item>
      </candidateList>
      <explain>文本全半角错误。</explain>
      <paraID>3E3F27FB</paraID>
      <start>146</start>
      <end>147</end>
      <status>unmodified</status>
      <modifiedWord/>
      <trackRevisions>false</trackRevisions>
    </reviewItem>
    <reviewItem>
      <errorID>8b99b133-eea6-4b95-95bc-6c48806579fb</errorID>
      <errorWord>,</errorWord>
      <group>L1_Format</group>
      <groupName>格式问题</groupName>
      <ability>L2_HalfPunc</ability>
      <abilityName>全半角检查</abilityName>
      <candidateList>
        <item>，</item>
      </candidateList>
      <explain>文本全半角错误。</explain>
      <paraID>52A0EB4C</paraID>
      <start>26</start>
      <end>27</end>
      <status>unmodified</status>
      <modifiedWord/>
      <trackRevisions>false</trackRevisions>
    </reviewItem>
    <reviewItem>
      <errorID>58d66cdd-f35d-4eb6-b23a-6a989b0d47f4</errorID>
      <errorWord>,</errorWord>
      <group>L1_Format</group>
      <groupName>格式问题</groupName>
      <ability>L2_HalfPunc</ability>
      <abilityName>全半角检查</abilityName>
      <candidateList>
        <item>，</item>
      </candidateList>
      <explain>文本全半角错误。</explain>
      <paraID>2AB953BD</paraID>
      <start>38</start>
      <end>39</end>
      <status>unmodified</status>
      <modifiedWord/>
      <trackRevisions>false</trackRevisions>
    </reviewItem>
    <reviewItem>
      <errorID>4532c85d-a8dc-4cf2-969b-bbe7c95f0ba9</errorID>
      <errorWord>,</errorWord>
      <group>L1_Format</group>
      <groupName>格式问题</groupName>
      <ability>L2_HalfPunc</ability>
      <abilityName>全半角检查</abilityName>
      <candidateList>
        <item>，</item>
      </candidateList>
      <explain>文本全半角错误。</explain>
      <paraID>73D78E97</paraID>
      <start>43</start>
      <end>44</end>
      <status>unmodified</status>
      <modifiedWord/>
      <trackRevisions>false</trackRevisions>
    </reviewItem>
    <reviewItem>
      <errorID>b982ad58-adec-40ed-bcb5-c90a7f2b1672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2E9F05D3</paraID>
      <start>0</start>
      <end>2</end>
      <status>unmodified</status>
      <modifiedWord/>
      <trackRevisions>false</trackRevisions>
    </reviewItem>
    <reviewItem>
      <errorID>46163056-1a27-47e8-9f0e-1db6af7534c3</errorID>
      <errorWord>生</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2E9F05D3</paraID>
      <start>8</start>
      <end>9</end>
      <status>unmodified</status>
      <modifiedWord/>
      <trackRevisions>false</trackRevisions>
    </reviewItem>
    <reviewItem>
      <errorID>d29573de-7d18-43d7-8c3a-44d9ac157a8b</errorID>
      <errorWord>,</errorWord>
      <group>L1_Format</group>
      <groupName>格式问题</groupName>
      <ability>L2_HalfPunc</ability>
      <abilityName>全半角检查</abilityName>
      <candidateList>
        <item>，</item>
      </candidateList>
      <explain>文本全半角错误。</explain>
      <paraID>2E9F05D3</paraID>
      <start>32</start>
      <end>33</end>
      <status>unmodified</status>
      <modifiedWord/>
      <trackRevisions>false</trackRevisions>
    </reviewItem>
    <reviewItem>
      <errorID>50cd61fb-69b9-43ce-86ed-e7e37520cdb3</errorID>
      <errorWord>二小时</errorWord>
      <group>L1_Word</group>
      <groupName>字词问题</groupName>
      <ability>L2_Alias</ability>
      <abilityName>也作/曾用词</abilityName>
      <candidateList>
        <item>两小时</item>
      </candidateList>
      <explain>词汇[二小时]为不规范表述或旧称，其规范书面表述为[两小时]。</explain>
      <paraID>38D09F4D</paraID>
      <start>52</start>
      <end>55</end>
      <status>modified</status>
      <modifiedWord>两小时</modifiedWord>
      <trackRevisions>false</trackRevisions>
    </reviewItem>
    <reviewItem>
      <errorID>e65b586d-447d-461f-ae0a-57e6505b0b66</errorID>
      <errorWord>二小时</errorWord>
      <group>L1_Word</group>
      <groupName>字词问题</groupName>
      <ability>L2_Alias</ability>
      <abilityName>也作/曾用词</abilityName>
      <candidateList>
        <item>两小时</item>
      </candidateList>
      <explain>词汇[二小时]为不规范表述或旧称，其规范书面表述为[两小时]。</explain>
      <paraID>38D09F4D</paraID>
      <start>67</start>
      <end>70</end>
      <status>modified</status>
      <modifiedWord>两小时</modifiedWord>
      <trackRevisions>false</trackRevisions>
    </reviewItem>
    <reviewItem>
      <errorID>2122b50c-c060-459a-a97c-c3686436172d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2952A8EE</paraID>
      <start>0</start>
      <end>3</end>
      <status>unmodified</status>
      <modifiedWord/>
      <trackRevisions>false</trackRevisions>
    </reviewItem>
    <reviewItem>
      <errorID>8fbb5ce8-3e99-4c44-a9ac-8736e7914e33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1B8AC6CF</paraID>
      <start>0</start>
      <end>2</end>
      <status>unmodified</status>
      <modifiedWord/>
      <trackRevisions>false</trackRevisions>
    </reviewItem>
    <reviewItem>
      <errorID>ea9a87fd-b0ec-449e-a5e7-99ff5c137cda</errorID>
      <errorWord>配戴</errorWord>
      <group>L1_Word</group>
      <groupName>字词问题</groupName>
      <ability>L2_Alias</ability>
      <abilityName>也作/曾用词</abilityName>
      <candidateList>
        <item>佩戴</item>
      </candidateList>
      <explain>词汇[配戴]为不规范表述或旧称，其规范书面表述为[佩戴]。</explain>
      <paraID> 42AB74B</paraID>
      <start>2</start>
      <end>4</end>
      <status>unmodified</status>
      <modifiedWord/>
      <trackRevisions>false</trackRevisions>
    </reviewItem>
    <reviewItem>
      <errorID>84ceb23f-f87e-46a7-8656-2fc9c66b7828</errorID>
      <errorWord>符</errorWord>
      <group>L1_Word</group>
      <groupName>字词问题</groupName>
      <ability>L2_Typo</ability>
      <abilityName>字词错误</abilityName>
      <candidateList>
        <item>符合</item>
      </candidateList>
      <explain>〈动〉（数量、形状、情节等）相合：～事实｜这些产品不～质量标准。</explain>
      <paraID>54058A19</paraID>
      <start>14</start>
      <end>15</end>
      <status>unmodified</status>
      <modifiedWord/>
      <trackRevisions>false</trackRevisions>
    </reviewItem>
    <reviewItem>
      <errorID>c7ededee-c6ec-449a-b499-37045a6f7ccb</errorID>
      <errorWord>生</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24F22B75</paraID>
      <start>7</start>
      <end>9</end>
      <status>modified</status>
      <modifiedWord>生产</modifiedWord>
      <trackRevisions>false</trackRevisions>
    </reviewItem>
    <reviewItem>
      <errorID>97183495-961a-46f4-8476-cf5f6431b920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584E297E</paraID>
      <start>0</start>
      <end>2</end>
      <status>unmodified</status>
      <modifiedWord/>
      <trackRevisions>false</trackRevisions>
    </reviewItem>
    <reviewItem>
      <errorID>57198856-791f-40e5-adaf-37852ef59e31</errorID>
      <errorWord>二小时</errorWord>
      <group>L1_Word</group>
      <groupName>字词问题</groupName>
      <ability>L2_Alias</ability>
      <abilityName>也作/曾用词</abilityName>
      <candidateList>
        <item>两小时</item>
      </candidateList>
      <explain>词汇[二小时]为不规范表述或旧称，其规范书面表述为[两小时]。</explain>
      <paraID>1D528E66</paraID>
      <start>52</start>
      <end>55</end>
      <status>modified</status>
      <modifiedWord>两小时</modifiedWord>
      <trackRevisions>false</trackRevisions>
    </reviewItem>
    <reviewItem>
      <errorID>f46a4a20-2cc0-4a46-8fa1-508d9a466e54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1864E8A4</paraID>
      <start>0</start>
      <end>2</end>
      <status>unmodified</status>
      <modifiedWord/>
      <trackRevisions>false</trackRevisions>
    </reviewItem>
    <reviewItem>
      <errorID>03bdf2fd-39bb-4d39-961a-6472a2feb13c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8CCC6D7</paraID>
      <start>0</start>
      <end>3</end>
      <status>unmodified</status>
      <modifiedWord/>
      <trackRevisions>false</trackRevisions>
    </reviewItem>
    <reviewItem>
      <errorID>60756499-c911-4b53-9762-0e5038eefd7c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5D08932C</paraID>
      <start>0</start>
      <end>3</end>
      <status>unmodified</status>
      <modifiedWord/>
      <trackRevisions>false</trackRevisions>
    </reviewItem>
    <reviewItem>
      <errorID>47e507db-27df-4d6c-b0a1-bdd555c24076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4E359AB5</paraID>
      <start>0</start>
      <end>3</end>
      <status>unmodified</status>
      <modifiedWord/>
      <trackRevisions>false</trackRevisions>
    </reviewItem>
    <reviewItem>
      <errorID>77fce0ea-62c8-4484-b52e-a7fbd8cf91ed</errorID>
      <errorWord>(</errorWord>
      <group>L1_Format</group>
      <groupName>格式问题</groupName>
      <ability>L2_HalfPunc</ability>
      <abilityName>全半角检查</abilityName>
      <candidateList>
        <item>（</item>
      </candidateList>
      <explain>文本全半角错误。</explain>
      <paraID>7AE7A78E</paraID>
      <start>3</start>
      <end>4</end>
      <status>unmodified</status>
      <modifiedWord/>
      <trackRevisions>false</trackRevisions>
    </reviewItem>
    <reviewItem>
      <errorID>656e5411-47cf-4c6f-b007-3bd9ba7b8e13</errorID>
      <errorWord>)</errorWord>
      <group>L1_Format</group>
      <groupName>格式问题</groupName>
      <ability>L2_HalfPunc</ability>
      <abilityName>全半角检查</abilityName>
      <candidateList>
        <item>）</item>
      </candidateList>
      <explain>文本全半角错误。</explain>
      <paraID>7AE7A78E</paraID>
      <start>6</start>
      <end>7</end>
      <status>unmodified</status>
      <modifiedWord/>
      <trackRevisions>false</trackRevisions>
    </reviewItem>
    <reviewItem>
      <errorID>c46020da-ad44-469d-8683-e523a7fb676a</errorID>
      <errorWord>(</errorWord>
      <group>L1_Format</group>
      <groupName>格式问题</groupName>
      <ability>L2_HalfPunc</ability>
      <abilityName>全半角检查</abilityName>
      <candidateList>
        <item>（</item>
      </candidateList>
      <explain>文本全半角错误。</explain>
      <paraID>778AC3C0</paraID>
      <start>3</start>
      <end>4</end>
      <status>unmodified</status>
      <modifiedWord/>
      <trackRevisions>false</trackRevisions>
    </reviewItem>
    <reviewItem>
      <errorID>b8a84c6e-6b73-407a-b89d-10f51ace55e6</errorID>
      <errorWord>)</errorWord>
      <group>L1_Format</group>
      <groupName>格式问题</groupName>
      <ability>L2_HalfPunc</ability>
      <abilityName>全半角检查</abilityName>
      <candidateList>
        <item>）</item>
      </candidateList>
      <explain>文本全半角错误。</explain>
      <paraID>778AC3C0</paraID>
      <start>6</start>
      <end>7</end>
      <status>unmodified</status>
      <modifiedWord/>
      <trackRevisions>false</trackRevisions>
    </reviewItem>
    <reviewItem>
      <errorID>4946f82c-77f7-4cea-8f15-f9b3a1fcf6e6</errorID>
      <errorWord>法律、法规</errorWord>
      <group>L1_Word</group>
      <groupName>字词问题</groupName>
      <ability>L2_Typo</ability>
      <abilityName>字词错误</abilityName>
      <candidateList>
        <item>法律法规</item>
      </candidateList>
      <explain/>
      <paraID>6D82448F</paraID>
      <start>15</start>
      <end>20</end>
      <status>unmodified</status>
      <modifiedWord/>
      <trackRevisions>false</trackRevisions>
    </reviewItem>
    <reviewItem>
      <errorID>7d994930-e505-456a-857e-9be42db08457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FE40F65</paraID>
      <start>0</start>
      <end>2</end>
      <status>unmodified</status>
      <modifiedWord/>
      <trackRevisions>false</trackRevisions>
    </reviewItem>
    <reviewItem>
      <errorID>22fd8635-a31e-4127-8f7d-5d394d69074e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3857C6FA</paraID>
      <start>0</start>
      <end>2</end>
      <status>unmodified</status>
      <modifiedWord/>
      <trackRevisions>false</trackRevisions>
    </reviewItem>
    <reviewItem>
      <errorID>e09e6a9f-2283-4e94-bebc-6e303787231a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49AAB704</paraID>
      <start>0</start>
      <end>2</end>
      <status>unmodified</status>
      <modifiedWord/>
      <trackRevisions>false</trackRevisions>
    </reviewItem>
    <reviewItem>
      <errorID>5ec2ca90-b92b-4bc9-9adc-470c0d614bd4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7C546E36</paraID>
      <start>0</start>
      <end>2</end>
      <status>unmodified</status>
      <modifiedWord/>
      <trackRevisions>false</trackRevisions>
    </reviewItem>
    <reviewItem>
      <errorID>a1bcb5f7-9f42-4271-be39-a9eb67b7179d</errorID>
      <errorWord>扣出</errorWord>
      <group>L1_Word</group>
      <groupName>字词问题</groupName>
      <ability>L2_Typo</ability>
      <abilityName>字词错误</abilityName>
      <candidateList>
        <item>扣除</item>
      </candidateList>
      <explain/>
      <paraID>3378D233</paraID>
      <start>8</start>
      <end>10</end>
      <status>unmodified</status>
      <modifiedWord/>
      <trackRevisions>false</trackRevisions>
    </reviewItem>
    <reviewItem>
      <errorID>4c3a1233-d529-40b2-b1c5-a263a08a8ce6</errorID>
      <errorWord>人</errorWord>
      <group>L1_Word</group>
      <groupName>字词问题</groupName>
      <ability>L2_Typo</ability>
      <abilityName>字词错误</abilityName>
      <candidateList>
        <item>人和</item>
      </candidateList>
      <explain/>
      <paraID>67E347F2</paraID>
      <start>24</start>
      <end>25</end>
      <status>unmodified</status>
      <modifiedWord/>
      <trackRevisions>false</trackRevisions>
    </reviewItem>
    <reviewItem>
      <errorID>212d736d-f663-4f85-84e0-16585a174807</errorID>
      <errorWord>(</errorWord>
      <group>L1_Format</group>
      <groupName>格式问题</groupName>
      <ability>L2_HalfPunc</ability>
      <abilityName>全半角检查</abilityName>
      <candidateList>
        <item>（</item>
      </candidateList>
      <explain>文本全半角错误。</explain>
      <paraID>37D41FC9</paraID>
      <start>3</start>
      <end>4</end>
      <status>unmodified</status>
      <modifiedWord/>
      <trackRevisions>false</trackRevisions>
    </reviewItem>
    <reviewItem>
      <errorID>455e0363-ac9c-4707-abe4-ac0c43dc25e2</errorID>
      <errorWord>)</errorWord>
      <group>L1_Format</group>
      <groupName>格式问题</groupName>
      <ability>L2_HalfPunc</ability>
      <abilityName>全半角检查</abilityName>
      <candidateList>
        <item>）</item>
      </candidateList>
      <explain>文本全半角错误。</explain>
      <paraID>37D41FC9</paraID>
      <start>6</start>
      <end>7</end>
      <status>unmodified</status>
      <modifiedWord/>
      <trackRevisions>false</trackRevisions>
    </reviewItem>
    <reviewItem>
      <errorID>051e278c-c792-4999-9565-b3d1120970e4</errorID>
      <errorWord>(</errorWord>
      <group>L1_Format</group>
      <groupName>格式问题</groupName>
      <ability>L2_HalfPunc</ability>
      <abilityName>全半角检查</abilityName>
      <candidateList>
        <item>（</item>
      </candidateList>
      <explain>文本全半角错误。</explain>
      <paraID>37D41FC9</paraID>
      <start>31</start>
      <end>32</end>
      <status>unmodified</status>
      <modifiedWord/>
      <trackRevisions>false</trackRevisions>
    </reviewItem>
    <reviewItem>
      <errorID>57884b5d-e034-4498-87eb-3ed3191bb1ee</errorID>
      <errorWord>)</errorWord>
      <group>L1_Format</group>
      <groupName>格式问题</groupName>
      <ability>L2_HalfPunc</ability>
      <abilityName>全半角检查</abilityName>
      <candidateList>
        <item>）</item>
      </candidateList>
      <explain>文本全半角错误。</explain>
      <paraID>37D41FC9</paraID>
      <start>34</start>
      <end>35</end>
      <status>unmodified</status>
      <modifiedWord/>
      <trackRevisions>false</trackRevisions>
    </reviewItem>
    <reviewItem>
      <errorID>23d5552c-9d43-451e-b688-d2f670890a86</errorID>
      <errorWord>(</errorWord>
      <group>L1_Format</group>
      <groupName>格式问题</groupName>
      <ability>L2_HalfPunc</ability>
      <abilityName>全半角检查</abilityName>
      <candidateList>
        <item>（</item>
      </candidateList>
      <explain>文本全半角错误。</explain>
      <paraID>5EAA5E05</paraID>
      <start>5</start>
      <end>6</end>
      <status>unmodified</status>
      <modifiedWord/>
      <trackRevisions>false</trackRevisions>
    </reviewItem>
    <reviewItem>
      <errorID>4c03e016-90e4-4805-921b-7e166098bb76</errorID>
      <errorWord>)</errorWord>
      <group>L1_Format</group>
      <groupName>格式问题</groupName>
      <ability>L2_HalfPunc</ability>
      <abilityName>全半角检查</abilityName>
      <candidateList>
        <item>）</item>
      </candidateList>
      <explain>文本全半角错误。</explain>
      <paraID>5EAA5E05</paraID>
      <start>8</start>
      <end>9</end>
      <status>unmodified</status>
      <modifiedWord/>
      <trackRevisions>false</trackRevisions>
    </reviewItem>
    <reviewItem>
      <errorID>32b1fd59-afe8-4488-84a3-103b0b6f8888</errorID>
      <errorWord>(</errorWord>
      <group>L1_Format</group>
      <groupName>格式问题</groupName>
      <ability>L2_HalfPunc</ability>
      <abilityName>全半角检查</abilityName>
      <candidateList>
        <item>（</item>
      </candidateList>
      <explain>文本全半角错误。</explain>
      <paraID>5EAA5E05</paraID>
      <start>17</start>
      <end>18</end>
      <status>unmodified</status>
      <modifiedWord/>
      <trackRevisions>false</trackRevisions>
    </reviewItem>
    <reviewItem>
      <errorID>c2eaad6d-816d-4310-8a61-0c36865bb42e</errorID>
      <errorWord>)</errorWord>
      <group>L1_Format</group>
      <groupName>格式问题</groupName>
      <ability>L2_HalfPunc</ability>
      <abilityName>全半角检查</abilityName>
      <candidateList>
        <item>）</item>
      </candidateList>
      <explain>文本全半角错误。</explain>
      <paraID>5EAA5E05</paraID>
      <start>20</start>
      <end>21</end>
      <status>unmodified</status>
      <modifiedWord/>
      <trackRevisions>false</trackRevisions>
    </reviewItem>
    <reviewItem>
      <errorID>1d459429-185e-4394-b860-7891df295053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6C312A60</paraID>
      <start>41</start>
      <end>42</end>
      <status>unmodified</status>
      <modifiedWord/>
      <trackRevisions>false</trackRevisions>
    </reviewItem>
    <reviewItem>
      <errorID>6422ccd2-708f-468a-9427-f0543cdc3418</errorID>
      <errorWord>(</errorWord>
      <group>L1_Format</group>
      <groupName>格式问题</groupName>
      <ability>L2_HalfPunc</ability>
      <abilityName>全半角检查</abilityName>
      <candidateList>
        <item>（</item>
      </candidateList>
      <explain>文本全半角错误。</explain>
      <paraID>4C9344D5</paraID>
      <start>16</start>
      <end>17</end>
      <status>unmodified</status>
      <modifiedWord/>
      <trackRevisions>false</trackRevisions>
    </reviewItem>
    <reviewItem>
      <errorID>e889f933-e45c-454d-8aba-e6f903bd37a2</errorID>
      <errorWord>)</errorWord>
      <group>L1_Format</group>
      <groupName>格式问题</groupName>
      <ability>L2_HalfPunc</ability>
      <abilityName>全半角检查</abilityName>
      <candidateList>
        <item>）</item>
      </candidateList>
      <explain>文本全半角错误。</explain>
      <paraID>4C9344D5</paraID>
      <start>19</start>
      <end>20</end>
      <status>unmodified</status>
      <modifiedWord/>
      <trackRevisions>false</trackRevisions>
    </reviewItem>
    <reviewItem>
      <errorID>5fc9a403-9e9d-4a68-a684-6bf232e95942</errorID>
      <errorWord>(</errorWord>
      <group>L1_Format</group>
      <groupName>格式问题</groupName>
      <ability>L2_HalfPunc</ability>
      <abilityName>全半角检查</abilityName>
      <candidateList>
        <item>（</item>
      </candidateList>
      <explain>文本全半角错误。</explain>
      <paraID>4C9344D5</paraID>
      <start>40</start>
      <end>41</end>
      <status>unmodified</status>
      <modifiedWord/>
      <trackRevisions>false</trackRevisions>
    </reviewItem>
    <reviewItem>
      <errorID>5ad0d991-3cf0-4502-a6c4-d5f8c1d15178</errorID>
      <errorWord>)</errorWord>
      <group>L1_Format</group>
      <groupName>格式问题</groupName>
      <ability>L2_HalfPunc</ability>
      <abilityName>全半角检查</abilityName>
      <candidateList>
        <item>）</item>
      </candidateList>
      <explain>文本全半角错误。</explain>
      <paraID>4C9344D5</paraID>
      <start>43</start>
      <end>44</end>
      <status>unmodified</status>
      <modifiedWord/>
      <trackRevisions>false</trackRevisions>
    </reviewItem>
    <reviewItem>
      <errorID>dee43906-2675-432f-9594-24f49eed05ac</errorID>
      <errorWord>的</errorWord>
      <group>L1_Word</group>
      <groupName>字词问题</groupName>
      <ability>L2_Typo</ability>
      <abilityName>字词错误</abilityName>
      <candidateList>
        <item>的农</item>
      </candidateList>
      <explain/>
      <paraID>148ECC58</paraID>
      <start>39</start>
      <end>40</end>
      <status>unmodified</status>
      <modifiedWord/>
      <trackRevisions>false</trackRevisions>
    </reviewItem>
    <reviewItem>
      <errorID>830bc1a8-36db-47ba-b4f9-e10e83ddff77</errorID>
      <errorWord>位</errorWord>
      <group>L1_Word</group>
      <groupName>字词问题</groupName>
      <ability>L2_Typo</ability>
      <abilityName>字词错误</abilityName>
      <candidateList>
        <item>位公</item>
      </candidateList>
      <explain/>
      <paraID> 10A8E87</paraID>
      <start>27</start>
      <end>28</end>
      <status>unmodified</status>
      <modifiedWord/>
      <trackRevisions>false</trackRevisions>
    </reviewItem>
    <reviewItem>
      <errorID>3ed94196-b8f3-451a-8a82-1d125312e505</errorID>
      <errorWord>(</errorWord>
      <group>L1_Format</group>
      <groupName>格式问题</groupName>
      <ability>L2_HalfPunc</ability>
      <abilityName>全半角检查</abilityName>
      <candidateList>
        <item>（</item>
      </candidateList>
      <explain>文本全半角错误。</explain>
      <paraID> 1F22573</paraID>
      <start>10</start>
      <end>11</end>
      <status>unmodified</status>
      <modifiedWord/>
      <trackRevisions>false</trackRevisions>
    </reviewItem>
    <reviewItem>
      <errorID>dbe4c1a0-17a7-429f-8724-d842cee20a02</errorID>
      <errorWord>)</errorWord>
      <group>L1_Format</group>
      <groupName>格式问题</groupName>
      <ability>L2_HalfPunc</ability>
      <abilityName>全半角检查</abilityName>
      <candidateList>
        <item>）</item>
      </candidateList>
      <explain>文本全半角错误。</explain>
      <paraID> 1F22573</paraID>
      <start>13</start>
      <end>14</end>
      <status>unmodified</status>
      <modifiedWord/>
      <trackRevisions>false</trackRevisions>
    </reviewItem>
    <reviewItem>
      <errorID>8323faff-4074-4b50-9b2b-190147ee09cc</errorID>
      <errorWord>(</errorWord>
      <group>L1_Format</group>
      <groupName>格式问题</groupName>
      <ability>L2_HalfPunc</ability>
      <abilityName>全半角检查</abilityName>
      <candidateList>
        <item>（</item>
      </candidateList>
      <explain>文本全半角错误。</explain>
      <paraID>336592D0</paraID>
      <start>4</start>
      <end>5</end>
      <status>unmodified</status>
      <modifiedWord/>
      <trackRevisions>false</trackRevisions>
    </reviewItem>
    <reviewItem>
      <errorID>e5c47782-ee01-4810-b0fd-772a274ae4fe</errorID>
      <errorWord>)</errorWord>
      <group>L1_Format</group>
      <groupName>格式问题</groupName>
      <ability>L2_HalfPunc</ability>
      <abilityName>全半角检查</abilityName>
      <candidateList>
        <item>）</item>
      </candidateList>
      <explain>文本全半角错误。</explain>
      <paraID>336592D0</paraID>
      <start>7</start>
      <end>8</end>
      <status>unmodified</status>
      <modifiedWord/>
      <trackRevisions>false</trackRevisions>
    </reviewItem>
    <reviewItem>
      <errorID>b1b9bcf3-1855-44e2-8d1c-8af4b0ea06a7</errorID>
      <errorWord>(</errorWord>
      <group>L1_Format</group>
      <groupName>格式问题</groupName>
      <ability>L2_HalfPunc</ability>
      <abilityName>全半角检查</abilityName>
      <candidateList>
        <item>（</item>
      </candidateList>
      <explain>文本全半角错误。</explain>
      <paraID> B2AFCF2</paraID>
      <start>4</start>
      <end>5</end>
      <status>unmodified</status>
      <modifiedWord/>
      <trackRevisions>false</trackRevisions>
    </reviewItem>
    <reviewItem>
      <errorID>b159c783-590a-4713-87eb-06bae354fd25</errorID>
      <errorWord>项目的</errorWord>
      <group>L1_Word</group>
      <groupName>字词问题</groupName>
      <ability>L2_Typo</ability>
      <abilityName>字词错误</abilityName>
      <candidateList>
        <item>项目</item>
      </candidateList>
      <explain>〈名〉事物分成的门类：服务～｜体育～｜建设～。</explain>
      <paraID>1E64D0C6</paraID>
      <start>2</start>
      <end>5</end>
      <status>unmodified</status>
      <modifiedWord/>
      <trackRevisions>false</trackRevisions>
    </reviewItem>
    <reviewItem>
      <errorID>88139548-4e3e-40b2-8dee-8866793cacf0</errorID>
      <errorWord>提出质疑</errorWord>
      <group>L1_Grammar</group>
      <groupName>语法问题</groupName>
      <ability>L2_Grammar</ability>
      <abilityName>语法错误</abilityName>
      <candidateList>
        <item>质疑</item>
      </candidateList>
      <explain>〈动〉提出疑问：～问难。</explain>
      <paraID> EA23CCE</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ca268-1c4a-4a5a-a6e0-be31c8885380}">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5153</Words>
  <Characters>5855</Characters>
  <Lines>0</Lines>
  <Paragraphs>0</Paragraphs>
  <TotalTime>3</TotalTime>
  <ScaleCrop>false</ScaleCrop>
  <LinksUpToDate>false</LinksUpToDate>
  <CharactersWithSpaces>6006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2026-04-14T18:30:00Z</dcterms:created>
  <dc:creator>Jessica</dc:creator>
  <cp:lastModifiedBy>Jessica</cp:lastModifiedBy>
  <cp:lastPrinted>2026-04-24T01:16:00Z</cp:lastPrinted>
  <dcterms:modified xsi:type="dcterms:W3CDTF">2026-04-28T07:42:28Z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ED832D5925C5429B8282885641503B72_13</vt:lpwstr>
  </property>
  <property fmtid="{D5CDD505-2E9C-101B-9397-08002B2CF9AE}" pid="4" name="KSOTemplateDocerSaveRecord">
    <vt:lpwstr>eyJoZGlkIjoiYmQwMzVhNzhlZmQzYzJkYzM4NmFlNGYxMmIxNThlMGUiLCJ1c2VySWQiOiIxNTczNTUzMjkzIn0=</vt:lpwstr>
  </property>
</Properties>
</file>