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2CFEB4">
      <w:pPr>
        <w:spacing w:before="165" w:beforeLines="50" w:line="360" w:lineRule="auto"/>
        <w:jc w:val="center"/>
        <w:rPr>
          <w:rFonts w:ascii="方正小标宋简体" w:hAnsi="宋体" w:eastAsia="方正小标宋简体"/>
          <w:sz w:val="52"/>
          <w:szCs w:val="52"/>
          <w:highlight w:val="none"/>
        </w:rPr>
      </w:pPr>
      <w:r>
        <w:rPr>
          <w:rFonts w:hint="eastAsia" w:ascii="方正小标宋简体" w:hAnsi="宋体" w:eastAsia="方正小标宋简体"/>
          <w:sz w:val="52"/>
          <w:szCs w:val="52"/>
          <w:highlight w:val="none"/>
        </w:rPr>
        <w:t>南宁市政府采购</w:t>
      </w:r>
    </w:p>
    <w:p w14:paraId="194017F1">
      <w:pPr>
        <w:spacing w:before="165" w:beforeLines="50" w:line="360" w:lineRule="auto"/>
        <w:jc w:val="center"/>
        <w:rPr>
          <w:rFonts w:ascii="方正小标宋简体" w:hAnsi="宋体" w:eastAsia="方正小标宋简体"/>
          <w:sz w:val="52"/>
          <w:szCs w:val="52"/>
          <w:highlight w:val="none"/>
        </w:rPr>
      </w:pPr>
    </w:p>
    <w:p w14:paraId="2EA7FDB8">
      <w:pPr>
        <w:spacing w:before="165" w:beforeLines="50" w:line="360" w:lineRule="auto"/>
        <w:jc w:val="center"/>
        <w:rPr>
          <w:rFonts w:ascii="方正小标宋简体" w:hAnsi="宋体" w:eastAsia="方正小标宋简体"/>
          <w:sz w:val="48"/>
          <w:szCs w:val="48"/>
          <w:highlight w:val="none"/>
        </w:rPr>
      </w:pPr>
      <w:r>
        <w:rPr>
          <w:rFonts w:hint="eastAsia" w:ascii="方正小标宋简体" w:hAnsi="宋体" w:eastAsia="方正小标宋简体"/>
          <w:sz w:val="52"/>
          <w:szCs w:val="52"/>
          <w:highlight w:val="none"/>
        </w:rPr>
        <w:t>公开招标文件（服务类）</w:t>
      </w:r>
    </w:p>
    <w:p w14:paraId="62FDDA2D">
      <w:pPr>
        <w:spacing w:before="165" w:beforeLines="50" w:line="360" w:lineRule="auto"/>
        <w:jc w:val="center"/>
        <w:rPr>
          <w:rFonts w:ascii="方正小标宋简体" w:hAnsi="宋体" w:eastAsia="方正小标宋简体"/>
          <w:sz w:val="48"/>
          <w:szCs w:val="48"/>
          <w:highlight w:val="none"/>
        </w:rPr>
      </w:pPr>
    </w:p>
    <w:p w14:paraId="5694C31E">
      <w:pPr>
        <w:snapToGrid w:val="0"/>
        <w:spacing w:before="165" w:beforeLines="50" w:line="360" w:lineRule="auto"/>
        <w:jc w:val="center"/>
        <w:rPr>
          <w:rFonts w:ascii="方正小标宋简体" w:hAnsi="宋体" w:eastAsia="方正小标宋简体"/>
          <w:sz w:val="72"/>
          <w:szCs w:val="72"/>
          <w:highlight w:val="none"/>
        </w:rPr>
      </w:pPr>
      <w:r>
        <w:rPr>
          <w:rFonts w:hint="eastAsia" w:ascii="方正小标宋简体" w:hAnsi="宋体" w:eastAsia="方正小标宋简体"/>
          <w:sz w:val="72"/>
          <w:szCs w:val="72"/>
          <w:highlight w:val="none"/>
        </w:rPr>
        <w:t>招 标 文 件</w:t>
      </w:r>
    </w:p>
    <w:p w14:paraId="6FDEBF1E">
      <w:pPr>
        <w:snapToGrid w:val="0"/>
        <w:spacing w:before="165" w:beforeLines="50" w:line="360" w:lineRule="auto"/>
        <w:jc w:val="center"/>
        <w:rPr>
          <w:rFonts w:ascii="方正小标宋简体" w:hAnsi="宋体" w:eastAsia="方正小标宋简体"/>
          <w:sz w:val="30"/>
          <w:szCs w:val="72"/>
          <w:highlight w:val="none"/>
        </w:rPr>
      </w:pPr>
      <w:r>
        <w:rPr>
          <w:rFonts w:hint="eastAsia" w:ascii="方正小标宋简体" w:hAnsi="宋体" w:eastAsia="方正小标宋简体"/>
          <w:sz w:val="30"/>
          <w:szCs w:val="72"/>
          <w:highlight w:val="none"/>
        </w:rPr>
        <w:t>（全流程电子化评标）</w:t>
      </w:r>
    </w:p>
    <w:p w14:paraId="585BE2C4">
      <w:pPr>
        <w:snapToGrid w:val="0"/>
        <w:spacing w:before="165" w:beforeLines="50" w:line="360" w:lineRule="auto"/>
        <w:rPr>
          <w:rFonts w:ascii="方正小标宋简体" w:hAnsi="宋体" w:eastAsia="方正小标宋简体"/>
          <w:sz w:val="30"/>
          <w:szCs w:val="72"/>
          <w:highlight w:val="none"/>
        </w:rPr>
      </w:pPr>
    </w:p>
    <w:p w14:paraId="2DD5BA26">
      <w:pPr>
        <w:snapToGrid w:val="0"/>
        <w:spacing w:before="50" w:after="120" w:line="360" w:lineRule="auto"/>
        <w:ind w:left="2451" w:leftChars="540" w:hanging="1317" w:hangingChars="439"/>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项目</w:t>
      </w:r>
      <w:r>
        <w:rPr>
          <w:rFonts w:hint="eastAsia" w:ascii="方正小标宋简体" w:hAnsi="宋体" w:eastAsia="方正小标宋简体" w:cs="Courier New"/>
          <w:w w:val="95"/>
          <w:sz w:val="30"/>
          <w:szCs w:val="30"/>
          <w:highlight w:val="none"/>
        </w:rPr>
        <w:t>名称</w:t>
      </w:r>
      <w:r>
        <w:rPr>
          <w:rFonts w:hint="eastAsia" w:ascii="方正小标宋简体" w:hAnsi="宋体" w:eastAsia="方正小标宋简体"/>
          <w:sz w:val="30"/>
          <w:szCs w:val="30"/>
          <w:highlight w:val="none"/>
        </w:rPr>
        <w:t>：南宁市医防协同慢性病健康管理系统项目</w:t>
      </w:r>
    </w:p>
    <w:p w14:paraId="46831CAD">
      <w:pPr>
        <w:snapToGrid w:val="0"/>
        <w:spacing w:before="165" w:beforeLines="50" w:line="360" w:lineRule="auto"/>
        <w:ind w:left="2451" w:leftChars="540" w:hanging="1317" w:hangingChars="439"/>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项目编号：NNZC2026-G3-990236-NZJT</w:t>
      </w:r>
    </w:p>
    <w:p w14:paraId="2EA5F612">
      <w:pPr>
        <w:snapToGrid w:val="0"/>
        <w:spacing w:before="165" w:beforeLines="50" w:line="360" w:lineRule="auto"/>
        <w:ind w:left="2451" w:leftChars="540" w:hanging="1317" w:hangingChars="439"/>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所属行政区划：</w:t>
      </w:r>
      <w:r>
        <w:rPr>
          <w:rFonts w:hint="eastAsia" w:ascii="方正小标宋简体" w:hAnsi="宋体" w:eastAsia="方正小标宋简体"/>
          <w:sz w:val="30"/>
          <w:szCs w:val="48"/>
          <w:highlight w:val="none"/>
        </w:rPr>
        <w:t>南宁市</w:t>
      </w:r>
    </w:p>
    <w:p w14:paraId="61DF610B">
      <w:pPr>
        <w:snapToGrid w:val="0"/>
        <w:spacing w:before="50" w:after="120" w:line="360" w:lineRule="auto"/>
        <w:ind w:left="2451" w:leftChars="540" w:hanging="1317" w:hangingChars="439"/>
        <w:jc w:val="left"/>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采 购 人：</w:t>
      </w:r>
      <w:r>
        <w:rPr>
          <w:rFonts w:hint="eastAsia" w:ascii="方正小标宋简体" w:hAnsi="宋体" w:eastAsia="方正小标宋简体"/>
          <w:w w:val="95"/>
          <w:sz w:val="30"/>
          <w:szCs w:val="30"/>
          <w:highlight w:val="none"/>
        </w:rPr>
        <w:t>南宁市疾病预防控制中心</w:t>
      </w:r>
    </w:p>
    <w:p w14:paraId="14AF3F6F">
      <w:pPr>
        <w:snapToGrid w:val="0"/>
        <w:spacing w:before="50" w:after="120" w:line="360" w:lineRule="auto"/>
        <w:ind w:left="2451" w:leftChars="540" w:hanging="1317" w:hangingChars="439"/>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采购代理机构：南宁工程咨询集团有限公司</w:t>
      </w:r>
    </w:p>
    <w:p w14:paraId="0297EF83">
      <w:pPr>
        <w:rPr>
          <w:highlight w:val="none"/>
        </w:rPr>
      </w:pPr>
    </w:p>
    <w:p w14:paraId="55DA1B93">
      <w:pPr>
        <w:snapToGrid w:val="0"/>
        <w:spacing w:before="50" w:after="120" w:line="360" w:lineRule="auto"/>
        <w:jc w:val="center"/>
        <w:rPr>
          <w:rFonts w:ascii="方正小标宋简体" w:hAnsi="宋体" w:eastAsia="方正小标宋简体"/>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titlePg/>
          <w:docGrid w:type="lines" w:linePitch="331" w:charSpace="0"/>
        </w:sectPr>
      </w:pPr>
      <w:r>
        <w:rPr>
          <w:rFonts w:hint="eastAsia" w:ascii="方正小标宋简体" w:hAnsi="宋体" w:eastAsia="方正小标宋简体"/>
          <w:w w:val="95"/>
          <w:sz w:val="30"/>
          <w:szCs w:val="30"/>
          <w:highlight w:val="none"/>
        </w:rPr>
        <w:t>2026年</w:t>
      </w:r>
      <w:r>
        <w:rPr>
          <w:rFonts w:hint="eastAsia" w:ascii="方正小标宋简体" w:hAnsi="宋体" w:eastAsia="方正小标宋简体"/>
          <w:w w:val="95"/>
          <w:sz w:val="30"/>
          <w:szCs w:val="30"/>
          <w:highlight w:val="none"/>
          <w:lang w:val="en-US" w:eastAsia="zh-CN"/>
        </w:rPr>
        <w:t>5</w:t>
      </w:r>
      <w:r>
        <w:rPr>
          <w:rFonts w:hint="eastAsia" w:ascii="方正小标宋简体" w:hAnsi="宋体" w:eastAsia="方正小标宋简体"/>
          <w:w w:val="95"/>
          <w:sz w:val="30"/>
          <w:szCs w:val="30"/>
          <w:highlight w:val="none"/>
        </w:rPr>
        <w:t>月</w:t>
      </w:r>
      <w:r>
        <w:rPr>
          <w:rFonts w:hint="eastAsia" w:ascii="方正小标宋简体" w:hAnsi="宋体" w:eastAsia="方正小标宋简体"/>
          <w:w w:val="95"/>
          <w:sz w:val="30"/>
          <w:szCs w:val="30"/>
          <w:highlight w:val="none"/>
          <w:lang w:val="en-US" w:eastAsia="zh-CN"/>
        </w:rPr>
        <w:t>15</w:t>
      </w:r>
      <w:r>
        <w:rPr>
          <w:rFonts w:hint="eastAsia" w:ascii="方正小标宋简体" w:hAnsi="宋体" w:eastAsia="方正小标宋简体"/>
          <w:w w:val="95"/>
          <w:sz w:val="30"/>
          <w:szCs w:val="30"/>
          <w:highlight w:val="none"/>
        </w:rPr>
        <w:t>日</w:t>
      </w:r>
    </w:p>
    <w:p w14:paraId="2830F2AE">
      <w:pPr>
        <w:jc w:val="center"/>
        <w:rPr>
          <w:rFonts w:ascii="宋体" w:hAnsi="宋体"/>
          <w:b/>
          <w:sz w:val="48"/>
          <w:szCs w:val="48"/>
          <w:highlight w:val="none"/>
        </w:rPr>
      </w:pPr>
      <w:r>
        <w:rPr>
          <w:rFonts w:hint="eastAsia" w:ascii="宋体" w:hAnsi="宋体"/>
          <w:b/>
          <w:sz w:val="48"/>
          <w:szCs w:val="48"/>
          <w:highlight w:val="none"/>
        </w:rPr>
        <w:t>目</w:t>
      </w:r>
      <w:r>
        <w:rPr>
          <w:rFonts w:ascii="宋体" w:hAnsi="宋体"/>
          <w:b/>
          <w:sz w:val="48"/>
          <w:szCs w:val="48"/>
          <w:highlight w:val="none"/>
        </w:rPr>
        <w:t xml:space="preserve">     </w:t>
      </w:r>
      <w:r>
        <w:rPr>
          <w:rFonts w:hint="eastAsia" w:ascii="宋体" w:hAnsi="宋体"/>
          <w:b/>
          <w:sz w:val="48"/>
          <w:szCs w:val="48"/>
          <w:highlight w:val="none"/>
        </w:rPr>
        <w:t>录</w:t>
      </w:r>
    </w:p>
    <w:p w14:paraId="3E302D5E">
      <w:pPr>
        <w:pStyle w:val="25"/>
        <w:tabs>
          <w:tab w:val="right" w:leader="dot" w:pos="9638"/>
        </w:tabs>
        <w:rPr>
          <w:highlight w:val="none"/>
        </w:rPr>
      </w:pPr>
      <w:r>
        <w:rPr>
          <w:rFonts w:ascii="宋体" w:hAnsi="宋体"/>
          <w:szCs w:val="21"/>
          <w:highlight w:val="none"/>
        </w:rPr>
        <w:fldChar w:fldCharType="begin"/>
      </w:r>
      <w:r>
        <w:rPr>
          <w:rFonts w:ascii="宋体" w:hAnsi="宋体"/>
          <w:szCs w:val="21"/>
          <w:highlight w:val="none"/>
        </w:rPr>
        <w:instrText xml:space="preserve"> TOC \o "1-3" \h \z \u </w:instrText>
      </w:r>
      <w:r>
        <w:rPr>
          <w:rFonts w:ascii="宋体" w:hAnsi="宋体"/>
          <w:szCs w:val="21"/>
          <w:highlight w:val="none"/>
        </w:rPr>
        <w:fldChar w:fldCharType="separate"/>
      </w:r>
      <w:r>
        <w:rPr>
          <w:rFonts w:ascii="宋体" w:hAnsi="宋体"/>
          <w:bCs/>
          <w:caps/>
          <w:szCs w:val="21"/>
          <w:highlight w:val="none"/>
        </w:rPr>
        <w:fldChar w:fldCharType="begin"/>
      </w:r>
      <w:r>
        <w:rPr>
          <w:rFonts w:ascii="宋体" w:hAnsi="宋体"/>
          <w:bCs/>
          <w:caps/>
          <w:szCs w:val="21"/>
          <w:highlight w:val="none"/>
        </w:rPr>
        <w:instrText xml:space="preserve"> HYPERLINK \l _Toc18412 </w:instrText>
      </w:r>
      <w:r>
        <w:rPr>
          <w:rFonts w:ascii="宋体" w:hAnsi="宋体"/>
          <w:bCs/>
          <w:caps/>
          <w:szCs w:val="21"/>
          <w:highlight w:val="none"/>
        </w:rPr>
        <w:fldChar w:fldCharType="separate"/>
      </w:r>
      <w:r>
        <w:rPr>
          <w:rFonts w:hint="eastAsia" w:ascii="宋体" w:hAnsi="宋体"/>
          <w:szCs w:val="20"/>
          <w:highlight w:val="none"/>
        </w:rPr>
        <w:t>第一章</w:t>
      </w:r>
      <w:r>
        <w:rPr>
          <w:rFonts w:ascii="宋体" w:hAnsi="宋体"/>
          <w:szCs w:val="20"/>
          <w:highlight w:val="none"/>
        </w:rPr>
        <w:t xml:space="preserve">  </w:t>
      </w:r>
      <w:r>
        <w:rPr>
          <w:rFonts w:hint="eastAsia" w:ascii="宋体" w:hAnsi="宋体"/>
          <w:szCs w:val="20"/>
          <w:highlight w:val="none"/>
        </w:rPr>
        <w:t>招标公告</w:t>
      </w:r>
      <w:r>
        <w:rPr>
          <w:highlight w:val="none"/>
        </w:rPr>
        <w:tab/>
      </w:r>
      <w:r>
        <w:rPr>
          <w:highlight w:val="none"/>
        </w:rPr>
        <w:fldChar w:fldCharType="begin"/>
      </w:r>
      <w:r>
        <w:rPr>
          <w:highlight w:val="none"/>
        </w:rPr>
        <w:instrText xml:space="preserve"> PAGEREF _Toc18412 \h </w:instrText>
      </w:r>
      <w:r>
        <w:rPr>
          <w:highlight w:val="none"/>
        </w:rPr>
        <w:fldChar w:fldCharType="separate"/>
      </w:r>
      <w:r>
        <w:rPr>
          <w:highlight w:val="none"/>
        </w:rPr>
        <w:t>2</w:t>
      </w:r>
      <w:r>
        <w:rPr>
          <w:highlight w:val="none"/>
        </w:rPr>
        <w:fldChar w:fldCharType="end"/>
      </w:r>
      <w:r>
        <w:rPr>
          <w:rFonts w:ascii="宋体" w:hAnsi="宋体"/>
          <w:bCs/>
          <w:caps/>
          <w:szCs w:val="21"/>
          <w:highlight w:val="none"/>
        </w:rPr>
        <w:fldChar w:fldCharType="end"/>
      </w:r>
    </w:p>
    <w:p w14:paraId="4438BA4A">
      <w:pPr>
        <w:pStyle w:val="25"/>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_Toc4207 </w:instrText>
      </w:r>
      <w:r>
        <w:rPr>
          <w:rFonts w:ascii="宋体" w:hAnsi="宋体"/>
          <w:bCs/>
          <w:caps/>
          <w:szCs w:val="21"/>
          <w:highlight w:val="none"/>
        </w:rPr>
        <w:fldChar w:fldCharType="separate"/>
      </w:r>
      <w:r>
        <w:rPr>
          <w:rFonts w:hint="eastAsia" w:ascii="宋体" w:hAnsi="宋体"/>
          <w:szCs w:val="20"/>
          <w:highlight w:val="none"/>
        </w:rPr>
        <w:t>第二章</w:t>
      </w:r>
      <w:r>
        <w:rPr>
          <w:rFonts w:ascii="宋体" w:hAnsi="宋体"/>
          <w:szCs w:val="20"/>
          <w:highlight w:val="none"/>
        </w:rPr>
        <w:t xml:space="preserve">  </w:t>
      </w:r>
      <w:r>
        <w:rPr>
          <w:rFonts w:hint="eastAsia" w:ascii="宋体" w:hAnsi="宋体"/>
          <w:szCs w:val="20"/>
          <w:highlight w:val="none"/>
        </w:rPr>
        <w:t>采购需求</w:t>
      </w:r>
      <w:r>
        <w:rPr>
          <w:highlight w:val="none"/>
        </w:rPr>
        <w:tab/>
      </w:r>
      <w:r>
        <w:rPr>
          <w:highlight w:val="none"/>
        </w:rPr>
        <w:fldChar w:fldCharType="begin"/>
      </w:r>
      <w:r>
        <w:rPr>
          <w:highlight w:val="none"/>
        </w:rPr>
        <w:instrText xml:space="preserve"> PAGEREF _Toc4207 \h </w:instrText>
      </w:r>
      <w:r>
        <w:rPr>
          <w:highlight w:val="none"/>
        </w:rPr>
        <w:fldChar w:fldCharType="separate"/>
      </w:r>
      <w:r>
        <w:rPr>
          <w:highlight w:val="none"/>
        </w:rPr>
        <w:t>6</w:t>
      </w:r>
      <w:r>
        <w:rPr>
          <w:highlight w:val="none"/>
        </w:rPr>
        <w:fldChar w:fldCharType="end"/>
      </w:r>
      <w:r>
        <w:rPr>
          <w:rFonts w:ascii="宋体" w:hAnsi="宋体"/>
          <w:bCs/>
          <w:caps/>
          <w:szCs w:val="21"/>
          <w:highlight w:val="none"/>
        </w:rPr>
        <w:fldChar w:fldCharType="end"/>
      </w:r>
    </w:p>
    <w:p w14:paraId="7295CC3A">
      <w:pPr>
        <w:pStyle w:val="25"/>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_Toc19250 </w:instrText>
      </w:r>
      <w:r>
        <w:rPr>
          <w:rFonts w:ascii="宋体" w:hAnsi="宋体"/>
          <w:bCs/>
          <w:caps/>
          <w:szCs w:val="21"/>
          <w:highlight w:val="none"/>
        </w:rPr>
        <w:fldChar w:fldCharType="separate"/>
      </w:r>
      <w:r>
        <w:rPr>
          <w:rFonts w:hint="eastAsia" w:ascii="宋体" w:hAnsi="宋体"/>
          <w:szCs w:val="20"/>
          <w:highlight w:val="none"/>
        </w:rPr>
        <w:t>第三章</w:t>
      </w:r>
      <w:r>
        <w:rPr>
          <w:rFonts w:ascii="宋体" w:hAnsi="宋体"/>
          <w:szCs w:val="20"/>
          <w:highlight w:val="none"/>
        </w:rPr>
        <w:t xml:space="preserve">  </w:t>
      </w:r>
      <w:r>
        <w:rPr>
          <w:rFonts w:hint="eastAsia" w:ascii="宋体" w:hAnsi="宋体"/>
          <w:szCs w:val="20"/>
          <w:highlight w:val="none"/>
        </w:rPr>
        <w:t>投标人须知</w:t>
      </w:r>
      <w:r>
        <w:rPr>
          <w:highlight w:val="none"/>
        </w:rPr>
        <w:tab/>
      </w:r>
      <w:r>
        <w:rPr>
          <w:highlight w:val="none"/>
        </w:rPr>
        <w:fldChar w:fldCharType="begin"/>
      </w:r>
      <w:r>
        <w:rPr>
          <w:highlight w:val="none"/>
        </w:rPr>
        <w:instrText xml:space="preserve"> PAGEREF _Toc19250 \h </w:instrText>
      </w:r>
      <w:r>
        <w:rPr>
          <w:highlight w:val="none"/>
        </w:rPr>
        <w:fldChar w:fldCharType="separate"/>
      </w:r>
      <w:r>
        <w:rPr>
          <w:highlight w:val="none"/>
        </w:rPr>
        <w:t>31</w:t>
      </w:r>
      <w:r>
        <w:rPr>
          <w:highlight w:val="none"/>
        </w:rPr>
        <w:fldChar w:fldCharType="end"/>
      </w:r>
      <w:r>
        <w:rPr>
          <w:rFonts w:ascii="宋体" w:hAnsi="宋体"/>
          <w:bCs/>
          <w:caps/>
          <w:szCs w:val="21"/>
          <w:highlight w:val="none"/>
        </w:rPr>
        <w:fldChar w:fldCharType="end"/>
      </w:r>
    </w:p>
    <w:p w14:paraId="611D41DE">
      <w:pPr>
        <w:pStyle w:val="29"/>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_Toc12277 </w:instrText>
      </w:r>
      <w:r>
        <w:rPr>
          <w:rFonts w:ascii="宋体" w:hAnsi="宋体"/>
          <w:bCs/>
          <w:caps/>
          <w:szCs w:val="21"/>
          <w:highlight w:val="none"/>
        </w:rPr>
        <w:fldChar w:fldCharType="separate"/>
      </w:r>
      <w:r>
        <w:rPr>
          <w:rFonts w:hint="eastAsia" w:ascii="宋体" w:hAnsi="宋体"/>
          <w:szCs w:val="30"/>
          <w:highlight w:val="none"/>
        </w:rPr>
        <w:t>第一节 投标人须知前附表</w:t>
      </w:r>
      <w:r>
        <w:rPr>
          <w:highlight w:val="none"/>
        </w:rPr>
        <w:tab/>
      </w:r>
      <w:r>
        <w:rPr>
          <w:highlight w:val="none"/>
        </w:rPr>
        <w:fldChar w:fldCharType="begin"/>
      </w:r>
      <w:r>
        <w:rPr>
          <w:highlight w:val="none"/>
        </w:rPr>
        <w:instrText xml:space="preserve"> PAGEREF _Toc12277 \h </w:instrText>
      </w:r>
      <w:r>
        <w:rPr>
          <w:highlight w:val="none"/>
        </w:rPr>
        <w:fldChar w:fldCharType="separate"/>
      </w:r>
      <w:r>
        <w:rPr>
          <w:highlight w:val="none"/>
        </w:rPr>
        <w:t>31</w:t>
      </w:r>
      <w:r>
        <w:rPr>
          <w:highlight w:val="none"/>
        </w:rPr>
        <w:fldChar w:fldCharType="end"/>
      </w:r>
      <w:r>
        <w:rPr>
          <w:rFonts w:ascii="宋体" w:hAnsi="宋体"/>
          <w:bCs/>
          <w:caps/>
          <w:szCs w:val="21"/>
          <w:highlight w:val="none"/>
        </w:rPr>
        <w:fldChar w:fldCharType="end"/>
      </w:r>
    </w:p>
    <w:p w14:paraId="3E17B517">
      <w:pPr>
        <w:pStyle w:val="29"/>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_Toc3255 </w:instrText>
      </w:r>
      <w:r>
        <w:rPr>
          <w:rFonts w:ascii="宋体" w:hAnsi="宋体"/>
          <w:bCs/>
          <w:caps/>
          <w:szCs w:val="21"/>
          <w:highlight w:val="none"/>
        </w:rPr>
        <w:fldChar w:fldCharType="separate"/>
      </w:r>
      <w:r>
        <w:rPr>
          <w:rFonts w:hint="eastAsia" w:ascii="宋体" w:hAnsi="宋体"/>
          <w:bCs/>
          <w:szCs w:val="32"/>
          <w:highlight w:val="none"/>
        </w:rPr>
        <w:t>第二节 投标人须知正文</w:t>
      </w:r>
      <w:r>
        <w:rPr>
          <w:highlight w:val="none"/>
        </w:rPr>
        <w:tab/>
      </w:r>
      <w:r>
        <w:rPr>
          <w:highlight w:val="none"/>
        </w:rPr>
        <w:fldChar w:fldCharType="begin"/>
      </w:r>
      <w:r>
        <w:rPr>
          <w:highlight w:val="none"/>
        </w:rPr>
        <w:instrText xml:space="preserve"> PAGEREF _Toc3255 \h </w:instrText>
      </w:r>
      <w:r>
        <w:rPr>
          <w:highlight w:val="none"/>
        </w:rPr>
        <w:fldChar w:fldCharType="separate"/>
      </w:r>
      <w:r>
        <w:rPr>
          <w:highlight w:val="none"/>
        </w:rPr>
        <w:t>37</w:t>
      </w:r>
      <w:r>
        <w:rPr>
          <w:highlight w:val="none"/>
        </w:rPr>
        <w:fldChar w:fldCharType="end"/>
      </w:r>
      <w:r>
        <w:rPr>
          <w:rFonts w:ascii="宋体" w:hAnsi="宋体"/>
          <w:bCs/>
          <w:caps/>
          <w:szCs w:val="21"/>
          <w:highlight w:val="none"/>
        </w:rPr>
        <w:fldChar w:fldCharType="end"/>
      </w:r>
    </w:p>
    <w:p w14:paraId="5E2BFE0F">
      <w:pPr>
        <w:pStyle w:val="17"/>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_Toc14020 </w:instrText>
      </w:r>
      <w:r>
        <w:rPr>
          <w:rFonts w:ascii="宋体" w:hAnsi="宋体"/>
          <w:bCs/>
          <w:caps/>
          <w:szCs w:val="21"/>
          <w:highlight w:val="none"/>
        </w:rPr>
        <w:fldChar w:fldCharType="separate"/>
      </w:r>
      <w:r>
        <w:rPr>
          <w:rFonts w:hint="eastAsia" w:ascii="宋体" w:hAnsi="宋体"/>
          <w:bCs/>
          <w:szCs w:val="32"/>
          <w:highlight w:val="none"/>
        </w:rPr>
        <w:t>一、总  则</w:t>
      </w:r>
      <w:r>
        <w:rPr>
          <w:highlight w:val="none"/>
        </w:rPr>
        <w:tab/>
      </w:r>
      <w:r>
        <w:rPr>
          <w:highlight w:val="none"/>
        </w:rPr>
        <w:fldChar w:fldCharType="begin"/>
      </w:r>
      <w:r>
        <w:rPr>
          <w:highlight w:val="none"/>
        </w:rPr>
        <w:instrText xml:space="preserve"> PAGEREF _Toc14020 \h </w:instrText>
      </w:r>
      <w:r>
        <w:rPr>
          <w:highlight w:val="none"/>
        </w:rPr>
        <w:fldChar w:fldCharType="separate"/>
      </w:r>
      <w:r>
        <w:rPr>
          <w:highlight w:val="none"/>
        </w:rPr>
        <w:t>37</w:t>
      </w:r>
      <w:r>
        <w:rPr>
          <w:highlight w:val="none"/>
        </w:rPr>
        <w:fldChar w:fldCharType="end"/>
      </w:r>
      <w:r>
        <w:rPr>
          <w:rFonts w:ascii="宋体" w:hAnsi="宋体"/>
          <w:bCs/>
          <w:caps/>
          <w:szCs w:val="21"/>
          <w:highlight w:val="none"/>
        </w:rPr>
        <w:fldChar w:fldCharType="end"/>
      </w:r>
    </w:p>
    <w:p w14:paraId="368720E7">
      <w:pPr>
        <w:pStyle w:val="17"/>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_Toc4945 </w:instrText>
      </w:r>
      <w:r>
        <w:rPr>
          <w:rFonts w:ascii="宋体" w:hAnsi="宋体"/>
          <w:bCs/>
          <w:caps/>
          <w:szCs w:val="21"/>
          <w:highlight w:val="none"/>
        </w:rPr>
        <w:fldChar w:fldCharType="separate"/>
      </w:r>
      <w:r>
        <w:rPr>
          <w:rFonts w:hint="eastAsia" w:ascii="宋体" w:hAnsi="宋体"/>
          <w:bCs/>
          <w:szCs w:val="32"/>
          <w:highlight w:val="none"/>
        </w:rPr>
        <w:t>二、招标文件</w:t>
      </w:r>
      <w:r>
        <w:rPr>
          <w:highlight w:val="none"/>
        </w:rPr>
        <w:tab/>
      </w:r>
      <w:r>
        <w:rPr>
          <w:highlight w:val="none"/>
        </w:rPr>
        <w:fldChar w:fldCharType="begin"/>
      </w:r>
      <w:r>
        <w:rPr>
          <w:highlight w:val="none"/>
        </w:rPr>
        <w:instrText xml:space="preserve"> PAGEREF _Toc4945 \h </w:instrText>
      </w:r>
      <w:r>
        <w:rPr>
          <w:highlight w:val="none"/>
        </w:rPr>
        <w:fldChar w:fldCharType="separate"/>
      </w:r>
      <w:r>
        <w:rPr>
          <w:highlight w:val="none"/>
        </w:rPr>
        <w:t>39</w:t>
      </w:r>
      <w:r>
        <w:rPr>
          <w:highlight w:val="none"/>
        </w:rPr>
        <w:fldChar w:fldCharType="end"/>
      </w:r>
      <w:r>
        <w:rPr>
          <w:rFonts w:ascii="宋体" w:hAnsi="宋体"/>
          <w:bCs/>
          <w:caps/>
          <w:szCs w:val="21"/>
          <w:highlight w:val="none"/>
        </w:rPr>
        <w:fldChar w:fldCharType="end"/>
      </w:r>
    </w:p>
    <w:p w14:paraId="1B282FA4">
      <w:pPr>
        <w:pStyle w:val="17"/>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_Toc23159 </w:instrText>
      </w:r>
      <w:r>
        <w:rPr>
          <w:rFonts w:ascii="宋体" w:hAnsi="宋体"/>
          <w:bCs/>
          <w:caps/>
          <w:szCs w:val="21"/>
          <w:highlight w:val="none"/>
        </w:rPr>
        <w:fldChar w:fldCharType="separate"/>
      </w:r>
      <w:r>
        <w:rPr>
          <w:rFonts w:hint="eastAsia" w:ascii="宋体" w:hAnsi="宋体"/>
          <w:bCs/>
          <w:szCs w:val="32"/>
          <w:highlight w:val="none"/>
        </w:rPr>
        <w:t>三、投标文件的编制</w:t>
      </w:r>
      <w:r>
        <w:rPr>
          <w:highlight w:val="none"/>
        </w:rPr>
        <w:tab/>
      </w:r>
      <w:r>
        <w:rPr>
          <w:highlight w:val="none"/>
        </w:rPr>
        <w:fldChar w:fldCharType="begin"/>
      </w:r>
      <w:r>
        <w:rPr>
          <w:highlight w:val="none"/>
        </w:rPr>
        <w:instrText xml:space="preserve"> PAGEREF _Toc23159 \h </w:instrText>
      </w:r>
      <w:r>
        <w:rPr>
          <w:highlight w:val="none"/>
        </w:rPr>
        <w:fldChar w:fldCharType="separate"/>
      </w:r>
      <w:r>
        <w:rPr>
          <w:highlight w:val="none"/>
        </w:rPr>
        <w:t>40</w:t>
      </w:r>
      <w:r>
        <w:rPr>
          <w:highlight w:val="none"/>
        </w:rPr>
        <w:fldChar w:fldCharType="end"/>
      </w:r>
      <w:r>
        <w:rPr>
          <w:rFonts w:ascii="宋体" w:hAnsi="宋体"/>
          <w:bCs/>
          <w:caps/>
          <w:szCs w:val="21"/>
          <w:highlight w:val="none"/>
        </w:rPr>
        <w:fldChar w:fldCharType="end"/>
      </w:r>
    </w:p>
    <w:p w14:paraId="1AC1F41A">
      <w:pPr>
        <w:pStyle w:val="17"/>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_Toc26575 </w:instrText>
      </w:r>
      <w:r>
        <w:rPr>
          <w:rFonts w:ascii="宋体" w:hAnsi="宋体"/>
          <w:bCs/>
          <w:caps/>
          <w:szCs w:val="21"/>
          <w:highlight w:val="none"/>
        </w:rPr>
        <w:fldChar w:fldCharType="separate"/>
      </w:r>
      <w:r>
        <w:rPr>
          <w:rFonts w:hint="eastAsia" w:ascii="宋体" w:hAnsi="宋体"/>
          <w:bCs/>
          <w:szCs w:val="32"/>
          <w:highlight w:val="none"/>
        </w:rPr>
        <w:t>四、开    标</w:t>
      </w:r>
      <w:r>
        <w:rPr>
          <w:highlight w:val="none"/>
        </w:rPr>
        <w:tab/>
      </w:r>
      <w:r>
        <w:rPr>
          <w:highlight w:val="none"/>
        </w:rPr>
        <w:fldChar w:fldCharType="begin"/>
      </w:r>
      <w:r>
        <w:rPr>
          <w:highlight w:val="none"/>
        </w:rPr>
        <w:instrText xml:space="preserve"> PAGEREF _Toc26575 \h </w:instrText>
      </w:r>
      <w:r>
        <w:rPr>
          <w:highlight w:val="none"/>
        </w:rPr>
        <w:fldChar w:fldCharType="separate"/>
      </w:r>
      <w:r>
        <w:rPr>
          <w:highlight w:val="none"/>
        </w:rPr>
        <w:t>42</w:t>
      </w:r>
      <w:r>
        <w:rPr>
          <w:highlight w:val="none"/>
        </w:rPr>
        <w:fldChar w:fldCharType="end"/>
      </w:r>
      <w:r>
        <w:rPr>
          <w:rFonts w:ascii="宋体" w:hAnsi="宋体"/>
          <w:bCs/>
          <w:caps/>
          <w:szCs w:val="21"/>
          <w:highlight w:val="none"/>
        </w:rPr>
        <w:fldChar w:fldCharType="end"/>
      </w:r>
    </w:p>
    <w:p w14:paraId="42F921E3">
      <w:pPr>
        <w:pStyle w:val="17"/>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_Toc27608 </w:instrText>
      </w:r>
      <w:r>
        <w:rPr>
          <w:rFonts w:ascii="宋体" w:hAnsi="宋体"/>
          <w:bCs/>
          <w:caps/>
          <w:szCs w:val="21"/>
          <w:highlight w:val="none"/>
        </w:rPr>
        <w:fldChar w:fldCharType="separate"/>
      </w:r>
      <w:r>
        <w:rPr>
          <w:rFonts w:hint="eastAsia" w:ascii="宋体" w:hAnsi="宋体"/>
          <w:bCs/>
          <w:szCs w:val="32"/>
          <w:highlight w:val="none"/>
        </w:rPr>
        <w:t>五、资格审查</w:t>
      </w:r>
      <w:r>
        <w:rPr>
          <w:highlight w:val="none"/>
        </w:rPr>
        <w:tab/>
      </w:r>
      <w:r>
        <w:rPr>
          <w:highlight w:val="none"/>
        </w:rPr>
        <w:fldChar w:fldCharType="begin"/>
      </w:r>
      <w:r>
        <w:rPr>
          <w:highlight w:val="none"/>
        </w:rPr>
        <w:instrText xml:space="preserve"> PAGEREF _Toc27608 \h </w:instrText>
      </w:r>
      <w:r>
        <w:rPr>
          <w:highlight w:val="none"/>
        </w:rPr>
        <w:fldChar w:fldCharType="separate"/>
      </w:r>
      <w:r>
        <w:rPr>
          <w:highlight w:val="none"/>
        </w:rPr>
        <w:t>43</w:t>
      </w:r>
      <w:r>
        <w:rPr>
          <w:highlight w:val="none"/>
        </w:rPr>
        <w:fldChar w:fldCharType="end"/>
      </w:r>
      <w:r>
        <w:rPr>
          <w:rFonts w:ascii="宋体" w:hAnsi="宋体"/>
          <w:bCs/>
          <w:caps/>
          <w:szCs w:val="21"/>
          <w:highlight w:val="none"/>
        </w:rPr>
        <w:fldChar w:fldCharType="end"/>
      </w:r>
    </w:p>
    <w:p w14:paraId="08387015">
      <w:pPr>
        <w:pStyle w:val="17"/>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_Toc7739 </w:instrText>
      </w:r>
      <w:r>
        <w:rPr>
          <w:rFonts w:ascii="宋体" w:hAnsi="宋体"/>
          <w:bCs/>
          <w:caps/>
          <w:szCs w:val="21"/>
          <w:highlight w:val="none"/>
        </w:rPr>
        <w:fldChar w:fldCharType="separate"/>
      </w:r>
      <w:r>
        <w:rPr>
          <w:rFonts w:hint="eastAsia" w:ascii="宋体" w:hAnsi="宋体"/>
          <w:bCs/>
          <w:szCs w:val="32"/>
          <w:highlight w:val="none"/>
        </w:rPr>
        <w:t>六、评   标</w:t>
      </w:r>
      <w:r>
        <w:rPr>
          <w:highlight w:val="none"/>
        </w:rPr>
        <w:tab/>
      </w:r>
      <w:r>
        <w:rPr>
          <w:highlight w:val="none"/>
        </w:rPr>
        <w:fldChar w:fldCharType="begin"/>
      </w:r>
      <w:r>
        <w:rPr>
          <w:highlight w:val="none"/>
        </w:rPr>
        <w:instrText xml:space="preserve"> PAGEREF _Toc7739 \h </w:instrText>
      </w:r>
      <w:r>
        <w:rPr>
          <w:highlight w:val="none"/>
        </w:rPr>
        <w:fldChar w:fldCharType="separate"/>
      </w:r>
      <w:r>
        <w:rPr>
          <w:highlight w:val="none"/>
        </w:rPr>
        <w:t>43</w:t>
      </w:r>
      <w:r>
        <w:rPr>
          <w:highlight w:val="none"/>
        </w:rPr>
        <w:fldChar w:fldCharType="end"/>
      </w:r>
      <w:r>
        <w:rPr>
          <w:rFonts w:ascii="宋体" w:hAnsi="宋体"/>
          <w:bCs/>
          <w:caps/>
          <w:szCs w:val="21"/>
          <w:highlight w:val="none"/>
        </w:rPr>
        <w:fldChar w:fldCharType="end"/>
      </w:r>
    </w:p>
    <w:p w14:paraId="6A44AFB5">
      <w:pPr>
        <w:pStyle w:val="17"/>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_Toc17290 </w:instrText>
      </w:r>
      <w:r>
        <w:rPr>
          <w:rFonts w:ascii="宋体" w:hAnsi="宋体"/>
          <w:bCs/>
          <w:caps/>
          <w:szCs w:val="21"/>
          <w:highlight w:val="none"/>
        </w:rPr>
        <w:fldChar w:fldCharType="separate"/>
      </w:r>
      <w:r>
        <w:rPr>
          <w:rFonts w:hint="eastAsia" w:ascii="宋体" w:hAnsi="宋体"/>
          <w:bCs/>
          <w:szCs w:val="32"/>
          <w:highlight w:val="none"/>
        </w:rPr>
        <w:t>七、中标和合同</w:t>
      </w:r>
      <w:r>
        <w:rPr>
          <w:highlight w:val="none"/>
        </w:rPr>
        <w:tab/>
      </w:r>
      <w:r>
        <w:rPr>
          <w:highlight w:val="none"/>
        </w:rPr>
        <w:fldChar w:fldCharType="begin"/>
      </w:r>
      <w:r>
        <w:rPr>
          <w:highlight w:val="none"/>
        </w:rPr>
        <w:instrText xml:space="preserve"> PAGEREF _Toc17290 \h </w:instrText>
      </w:r>
      <w:r>
        <w:rPr>
          <w:highlight w:val="none"/>
        </w:rPr>
        <w:fldChar w:fldCharType="separate"/>
      </w:r>
      <w:r>
        <w:rPr>
          <w:highlight w:val="none"/>
        </w:rPr>
        <w:t>44</w:t>
      </w:r>
      <w:r>
        <w:rPr>
          <w:highlight w:val="none"/>
        </w:rPr>
        <w:fldChar w:fldCharType="end"/>
      </w:r>
      <w:r>
        <w:rPr>
          <w:rFonts w:ascii="宋体" w:hAnsi="宋体"/>
          <w:bCs/>
          <w:caps/>
          <w:szCs w:val="21"/>
          <w:highlight w:val="none"/>
        </w:rPr>
        <w:fldChar w:fldCharType="end"/>
      </w:r>
    </w:p>
    <w:p w14:paraId="63519776">
      <w:pPr>
        <w:pStyle w:val="17"/>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_Toc30310 </w:instrText>
      </w:r>
      <w:r>
        <w:rPr>
          <w:rFonts w:ascii="宋体" w:hAnsi="宋体"/>
          <w:bCs/>
          <w:caps/>
          <w:szCs w:val="21"/>
          <w:highlight w:val="none"/>
        </w:rPr>
        <w:fldChar w:fldCharType="separate"/>
      </w:r>
      <w:r>
        <w:rPr>
          <w:rFonts w:hint="eastAsia" w:ascii="宋体" w:hAnsi="宋体"/>
          <w:bCs/>
          <w:szCs w:val="32"/>
          <w:highlight w:val="none"/>
        </w:rPr>
        <w:t>九、其他事项</w:t>
      </w:r>
      <w:r>
        <w:rPr>
          <w:highlight w:val="none"/>
        </w:rPr>
        <w:tab/>
      </w:r>
      <w:r>
        <w:rPr>
          <w:highlight w:val="none"/>
        </w:rPr>
        <w:fldChar w:fldCharType="begin"/>
      </w:r>
      <w:r>
        <w:rPr>
          <w:highlight w:val="none"/>
        </w:rPr>
        <w:instrText xml:space="preserve"> PAGEREF _Toc30310 \h </w:instrText>
      </w:r>
      <w:r>
        <w:rPr>
          <w:highlight w:val="none"/>
        </w:rPr>
        <w:fldChar w:fldCharType="separate"/>
      </w:r>
      <w:r>
        <w:rPr>
          <w:highlight w:val="none"/>
        </w:rPr>
        <w:t>49</w:t>
      </w:r>
      <w:r>
        <w:rPr>
          <w:highlight w:val="none"/>
        </w:rPr>
        <w:fldChar w:fldCharType="end"/>
      </w:r>
      <w:r>
        <w:rPr>
          <w:rFonts w:ascii="宋体" w:hAnsi="宋体"/>
          <w:bCs/>
          <w:caps/>
          <w:szCs w:val="21"/>
          <w:highlight w:val="none"/>
        </w:rPr>
        <w:fldChar w:fldCharType="end"/>
      </w:r>
    </w:p>
    <w:p w14:paraId="72CB4C6E">
      <w:pPr>
        <w:pStyle w:val="25"/>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_Toc11501 </w:instrText>
      </w:r>
      <w:r>
        <w:rPr>
          <w:rFonts w:ascii="宋体" w:hAnsi="宋体"/>
          <w:bCs/>
          <w:caps/>
          <w:szCs w:val="21"/>
          <w:highlight w:val="none"/>
        </w:rPr>
        <w:fldChar w:fldCharType="separate"/>
      </w:r>
      <w:r>
        <w:rPr>
          <w:rFonts w:hint="eastAsia" w:ascii="宋体" w:hAnsi="宋体"/>
          <w:szCs w:val="20"/>
          <w:highlight w:val="none"/>
        </w:rPr>
        <w:t>第四章</w:t>
      </w:r>
      <w:r>
        <w:rPr>
          <w:rFonts w:ascii="宋体" w:hAnsi="宋体"/>
          <w:szCs w:val="20"/>
          <w:highlight w:val="none"/>
        </w:rPr>
        <w:t xml:space="preserve">  </w:t>
      </w:r>
      <w:r>
        <w:rPr>
          <w:rFonts w:hint="eastAsia" w:ascii="宋体" w:hAnsi="宋体"/>
          <w:szCs w:val="20"/>
          <w:highlight w:val="none"/>
        </w:rPr>
        <w:t>评标方法及评分标准</w:t>
      </w:r>
      <w:r>
        <w:rPr>
          <w:highlight w:val="none"/>
        </w:rPr>
        <w:tab/>
      </w:r>
      <w:r>
        <w:rPr>
          <w:highlight w:val="none"/>
        </w:rPr>
        <w:fldChar w:fldCharType="begin"/>
      </w:r>
      <w:r>
        <w:rPr>
          <w:highlight w:val="none"/>
        </w:rPr>
        <w:instrText xml:space="preserve"> PAGEREF _Toc11501 \h </w:instrText>
      </w:r>
      <w:r>
        <w:rPr>
          <w:highlight w:val="none"/>
        </w:rPr>
        <w:fldChar w:fldCharType="separate"/>
      </w:r>
      <w:r>
        <w:rPr>
          <w:highlight w:val="none"/>
        </w:rPr>
        <w:t>50</w:t>
      </w:r>
      <w:r>
        <w:rPr>
          <w:highlight w:val="none"/>
        </w:rPr>
        <w:fldChar w:fldCharType="end"/>
      </w:r>
      <w:r>
        <w:rPr>
          <w:rFonts w:ascii="宋体" w:hAnsi="宋体"/>
          <w:bCs/>
          <w:caps/>
          <w:szCs w:val="21"/>
          <w:highlight w:val="none"/>
        </w:rPr>
        <w:fldChar w:fldCharType="end"/>
      </w:r>
    </w:p>
    <w:p w14:paraId="37E08EE7">
      <w:pPr>
        <w:pStyle w:val="29"/>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_Toc13751 </w:instrText>
      </w:r>
      <w:r>
        <w:rPr>
          <w:rFonts w:ascii="宋体" w:hAnsi="宋体"/>
          <w:bCs/>
          <w:caps/>
          <w:szCs w:val="21"/>
          <w:highlight w:val="none"/>
        </w:rPr>
        <w:fldChar w:fldCharType="separate"/>
      </w:r>
      <w:r>
        <w:rPr>
          <w:rFonts w:hint="eastAsia" w:ascii="宋体" w:hAnsi="宋体"/>
          <w:bCs/>
          <w:szCs w:val="21"/>
          <w:highlight w:val="none"/>
        </w:rPr>
        <w:t>第一节 评标方法</w:t>
      </w:r>
      <w:r>
        <w:rPr>
          <w:highlight w:val="none"/>
        </w:rPr>
        <w:tab/>
      </w:r>
      <w:r>
        <w:rPr>
          <w:highlight w:val="none"/>
        </w:rPr>
        <w:fldChar w:fldCharType="begin"/>
      </w:r>
      <w:r>
        <w:rPr>
          <w:highlight w:val="none"/>
        </w:rPr>
        <w:instrText xml:space="preserve"> PAGEREF _Toc13751 \h </w:instrText>
      </w:r>
      <w:r>
        <w:rPr>
          <w:highlight w:val="none"/>
        </w:rPr>
        <w:fldChar w:fldCharType="separate"/>
      </w:r>
      <w:r>
        <w:rPr>
          <w:highlight w:val="none"/>
        </w:rPr>
        <w:t>50</w:t>
      </w:r>
      <w:r>
        <w:rPr>
          <w:highlight w:val="none"/>
        </w:rPr>
        <w:fldChar w:fldCharType="end"/>
      </w:r>
      <w:r>
        <w:rPr>
          <w:rFonts w:ascii="宋体" w:hAnsi="宋体"/>
          <w:bCs/>
          <w:caps/>
          <w:szCs w:val="21"/>
          <w:highlight w:val="none"/>
        </w:rPr>
        <w:fldChar w:fldCharType="end"/>
      </w:r>
    </w:p>
    <w:p w14:paraId="2CFE2180">
      <w:pPr>
        <w:pStyle w:val="29"/>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_Toc2344 </w:instrText>
      </w:r>
      <w:r>
        <w:rPr>
          <w:rFonts w:ascii="宋体" w:hAnsi="宋体"/>
          <w:bCs/>
          <w:caps/>
          <w:szCs w:val="21"/>
          <w:highlight w:val="none"/>
        </w:rPr>
        <w:fldChar w:fldCharType="separate"/>
      </w:r>
      <w:r>
        <w:rPr>
          <w:rFonts w:hint="eastAsia" w:hAnsi="宋体"/>
          <w:bCs/>
          <w:szCs w:val="21"/>
          <w:highlight w:val="none"/>
        </w:rPr>
        <w:t>第二节 评标程序</w:t>
      </w:r>
      <w:r>
        <w:rPr>
          <w:highlight w:val="none"/>
        </w:rPr>
        <w:tab/>
      </w:r>
      <w:r>
        <w:rPr>
          <w:highlight w:val="none"/>
        </w:rPr>
        <w:fldChar w:fldCharType="begin"/>
      </w:r>
      <w:r>
        <w:rPr>
          <w:highlight w:val="none"/>
        </w:rPr>
        <w:instrText xml:space="preserve"> PAGEREF _Toc2344 \h </w:instrText>
      </w:r>
      <w:r>
        <w:rPr>
          <w:highlight w:val="none"/>
        </w:rPr>
        <w:fldChar w:fldCharType="separate"/>
      </w:r>
      <w:r>
        <w:rPr>
          <w:highlight w:val="none"/>
        </w:rPr>
        <w:t>50</w:t>
      </w:r>
      <w:r>
        <w:rPr>
          <w:highlight w:val="none"/>
        </w:rPr>
        <w:fldChar w:fldCharType="end"/>
      </w:r>
      <w:r>
        <w:rPr>
          <w:rFonts w:ascii="宋体" w:hAnsi="宋体"/>
          <w:bCs/>
          <w:caps/>
          <w:szCs w:val="21"/>
          <w:highlight w:val="none"/>
        </w:rPr>
        <w:fldChar w:fldCharType="end"/>
      </w:r>
    </w:p>
    <w:p w14:paraId="38CD8D83">
      <w:pPr>
        <w:pStyle w:val="29"/>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_Toc11412 </w:instrText>
      </w:r>
      <w:r>
        <w:rPr>
          <w:rFonts w:ascii="宋体" w:hAnsi="宋体"/>
          <w:bCs/>
          <w:caps/>
          <w:szCs w:val="21"/>
          <w:highlight w:val="none"/>
        </w:rPr>
        <w:fldChar w:fldCharType="separate"/>
      </w:r>
      <w:r>
        <w:rPr>
          <w:rFonts w:hint="eastAsia" w:ascii="宋体" w:hAnsi="宋体"/>
          <w:bCs/>
          <w:szCs w:val="21"/>
          <w:highlight w:val="none"/>
        </w:rPr>
        <w:t>第三节 评分标准</w:t>
      </w:r>
      <w:r>
        <w:rPr>
          <w:highlight w:val="none"/>
        </w:rPr>
        <w:tab/>
      </w:r>
      <w:r>
        <w:rPr>
          <w:highlight w:val="none"/>
        </w:rPr>
        <w:fldChar w:fldCharType="begin"/>
      </w:r>
      <w:r>
        <w:rPr>
          <w:highlight w:val="none"/>
        </w:rPr>
        <w:instrText xml:space="preserve"> PAGEREF _Toc11412 \h </w:instrText>
      </w:r>
      <w:r>
        <w:rPr>
          <w:highlight w:val="none"/>
        </w:rPr>
        <w:fldChar w:fldCharType="separate"/>
      </w:r>
      <w:r>
        <w:rPr>
          <w:highlight w:val="none"/>
        </w:rPr>
        <w:t>55</w:t>
      </w:r>
      <w:r>
        <w:rPr>
          <w:highlight w:val="none"/>
        </w:rPr>
        <w:fldChar w:fldCharType="end"/>
      </w:r>
      <w:r>
        <w:rPr>
          <w:rFonts w:ascii="宋体" w:hAnsi="宋体"/>
          <w:bCs/>
          <w:caps/>
          <w:szCs w:val="21"/>
          <w:highlight w:val="none"/>
        </w:rPr>
        <w:fldChar w:fldCharType="end"/>
      </w:r>
    </w:p>
    <w:p w14:paraId="5108F3A2">
      <w:pPr>
        <w:pStyle w:val="29"/>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_Toc29569 </w:instrText>
      </w:r>
      <w:r>
        <w:rPr>
          <w:rFonts w:ascii="宋体" w:hAnsi="宋体"/>
          <w:bCs/>
          <w:caps/>
          <w:szCs w:val="21"/>
          <w:highlight w:val="none"/>
        </w:rPr>
        <w:fldChar w:fldCharType="separate"/>
      </w:r>
      <w:r>
        <w:rPr>
          <w:rFonts w:hint="eastAsia" w:ascii="宋体" w:hAnsi="宋体"/>
          <w:bCs/>
          <w:szCs w:val="30"/>
          <w:highlight w:val="none"/>
        </w:rPr>
        <w:t>第四节 中标候选人推荐原则</w:t>
      </w:r>
      <w:r>
        <w:rPr>
          <w:highlight w:val="none"/>
        </w:rPr>
        <w:tab/>
      </w:r>
      <w:r>
        <w:rPr>
          <w:highlight w:val="none"/>
        </w:rPr>
        <w:fldChar w:fldCharType="begin"/>
      </w:r>
      <w:r>
        <w:rPr>
          <w:highlight w:val="none"/>
        </w:rPr>
        <w:instrText xml:space="preserve"> PAGEREF _Toc29569 \h </w:instrText>
      </w:r>
      <w:r>
        <w:rPr>
          <w:highlight w:val="none"/>
        </w:rPr>
        <w:fldChar w:fldCharType="separate"/>
      </w:r>
      <w:r>
        <w:rPr>
          <w:highlight w:val="none"/>
        </w:rPr>
        <w:t>60</w:t>
      </w:r>
      <w:r>
        <w:rPr>
          <w:highlight w:val="none"/>
        </w:rPr>
        <w:fldChar w:fldCharType="end"/>
      </w:r>
      <w:r>
        <w:rPr>
          <w:rFonts w:ascii="宋体" w:hAnsi="宋体"/>
          <w:bCs/>
          <w:caps/>
          <w:szCs w:val="21"/>
          <w:highlight w:val="none"/>
        </w:rPr>
        <w:fldChar w:fldCharType="end"/>
      </w:r>
    </w:p>
    <w:p w14:paraId="4BD980C5">
      <w:pPr>
        <w:pStyle w:val="29"/>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_Toc11225 </w:instrText>
      </w:r>
      <w:r>
        <w:rPr>
          <w:rFonts w:ascii="宋体" w:hAnsi="宋体"/>
          <w:bCs/>
          <w:caps/>
          <w:szCs w:val="21"/>
          <w:highlight w:val="none"/>
        </w:rPr>
        <w:fldChar w:fldCharType="separate"/>
      </w:r>
      <w:r>
        <w:rPr>
          <w:rFonts w:hint="eastAsia" w:ascii="宋体" w:hAnsi="宋体"/>
          <w:bCs/>
          <w:szCs w:val="30"/>
          <w:highlight w:val="none"/>
        </w:rPr>
        <w:t>第五节 评标报告</w:t>
      </w:r>
      <w:r>
        <w:rPr>
          <w:highlight w:val="none"/>
        </w:rPr>
        <w:tab/>
      </w:r>
      <w:r>
        <w:rPr>
          <w:highlight w:val="none"/>
        </w:rPr>
        <w:fldChar w:fldCharType="begin"/>
      </w:r>
      <w:r>
        <w:rPr>
          <w:highlight w:val="none"/>
        </w:rPr>
        <w:instrText xml:space="preserve"> PAGEREF _Toc11225 \h </w:instrText>
      </w:r>
      <w:r>
        <w:rPr>
          <w:highlight w:val="none"/>
        </w:rPr>
        <w:fldChar w:fldCharType="separate"/>
      </w:r>
      <w:r>
        <w:rPr>
          <w:highlight w:val="none"/>
        </w:rPr>
        <w:t>60</w:t>
      </w:r>
      <w:r>
        <w:rPr>
          <w:highlight w:val="none"/>
        </w:rPr>
        <w:fldChar w:fldCharType="end"/>
      </w:r>
      <w:r>
        <w:rPr>
          <w:rFonts w:ascii="宋体" w:hAnsi="宋体"/>
          <w:bCs/>
          <w:caps/>
          <w:szCs w:val="21"/>
          <w:highlight w:val="none"/>
        </w:rPr>
        <w:fldChar w:fldCharType="end"/>
      </w:r>
    </w:p>
    <w:p w14:paraId="468D0E98">
      <w:pPr>
        <w:pStyle w:val="25"/>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_Toc14693 </w:instrText>
      </w:r>
      <w:r>
        <w:rPr>
          <w:rFonts w:ascii="宋体" w:hAnsi="宋体"/>
          <w:bCs/>
          <w:caps/>
          <w:szCs w:val="21"/>
          <w:highlight w:val="none"/>
        </w:rPr>
        <w:fldChar w:fldCharType="separate"/>
      </w:r>
      <w:r>
        <w:rPr>
          <w:rFonts w:hint="eastAsia" w:ascii="宋体" w:hAnsi="宋体"/>
          <w:szCs w:val="20"/>
          <w:highlight w:val="none"/>
        </w:rPr>
        <w:t>第五章 拟签订的合同文本</w:t>
      </w:r>
      <w:r>
        <w:rPr>
          <w:highlight w:val="none"/>
        </w:rPr>
        <w:tab/>
      </w:r>
      <w:r>
        <w:rPr>
          <w:highlight w:val="none"/>
        </w:rPr>
        <w:fldChar w:fldCharType="begin"/>
      </w:r>
      <w:r>
        <w:rPr>
          <w:highlight w:val="none"/>
        </w:rPr>
        <w:instrText xml:space="preserve"> PAGEREF _Toc14693 \h </w:instrText>
      </w:r>
      <w:r>
        <w:rPr>
          <w:highlight w:val="none"/>
        </w:rPr>
        <w:fldChar w:fldCharType="separate"/>
      </w:r>
      <w:r>
        <w:rPr>
          <w:highlight w:val="none"/>
        </w:rPr>
        <w:t>61</w:t>
      </w:r>
      <w:r>
        <w:rPr>
          <w:highlight w:val="none"/>
        </w:rPr>
        <w:fldChar w:fldCharType="end"/>
      </w:r>
      <w:r>
        <w:rPr>
          <w:rFonts w:ascii="宋体" w:hAnsi="宋体"/>
          <w:bCs/>
          <w:caps/>
          <w:szCs w:val="21"/>
          <w:highlight w:val="none"/>
        </w:rPr>
        <w:fldChar w:fldCharType="end"/>
      </w:r>
    </w:p>
    <w:p w14:paraId="4B3B24E1">
      <w:pPr>
        <w:pStyle w:val="25"/>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_Toc4919 </w:instrText>
      </w:r>
      <w:r>
        <w:rPr>
          <w:rFonts w:ascii="宋体" w:hAnsi="宋体"/>
          <w:bCs/>
          <w:caps/>
          <w:szCs w:val="21"/>
          <w:highlight w:val="none"/>
        </w:rPr>
        <w:fldChar w:fldCharType="separate"/>
      </w:r>
      <w:r>
        <w:rPr>
          <w:rFonts w:hint="eastAsia" w:ascii="宋体" w:hAnsi="宋体"/>
          <w:szCs w:val="20"/>
          <w:highlight w:val="none"/>
        </w:rPr>
        <w:t>第六章 投标文件格式</w:t>
      </w:r>
      <w:r>
        <w:rPr>
          <w:highlight w:val="none"/>
        </w:rPr>
        <w:tab/>
      </w:r>
      <w:r>
        <w:rPr>
          <w:highlight w:val="none"/>
        </w:rPr>
        <w:fldChar w:fldCharType="begin"/>
      </w:r>
      <w:r>
        <w:rPr>
          <w:highlight w:val="none"/>
        </w:rPr>
        <w:instrText xml:space="preserve"> PAGEREF _Toc4919 \h </w:instrText>
      </w:r>
      <w:r>
        <w:rPr>
          <w:highlight w:val="none"/>
        </w:rPr>
        <w:fldChar w:fldCharType="separate"/>
      </w:r>
      <w:r>
        <w:rPr>
          <w:highlight w:val="none"/>
        </w:rPr>
        <w:t>76</w:t>
      </w:r>
      <w:r>
        <w:rPr>
          <w:highlight w:val="none"/>
        </w:rPr>
        <w:fldChar w:fldCharType="end"/>
      </w:r>
      <w:r>
        <w:rPr>
          <w:rFonts w:ascii="宋体" w:hAnsi="宋体"/>
          <w:bCs/>
          <w:caps/>
          <w:szCs w:val="21"/>
          <w:highlight w:val="none"/>
        </w:rPr>
        <w:fldChar w:fldCharType="end"/>
      </w:r>
    </w:p>
    <w:p w14:paraId="4AAFB5A5">
      <w:pPr>
        <w:pStyle w:val="29"/>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_Toc19411 </w:instrText>
      </w:r>
      <w:r>
        <w:rPr>
          <w:rFonts w:ascii="宋体" w:hAnsi="宋体"/>
          <w:bCs/>
          <w:caps/>
          <w:szCs w:val="21"/>
          <w:highlight w:val="none"/>
        </w:rPr>
        <w:fldChar w:fldCharType="separate"/>
      </w:r>
      <w:r>
        <w:rPr>
          <w:rFonts w:hint="eastAsia" w:ascii="宋体" w:hAnsi="宋体"/>
          <w:bCs/>
          <w:szCs w:val="28"/>
          <w:highlight w:val="none"/>
        </w:rPr>
        <w:t>第一节 投标文件外层包装封面</w:t>
      </w:r>
      <w:r>
        <w:rPr>
          <w:highlight w:val="none"/>
        </w:rPr>
        <w:tab/>
      </w:r>
      <w:r>
        <w:rPr>
          <w:highlight w:val="none"/>
        </w:rPr>
        <w:fldChar w:fldCharType="begin"/>
      </w:r>
      <w:r>
        <w:rPr>
          <w:highlight w:val="none"/>
        </w:rPr>
        <w:instrText xml:space="preserve"> PAGEREF _Toc19411 \h </w:instrText>
      </w:r>
      <w:r>
        <w:rPr>
          <w:highlight w:val="none"/>
        </w:rPr>
        <w:fldChar w:fldCharType="separate"/>
      </w:r>
      <w:r>
        <w:rPr>
          <w:highlight w:val="none"/>
        </w:rPr>
        <w:t>77</w:t>
      </w:r>
      <w:r>
        <w:rPr>
          <w:highlight w:val="none"/>
        </w:rPr>
        <w:fldChar w:fldCharType="end"/>
      </w:r>
      <w:r>
        <w:rPr>
          <w:rFonts w:ascii="宋体" w:hAnsi="宋体"/>
          <w:bCs/>
          <w:caps/>
          <w:szCs w:val="21"/>
          <w:highlight w:val="none"/>
        </w:rPr>
        <w:fldChar w:fldCharType="end"/>
      </w:r>
    </w:p>
    <w:p w14:paraId="086C1713">
      <w:pPr>
        <w:pStyle w:val="29"/>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_Toc10105 </w:instrText>
      </w:r>
      <w:r>
        <w:rPr>
          <w:rFonts w:ascii="宋体" w:hAnsi="宋体"/>
          <w:bCs/>
          <w:caps/>
          <w:szCs w:val="21"/>
          <w:highlight w:val="none"/>
        </w:rPr>
        <w:fldChar w:fldCharType="separate"/>
      </w:r>
      <w:r>
        <w:rPr>
          <w:rFonts w:hint="eastAsia" w:ascii="宋体" w:hAnsi="宋体"/>
          <w:bCs/>
          <w:szCs w:val="28"/>
          <w:highlight w:val="none"/>
        </w:rPr>
        <w:t>第二节 资格证明文件格式</w:t>
      </w:r>
      <w:r>
        <w:rPr>
          <w:highlight w:val="none"/>
        </w:rPr>
        <w:tab/>
      </w:r>
      <w:r>
        <w:rPr>
          <w:highlight w:val="none"/>
        </w:rPr>
        <w:fldChar w:fldCharType="begin"/>
      </w:r>
      <w:r>
        <w:rPr>
          <w:highlight w:val="none"/>
        </w:rPr>
        <w:instrText xml:space="preserve"> PAGEREF _Toc10105 \h </w:instrText>
      </w:r>
      <w:r>
        <w:rPr>
          <w:highlight w:val="none"/>
        </w:rPr>
        <w:fldChar w:fldCharType="separate"/>
      </w:r>
      <w:r>
        <w:rPr>
          <w:highlight w:val="none"/>
        </w:rPr>
        <w:t>78</w:t>
      </w:r>
      <w:r>
        <w:rPr>
          <w:highlight w:val="none"/>
        </w:rPr>
        <w:fldChar w:fldCharType="end"/>
      </w:r>
      <w:r>
        <w:rPr>
          <w:rFonts w:ascii="宋体" w:hAnsi="宋体"/>
          <w:bCs/>
          <w:caps/>
          <w:szCs w:val="21"/>
          <w:highlight w:val="none"/>
        </w:rPr>
        <w:fldChar w:fldCharType="end"/>
      </w:r>
    </w:p>
    <w:p w14:paraId="2FF6AC36">
      <w:pPr>
        <w:pStyle w:val="29"/>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_Toc15626 </w:instrText>
      </w:r>
      <w:r>
        <w:rPr>
          <w:rFonts w:ascii="宋体" w:hAnsi="宋体"/>
          <w:bCs/>
          <w:caps/>
          <w:szCs w:val="21"/>
          <w:highlight w:val="none"/>
        </w:rPr>
        <w:fldChar w:fldCharType="separate"/>
      </w:r>
      <w:r>
        <w:rPr>
          <w:rFonts w:hint="eastAsia" w:ascii="宋体" w:hAnsi="宋体"/>
          <w:bCs/>
          <w:szCs w:val="28"/>
          <w:highlight w:val="none"/>
        </w:rPr>
        <w:t>第三节 商务文件格式</w:t>
      </w:r>
      <w:r>
        <w:rPr>
          <w:highlight w:val="none"/>
        </w:rPr>
        <w:tab/>
      </w:r>
      <w:r>
        <w:rPr>
          <w:highlight w:val="none"/>
        </w:rPr>
        <w:fldChar w:fldCharType="begin"/>
      </w:r>
      <w:r>
        <w:rPr>
          <w:highlight w:val="none"/>
        </w:rPr>
        <w:instrText xml:space="preserve"> PAGEREF _Toc15626 \h </w:instrText>
      </w:r>
      <w:r>
        <w:rPr>
          <w:highlight w:val="none"/>
        </w:rPr>
        <w:fldChar w:fldCharType="separate"/>
      </w:r>
      <w:r>
        <w:rPr>
          <w:highlight w:val="none"/>
        </w:rPr>
        <w:t>87</w:t>
      </w:r>
      <w:r>
        <w:rPr>
          <w:highlight w:val="none"/>
        </w:rPr>
        <w:fldChar w:fldCharType="end"/>
      </w:r>
      <w:r>
        <w:rPr>
          <w:rFonts w:ascii="宋体" w:hAnsi="宋体"/>
          <w:bCs/>
          <w:caps/>
          <w:szCs w:val="21"/>
          <w:highlight w:val="none"/>
        </w:rPr>
        <w:fldChar w:fldCharType="end"/>
      </w:r>
    </w:p>
    <w:p w14:paraId="3572F9F3">
      <w:pPr>
        <w:pStyle w:val="29"/>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_Toc6141 </w:instrText>
      </w:r>
      <w:r>
        <w:rPr>
          <w:rFonts w:ascii="宋体" w:hAnsi="宋体"/>
          <w:bCs/>
          <w:caps/>
          <w:szCs w:val="21"/>
          <w:highlight w:val="none"/>
        </w:rPr>
        <w:fldChar w:fldCharType="separate"/>
      </w:r>
      <w:r>
        <w:rPr>
          <w:rFonts w:hint="eastAsia" w:ascii="宋体" w:hAnsi="宋体"/>
          <w:bCs/>
          <w:szCs w:val="28"/>
          <w:highlight w:val="none"/>
        </w:rPr>
        <w:t>第四节 技术文件格式</w:t>
      </w:r>
      <w:r>
        <w:rPr>
          <w:highlight w:val="none"/>
        </w:rPr>
        <w:tab/>
      </w:r>
      <w:r>
        <w:rPr>
          <w:highlight w:val="none"/>
        </w:rPr>
        <w:fldChar w:fldCharType="begin"/>
      </w:r>
      <w:r>
        <w:rPr>
          <w:highlight w:val="none"/>
        </w:rPr>
        <w:instrText xml:space="preserve"> PAGEREF _Toc6141 \h </w:instrText>
      </w:r>
      <w:r>
        <w:rPr>
          <w:highlight w:val="none"/>
        </w:rPr>
        <w:fldChar w:fldCharType="separate"/>
      </w:r>
      <w:r>
        <w:rPr>
          <w:highlight w:val="none"/>
        </w:rPr>
        <w:t>96</w:t>
      </w:r>
      <w:r>
        <w:rPr>
          <w:highlight w:val="none"/>
        </w:rPr>
        <w:fldChar w:fldCharType="end"/>
      </w:r>
      <w:r>
        <w:rPr>
          <w:rFonts w:ascii="宋体" w:hAnsi="宋体"/>
          <w:bCs/>
          <w:caps/>
          <w:szCs w:val="21"/>
          <w:highlight w:val="none"/>
        </w:rPr>
        <w:fldChar w:fldCharType="end"/>
      </w:r>
    </w:p>
    <w:p w14:paraId="2C21828B">
      <w:pPr>
        <w:pStyle w:val="29"/>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_Toc13474 </w:instrText>
      </w:r>
      <w:r>
        <w:rPr>
          <w:rFonts w:ascii="宋体" w:hAnsi="宋体"/>
          <w:bCs/>
          <w:caps/>
          <w:szCs w:val="21"/>
          <w:highlight w:val="none"/>
        </w:rPr>
        <w:fldChar w:fldCharType="separate"/>
      </w:r>
      <w:r>
        <w:rPr>
          <w:rFonts w:hint="eastAsia" w:ascii="宋体" w:hAnsi="宋体"/>
          <w:bCs/>
          <w:szCs w:val="28"/>
          <w:highlight w:val="none"/>
        </w:rPr>
        <w:t>第五节 报价文件格式</w:t>
      </w:r>
      <w:r>
        <w:rPr>
          <w:highlight w:val="none"/>
        </w:rPr>
        <w:tab/>
      </w:r>
      <w:r>
        <w:rPr>
          <w:highlight w:val="none"/>
        </w:rPr>
        <w:fldChar w:fldCharType="begin"/>
      </w:r>
      <w:r>
        <w:rPr>
          <w:highlight w:val="none"/>
        </w:rPr>
        <w:instrText xml:space="preserve"> PAGEREF _Toc13474 \h </w:instrText>
      </w:r>
      <w:r>
        <w:rPr>
          <w:highlight w:val="none"/>
        </w:rPr>
        <w:fldChar w:fldCharType="separate"/>
      </w:r>
      <w:r>
        <w:rPr>
          <w:highlight w:val="none"/>
        </w:rPr>
        <w:t>101</w:t>
      </w:r>
      <w:r>
        <w:rPr>
          <w:highlight w:val="none"/>
        </w:rPr>
        <w:fldChar w:fldCharType="end"/>
      </w:r>
      <w:r>
        <w:rPr>
          <w:rFonts w:ascii="宋体" w:hAnsi="宋体"/>
          <w:bCs/>
          <w:caps/>
          <w:szCs w:val="21"/>
          <w:highlight w:val="none"/>
        </w:rPr>
        <w:fldChar w:fldCharType="end"/>
      </w:r>
    </w:p>
    <w:p w14:paraId="4563B59D">
      <w:pPr>
        <w:pStyle w:val="29"/>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_Toc5348 </w:instrText>
      </w:r>
      <w:r>
        <w:rPr>
          <w:rFonts w:ascii="宋体" w:hAnsi="宋体"/>
          <w:bCs/>
          <w:caps/>
          <w:szCs w:val="21"/>
          <w:highlight w:val="none"/>
        </w:rPr>
        <w:fldChar w:fldCharType="separate"/>
      </w:r>
      <w:r>
        <w:rPr>
          <w:rFonts w:hint="eastAsia" w:ascii="宋体" w:hAnsi="宋体"/>
          <w:bCs/>
          <w:szCs w:val="28"/>
          <w:highlight w:val="none"/>
        </w:rPr>
        <w:t>第六节 其他文书、文件格式</w:t>
      </w:r>
      <w:r>
        <w:rPr>
          <w:highlight w:val="none"/>
        </w:rPr>
        <w:tab/>
      </w:r>
      <w:r>
        <w:rPr>
          <w:highlight w:val="none"/>
        </w:rPr>
        <w:fldChar w:fldCharType="begin"/>
      </w:r>
      <w:r>
        <w:rPr>
          <w:highlight w:val="none"/>
        </w:rPr>
        <w:instrText xml:space="preserve"> PAGEREF _Toc5348 \h </w:instrText>
      </w:r>
      <w:r>
        <w:rPr>
          <w:highlight w:val="none"/>
        </w:rPr>
        <w:fldChar w:fldCharType="separate"/>
      </w:r>
      <w:r>
        <w:rPr>
          <w:highlight w:val="none"/>
        </w:rPr>
        <w:t>108</w:t>
      </w:r>
      <w:r>
        <w:rPr>
          <w:highlight w:val="none"/>
        </w:rPr>
        <w:fldChar w:fldCharType="end"/>
      </w:r>
      <w:r>
        <w:rPr>
          <w:rFonts w:ascii="宋体" w:hAnsi="宋体"/>
          <w:bCs/>
          <w:caps/>
          <w:szCs w:val="21"/>
          <w:highlight w:val="none"/>
        </w:rPr>
        <w:fldChar w:fldCharType="end"/>
      </w:r>
    </w:p>
    <w:p w14:paraId="50EBA9A9">
      <w:pPr>
        <w:pStyle w:val="25"/>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_Toc21887 </w:instrText>
      </w:r>
      <w:r>
        <w:rPr>
          <w:rFonts w:ascii="宋体" w:hAnsi="宋体"/>
          <w:bCs/>
          <w:caps/>
          <w:szCs w:val="21"/>
          <w:highlight w:val="none"/>
        </w:rPr>
        <w:fldChar w:fldCharType="separate"/>
      </w:r>
      <w:r>
        <w:rPr>
          <w:rFonts w:hint="eastAsia" w:ascii="宋体" w:hAnsi="宋体"/>
          <w:szCs w:val="20"/>
          <w:highlight w:val="none"/>
        </w:rPr>
        <w:t>第七章 质疑、投诉证明材料格式</w:t>
      </w:r>
      <w:r>
        <w:rPr>
          <w:highlight w:val="none"/>
        </w:rPr>
        <w:tab/>
      </w:r>
      <w:r>
        <w:rPr>
          <w:highlight w:val="none"/>
        </w:rPr>
        <w:fldChar w:fldCharType="begin"/>
      </w:r>
      <w:r>
        <w:rPr>
          <w:highlight w:val="none"/>
        </w:rPr>
        <w:instrText xml:space="preserve"> PAGEREF _Toc21887 \h </w:instrText>
      </w:r>
      <w:r>
        <w:rPr>
          <w:highlight w:val="none"/>
        </w:rPr>
        <w:fldChar w:fldCharType="separate"/>
      </w:r>
      <w:r>
        <w:rPr>
          <w:highlight w:val="none"/>
        </w:rPr>
        <w:t>110</w:t>
      </w:r>
      <w:r>
        <w:rPr>
          <w:highlight w:val="none"/>
        </w:rPr>
        <w:fldChar w:fldCharType="end"/>
      </w:r>
      <w:r>
        <w:rPr>
          <w:rFonts w:ascii="宋体" w:hAnsi="宋体"/>
          <w:bCs/>
          <w:caps/>
          <w:szCs w:val="21"/>
          <w:highlight w:val="none"/>
        </w:rPr>
        <w:fldChar w:fldCharType="end"/>
      </w:r>
    </w:p>
    <w:p w14:paraId="1890973E">
      <w:pPr>
        <w:pStyle w:val="29"/>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_Toc9151 </w:instrText>
      </w:r>
      <w:r>
        <w:rPr>
          <w:rFonts w:ascii="宋体" w:hAnsi="宋体"/>
          <w:bCs/>
          <w:caps/>
          <w:szCs w:val="21"/>
          <w:highlight w:val="none"/>
        </w:rPr>
        <w:fldChar w:fldCharType="separate"/>
      </w:r>
      <w:r>
        <w:rPr>
          <w:rFonts w:hint="eastAsia" w:ascii="宋体" w:hAnsi="宋体"/>
          <w:bCs/>
          <w:szCs w:val="32"/>
          <w:highlight w:val="none"/>
        </w:rPr>
        <w:t>第一节 质疑函（格式）</w:t>
      </w:r>
      <w:r>
        <w:rPr>
          <w:highlight w:val="none"/>
        </w:rPr>
        <w:tab/>
      </w:r>
      <w:r>
        <w:rPr>
          <w:highlight w:val="none"/>
        </w:rPr>
        <w:fldChar w:fldCharType="begin"/>
      </w:r>
      <w:r>
        <w:rPr>
          <w:highlight w:val="none"/>
        </w:rPr>
        <w:instrText xml:space="preserve"> PAGEREF _Toc9151 \h </w:instrText>
      </w:r>
      <w:r>
        <w:rPr>
          <w:highlight w:val="none"/>
        </w:rPr>
        <w:fldChar w:fldCharType="separate"/>
      </w:r>
      <w:r>
        <w:rPr>
          <w:highlight w:val="none"/>
        </w:rPr>
        <w:t>111</w:t>
      </w:r>
      <w:r>
        <w:rPr>
          <w:highlight w:val="none"/>
        </w:rPr>
        <w:fldChar w:fldCharType="end"/>
      </w:r>
      <w:r>
        <w:rPr>
          <w:rFonts w:ascii="宋体" w:hAnsi="宋体"/>
          <w:bCs/>
          <w:caps/>
          <w:szCs w:val="21"/>
          <w:highlight w:val="none"/>
        </w:rPr>
        <w:fldChar w:fldCharType="end"/>
      </w:r>
    </w:p>
    <w:p w14:paraId="5F339DFF">
      <w:pPr>
        <w:pStyle w:val="29"/>
        <w:tabs>
          <w:tab w:val="right" w:leader="dot" w:pos="9638"/>
        </w:tabs>
        <w:rPr>
          <w:highlight w:val="none"/>
        </w:rPr>
      </w:pPr>
      <w:r>
        <w:rPr>
          <w:rFonts w:ascii="宋体" w:hAnsi="宋体"/>
          <w:bCs/>
          <w:caps/>
          <w:szCs w:val="21"/>
          <w:highlight w:val="none"/>
        </w:rPr>
        <w:fldChar w:fldCharType="begin"/>
      </w:r>
      <w:r>
        <w:rPr>
          <w:rFonts w:ascii="宋体" w:hAnsi="宋体"/>
          <w:bCs/>
          <w:caps/>
          <w:szCs w:val="21"/>
          <w:highlight w:val="none"/>
        </w:rPr>
        <w:instrText xml:space="preserve"> HYPERLINK \l _Toc11320 </w:instrText>
      </w:r>
      <w:r>
        <w:rPr>
          <w:rFonts w:ascii="宋体" w:hAnsi="宋体"/>
          <w:bCs/>
          <w:caps/>
          <w:szCs w:val="21"/>
          <w:highlight w:val="none"/>
        </w:rPr>
        <w:fldChar w:fldCharType="separate"/>
      </w:r>
      <w:r>
        <w:rPr>
          <w:rFonts w:hint="eastAsia" w:ascii="宋体" w:hAnsi="宋体"/>
          <w:bCs/>
          <w:szCs w:val="32"/>
          <w:highlight w:val="none"/>
        </w:rPr>
        <w:t>第二节 投诉书（格式）</w:t>
      </w:r>
      <w:r>
        <w:rPr>
          <w:highlight w:val="none"/>
        </w:rPr>
        <w:tab/>
      </w:r>
      <w:r>
        <w:rPr>
          <w:highlight w:val="none"/>
        </w:rPr>
        <w:fldChar w:fldCharType="begin"/>
      </w:r>
      <w:r>
        <w:rPr>
          <w:highlight w:val="none"/>
        </w:rPr>
        <w:instrText xml:space="preserve"> PAGEREF _Toc11320 \h </w:instrText>
      </w:r>
      <w:r>
        <w:rPr>
          <w:highlight w:val="none"/>
        </w:rPr>
        <w:fldChar w:fldCharType="separate"/>
      </w:r>
      <w:r>
        <w:rPr>
          <w:highlight w:val="none"/>
        </w:rPr>
        <w:t>112</w:t>
      </w:r>
      <w:r>
        <w:rPr>
          <w:highlight w:val="none"/>
        </w:rPr>
        <w:fldChar w:fldCharType="end"/>
      </w:r>
      <w:r>
        <w:rPr>
          <w:rFonts w:ascii="宋体" w:hAnsi="宋体"/>
          <w:bCs/>
          <w:caps/>
          <w:szCs w:val="21"/>
          <w:highlight w:val="none"/>
        </w:rPr>
        <w:fldChar w:fldCharType="end"/>
      </w:r>
    </w:p>
    <w:p w14:paraId="0047A727">
      <w:pPr>
        <w:spacing w:line="320" w:lineRule="exact"/>
        <w:jc w:val="center"/>
        <w:rPr>
          <w:rFonts w:ascii="宋体" w:hAnsi="宋体"/>
          <w:szCs w:val="20"/>
          <w:highlight w:val="none"/>
        </w:rPr>
        <w:sectPr>
          <w:headerReference r:id="rId6" w:type="default"/>
          <w:footerReference r:id="rId7" w:type="default"/>
          <w:pgSz w:w="11906" w:h="16838"/>
          <w:pgMar w:top="1134" w:right="1134" w:bottom="1134" w:left="1134" w:header="720" w:footer="720" w:gutter="0"/>
          <w:pgNumType w:start="1"/>
          <w:cols w:space="720" w:num="1"/>
          <w:docGrid w:type="lines" w:linePitch="331" w:charSpace="0"/>
        </w:sectPr>
      </w:pPr>
      <w:r>
        <w:rPr>
          <w:rFonts w:ascii="宋体" w:hAnsi="宋体"/>
          <w:bCs/>
          <w:caps/>
          <w:szCs w:val="21"/>
          <w:highlight w:val="none"/>
        </w:rPr>
        <w:fldChar w:fldCharType="end"/>
      </w:r>
    </w:p>
    <w:p w14:paraId="3F71314A">
      <w:pPr>
        <w:jc w:val="center"/>
        <w:outlineLvl w:val="0"/>
        <w:rPr>
          <w:rFonts w:ascii="宋体" w:hAnsi="宋体"/>
          <w:b/>
          <w:sz w:val="36"/>
          <w:szCs w:val="20"/>
          <w:highlight w:val="none"/>
        </w:rPr>
      </w:pPr>
      <w:bookmarkStart w:id="0" w:name="_Toc18412"/>
      <w:bookmarkStart w:id="1" w:name="_Toc28324"/>
      <w:r>
        <w:rPr>
          <w:rFonts w:hint="eastAsia" w:ascii="宋体" w:hAnsi="宋体"/>
          <w:b/>
          <w:sz w:val="36"/>
          <w:szCs w:val="20"/>
          <w:highlight w:val="none"/>
        </w:rPr>
        <w:t>第一章</w:t>
      </w:r>
      <w:r>
        <w:rPr>
          <w:rFonts w:ascii="宋体" w:hAnsi="宋体"/>
          <w:b/>
          <w:sz w:val="36"/>
          <w:szCs w:val="20"/>
          <w:highlight w:val="none"/>
        </w:rPr>
        <w:t xml:space="preserve">  </w:t>
      </w:r>
      <w:r>
        <w:rPr>
          <w:rFonts w:hint="eastAsia" w:ascii="宋体" w:hAnsi="宋体"/>
          <w:b/>
          <w:sz w:val="36"/>
          <w:szCs w:val="20"/>
          <w:highlight w:val="none"/>
        </w:rPr>
        <w:t>招标公告</w:t>
      </w:r>
      <w:bookmarkEnd w:id="0"/>
      <w:bookmarkEnd w:id="1"/>
    </w:p>
    <w:p w14:paraId="47057468">
      <w:pPr>
        <w:jc w:val="center"/>
        <w:rPr>
          <w:rFonts w:ascii="宋体" w:hAnsi="宋体"/>
          <w:b/>
          <w:sz w:val="30"/>
          <w:szCs w:val="30"/>
          <w:highlight w:val="none"/>
        </w:rPr>
      </w:pPr>
      <w:bookmarkStart w:id="2" w:name="_Hlk217548802"/>
      <w:r>
        <w:rPr>
          <w:rFonts w:hint="eastAsia" w:ascii="宋体" w:hAnsi="宋体"/>
          <w:b/>
          <w:sz w:val="30"/>
          <w:szCs w:val="30"/>
          <w:highlight w:val="none"/>
        </w:rPr>
        <w:t>公开招标公告</w:t>
      </w:r>
      <w:bookmarkStart w:id="104" w:name="_GoBack"/>
      <w:bookmarkEnd w:id="104"/>
    </w:p>
    <w:p w14:paraId="0E479250">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szCs w:val="21"/>
          <w:highlight w:val="none"/>
        </w:rPr>
      </w:pPr>
      <w:r>
        <w:rPr>
          <w:rFonts w:hint="eastAsia" w:ascii="宋体" w:hAnsi="宋体"/>
          <w:szCs w:val="21"/>
          <w:highlight w:val="none"/>
        </w:rPr>
        <w:t>项目概况</w:t>
      </w:r>
    </w:p>
    <w:p w14:paraId="2A9AB2C8">
      <w:pPr>
        <w:pBdr>
          <w:top w:val="single" w:color="auto" w:sz="4" w:space="1"/>
          <w:left w:val="single" w:color="auto" w:sz="4" w:space="4"/>
          <w:bottom w:val="single" w:color="auto" w:sz="4" w:space="1"/>
          <w:right w:val="single" w:color="auto" w:sz="4" w:space="4"/>
        </w:pBdr>
        <w:spacing w:line="380" w:lineRule="exact"/>
        <w:ind w:firstLine="525" w:firstLineChars="250"/>
        <w:rPr>
          <w:rFonts w:ascii="宋体" w:hAnsi="宋体"/>
          <w:szCs w:val="21"/>
          <w:highlight w:val="none"/>
          <w:u w:val="single"/>
        </w:rPr>
      </w:pPr>
      <w:r>
        <w:rPr>
          <w:rFonts w:hint="eastAsia" w:ascii="宋体" w:hAnsi="宋体"/>
          <w:szCs w:val="21"/>
          <w:highlight w:val="none"/>
          <w:u w:val="single"/>
        </w:rPr>
        <w:t>南宁市医防协同慢性病健康管理系统项目</w:t>
      </w:r>
      <w:r>
        <w:rPr>
          <w:rFonts w:hint="eastAsia" w:ascii="宋体" w:hAnsi="宋体"/>
          <w:szCs w:val="21"/>
          <w:highlight w:val="none"/>
        </w:rPr>
        <w:t>招标项目的潜在投标人应在</w:t>
      </w:r>
      <w:r>
        <w:rPr>
          <w:rFonts w:hint="eastAsia" w:ascii="宋体" w:hAnsi="宋体"/>
          <w:szCs w:val="21"/>
          <w:highlight w:val="none"/>
          <w:u w:val="single"/>
        </w:rPr>
        <w:t>广西政府采购云平台（</w:t>
      </w:r>
      <w:r>
        <w:rPr>
          <w:highlight w:val="none"/>
        </w:rPr>
        <w:t>https://www.gcy.zfcg.gxzf.gov.cn）获取（下载）招标文件，并于2026年</w:t>
      </w:r>
      <w:r>
        <w:rPr>
          <w:rFonts w:hint="eastAsia" w:ascii="宋体" w:hAnsi="宋体"/>
          <w:highlight w:val="none"/>
          <w:u w:val="single"/>
        </w:rPr>
        <w:t xml:space="preserve"> </w:t>
      </w:r>
      <w:r>
        <w:rPr>
          <w:rFonts w:hint="eastAsia" w:ascii="宋体" w:hAnsi="宋体"/>
          <w:highlight w:val="none"/>
          <w:u w:val="single"/>
          <w:lang w:val="en-US" w:eastAsia="zh-CN"/>
        </w:rPr>
        <w:t>6</w:t>
      </w:r>
      <w:r>
        <w:rPr>
          <w:rFonts w:ascii="宋体" w:hAnsi="宋体"/>
          <w:highlight w:val="none"/>
          <w:u w:val="single"/>
        </w:rPr>
        <w:t>月</w:t>
      </w:r>
      <w:r>
        <w:rPr>
          <w:rFonts w:hint="eastAsia" w:ascii="宋体" w:hAnsi="宋体"/>
          <w:highlight w:val="none"/>
          <w:u w:val="single"/>
          <w:lang w:val="en-US" w:eastAsia="zh-CN"/>
        </w:rPr>
        <w:t>5</w:t>
      </w:r>
      <w:r>
        <w:rPr>
          <w:rFonts w:ascii="宋体" w:hAnsi="宋体"/>
          <w:highlight w:val="none"/>
          <w:u w:val="single"/>
        </w:rPr>
        <w:t>日</w:t>
      </w:r>
      <w:r>
        <w:rPr>
          <w:rFonts w:hint="eastAsia" w:ascii="宋体" w:hAnsi="宋体"/>
          <w:highlight w:val="none"/>
          <w:u w:val="single"/>
        </w:rPr>
        <w:t>上午9时3</w:t>
      </w:r>
      <w:r>
        <w:rPr>
          <w:rFonts w:ascii="宋体" w:hAnsi="宋体"/>
          <w:highlight w:val="none"/>
          <w:u w:val="single"/>
        </w:rPr>
        <w:t>0</w:t>
      </w:r>
      <w:r>
        <w:rPr>
          <w:rFonts w:hint="eastAsia" w:ascii="宋体" w:hAnsi="宋体"/>
          <w:szCs w:val="21"/>
          <w:highlight w:val="none"/>
          <w:u w:val="single"/>
        </w:rPr>
        <w:t>分</w:t>
      </w:r>
      <w:r>
        <w:rPr>
          <w:rFonts w:hint="eastAsia" w:ascii="宋体" w:hAnsi="宋体"/>
          <w:szCs w:val="21"/>
          <w:highlight w:val="none"/>
        </w:rPr>
        <w:t>（北京时间）前递交（上传）投标文件。</w:t>
      </w:r>
    </w:p>
    <w:p w14:paraId="2C41F157">
      <w:pPr>
        <w:spacing w:line="380" w:lineRule="exact"/>
        <w:rPr>
          <w:rFonts w:ascii="宋体" w:hAnsi="宋体"/>
          <w:b/>
          <w:bCs/>
          <w:szCs w:val="21"/>
          <w:highlight w:val="none"/>
        </w:rPr>
      </w:pPr>
      <w:r>
        <w:rPr>
          <w:rFonts w:hint="eastAsia" w:ascii="宋体" w:hAnsi="宋体"/>
          <w:b/>
          <w:bCs/>
          <w:szCs w:val="21"/>
          <w:highlight w:val="none"/>
        </w:rPr>
        <w:t>一、项目基本情况</w:t>
      </w:r>
    </w:p>
    <w:p w14:paraId="77660887">
      <w:pPr>
        <w:spacing w:line="380" w:lineRule="exact"/>
        <w:ind w:firstLine="420" w:firstLineChars="200"/>
        <w:rPr>
          <w:rFonts w:ascii="宋体" w:hAnsi="宋体"/>
          <w:szCs w:val="21"/>
          <w:highlight w:val="none"/>
        </w:rPr>
      </w:pPr>
      <w:r>
        <w:rPr>
          <w:rFonts w:hint="eastAsia" w:ascii="宋体" w:hAnsi="宋体"/>
          <w:szCs w:val="21"/>
          <w:highlight w:val="none"/>
        </w:rPr>
        <w:t>项目编号：NNZC2026-G3-990236-NZJT；（采购计划编号：NNZC[2026]1416号）</w:t>
      </w:r>
    </w:p>
    <w:p w14:paraId="4F54213E">
      <w:pPr>
        <w:spacing w:line="380" w:lineRule="exact"/>
        <w:ind w:firstLine="420" w:firstLineChars="200"/>
        <w:rPr>
          <w:rFonts w:ascii="宋体" w:hAnsi="宋体"/>
          <w:szCs w:val="21"/>
          <w:highlight w:val="none"/>
        </w:rPr>
      </w:pPr>
      <w:r>
        <w:rPr>
          <w:rFonts w:hint="eastAsia" w:ascii="宋体" w:hAnsi="宋体"/>
          <w:szCs w:val="21"/>
          <w:highlight w:val="none"/>
        </w:rPr>
        <w:t>项目名称：南宁市医防协同慢性病健康管理系统项目</w:t>
      </w:r>
    </w:p>
    <w:p w14:paraId="2256659C">
      <w:pPr>
        <w:spacing w:line="380" w:lineRule="exact"/>
        <w:ind w:firstLine="420" w:firstLineChars="200"/>
        <w:rPr>
          <w:rFonts w:ascii="宋体" w:hAnsi="宋体"/>
          <w:szCs w:val="21"/>
          <w:highlight w:val="none"/>
        </w:rPr>
      </w:pPr>
      <w:r>
        <w:rPr>
          <w:rFonts w:hint="eastAsia" w:ascii="宋体" w:hAnsi="宋体"/>
          <w:szCs w:val="21"/>
          <w:highlight w:val="none"/>
        </w:rPr>
        <w:t>预算金额：</w:t>
      </w:r>
      <w:bookmarkStart w:id="3" w:name="_Hlk213256553"/>
      <w:r>
        <w:rPr>
          <w:rFonts w:hint="eastAsia" w:ascii="宋体" w:hAnsi="宋体"/>
          <w:szCs w:val="21"/>
          <w:highlight w:val="none"/>
        </w:rPr>
        <w:t>人民币伍拾万零壹仟壹佰元整（¥501100.00）</w:t>
      </w:r>
      <w:bookmarkEnd w:id="3"/>
    </w:p>
    <w:p w14:paraId="317055E2">
      <w:pPr>
        <w:spacing w:line="380" w:lineRule="exact"/>
        <w:ind w:firstLine="420" w:firstLineChars="200"/>
        <w:rPr>
          <w:rFonts w:ascii="宋体" w:hAnsi="宋体"/>
          <w:szCs w:val="21"/>
          <w:highlight w:val="none"/>
        </w:rPr>
      </w:pPr>
      <w:r>
        <w:rPr>
          <w:rFonts w:hint="eastAsia" w:ascii="宋体" w:hAnsi="宋体"/>
          <w:szCs w:val="21"/>
          <w:highlight w:val="none"/>
        </w:rPr>
        <w:t>最高限价：人民币伍拾万零壹仟壹佰元整（¥501100.00）</w:t>
      </w:r>
    </w:p>
    <w:p w14:paraId="52010F75">
      <w:pPr>
        <w:spacing w:line="380" w:lineRule="exact"/>
        <w:ind w:firstLine="420" w:firstLineChars="200"/>
        <w:rPr>
          <w:rFonts w:ascii="宋体" w:hAnsi="宋体"/>
          <w:szCs w:val="21"/>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7"/>
        <w:gridCol w:w="2273"/>
        <w:gridCol w:w="757"/>
        <w:gridCol w:w="6067"/>
      </w:tblGrid>
      <w:tr w14:paraId="76346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7" w:type="dxa"/>
            <w:tcBorders>
              <w:top w:val="single" w:color="auto" w:sz="4" w:space="0"/>
              <w:left w:val="single" w:color="auto" w:sz="4" w:space="0"/>
              <w:bottom w:val="single" w:color="auto" w:sz="4" w:space="0"/>
              <w:right w:val="single" w:color="auto" w:sz="4" w:space="0"/>
            </w:tcBorders>
            <w:vAlign w:val="center"/>
          </w:tcPr>
          <w:p w14:paraId="6F2B8184">
            <w:pPr>
              <w:snapToGrid w:val="0"/>
              <w:spacing w:line="400" w:lineRule="exact"/>
              <w:jc w:val="center"/>
              <w:rPr>
                <w:rFonts w:ascii="宋体" w:hAnsi="宋体"/>
                <w:szCs w:val="21"/>
                <w:highlight w:val="none"/>
              </w:rPr>
            </w:pPr>
            <w:r>
              <w:rPr>
                <w:rFonts w:hint="eastAsia" w:ascii="宋体" w:hAnsi="宋体"/>
                <w:szCs w:val="21"/>
                <w:highlight w:val="none"/>
              </w:rPr>
              <w:t>序号</w:t>
            </w:r>
          </w:p>
        </w:tc>
        <w:tc>
          <w:tcPr>
            <w:tcW w:w="2273" w:type="dxa"/>
            <w:tcBorders>
              <w:top w:val="single" w:color="auto" w:sz="4" w:space="0"/>
              <w:left w:val="single" w:color="auto" w:sz="4" w:space="0"/>
              <w:bottom w:val="single" w:color="auto" w:sz="4" w:space="0"/>
              <w:right w:val="single" w:color="auto" w:sz="4" w:space="0"/>
            </w:tcBorders>
            <w:vAlign w:val="center"/>
          </w:tcPr>
          <w:p w14:paraId="2016E5FF">
            <w:pPr>
              <w:spacing w:line="400" w:lineRule="exact"/>
              <w:jc w:val="center"/>
              <w:rPr>
                <w:rFonts w:ascii="宋体" w:hAnsi="宋体" w:cs="宋体"/>
                <w:szCs w:val="21"/>
                <w:highlight w:val="none"/>
              </w:rPr>
            </w:pPr>
            <w:r>
              <w:rPr>
                <w:rFonts w:hint="eastAsia" w:ascii="宋体" w:hAnsi="宋体"/>
                <w:szCs w:val="21"/>
                <w:highlight w:val="none"/>
              </w:rPr>
              <w:t>标的的名称</w:t>
            </w:r>
          </w:p>
        </w:tc>
        <w:tc>
          <w:tcPr>
            <w:tcW w:w="757" w:type="dxa"/>
            <w:tcBorders>
              <w:top w:val="single" w:color="auto" w:sz="4" w:space="0"/>
              <w:left w:val="single" w:color="auto" w:sz="4" w:space="0"/>
              <w:bottom w:val="single" w:color="auto" w:sz="4" w:space="0"/>
              <w:right w:val="single" w:color="auto" w:sz="4" w:space="0"/>
            </w:tcBorders>
            <w:vAlign w:val="center"/>
          </w:tcPr>
          <w:p w14:paraId="130BCABB">
            <w:pPr>
              <w:spacing w:line="400" w:lineRule="exact"/>
              <w:jc w:val="center"/>
              <w:rPr>
                <w:rFonts w:ascii="宋体" w:hAnsi="宋体" w:cs="宋体"/>
                <w:szCs w:val="21"/>
                <w:highlight w:val="none"/>
              </w:rPr>
            </w:pPr>
            <w:r>
              <w:rPr>
                <w:rFonts w:hint="eastAsia" w:ascii="宋体" w:hAnsi="宋体" w:cs="宋体"/>
                <w:szCs w:val="21"/>
                <w:highlight w:val="none"/>
              </w:rPr>
              <w:t>数量</w:t>
            </w:r>
          </w:p>
        </w:tc>
        <w:tc>
          <w:tcPr>
            <w:tcW w:w="6067" w:type="dxa"/>
            <w:tcBorders>
              <w:top w:val="single" w:color="auto" w:sz="4" w:space="0"/>
              <w:left w:val="single" w:color="auto" w:sz="4" w:space="0"/>
              <w:bottom w:val="single" w:color="auto" w:sz="4" w:space="0"/>
              <w:right w:val="single" w:color="auto" w:sz="4" w:space="0"/>
            </w:tcBorders>
            <w:vAlign w:val="center"/>
          </w:tcPr>
          <w:p w14:paraId="54C8662B">
            <w:pPr>
              <w:snapToGrid w:val="0"/>
              <w:spacing w:line="400" w:lineRule="exact"/>
              <w:jc w:val="center"/>
              <w:rPr>
                <w:rFonts w:ascii="宋体" w:hAnsi="宋体"/>
                <w:szCs w:val="21"/>
                <w:highlight w:val="none"/>
              </w:rPr>
            </w:pPr>
            <w:r>
              <w:rPr>
                <w:rFonts w:hint="eastAsia" w:ascii="宋体" w:hAnsi="宋体"/>
                <w:szCs w:val="21"/>
                <w:highlight w:val="none"/>
              </w:rPr>
              <w:t>简要技术需求或者服务要求</w:t>
            </w:r>
          </w:p>
        </w:tc>
      </w:tr>
      <w:tr w14:paraId="68BA3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7" w:type="dxa"/>
            <w:tcBorders>
              <w:top w:val="single" w:color="auto" w:sz="4" w:space="0"/>
              <w:left w:val="single" w:color="auto" w:sz="4" w:space="0"/>
              <w:bottom w:val="single" w:color="auto" w:sz="4" w:space="0"/>
              <w:right w:val="single" w:color="auto" w:sz="4" w:space="0"/>
            </w:tcBorders>
            <w:vAlign w:val="center"/>
          </w:tcPr>
          <w:p w14:paraId="349ABDA9">
            <w:pPr>
              <w:widowControl/>
              <w:snapToGrid w:val="0"/>
              <w:ind w:left="105" w:leftChars="50" w:right="105" w:rightChars="50"/>
              <w:jc w:val="center"/>
              <w:textAlignment w:val="center"/>
              <w:rPr>
                <w:rFonts w:ascii="宋体" w:hAnsi="宋体"/>
                <w:szCs w:val="21"/>
                <w:highlight w:val="none"/>
              </w:rPr>
            </w:pPr>
            <w:r>
              <w:rPr>
                <w:rFonts w:hint="eastAsia" w:ascii="宋体" w:hAnsi="宋体"/>
                <w:szCs w:val="21"/>
                <w:highlight w:val="none"/>
              </w:rPr>
              <w:t>1</w:t>
            </w:r>
          </w:p>
        </w:tc>
        <w:tc>
          <w:tcPr>
            <w:tcW w:w="2273" w:type="dxa"/>
            <w:tcBorders>
              <w:top w:val="single" w:color="auto" w:sz="4" w:space="0"/>
              <w:left w:val="single" w:color="auto" w:sz="4" w:space="0"/>
              <w:bottom w:val="single" w:color="auto" w:sz="4" w:space="0"/>
              <w:right w:val="single" w:color="auto" w:sz="4" w:space="0"/>
            </w:tcBorders>
            <w:vAlign w:val="center"/>
          </w:tcPr>
          <w:p w14:paraId="07B4FEAC">
            <w:pPr>
              <w:jc w:val="center"/>
              <w:rPr>
                <w:rFonts w:ascii="宋体" w:hAnsi="宋体"/>
                <w:szCs w:val="21"/>
                <w:highlight w:val="none"/>
              </w:rPr>
            </w:pPr>
            <w:r>
              <w:rPr>
                <w:rFonts w:hint="eastAsia" w:ascii="宋体" w:hAnsi="宋体"/>
                <w:szCs w:val="21"/>
                <w:highlight w:val="none"/>
              </w:rPr>
              <w:t>南宁市医防协同慢性病健康管理系统项目</w:t>
            </w:r>
          </w:p>
        </w:tc>
        <w:tc>
          <w:tcPr>
            <w:tcW w:w="757" w:type="dxa"/>
            <w:tcBorders>
              <w:top w:val="single" w:color="auto" w:sz="4" w:space="0"/>
              <w:left w:val="single" w:color="auto" w:sz="4" w:space="0"/>
              <w:bottom w:val="single" w:color="auto" w:sz="4" w:space="0"/>
              <w:right w:val="single" w:color="auto" w:sz="4" w:space="0"/>
            </w:tcBorders>
            <w:vAlign w:val="center"/>
          </w:tcPr>
          <w:p w14:paraId="17862C81">
            <w:pPr>
              <w:snapToGrid w:val="0"/>
              <w:spacing w:line="400" w:lineRule="exact"/>
              <w:jc w:val="center"/>
              <w:rPr>
                <w:rFonts w:ascii="宋体" w:hAnsi="宋体"/>
                <w:szCs w:val="21"/>
                <w:highlight w:val="none"/>
              </w:rPr>
            </w:pPr>
            <w:r>
              <w:rPr>
                <w:rFonts w:hint="eastAsia" w:ascii="宋体" w:hAnsi="宋体"/>
                <w:szCs w:val="21"/>
                <w:highlight w:val="none"/>
              </w:rPr>
              <w:t>1套</w:t>
            </w:r>
          </w:p>
        </w:tc>
        <w:tc>
          <w:tcPr>
            <w:tcW w:w="6067" w:type="dxa"/>
            <w:tcBorders>
              <w:top w:val="single" w:color="auto" w:sz="4" w:space="0"/>
              <w:left w:val="single" w:color="auto" w:sz="4" w:space="0"/>
              <w:bottom w:val="single" w:color="auto" w:sz="4" w:space="0"/>
              <w:right w:val="single" w:color="auto" w:sz="4" w:space="0"/>
            </w:tcBorders>
            <w:vAlign w:val="center"/>
          </w:tcPr>
          <w:p w14:paraId="5591AAA7">
            <w:pPr>
              <w:spacing w:line="400" w:lineRule="exact"/>
              <w:jc w:val="left"/>
              <w:rPr>
                <w:rFonts w:ascii="宋体" w:hAnsi="宋体" w:cs="宋体"/>
                <w:szCs w:val="21"/>
                <w:highlight w:val="none"/>
              </w:rPr>
            </w:pPr>
            <w:r>
              <w:rPr>
                <w:rFonts w:hint="eastAsia" w:ascii="宋体" w:hAnsi="宋体" w:cs="宋体"/>
                <w:szCs w:val="21"/>
                <w:highlight w:val="none"/>
              </w:rPr>
              <w:t>一、项目概况</w:t>
            </w:r>
          </w:p>
          <w:p w14:paraId="57D5DB32">
            <w:pPr>
              <w:spacing w:line="400" w:lineRule="exact"/>
              <w:jc w:val="left"/>
              <w:rPr>
                <w:rFonts w:ascii="宋体" w:hAnsi="宋体" w:cs="宋体"/>
                <w:szCs w:val="21"/>
                <w:highlight w:val="none"/>
              </w:rPr>
            </w:pPr>
            <w:r>
              <w:rPr>
                <w:rFonts w:hint="eastAsia" w:ascii="宋体" w:hAnsi="宋体" w:cs="宋体"/>
                <w:szCs w:val="21"/>
                <w:highlight w:val="none"/>
              </w:rPr>
              <w:t>本项目按照《国务院关于实施健康中国行动的意见》《健康中国行动（2019—2030年）》《慢性呼吸系统疾病防治行动实施方案（2024—2030年）》《健康中国2030规划纲要》等文件的有关规定，开展南宁市医防协同慢性病健康管理系统项目建设，全面提升慢性病全病种管理效率，提高医疗服务的质量和效率，为落实基本医疗卫生制度提供更加有力的保障。</w:t>
            </w:r>
          </w:p>
          <w:p w14:paraId="7B74BB11">
            <w:pPr>
              <w:spacing w:line="400" w:lineRule="exact"/>
              <w:jc w:val="left"/>
              <w:rPr>
                <w:rFonts w:ascii="宋体" w:hAnsi="宋体" w:cs="宋体"/>
                <w:szCs w:val="21"/>
                <w:highlight w:val="none"/>
              </w:rPr>
            </w:pPr>
            <w:r>
              <w:rPr>
                <w:rFonts w:hint="eastAsia" w:ascii="宋体" w:hAnsi="宋体" w:cs="宋体"/>
                <w:szCs w:val="21"/>
                <w:highlight w:val="none"/>
              </w:rPr>
              <w:t>二、建设内容</w:t>
            </w:r>
          </w:p>
          <w:p w14:paraId="2BEC5EB4">
            <w:pPr>
              <w:spacing w:line="400" w:lineRule="exact"/>
              <w:jc w:val="left"/>
              <w:rPr>
                <w:rFonts w:ascii="宋体" w:hAnsi="宋体" w:cs="宋体"/>
                <w:szCs w:val="21"/>
                <w:highlight w:val="none"/>
              </w:rPr>
            </w:pPr>
            <w:r>
              <w:rPr>
                <w:rFonts w:hint="eastAsia" w:ascii="宋体" w:hAnsi="宋体" w:cs="宋体"/>
                <w:szCs w:val="21"/>
                <w:highlight w:val="none"/>
              </w:rPr>
              <w:t>新建南宁市医防协同慢性病健康管理系统，主要建设内容包括慢性病专题库建设、数据标准管理、多病种风险分析、数据查询与分析、健康危险因素调查以及系统运维与安全管理等。支持PC端、微信小程序。</w:t>
            </w:r>
          </w:p>
          <w:p w14:paraId="40B3FF1F">
            <w:pPr>
              <w:spacing w:line="400" w:lineRule="exact"/>
              <w:jc w:val="left"/>
              <w:rPr>
                <w:rFonts w:ascii="宋体" w:hAnsi="宋体" w:cs="宋体"/>
                <w:szCs w:val="21"/>
                <w:highlight w:val="none"/>
              </w:rPr>
            </w:pPr>
            <w:r>
              <w:rPr>
                <w:rFonts w:hint="eastAsia" w:ascii="宋体" w:hAnsi="宋体" w:cs="宋体"/>
                <w:szCs w:val="21"/>
                <w:highlight w:val="none"/>
              </w:rPr>
              <w:t>三、建设规模</w:t>
            </w:r>
          </w:p>
          <w:p w14:paraId="1202F072">
            <w:pPr>
              <w:spacing w:line="400" w:lineRule="exact"/>
              <w:jc w:val="left"/>
              <w:rPr>
                <w:rFonts w:ascii="宋体" w:hAnsi="宋体" w:cs="宋体"/>
                <w:szCs w:val="21"/>
                <w:highlight w:val="none"/>
              </w:rPr>
            </w:pPr>
            <w:r>
              <w:rPr>
                <w:rFonts w:hint="eastAsia" w:ascii="宋体" w:hAnsi="宋体" w:cs="宋体"/>
                <w:szCs w:val="21"/>
                <w:highlight w:val="none"/>
              </w:rPr>
              <w:t>（一）本项目依托南宁市南宁云平台建设部署，按照网络安全等级保护第二级要求进行防护。</w:t>
            </w:r>
          </w:p>
          <w:p w14:paraId="29B25286">
            <w:pPr>
              <w:spacing w:line="400" w:lineRule="exact"/>
              <w:jc w:val="left"/>
              <w:rPr>
                <w:rFonts w:ascii="宋体" w:hAnsi="宋体" w:cs="宋体"/>
                <w:szCs w:val="21"/>
                <w:highlight w:val="none"/>
              </w:rPr>
            </w:pPr>
            <w:r>
              <w:rPr>
                <w:rFonts w:hint="eastAsia" w:ascii="宋体" w:hAnsi="宋体" w:cs="宋体"/>
                <w:szCs w:val="21"/>
                <w:highlight w:val="none"/>
              </w:rPr>
              <w:t>（二）本项目首年结构化数据总和量约为60.51GB，未来5年的结构化数据总量约为329.9GB；首年非结构化数据总和量约为22GB，未来5年的非结构化数据总量约为110GB。</w:t>
            </w:r>
          </w:p>
          <w:p w14:paraId="0FD1BBAB">
            <w:pPr>
              <w:spacing w:line="400" w:lineRule="exact"/>
              <w:jc w:val="left"/>
              <w:rPr>
                <w:rFonts w:ascii="宋体" w:hAnsi="宋体" w:cs="宋体"/>
                <w:szCs w:val="21"/>
                <w:highlight w:val="none"/>
              </w:rPr>
            </w:pPr>
            <w:r>
              <w:rPr>
                <w:rFonts w:hint="eastAsia" w:ascii="宋体" w:hAnsi="宋体" w:cs="宋体"/>
                <w:szCs w:val="21"/>
                <w:highlight w:val="none"/>
              </w:rPr>
              <w:t>（三）本项目系统用户700人，涵盖市、县（区）疾控中心及相关医疗机构用户。所有用户主要通过互联网访问，其中约200名用户同时具备卫生专网接入权限。根据系统业务量测算结果：在互联网侧，高峰并发访问量约为175人次；在卫生专网侧，高峰并发访问量约为50人次。为保障系统与南宁市全民健康信息平台之间实时获取医疗数据，并满足互联网和专网在数据交互、内部业务访问时效等方面的实际需要：互联网接入链路配置不低于200Mbps带宽；卫生专网接入链路配置不低于50Mbps带宽。</w:t>
            </w:r>
          </w:p>
          <w:p w14:paraId="6A864A50">
            <w:pPr>
              <w:spacing w:line="400" w:lineRule="exact"/>
              <w:jc w:val="left"/>
              <w:rPr>
                <w:rFonts w:ascii="宋体" w:hAnsi="宋体" w:cs="宋体"/>
                <w:szCs w:val="21"/>
                <w:highlight w:val="none"/>
              </w:rPr>
            </w:pPr>
            <w:r>
              <w:rPr>
                <w:rFonts w:hint="eastAsia" w:ascii="宋体" w:hAnsi="宋体" w:cs="宋体"/>
                <w:szCs w:val="21"/>
                <w:highlight w:val="none"/>
              </w:rPr>
              <w:t>……</w:t>
            </w:r>
          </w:p>
          <w:p w14:paraId="17971622">
            <w:pPr>
              <w:spacing w:line="400" w:lineRule="exact"/>
              <w:jc w:val="left"/>
              <w:rPr>
                <w:rFonts w:ascii="宋体" w:hAnsi="宋体" w:cs="宋体"/>
                <w:szCs w:val="21"/>
                <w:highlight w:val="none"/>
              </w:rPr>
            </w:pPr>
            <w:r>
              <w:rPr>
                <w:rFonts w:hint="eastAsia" w:ascii="宋体" w:hAnsi="宋体" w:cs="宋体"/>
                <w:szCs w:val="21"/>
                <w:highlight w:val="none"/>
              </w:rPr>
              <w:t>（具体详见招标文件第二章采购需求。）</w:t>
            </w:r>
          </w:p>
        </w:tc>
      </w:tr>
    </w:tbl>
    <w:p w14:paraId="28AC6741">
      <w:pPr>
        <w:spacing w:line="380" w:lineRule="exact"/>
        <w:ind w:firstLine="420" w:firstLineChars="200"/>
        <w:rPr>
          <w:rFonts w:ascii="宋体" w:hAnsi="宋体"/>
          <w:szCs w:val="21"/>
          <w:highlight w:val="none"/>
        </w:rPr>
      </w:pPr>
      <w:r>
        <w:rPr>
          <w:rFonts w:hint="eastAsia" w:ascii="宋体" w:hAnsi="宋体"/>
          <w:szCs w:val="21"/>
          <w:highlight w:val="none"/>
        </w:rPr>
        <w:t>合同履行期限：自签订合同之日起6个月内，完成系统的开发部署、安装调试、培训、试运行，并通过项目整体验收。</w:t>
      </w:r>
    </w:p>
    <w:p w14:paraId="3B1E0EE8">
      <w:pPr>
        <w:spacing w:line="380" w:lineRule="exact"/>
        <w:ind w:firstLine="420" w:firstLineChars="200"/>
        <w:rPr>
          <w:rFonts w:ascii="宋体" w:hAnsi="宋体"/>
          <w:szCs w:val="21"/>
          <w:highlight w:val="none"/>
        </w:rPr>
      </w:pPr>
      <w:r>
        <w:rPr>
          <w:rFonts w:hint="eastAsia" w:ascii="宋体" w:hAnsi="宋体"/>
          <w:szCs w:val="21"/>
          <w:highlight w:val="none"/>
        </w:rPr>
        <w:t>本分标是否接受联合体投标：□是/</w:t>
      </w:r>
      <w:r>
        <w:rPr>
          <w:rFonts w:ascii="Segoe UI Symbol" w:hAnsi="Segoe UI Symbol" w:cs="Segoe UI Symbol"/>
          <w:szCs w:val="21"/>
          <w:highlight w:val="none"/>
        </w:rPr>
        <w:t>☑</w:t>
      </w:r>
      <w:r>
        <w:rPr>
          <w:rFonts w:hint="eastAsia" w:ascii="宋体" w:hAnsi="宋体"/>
          <w:szCs w:val="21"/>
          <w:highlight w:val="none"/>
        </w:rPr>
        <w:t>否。</w:t>
      </w:r>
    </w:p>
    <w:p w14:paraId="31D8F3FB">
      <w:pPr>
        <w:spacing w:line="380" w:lineRule="exact"/>
        <w:rPr>
          <w:rFonts w:ascii="宋体" w:hAnsi="宋体"/>
          <w:b/>
          <w:bCs/>
          <w:szCs w:val="21"/>
          <w:highlight w:val="none"/>
        </w:rPr>
      </w:pPr>
      <w:r>
        <w:rPr>
          <w:rFonts w:hint="eastAsia" w:ascii="宋体" w:hAnsi="宋体"/>
          <w:b/>
          <w:bCs/>
          <w:szCs w:val="21"/>
          <w:highlight w:val="none"/>
        </w:rPr>
        <w:t>二、投标人的资格要求：</w:t>
      </w:r>
    </w:p>
    <w:p w14:paraId="0463747C">
      <w:pPr>
        <w:spacing w:line="380" w:lineRule="exact"/>
        <w:ind w:firstLine="420" w:firstLineChars="200"/>
        <w:rPr>
          <w:rFonts w:ascii="宋体" w:hAnsi="宋体"/>
          <w:szCs w:val="21"/>
          <w:highlight w:val="none"/>
        </w:rPr>
      </w:pPr>
      <w:r>
        <w:rPr>
          <w:rFonts w:hint="eastAsia" w:ascii="宋体" w:hAnsi="宋体"/>
          <w:szCs w:val="21"/>
          <w:highlight w:val="none"/>
        </w:rPr>
        <w:t>1.满足《中华人民共和国政府采购法》第二十二条规定；</w:t>
      </w:r>
    </w:p>
    <w:p w14:paraId="719C6A08">
      <w:pPr>
        <w:spacing w:line="38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.落实政府采购政策需满足的资格要求：</w:t>
      </w:r>
    </w:p>
    <w:p w14:paraId="251D4B82">
      <w:pPr>
        <w:spacing w:line="380" w:lineRule="exact"/>
        <w:ind w:firstLine="420" w:firstLineChars="200"/>
        <w:rPr>
          <w:rFonts w:ascii="宋体" w:hAnsi="宋体"/>
          <w:szCs w:val="21"/>
          <w:highlight w:val="none"/>
        </w:rPr>
      </w:pPr>
      <w:r>
        <w:rPr>
          <w:rFonts w:ascii="Segoe UI Symbol" w:hAnsi="Segoe UI Symbol" w:cs="Segoe UI Symbol"/>
          <w:szCs w:val="21"/>
          <w:highlight w:val="none"/>
        </w:rPr>
        <w:t>☑</w:t>
      </w:r>
      <w:r>
        <w:rPr>
          <w:rFonts w:hint="eastAsia" w:ascii="宋体" w:hAnsi="宋体"/>
          <w:szCs w:val="21"/>
          <w:highlight w:val="none"/>
        </w:rPr>
        <w:t>专门面向中小企业采购的项目（供应商应为中小微企业、监狱企业、残疾人福利性单位)</w:t>
      </w:r>
    </w:p>
    <w:p w14:paraId="332EC831">
      <w:pPr>
        <w:spacing w:line="380" w:lineRule="exact"/>
        <w:ind w:firstLine="420" w:firstLineChars="200"/>
        <w:rPr>
          <w:rFonts w:ascii="宋体" w:hAnsi="宋体"/>
          <w:szCs w:val="21"/>
          <w:highlight w:val="none"/>
        </w:rPr>
      </w:pPr>
      <w:r>
        <w:rPr>
          <w:rFonts w:hint="eastAsia" w:ascii="宋体" w:hAnsi="宋体"/>
          <w:szCs w:val="21"/>
          <w:highlight w:val="none"/>
        </w:rPr>
        <w:t>□非专门面向中小企业采购的项目</w:t>
      </w:r>
    </w:p>
    <w:p w14:paraId="16188795">
      <w:pPr>
        <w:spacing w:line="380" w:lineRule="exact"/>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.本项目的特定资格要求：无。</w:t>
      </w:r>
    </w:p>
    <w:p w14:paraId="6A8841E6">
      <w:pPr>
        <w:spacing w:line="380" w:lineRule="exact"/>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本项目的特定条件：无。</w:t>
      </w:r>
    </w:p>
    <w:p w14:paraId="28063358">
      <w:pPr>
        <w:snapToGrid w:val="0"/>
        <w:spacing w:line="380" w:lineRule="exact"/>
        <w:ind w:firstLine="420"/>
        <w:jc w:val="left"/>
        <w:rPr>
          <w:rFonts w:ascii="宋体" w:hAnsi="宋体"/>
          <w:szCs w:val="21"/>
          <w:highlight w:val="none"/>
        </w:rPr>
      </w:pPr>
      <w:r>
        <w:rPr>
          <w:rFonts w:ascii="宋体" w:hAnsi="宋体"/>
          <w:szCs w:val="21"/>
          <w:highlight w:val="none"/>
        </w:rPr>
        <w:t>5.</w:t>
      </w:r>
      <w:r>
        <w:rPr>
          <w:rFonts w:hint="eastAsia" w:ascii="宋体" w:hAnsi="宋体"/>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246355B">
      <w:pPr>
        <w:spacing w:line="380" w:lineRule="exact"/>
        <w:ind w:firstLine="420" w:firstLineChars="200"/>
        <w:rPr>
          <w:rFonts w:ascii="宋体" w:hAnsi="宋体"/>
          <w:szCs w:val="21"/>
          <w:highlight w:val="none"/>
        </w:rPr>
      </w:pPr>
      <w:r>
        <w:rPr>
          <w:rFonts w:ascii="宋体" w:hAnsi="宋体"/>
          <w:szCs w:val="21"/>
          <w:highlight w:val="none"/>
        </w:rPr>
        <w:t>6.</w:t>
      </w:r>
      <w:r>
        <w:rPr>
          <w:rFonts w:hint="eastAsia" w:ascii="宋体" w:hAnsi="宋体"/>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16CE3A3">
      <w:pPr>
        <w:spacing w:line="380" w:lineRule="exact"/>
        <w:rPr>
          <w:rFonts w:ascii="宋体" w:hAnsi="宋体"/>
          <w:b/>
          <w:bCs/>
          <w:szCs w:val="21"/>
          <w:highlight w:val="none"/>
        </w:rPr>
      </w:pPr>
      <w:r>
        <w:rPr>
          <w:rFonts w:hint="eastAsia" w:ascii="宋体" w:hAnsi="宋体"/>
          <w:b/>
          <w:bCs/>
          <w:szCs w:val="21"/>
          <w:highlight w:val="none"/>
        </w:rPr>
        <w:t>三、获取招标文件</w:t>
      </w:r>
    </w:p>
    <w:p w14:paraId="1BB37862">
      <w:pPr>
        <w:snapToGrid w:val="0"/>
        <w:spacing w:line="380" w:lineRule="exact"/>
        <w:ind w:firstLine="420" w:firstLineChars="200"/>
        <w:rPr>
          <w:rFonts w:ascii="宋体" w:hAnsi="宋体"/>
          <w:szCs w:val="21"/>
          <w:highlight w:val="none"/>
        </w:rPr>
      </w:pPr>
      <w:r>
        <w:rPr>
          <w:rFonts w:hint="eastAsia" w:ascii="宋体" w:hAnsi="宋体"/>
          <w:szCs w:val="21"/>
          <w:highlight w:val="none"/>
        </w:rPr>
        <w:t>时间：自公告发布之日起。</w:t>
      </w:r>
    </w:p>
    <w:p w14:paraId="729740AB">
      <w:pPr>
        <w:spacing w:line="380" w:lineRule="exact"/>
        <w:ind w:firstLine="420" w:firstLineChars="200"/>
        <w:rPr>
          <w:rFonts w:ascii="宋体" w:hAnsi="宋体"/>
          <w:szCs w:val="21"/>
          <w:highlight w:val="none"/>
        </w:rPr>
      </w:pPr>
      <w:r>
        <w:rPr>
          <w:rFonts w:hint="eastAsia" w:ascii="宋体" w:hAnsi="宋体"/>
          <w:szCs w:val="21"/>
          <w:highlight w:val="none"/>
        </w:rPr>
        <w:t>地点：广西政府采购云平台（https://www.gcy.zfcg.gxzf.gov.cn/）</w:t>
      </w:r>
    </w:p>
    <w:p w14:paraId="71264DBC">
      <w:pPr>
        <w:spacing w:line="380" w:lineRule="exact"/>
        <w:ind w:firstLine="420" w:firstLineChars="200"/>
        <w:rPr>
          <w:rFonts w:ascii="宋体" w:hAnsi="宋体"/>
          <w:b/>
          <w:bCs/>
          <w:szCs w:val="21"/>
          <w:highlight w:val="none"/>
        </w:rPr>
      </w:pPr>
      <w:r>
        <w:rPr>
          <w:rFonts w:hint="eastAsia" w:ascii="宋体" w:hAnsi="宋体"/>
          <w:szCs w:val="21"/>
          <w:highlight w:val="none"/>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35CCA488">
      <w:pPr>
        <w:snapToGrid w:val="0"/>
        <w:spacing w:line="380" w:lineRule="exact"/>
        <w:ind w:firstLine="472" w:firstLineChars="225"/>
        <w:rPr>
          <w:rFonts w:ascii="宋体" w:hAnsi="宋体"/>
          <w:szCs w:val="21"/>
          <w:highlight w:val="none"/>
        </w:rPr>
      </w:pPr>
      <w:r>
        <w:rPr>
          <w:rFonts w:hint="eastAsia" w:ascii="宋体" w:hAnsi="宋体"/>
          <w:szCs w:val="21"/>
          <w:highlight w:val="none"/>
        </w:rPr>
        <w:t>售价：0元。</w:t>
      </w:r>
    </w:p>
    <w:p w14:paraId="0EF18E23">
      <w:pPr>
        <w:spacing w:line="380" w:lineRule="exact"/>
        <w:rPr>
          <w:rFonts w:ascii="宋体" w:hAnsi="宋体"/>
          <w:b/>
          <w:bCs/>
          <w:szCs w:val="21"/>
          <w:highlight w:val="none"/>
        </w:rPr>
      </w:pPr>
      <w:r>
        <w:rPr>
          <w:rFonts w:hint="eastAsia" w:ascii="宋体" w:hAnsi="宋体"/>
          <w:b/>
          <w:bCs/>
          <w:szCs w:val="21"/>
          <w:highlight w:val="none"/>
        </w:rPr>
        <w:t>四、提交投标文件截止时间、开标时间和地点</w:t>
      </w:r>
    </w:p>
    <w:p w14:paraId="2F7E1117">
      <w:pPr>
        <w:spacing w:line="380" w:lineRule="exact"/>
        <w:ind w:firstLine="420" w:firstLineChars="200"/>
        <w:rPr>
          <w:rFonts w:ascii="宋体" w:hAnsi="宋体" w:cs="宋体"/>
          <w:szCs w:val="21"/>
          <w:highlight w:val="none"/>
        </w:rPr>
      </w:pPr>
      <w:r>
        <w:rPr>
          <w:rFonts w:hint="eastAsia" w:ascii="宋体" w:hAnsi="宋体"/>
          <w:bCs/>
          <w:szCs w:val="21"/>
          <w:highlight w:val="none"/>
        </w:rPr>
        <w:t>1.提交投标文件截止时间和开标时间：</w:t>
      </w:r>
      <w:r>
        <w:rPr>
          <w:rFonts w:ascii="宋体" w:hAnsi="宋体"/>
          <w:bCs/>
          <w:szCs w:val="21"/>
          <w:highlight w:val="none"/>
        </w:rPr>
        <w:t>2026年</w:t>
      </w:r>
      <w:r>
        <w:rPr>
          <w:rFonts w:hint="eastAsia" w:ascii="宋体" w:hAnsi="宋体"/>
          <w:bCs/>
          <w:szCs w:val="21"/>
          <w:highlight w:val="none"/>
          <w:lang w:val="en-US" w:eastAsia="zh-CN"/>
        </w:rPr>
        <w:t>6</w:t>
      </w:r>
      <w:r>
        <w:rPr>
          <w:rFonts w:ascii="宋体" w:hAnsi="宋体"/>
          <w:bCs/>
          <w:szCs w:val="21"/>
          <w:highlight w:val="none"/>
        </w:rPr>
        <w:t>月</w:t>
      </w:r>
      <w:r>
        <w:rPr>
          <w:rFonts w:hint="eastAsia" w:ascii="宋体" w:hAnsi="宋体"/>
          <w:bCs/>
          <w:szCs w:val="21"/>
          <w:highlight w:val="none"/>
          <w:lang w:val="en-US" w:eastAsia="zh-CN"/>
        </w:rPr>
        <w:t>5</w:t>
      </w:r>
      <w:r>
        <w:rPr>
          <w:rFonts w:ascii="宋体" w:hAnsi="宋体"/>
          <w:bCs/>
          <w:szCs w:val="21"/>
          <w:highlight w:val="none"/>
        </w:rPr>
        <w:t>日</w:t>
      </w:r>
      <w:r>
        <w:rPr>
          <w:rFonts w:hint="eastAsia" w:ascii="宋体" w:hAnsi="宋体"/>
          <w:bCs/>
          <w:szCs w:val="21"/>
          <w:highlight w:val="none"/>
        </w:rPr>
        <w:t>上午9时3</w:t>
      </w:r>
      <w:r>
        <w:rPr>
          <w:rFonts w:ascii="宋体" w:hAnsi="宋体"/>
          <w:bCs/>
          <w:szCs w:val="21"/>
          <w:highlight w:val="none"/>
        </w:rPr>
        <w:t>0</w:t>
      </w:r>
      <w:r>
        <w:rPr>
          <w:rFonts w:hint="eastAsia" w:ascii="宋体" w:hAnsi="宋体"/>
          <w:bCs/>
          <w:szCs w:val="21"/>
          <w:highlight w:val="none"/>
        </w:rPr>
        <w:t>分（北京时间）</w:t>
      </w:r>
    </w:p>
    <w:p w14:paraId="04EA4AC8">
      <w:pPr>
        <w:spacing w:line="38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.投标和开标地点：</w:t>
      </w:r>
    </w:p>
    <w:p w14:paraId="6612229E">
      <w:pPr>
        <w:snapToGrid w:val="0"/>
        <w:spacing w:line="360" w:lineRule="exact"/>
        <w:ind w:firstLine="420" w:firstLineChars="200"/>
        <w:rPr>
          <w:rFonts w:ascii="宋体" w:hAnsi="宋体"/>
          <w:szCs w:val="21"/>
          <w:highlight w:val="none"/>
        </w:rPr>
      </w:pPr>
      <w:r>
        <w:rPr>
          <w:rFonts w:hint="eastAsia" w:ascii="宋体" w:hAnsi="宋体"/>
          <w:szCs w:val="21"/>
          <w:highlight w:val="none"/>
        </w:rPr>
        <w:t>投标地点：广西政府采购云平台（https://www.gcy.zfcg.gxzf.gov.cn/）</w:t>
      </w:r>
    </w:p>
    <w:p w14:paraId="0BB543BC">
      <w:pPr>
        <w:snapToGrid w:val="0"/>
        <w:spacing w:line="380" w:lineRule="exact"/>
        <w:ind w:firstLine="420" w:firstLineChars="200"/>
        <w:rPr>
          <w:rFonts w:ascii="宋体" w:hAnsi="宋体" w:cs="宋体"/>
          <w:kern w:val="0"/>
          <w:szCs w:val="21"/>
          <w:highlight w:val="none"/>
        </w:rPr>
      </w:pPr>
      <w:r>
        <w:rPr>
          <w:rFonts w:hint="eastAsia" w:ascii="宋体" w:hAnsi="宋体"/>
          <w:szCs w:val="21"/>
          <w:highlight w:val="none"/>
        </w:rPr>
        <w:t>开标地点：广西政府采购云平台电子开标大厅</w:t>
      </w:r>
    </w:p>
    <w:p w14:paraId="2D358B9E">
      <w:pPr>
        <w:spacing w:line="380" w:lineRule="exact"/>
        <w:rPr>
          <w:rFonts w:ascii="宋体" w:hAnsi="宋体"/>
          <w:b/>
          <w:bCs/>
          <w:szCs w:val="21"/>
          <w:highlight w:val="none"/>
        </w:rPr>
      </w:pPr>
      <w:r>
        <w:rPr>
          <w:rFonts w:hint="eastAsia" w:ascii="宋体" w:hAnsi="宋体"/>
          <w:b/>
          <w:bCs/>
          <w:szCs w:val="21"/>
          <w:highlight w:val="none"/>
        </w:rPr>
        <w:t>五、公告期限</w:t>
      </w:r>
    </w:p>
    <w:p w14:paraId="45B1D590">
      <w:pPr>
        <w:spacing w:line="380" w:lineRule="exact"/>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749D21CA">
      <w:pPr>
        <w:spacing w:line="380" w:lineRule="exact"/>
        <w:rPr>
          <w:rFonts w:ascii="宋体" w:hAnsi="宋体"/>
          <w:b/>
          <w:bCs/>
          <w:szCs w:val="21"/>
          <w:highlight w:val="none"/>
        </w:rPr>
      </w:pPr>
      <w:r>
        <w:rPr>
          <w:rFonts w:hint="eastAsia" w:ascii="宋体" w:hAnsi="宋体"/>
          <w:b/>
          <w:bCs/>
          <w:szCs w:val="21"/>
          <w:highlight w:val="none"/>
        </w:rPr>
        <w:t>六、其他补充事宜</w:t>
      </w:r>
    </w:p>
    <w:p w14:paraId="7F7702B8">
      <w:pPr>
        <w:spacing w:line="380" w:lineRule="exact"/>
        <w:ind w:firstLine="315" w:firstLineChars="150"/>
        <w:rPr>
          <w:rFonts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w:t>
      </w:r>
      <w:r>
        <w:rPr>
          <w:rFonts w:hint="eastAsia" w:ascii="宋体" w:hAnsi="宋体" w:cs="宋体"/>
          <w:kern w:val="0"/>
          <w:szCs w:val="21"/>
          <w:highlight w:val="none"/>
        </w:rPr>
        <w:t>投标保证金：本项目不收取投标保证金</w:t>
      </w:r>
    </w:p>
    <w:p w14:paraId="5DB2322F">
      <w:pPr>
        <w:wordWrap w:val="0"/>
        <w:spacing w:line="380" w:lineRule="exact"/>
        <w:ind w:firstLine="315" w:firstLineChars="150"/>
        <w:jc w:val="left"/>
        <w:rPr>
          <w:rFonts w:ascii="宋体" w:hAnsi="宋体"/>
          <w:szCs w:val="21"/>
          <w:highlight w:val="none"/>
        </w:rPr>
      </w:pPr>
      <w:r>
        <w:rPr>
          <w:rFonts w:hint="eastAsia" w:ascii="宋体" w:hAnsi="宋体" w:cs="宋体"/>
          <w:kern w:val="0"/>
          <w:szCs w:val="21"/>
          <w:highlight w:val="none"/>
        </w:rPr>
        <w:t>2.采购意向公开链接：</w:t>
      </w:r>
      <w:bookmarkStart w:id="4" w:name="_Hlk213317391"/>
      <w:r>
        <w:rPr>
          <w:rFonts w:ascii="宋体" w:hAnsi="宋体"/>
          <w:szCs w:val="21"/>
          <w:highlight w:val="none"/>
        </w:rPr>
        <w:t>https://zfcg.gxzf.gov.cn/site/detail?parentId=66485&amp;articleId=LuOtDqnP6XUMLbECEkmyKg==</w:t>
      </w:r>
      <w:bookmarkEnd w:id="4"/>
    </w:p>
    <w:p w14:paraId="27959959">
      <w:pPr>
        <w:spacing w:line="380" w:lineRule="exact"/>
        <w:ind w:firstLine="315" w:firstLineChars="150"/>
        <w:rPr>
          <w:rFonts w:ascii="宋体" w:hAnsi="宋体" w:cs="宋体"/>
          <w:kern w:val="0"/>
          <w:szCs w:val="21"/>
          <w:highlight w:val="none"/>
        </w:rPr>
      </w:pPr>
      <w:r>
        <w:rPr>
          <w:rFonts w:hint="eastAsia" w:ascii="宋体" w:hAnsi="宋体" w:cs="宋体"/>
          <w:kern w:val="0"/>
          <w:szCs w:val="21"/>
          <w:highlight w:val="none"/>
        </w:rPr>
        <w:t>3.网上查询地址</w:t>
      </w:r>
      <w:bookmarkStart w:id="5" w:name="PO_3000001867_PM023"/>
    </w:p>
    <w:p w14:paraId="59414DA1">
      <w:pPr>
        <w:spacing w:line="380" w:lineRule="exact"/>
        <w:ind w:firstLine="315" w:firstLineChars="150"/>
        <w:rPr>
          <w:rFonts w:ascii="宋体" w:hAnsi="宋体" w:cs="宋体"/>
          <w:kern w:val="0"/>
          <w:szCs w:val="21"/>
          <w:highlight w:val="none"/>
        </w:rPr>
      </w:pPr>
      <w:r>
        <w:rPr>
          <w:rFonts w:hint="eastAsia" w:ascii="宋体" w:hAnsi="宋体" w:cs="宋体"/>
          <w:kern w:val="0"/>
          <w:szCs w:val="21"/>
          <w:highlight w:val="none"/>
        </w:rPr>
        <w:t>中国政府采购网（http://www.ccgp.gov.cn）,广西壮族自治区政府采购网（http://zfcg.gxzf.gov.cn）, 全国公共资源交易平台（广西.南宁）http://ggzy.jgswj.gxzf.gov.cn/nnggzy/</w:t>
      </w:r>
    </w:p>
    <w:p w14:paraId="4921CE45">
      <w:pPr>
        <w:spacing w:line="380" w:lineRule="exact"/>
        <w:ind w:firstLine="315" w:firstLineChars="150"/>
        <w:rPr>
          <w:rFonts w:ascii="宋体" w:hAnsi="宋体" w:cs="宋体"/>
          <w:kern w:val="0"/>
          <w:szCs w:val="21"/>
          <w:highlight w:val="none"/>
        </w:rPr>
      </w:pPr>
      <w:r>
        <w:rPr>
          <w:rFonts w:hint="eastAsia" w:ascii="宋体" w:hAnsi="宋体"/>
          <w:szCs w:val="21"/>
          <w:highlight w:val="none"/>
        </w:rPr>
        <w:t>4.</w:t>
      </w:r>
      <w:r>
        <w:rPr>
          <w:rFonts w:hint="eastAsia" w:ascii="宋体" w:hAnsi="宋体" w:cs="宋体"/>
          <w:kern w:val="0"/>
          <w:szCs w:val="21"/>
          <w:highlight w:val="none"/>
        </w:rPr>
        <w:t>本项目需要落实的政府采购政策：</w:t>
      </w:r>
    </w:p>
    <w:p w14:paraId="259FEB3D">
      <w:pPr>
        <w:spacing w:line="380" w:lineRule="exact"/>
        <w:ind w:firstLine="315" w:firstLineChars="150"/>
        <w:rPr>
          <w:rFonts w:ascii="宋体" w:hAnsi="宋体" w:cs="宋体"/>
          <w:kern w:val="0"/>
          <w:szCs w:val="21"/>
          <w:highlight w:val="none"/>
        </w:rPr>
      </w:pPr>
      <w:r>
        <w:rPr>
          <w:rFonts w:hint="eastAsia" w:ascii="宋体" w:hAnsi="宋体" w:cs="宋体"/>
          <w:kern w:val="0"/>
          <w:szCs w:val="21"/>
          <w:highlight w:val="none"/>
        </w:rPr>
        <w:t>（1）政府采购促进中小企业发展。</w:t>
      </w:r>
    </w:p>
    <w:p w14:paraId="786BD1C1">
      <w:pPr>
        <w:spacing w:line="380" w:lineRule="exact"/>
        <w:ind w:firstLine="315" w:firstLineChars="150"/>
        <w:rPr>
          <w:rFonts w:ascii="宋体" w:hAnsi="宋体" w:cs="宋体"/>
          <w:kern w:val="0"/>
          <w:szCs w:val="21"/>
          <w:highlight w:val="none"/>
        </w:rPr>
      </w:pPr>
      <w:r>
        <w:rPr>
          <w:rFonts w:hint="eastAsia" w:ascii="宋体" w:hAnsi="宋体" w:cs="宋体"/>
          <w:kern w:val="0"/>
          <w:szCs w:val="21"/>
          <w:highlight w:val="none"/>
        </w:rPr>
        <w:t>（2）政府采购支持采用本国产品的政策。</w:t>
      </w:r>
    </w:p>
    <w:p w14:paraId="23F568E1">
      <w:pPr>
        <w:spacing w:line="380" w:lineRule="exact"/>
        <w:ind w:firstLine="315" w:firstLineChars="150"/>
        <w:rPr>
          <w:rFonts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14:paraId="63D823CF">
      <w:pPr>
        <w:spacing w:line="380" w:lineRule="exact"/>
        <w:ind w:firstLine="315" w:firstLineChars="150"/>
        <w:rPr>
          <w:rFonts w:ascii="宋体" w:hAnsi="宋体" w:cs="宋体"/>
          <w:kern w:val="0"/>
          <w:szCs w:val="21"/>
          <w:highlight w:val="none"/>
        </w:rPr>
      </w:pPr>
      <w:r>
        <w:rPr>
          <w:rFonts w:hint="eastAsia" w:ascii="宋体" w:hAnsi="宋体" w:cs="宋体"/>
          <w:kern w:val="0"/>
          <w:szCs w:val="21"/>
          <w:highlight w:val="none"/>
        </w:rPr>
        <w:t>（4）政府采购促进残疾人就业政策。</w:t>
      </w:r>
    </w:p>
    <w:p w14:paraId="5EBD5566">
      <w:pPr>
        <w:spacing w:line="380" w:lineRule="exact"/>
        <w:ind w:firstLine="315" w:firstLineChars="150"/>
        <w:rPr>
          <w:rFonts w:ascii="宋体" w:hAnsi="宋体" w:cs="宋体"/>
          <w:kern w:val="0"/>
          <w:szCs w:val="21"/>
          <w:highlight w:val="none"/>
        </w:rPr>
      </w:pPr>
      <w:r>
        <w:rPr>
          <w:rFonts w:hint="eastAsia" w:ascii="宋体" w:hAnsi="宋体" w:cs="宋体"/>
          <w:kern w:val="0"/>
          <w:szCs w:val="21"/>
          <w:highlight w:val="none"/>
        </w:rPr>
        <w:t>（5）政府采购支持监狱企业发展。</w:t>
      </w:r>
      <w:bookmarkEnd w:id="5"/>
    </w:p>
    <w:p w14:paraId="0D19EB31">
      <w:pPr>
        <w:spacing w:line="360" w:lineRule="exact"/>
        <w:ind w:firstLine="315" w:firstLineChars="150"/>
        <w:rPr>
          <w:rFonts w:ascii="宋体" w:hAnsi="宋体"/>
          <w:kern w:val="0"/>
          <w:szCs w:val="21"/>
          <w:highlight w:val="none"/>
        </w:rPr>
      </w:pPr>
      <w:r>
        <w:rPr>
          <w:rFonts w:hint="eastAsia" w:ascii="宋体" w:hAnsi="宋体"/>
          <w:kern w:val="0"/>
          <w:szCs w:val="21"/>
          <w:highlight w:val="none"/>
        </w:rPr>
        <w:t>5.投标人投标注意事项</w:t>
      </w:r>
    </w:p>
    <w:p w14:paraId="032F5A02">
      <w:pPr>
        <w:wordWrap w:val="0"/>
        <w:spacing w:line="360" w:lineRule="exact"/>
        <w:ind w:firstLine="315" w:firstLineChars="150"/>
        <w:rPr>
          <w:rFonts w:ascii="宋体" w:hAnsi="宋体"/>
          <w:kern w:val="0"/>
          <w:szCs w:val="21"/>
          <w:highlight w:val="none"/>
        </w:rPr>
      </w:pPr>
      <w:r>
        <w:rPr>
          <w:rFonts w:hint="eastAsia" w:ascii="宋体" w:hAnsi="宋体"/>
          <w:kern w:val="0"/>
          <w:szCs w:val="21"/>
          <w:highlight w:val="none"/>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2F4B49DA">
      <w:pPr>
        <w:spacing w:line="360" w:lineRule="exact"/>
        <w:ind w:firstLine="315" w:firstLineChars="150"/>
        <w:rPr>
          <w:rFonts w:ascii="宋体" w:hAnsi="宋体"/>
          <w:kern w:val="0"/>
          <w:szCs w:val="21"/>
          <w:highlight w:val="none"/>
        </w:rPr>
      </w:pPr>
      <w:r>
        <w:rPr>
          <w:rFonts w:hint="eastAsia" w:ascii="宋体" w:hAnsi="宋体"/>
          <w:kern w:val="0"/>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2E6713C6">
      <w:pPr>
        <w:spacing w:line="360" w:lineRule="exact"/>
        <w:ind w:firstLine="315" w:firstLineChars="150"/>
        <w:rPr>
          <w:rFonts w:ascii="宋体" w:hAnsi="宋体"/>
          <w:kern w:val="0"/>
          <w:szCs w:val="21"/>
          <w:highlight w:val="none"/>
        </w:rPr>
      </w:pPr>
      <w:r>
        <w:rPr>
          <w:rFonts w:hint="eastAsia" w:ascii="宋体" w:hAnsi="宋体"/>
          <w:kern w:val="0"/>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4939D90F">
      <w:pPr>
        <w:spacing w:line="380" w:lineRule="exact"/>
        <w:ind w:firstLine="315" w:firstLineChars="150"/>
        <w:rPr>
          <w:rFonts w:ascii="宋体" w:hAnsi="宋体" w:cs="宋体"/>
          <w:kern w:val="0"/>
          <w:szCs w:val="21"/>
          <w:highlight w:val="none"/>
        </w:rPr>
      </w:pPr>
      <w:r>
        <w:rPr>
          <w:rFonts w:hint="eastAsia" w:ascii="宋体" w:hAnsi="宋体"/>
          <w:kern w:val="0"/>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670694FB">
      <w:pPr>
        <w:spacing w:line="380" w:lineRule="exact"/>
        <w:rPr>
          <w:rFonts w:ascii="宋体" w:hAnsi="宋体"/>
          <w:b/>
          <w:bCs/>
          <w:szCs w:val="21"/>
          <w:highlight w:val="none"/>
        </w:rPr>
      </w:pPr>
      <w:r>
        <w:rPr>
          <w:rFonts w:hint="eastAsia" w:ascii="宋体" w:hAnsi="宋体"/>
          <w:b/>
          <w:bCs/>
          <w:szCs w:val="21"/>
          <w:highlight w:val="none"/>
        </w:rPr>
        <w:t>七、对本次招标提出询问，请按</w:t>
      </w:r>
      <w:r>
        <w:rPr>
          <w:rFonts w:ascii="宋体" w:hAnsi="宋体"/>
          <w:b/>
          <w:bCs/>
          <w:szCs w:val="21"/>
          <w:highlight w:val="none"/>
        </w:rPr>
        <w:t>以下方式</w:t>
      </w:r>
      <w:r>
        <w:rPr>
          <w:rFonts w:hint="eastAsia" w:ascii="宋体" w:hAnsi="宋体"/>
          <w:b/>
          <w:bCs/>
          <w:szCs w:val="21"/>
          <w:highlight w:val="none"/>
        </w:rPr>
        <w:t>联系。</w:t>
      </w:r>
    </w:p>
    <w:p w14:paraId="64ECE02F">
      <w:pPr>
        <w:spacing w:line="380" w:lineRule="exact"/>
        <w:ind w:firstLine="420"/>
        <w:jc w:val="left"/>
        <w:rPr>
          <w:rFonts w:ascii="宋体" w:hAnsi="宋体" w:cs="宋体"/>
          <w:szCs w:val="21"/>
          <w:highlight w:val="none"/>
        </w:rPr>
      </w:pPr>
      <w:r>
        <w:rPr>
          <w:rFonts w:hint="eastAsia" w:ascii="宋体" w:hAnsi="宋体" w:cs="宋体"/>
          <w:szCs w:val="21"/>
          <w:highlight w:val="none"/>
        </w:rPr>
        <w:t>1.采购人信息</w:t>
      </w:r>
    </w:p>
    <w:p w14:paraId="36CF1580">
      <w:pPr>
        <w:spacing w:line="380" w:lineRule="exact"/>
        <w:ind w:firstLine="420"/>
        <w:jc w:val="left"/>
        <w:rPr>
          <w:rFonts w:ascii="宋体" w:hAnsi="宋体"/>
          <w:szCs w:val="21"/>
          <w:highlight w:val="none"/>
        </w:rPr>
      </w:pPr>
      <w:r>
        <w:rPr>
          <w:rFonts w:hint="eastAsia" w:ascii="宋体" w:hAnsi="宋体"/>
          <w:szCs w:val="21"/>
          <w:highlight w:val="none"/>
        </w:rPr>
        <w:t>名 称：南宁市疾病预防控制中心</w:t>
      </w:r>
    </w:p>
    <w:p w14:paraId="6654B53F">
      <w:pPr>
        <w:spacing w:line="380" w:lineRule="exact"/>
        <w:ind w:firstLine="420"/>
        <w:jc w:val="left"/>
        <w:rPr>
          <w:rFonts w:ascii="宋体" w:hAnsi="宋体"/>
          <w:szCs w:val="21"/>
          <w:highlight w:val="none"/>
        </w:rPr>
      </w:pPr>
      <w:r>
        <w:rPr>
          <w:rFonts w:hint="eastAsia" w:ascii="宋体" w:hAnsi="宋体"/>
          <w:szCs w:val="21"/>
          <w:highlight w:val="none"/>
        </w:rPr>
        <w:t>地址：南宁市兴宁区厢竹大道55号</w:t>
      </w:r>
    </w:p>
    <w:p w14:paraId="34E2F3A1">
      <w:pPr>
        <w:spacing w:line="360" w:lineRule="exact"/>
        <w:ind w:firstLine="420"/>
        <w:jc w:val="left"/>
        <w:rPr>
          <w:rFonts w:ascii="宋体" w:hAnsi="宋体"/>
          <w:szCs w:val="21"/>
          <w:highlight w:val="none"/>
        </w:rPr>
      </w:pPr>
      <w:r>
        <w:rPr>
          <w:rFonts w:hint="eastAsia" w:ascii="宋体" w:hAnsi="宋体"/>
          <w:szCs w:val="21"/>
          <w:highlight w:val="none"/>
        </w:rPr>
        <w:t>项目联系人：张工</w:t>
      </w:r>
    </w:p>
    <w:p w14:paraId="050E1083">
      <w:pPr>
        <w:spacing w:line="360" w:lineRule="exact"/>
        <w:ind w:firstLine="420"/>
        <w:jc w:val="left"/>
        <w:rPr>
          <w:rFonts w:ascii="宋体" w:hAnsi="宋体"/>
          <w:szCs w:val="21"/>
          <w:highlight w:val="none"/>
        </w:rPr>
      </w:pPr>
      <w:bookmarkStart w:id="6" w:name="PO_3000001866_PM028"/>
      <w:bookmarkEnd w:id="6"/>
      <w:r>
        <w:rPr>
          <w:rFonts w:hint="eastAsia" w:ascii="宋体" w:hAnsi="宋体"/>
          <w:szCs w:val="21"/>
          <w:highlight w:val="none"/>
        </w:rPr>
        <w:t>联系电话：</w:t>
      </w:r>
      <w:r>
        <w:rPr>
          <w:rFonts w:ascii="宋体" w:hAnsi="宋体"/>
          <w:szCs w:val="21"/>
          <w:highlight w:val="none"/>
        </w:rPr>
        <w:t>0771-5679538</w:t>
      </w:r>
      <w:r>
        <w:rPr>
          <w:rFonts w:hint="eastAsia" w:ascii="宋体" w:hAnsi="宋体"/>
          <w:szCs w:val="21"/>
          <w:highlight w:val="none"/>
        </w:rPr>
        <w:t xml:space="preserve"> </w:t>
      </w:r>
    </w:p>
    <w:p w14:paraId="28A97D70">
      <w:pPr>
        <w:spacing w:line="380" w:lineRule="exact"/>
        <w:ind w:firstLine="420"/>
        <w:jc w:val="left"/>
        <w:rPr>
          <w:rFonts w:ascii="宋体" w:hAnsi="宋体" w:cs="宋体"/>
          <w:szCs w:val="21"/>
          <w:highlight w:val="none"/>
        </w:rPr>
      </w:pPr>
      <w:r>
        <w:rPr>
          <w:rFonts w:hint="eastAsia" w:ascii="宋体" w:hAnsi="宋体" w:cs="宋体"/>
          <w:szCs w:val="21"/>
          <w:highlight w:val="none"/>
        </w:rPr>
        <w:t>2.采购代理机构信息</w:t>
      </w:r>
    </w:p>
    <w:p w14:paraId="3B93962C">
      <w:pPr>
        <w:spacing w:line="380" w:lineRule="exact"/>
        <w:ind w:firstLine="420"/>
        <w:jc w:val="left"/>
        <w:rPr>
          <w:rFonts w:ascii="宋体" w:hAnsi="宋体" w:cs="宋体"/>
          <w:szCs w:val="21"/>
          <w:highlight w:val="none"/>
        </w:rPr>
      </w:pPr>
      <w:r>
        <w:rPr>
          <w:rFonts w:hint="eastAsia" w:ascii="宋体" w:hAnsi="宋体" w:cs="宋体"/>
          <w:szCs w:val="21"/>
          <w:highlight w:val="none"/>
        </w:rPr>
        <w:t>名 称：南宁工程咨询集团有限公司</w:t>
      </w:r>
    </w:p>
    <w:p w14:paraId="63B4AEB5">
      <w:pPr>
        <w:spacing w:line="380" w:lineRule="exact"/>
        <w:ind w:firstLine="420"/>
        <w:jc w:val="left"/>
        <w:rPr>
          <w:rFonts w:ascii="宋体" w:hAnsi="宋体" w:cs="宋体"/>
          <w:szCs w:val="21"/>
          <w:highlight w:val="none"/>
        </w:rPr>
      </w:pPr>
      <w:r>
        <w:rPr>
          <w:rFonts w:hint="eastAsia" w:ascii="宋体" w:hAnsi="宋体" w:cs="宋体"/>
          <w:szCs w:val="21"/>
          <w:highlight w:val="none"/>
        </w:rPr>
        <w:t>地　址：中国（广西）自由贸易试验区南宁片区云英路8号五象总部大厦3号楼18楼</w:t>
      </w:r>
    </w:p>
    <w:p w14:paraId="07D096F9">
      <w:pPr>
        <w:spacing w:line="380" w:lineRule="exact"/>
        <w:ind w:firstLine="420"/>
        <w:jc w:val="left"/>
        <w:rPr>
          <w:rFonts w:ascii="宋体" w:hAnsi="宋体" w:cs="宋体"/>
          <w:szCs w:val="21"/>
          <w:highlight w:val="none"/>
        </w:rPr>
      </w:pPr>
      <w:r>
        <w:rPr>
          <w:rFonts w:hint="eastAsia" w:ascii="宋体" w:hAnsi="宋体" w:cs="宋体"/>
          <w:szCs w:val="21"/>
          <w:highlight w:val="none"/>
        </w:rPr>
        <w:t>联系电话：0771-</w:t>
      </w:r>
      <w:r>
        <w:rPr>
          <w:rFonts w:ascii="宋体" w:hAnsi="宋体" w:cs="宋体"/>
          <w:szCs w:val="21"/>
          <w:highlight w:val="none"/>
        </w:rPr>
        <w:t>2857213</w:t>
      </w:r>
    </w:p>
    <w:p w14:paraId="64ECD3DD">
      <w:pPr>
        <w:spacing w:line="380" w:lineRule="exact"/>
        <w:ind w:firstLine="420"/>
        <w:jc w:val="left"/>
        <w:rPr>
          <w:rFonts w:ascii="宋体" w:hAnsi="宋体" w:cs="宋体"/>
          <w:szCs w:val="21"/>
          <w:highlight w:val="none"/>
        </w:rPr>
      </w:pPr>
      <w:r>
        <w:rPr>
          <w:rFonts w:hint="eastAsia" w:ascii="宋体" w:hAnsi="宋体" w:cs="宋体"/>
          <w:szCs w:val="21"/>
          <w:highlight w:val="none"/>
        </w:rPr>
        <w:t>3.项目联系方式</w:t>
      </w:r>
    </w:p>
    <w:p w14:paraId="1966AF06">
      <w:pPr>
        <w:spacing w:line="380" w:lineRule="exact"/>
        <w:ind w:firstLine="420"/>
        <w:jc w:val="left"/>
        <w:rPr>
          <w:rFonts w:ascii="宋体" w:hAnsi="宋体" w:cs="宋体"/>
          <w:szCs w:val="21"/>
          <w:highlight w:val="none"/>
        </w:rPr>
      </w:pPr>
      <w:r>
        <w:rPr>
          <w:rFonts w:hint="eastAsia" w:ascii="宋体" w:hAnsi="宋体" w:cs="宋体"/>
          <w:szCs w:val="21"/>
          <w:highlight w:val="none"/>
        </w:rPr>
        <w:t xml:space="preserve">项目联系人：郑婷、陆雷双萌 </w:t>
      </w:r>
    </w:p>
    <w:p w14:paraId="55C9E829">
      <w:pPr>
        <w:spacing w:line="380" w:lineRule="exact"/>
        <w:ind w:firstLine="420"/>
        <w:jc w:val="left"/>
        <w:rPr>
          <w:rFonts w:ascii="宋体" w:hAnsi="宋体"/>
          <w:szCs w:val="21"/>
          <w:highlight w:val="none"/>
        </w:rPr>
      </w:pPr>
      <w:r>
        <w:rPr>
          <w:rFonts w:hint="eastAsia" w:ascii="宋体" w:hAnsi="宋体" w:cs="宋体"/>
          <w:szCs w:val="21"/>
          <w:highlight w:val="none"/>
        </w:rPr>
        <w:t>电话：0771-</w:t>
      </w:r>
      <w:r>
        <w:rPr>
          <w:rFonts w:ascii="宋体" w:hAnsi="宋体" w:cs="宋体"/>
          <w:szCs w:val="21"/>
          <w:highlight w:val="none"/>
        </w:rPr>
        <w:t>2857213</w:t>
      </w:r>
    </w:p>
    <w:p w14:paraId="6301F32D">
      <w:pPr>
        <w:spacing w:line="380" w:lineRule="exact"/>
        <w:ind w:firstLine="210" w:firstLineChars="100"/>
        <w:jc w:val="right"/>
        <w:rPr>
          <w:rFonts w:ascii="宋体" w:hAnsi="宋体"/>
          <w:szCs w:val="21"/>
          <w:highlight w:val="none"/>
        </w:rPr>
      </w:pPr>
      <w:r>
        <w:rPr>
          <w:rFonts w:hint="eastAsia" w:ascii="宋体" w:hAnsi="宋体"/>
          <w:szCs w:val="21"/>
          <w:highlight w:val="none"/>
        </w:rPr>
        <w:t>南宁工程咨询集团有限公司</w:t>
      </w:r>
    </w:p>
    <w:p w14:paraId="3BD3D8E1">
      <w:pPr>
        <w:spacing w:line="380" w:lineRule="exact"/>
        <w:ind w:firstLine="210" w:firstLineChars="100"/>
        <w:jc w:val="right"/>
        <w:rPr>
          <w:rFonts w:ascii="宋体" w:hAnsi="宋体"/>
          <w:szCs w:val="21"/>
          <w:highlight w:val="none"/>
        </w:rPr>
      </w:pPr>
      <w:r>
        <w:rPr>
          <w:rFonts w:hint="eastAsia" w:ascii="宋体" w:hAnsi="宋体"/>
          <w:szCs w:val="21"/>
          <w:highlight w:val="none"/>
        </w:rPr>
        <w:t>2026年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15</w:t>
      </w:r>
      <w:r>
        <w:rPr>
          <w:rFonts w:hint="eastAsia" w:ascii="宋体" w:hAnsi="宋体"/>
          <w:szCs w:val="21"/>
          <w:highlight w:val="none"/>
        </w:rPr>
        <w:t>日</w:t>
      </w:r>
    </w:p>
    <w:bookmarkEnd w:id="2"/>
    <w:p w14:paraId="5529A960">
      <w:pPr>
        <w:snapToGrid w:val="0"/>
        <w:spacing w:line="360" w:lineRule="auto"/>
        <w:ind w:firstLine="420"/>
        <w:rPr>
          <w:rFonts w:ascii="宋体" w:hAnsi="宋体" w:cs="宋体"/>
          <w:sz w:val="24"/>
          <w:highlight w:val="none"/>
          <w:lang w:val="zh-CN"/>
        </w:rPr>
        <w:sectPr>
          <w:pgSz w:w="11906" w:h="16838"/>
          <w:pgMar w:top="1134" w:right="1134" w:bottom="1134" w:left="1134" w:header="720" w:footer="720" w:gutter="0"/>
          <w:cols w:space="720" w:num="1"/>
          <w:docGrid w:type="lines" w:linePitch="331" w:charSpace="0"/>
        </w:sectPr>
      </w:pPr>
    </w:p>
    <w:p w14:paraId="33E44E5A">
      <w:pPr>
        <w:jc w:val="center"/>
        <w:outlineLvl w:val="0"/>
        <w:rPr>
          <w:rFonts w:ascii="宋体" w:hAnsi="宋体"/>
          <w:b/>
          <w:sz w:val="36"/>
          <w:szCs w:val="20"/>
          <w:highlight w:val="none"/>
        </w:rPr>
      </w:pPr>
      <w:bookmarkStart w:id="7" w:name="_Toc14695"/>
      <w:bookmarkStart w:id="8" w:name="_Toc4207"/>
      <w:r>
        <w:rPr>
          <w:rFonts w:hint="eastAsia" w:ascii="宋体" w:hAnsi="宋体"/>
          <w:b/>
          <w:sz w:val="36"/>
          <w:szCs w:val="20"/>
          <w:highlight w:val="none"/>
        </w:rPr>
        <w:t>第二章</w:t>
      </w:r>
      <w:r>
        <w:rPr>
          <w:rFonts w:ascii="宋体" w:hAnsi="宋体"/>
          <w:b/>
          <w:sz w:val="36"/>
          <w:szCs w:val="20"/>
          <w:highlight w:val="none"/>
        </w:rPr>
        <w:t xml:space="preserve">  </w:t>
      </w:r>
      <w:r>
        <w:rPr>
          <w:rFonts w:hint="eastAsia" w:ascii="宋体" w:hAnsi="宋体"/>
          <w:b/>
          <w:sz w:val="36"/>
          <w:szCs w:val="20"/>
          <w:highlight w:val="none"/>
        </w:rPr>
        <w:t>采购需求</w:t>
      </w:r>
      <w:bookmarkEnd w:id="7"/>
      <w:bookmarkEnd w:id="8"/>
    </w:p>
    <w:p w14:paraId="0C919166">
      <w:pPr>
        <w:adjustRightInd w:val="0"/>
        <w:spacing w:line="340" w:lineRule="exact"/>
        <w:rPr>
          <w:rFonts w:ascii="宋体" w:hAnsi="宋体"/>
          <w:b/>
          <w:szCs w:val="21"/>
          <w:highlight w:val="none"/>
        </w:rPr>
      </w:pPr>
    </w:p>
    <w:p w14:paraId="58BABBA3">
      <w:pPr>
        <w:adjustRightInd w:val="0"/>
        <w:spacing w:line="400" w:lineRule="exact"/>
        <w:rPr>
          <w:rFonts w:ascii="宋体" w:hAnsi="宋体"/>
          <w:b/>
          <w:szCs w:val="21"/>
          <w:highlight w:val="none"/>
        </w:rPr>
      </w:pPr>
      <w:r>
        <w:rPr>
          <w:rFonts w:hint="eastAsia" w:ascii="宋体" w:hAnsi="宋体"/>
          <w:b/>
          <w:szCs w:val="21"/>
          <w:highlight w:val="none"/>
        </w:rPr>
        <w:t>说明：</w:t>
      </w:r>
    </w:p>
    <w:p w14:paraId="0EC57A7F">
      <w:pPr>
        <w:spacing w:line="400" w:lineRule="exact"/>
        <w:ind w:firstLine="420" w:firstLineChars="200"/>
        <w:jc w:val="left"/>
        <w:rPr>
          <w:rFonts w:ascii="宋体" w:hAnsi="宋体" w:cs="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为落实政府采购政策需满足的要求：</w:t>
      </w:r>
    </w:p>
    <w:p w14:paraId="7BE5D314">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（1）本招标文件所称中小企业必须符合《政府采购促进中小企业发展管理办法》（财库〔2020〕46号）的规定。</w:t>
      </w:r>
    </w:p>
    <w:p w14:paraId="32CF9362">
      <w:pPr>
        <w:spacing w:line="400" w:lineRule="exact"/>
        <w:ind w:firstLine="424" w:firstLineChars="202"/>
        <w:jc w:val="left"/>
        <w:rPr>
          <w:rFonts w:ascii="宋体" w:hAnsi="宋体" w:cs="宋体"/>
          <w:szCs w:val="21"/>
          <w:highlight w:val="none"/>
        </w:rPr>
      </w:pPr>
      <w:r>
        <w:rPr>
          <w:rFonts w:hint="eastAsia" w:ascii="宋体" w:hAnsi="宋体" w:cs="宋体"/>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公章），</w:t>
      </w:r>
      <w:r>
        <w:rPr>
          <w:rFonts w:hint="eastAsia" w:ascii="宋体" w:hAnsi="宋体" w:cs="宋体"/>
          <w:b/>
          <w:bCs/>
          <w:szCs w:val="21"/>
          <w:highlight w:val="none"/>
        </w:rPr>
        <w:t>否则投标文件作无效处理</w:t>
      </w:r>
      <w:r>
        <w:rPr>
          <w:rFonts w:hint="eastAsia" w:ascii="宋体" w:hAnsi="宋体" w:cs="宋体"/>
          <w:szCs w:val="21"/>
          <w:highlight w:val="none"/>
        </w:rPr>
        <w:t>。如本项目包含的货物属于品目清单内非标注“★”的产品时，应优先采购，具体详见“第四章 评标方法及评标标准”。</w:t>
      </w:r>
    </w:p>
    <w:p w14:paraId="3308328D">
      <w:pPr>
        <w:spacing w:line="400" w:lineRule="exact"/>
        <w:ind w:firstLine="424" w:firstLineChars="202"/>
        <w:jc w:val="left"/>
        <w:rPr>
          <w:rFonts w:ascii="宋体" w:hAnsi="宋体" w:cs="宋体"/>
          <w:szCs w:val="21"/>
          <w:highlight w:val="none"/>
        </w:rPr>
      </w:pPr>
      <w:r>
        <w:rPr>
          <w:rFonts w:hint="eastAsia" w:ascii="宋体" w:hAnsi="宋体" w:cs="宋体"/>
          <w:szCs w:val="21"/>
          <w:highlight w:val="none"/>
        </w:rPr>
        <w:t>2.“实质性要求”是指招标文件中已经指明不满足则投标无效的条款，或者不能负偏离的条款，或者采购需求中带“▲”的条款。</w:t>
      </w:r>
    </w:p>
    <w:p w14:paraId="7ABE209E">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3.不需要投标人对采购需求响应为具体数值的，此采购需求的数值后将以◆号标注。</w:t>
      </w:r>
    </w:p>
    <w:p w14:paraId="6E366E7D">
      <w:pPr>
        <w:spacing w:line="400" w:lineRule="exact"/>
        <w:ind w:firstLine="420" w:firstLineChars="200"/>
        <w:jc w:val="left"/>
        <w:rPr>
          <w:rFonts w:ascii="宋体" w:hAnsi="宋体"/>
          <w:szCs w:val="21"/>
          <w:highlight w:val="none"/>
        </w:rPr>
      </w:pPr>
      <w:r>
        <w:rPr>
          <w:rFonts w:ascii="宋体" w:hAnsi="宋体" w:cs="宋体"/>
          <w:szCs w:val="21"/>
          <w:highlight w:val="none"/>
        </w:rPr>
        <w:t>4</w:t>
      </w:r>
      <w:r>
        <w:rPr>
          <w:rFonts w:hint="eastAsia" w:ascii="宋体" w:hAnsi="宋体" w:cs="宋体"/>
          <w:szCs w:val="21"/>
          <w:highlight w:val="none"/>
        </w:rPr>
        <w:t>.</w:t>
      </w:r>
      <w:r>
        <w:rPr>
          <w:rFonts w:hint="eastAsia" w:ascii="宋体" w:hAnsi="宋体"/>
          <w:szCs w:val="21"/>
          <w:highlight w:val="none"/>
        </w:rPr>
        <w:t>如投标人投标</w:t>
      </w:r>
      <w:r>
        <w:rPr>
          <w:rFonts w:ascii="宋体" w:hAnsi="宋体"/>
          <w:szCs w:val="21"/>
          <w:highlight w:val="none"/>
        </w:rPr>
        <w:t>产品</w:t>
      </w:r>
      <w:r>
        <w:rPr>
          <w:rFonts w:hint="eastAsia" w:ascii="宋体" w:hAnsi="宋体"/>
          <w:szCs w:val="21"/>
          <w:highlight w:val="none"/>
        </w:rPr>
        <w:t>存在</w:t>
      </w:r>
      <w:r>
        <w:rPr>
          <w:rFonts w:ascii="宋体" w:hAnsi="宋体"/>
          <w:szCs w:val="21"/>
          <w:highlight w:val="none"/>
        </w:rPr>
        <w:t>侵犯</w:t>
      </w:r>
      <w:r>
        <w:rPr>
          <w:rFonts w:hint="eastAsia" w:ascii="宋体" w:hAnsi="宋体"/>
          <w:szCs w:val="21"/>
          <w:highlight w:val="none"/>
        </w:rPr>
        <w:t>他人的知识产权或者专利成果行为的，应</w:t>
      </w:r>
      <w:r>
        <w:rPr>
          <w:rFonts w:ascii="宋体" w:hAnsi="宋体"/>
          <w:szCs w:val="21"/>
          <w:highlight w:val="none"/>
        </w:rPr>
        <w:t>承担相应法律责任</w:t>
      </w:r>
      <w:r>
        <w:rPr>
          <w:rFonts w:hint="eastAsia" w:ascii="宋体" w:hAnsi="宋体"/>
          <w:szCs w:val="21"/>
          <w:highlight w:val="none"/>
        </w:rPr>
        <w:t>。</w:t>
      </w:r>
    </w:p>
    <w:p w14:paraId="3CA3701E">
      <w:pPr>
        <w:spacing w:line="400" w:lineRule="exact"/>
        <w:ind w:firstLine="420" w:firstLineChars="200"/>
        <w:jc w:val="left"/>
        <w:rPr>
          <w:rFonts w:ascii="宋体" w:hAnsi="宋体"/>
          <w:szCs w:val="21"/>
          <w:highlight w:val="none"/>
        </w:rPr>
      </w:pPr>
      <w:r>
        <w:rPr>
          <w:rFonts w:hint="eastAsia" w:ascii="宋体" w:hAnsi="宋体"/>
          <w:szCs w:val="21"/>
          <w:highlight w:val="none"/>
        </w:rPr>
        <w:t>5.本服务需求一览表中内容如与第五章《拟签订的合同文本》相关条款不一致的，以本表为准。</w:t>
      </w:r>
    </w:p>
    <w:p w14:paraId="46757EF4">
      <w:pPr>
        <w:spacing w:line="400" w:lineRule="exact"/>
        <w:ind w:firstLine="420" w:firstLineChars="200"/>
        <w:jc w:val="left"/>
        <w:rPr>
          <w:rFonts w:ascii="宋体" w:hAnsi="宋体"/>
          <w:szCs w:val="21"/>
          <w:highlight w:val="none"/>
        </w:rPr>
      </w:pPr>
      <w:r>
        <w:rPr>
          <w:rFonts w:hint="eastAsia" w:ascii="宋体" w:hAnsi="宋体"/>
          <w:szCs w:val="21"/>
          <w:highlight w:val="none"/>
        </w:rPr>
        <w:t>6.</w:t>
      </w:r>
      <w:r>
        <w:rPr>
          <w:rFonts w:hint="eastAsia" w:ascii="宋体" w:hAnsi="宋体"/>
          <w:b/>
          <w:bCs/>
          <w:szCs w:val="21"/>
          <w:highlight w:val="non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szCs w:val="21"/>
          <w:highlight w:val="none"/>
        </w:rPr>
        <w:t>。</w:t>
      </w:r>
    </w:p>
    <w:p w14:paraId="1423FDC5">
      <w:pPr>
        <w:spacing w:line="400" w:lineRule="exact"/>
        <w:jc w:val="left"/>
        <w:rPr>
          <w:rFonts w:ascii="宋体" w:hAnsi="宋体"/>
          <w:szCs w:val="21"/>
          <w:highlight w:val="none"/>
        </w:rPr>
      </w:pPr>
    </w:p>
    <w:p w14:paraId="7D736206">
      <w:pPr>
        <w:rPr>
          <w:rFonts w:ascii="宋体" w:hAnsi="宋体"/>
          <w:b/>
          <w:szCs w:val="21"/>
          <w:highlight w:val="none"/>
        </w:rPr>
      </w:pPr>
    </w:p>
    <w:p w14:paraId="2EFF01ED">
      <w:pPr>
        <w:rPr>
          <w:rFonts w:ascii="宋体" w:hAnsi="宋体"/>
          <w:b/>
          <w:szCs w:val="21"/>
          <w:highlight w:val="none"/>
        </w:rPr>
      </w:pPr>
    </w:p>
    <w:p w14:paraId="5186EAA5">
      <w:pPr>
        <w:rPr>
          <w:rFonts w:ascii="宋体" w:hAnsi="宋体"/>
          <w:b/>
          <w:szCs w:val="21"/>
          <w:highlight w:val="none"/>
        </w:rPr>
      </w:pPr>
    </w:p>
    <w:p w14:paraId="4F03E706">
      <w:pPr>
        <w:rPr>
          <w:rFonts w:ascii="宋体" w:hAnsi="宋体"/>
          <w:b/>
          <w:szCs w:val="21"/>
          <w:highlight w:val="none"/>
        </w:rPr>
      </w:pPr>
    </w:p>
    <w:p w14:paraId="0BEF80D3">
      <w:pPr>
        <w:rPr>
          <w:rFonts w:ascii="宋体" w:hAnsi="宋体"/>
          <w:b/>
          <w:szCs w:val="21"/>
          <w:highlight w:val="none"/>
        </w:rPr>
      </w:pPr>
    </w:p>
    <w:p w14:paraId="135B63C4">
      <w:pPr>
        <w:rPr>
          <w:rFonts w:ascii="宋体" w:hAnsi="宋体"/>
          <w:b/>
          <w:szCs w:val="21"/>
          <w:highlight w:val="none"/>
        </w:rPr>
      </w:pPr>
    </w:p>
    <w:p w14:paraId="5ABD6468">
      <w:pPr>
        <w:rPr>
          <w:rFonts w:ascii="宋体" w:hAnsi="宋体"/>
          <w:b/>
          <w:szCs w:val="21"/>
          <w:highlight w:val="none"/>
        </w:rPr>
      </w:pPr>
    </w:p>
    <w:p w14:paraId="0C945649">
      <w:pPr>
        <w:rPr>
          <w:rFonts w:ascii="宋体" w:hAnsi="宋体"/>
          <w:b/>
          <w:szCs w:val="21"/>
          <w:highlight w:val="none"/>
        </w:rPr>
      </w:pPr>
    </w:p>
    <w:p w14:paraId="28FA30CC">
      <w:pPr>
        <w:rPr>
          <w:rFonts w:ascii="宋体" w:hAnsi="宋体"/>
          <w:b/>
          <w:szCs w:val="21"/>
          <w:highlight w:val="none"/>
        </w:rPr>
      </w:pPr>
    </w:p>
    <w:p w14:paraId="551F1A4A">
      <w:pPr>
        <w:rPr>
          <w:rFonts w:ascii="宋体" w:hAnsi="宋体"/>
          <w:b/>
          <w:szCs w:val="21"/>
          <w:highlight w:val="none"/>
        </w:rPr>
      </w:pPr>
    </w:p>
    <w:p w14:paraId="4995A5DF">
      <w:pPr>
        <w:rPr>
          <w:rFonts w:ascii="宋体" w:hAnsi="宋体"/>
          <w:b/>
          <w:szCs w:val="21"/>
          <w:highlight w:val="none"/>
        </w:rPr>
      </w:pPr>
    </w:p>
    <w:p w14:paraId="66555CBB">
      <w:pPr>
        <w:rPr>
          <w:rFonts w:ascii="宋体" w:hAnsi="宋体"/>
          <w:b/>
          <w:szCs w:val="21"/>
          <w:highlight w:val="none"/>
        </w:rPr>
      </w:pPr>
    </w:p>
    <w:p w14:paraId="48F76996">
      <w:pPr>
        <w:rPr>
          <w:rFonts w:ascii="宋体" w:hAnsi="宋体"/>
          <w:b/>
          <w:szCs w:val="21"/>
          <w:highlight w:val="none"/>
        </w:rPr>
      </w:pPr>
    </w:p>
    <w:p w14:paraId="2FF5A1D7">
      <w:pPr>
        <w:rPr>
          <w:rFonts w:ascii="宋体" w:hAnsi="宋体"/>
          <w:b/>
          <w:szCs w:val="21"/>
          <w:highlight w:val="none"/>
        </w:rPr>
      </w:pPr>
    </w:p>
    <w:p w14:paraId="5BA3E232">
      <w:pPr>
        <w:spacing w:after="120"/>
        <w:rPr>
          <w:rFonts w:ascii="宋体" w:hAnsi="宋体"/>
          <w:b/>
          <w:szCs w:val="21"/>
          <w:highlight w:val="none"/>
        </w:rPr>
      </w:pPr>
    </w:p>
    <w:tbl>
      <w:tblPr>
        <w:tblStyle w:val="35"/>
        <w:tblW w:w="104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31"/>
        <w:gridCol w:w="709"/>
        <w:gridCol w:w="325"/>
        <w:gridCol w:w="242"/>
        <w:gridCol w:w="456"/>
        <w:gridCol w:w="5670"/>
        <w:gridCol w:w="1266"/>
        <w:gridCol w:w="665"/>
      </w:tblGrid>
      <w:tr w14:paraId="3A29C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10409" w:type="dxa"/>
            <w:gridSpan w:val="9"/>
            <w:tcBorders>
              <w:top w:val="single" w:color="auto" w:sz="4" w:space="0"/>
              <w:left w:val="single" w:color="auto" w:sz="4" w:space="0"/>
              <w:bottom w:val="nil"/>
              <w:right w:val="single" w:color="auto" w:sz="4" w:space="0"/>
            </w:tcBorders>
            <w:noWrap/>
            <w:vAlign w:val="center"/>
          </w:tcPr>
          <w:p w14:paraId="7882E734">
            <w:pPr>
              <w:spacing w:line="320" w:lineRule="exact"/>
              <w:jc w:val="center"/>
              <w:rPr>
                <w:rFonts w:ascii="宋体" w:hAnsi="宋体"/>
                <w:b/>
                <w:szCs w:val="21"/>
                <w:highlight w:val="none"/>
              </w:rPr>
            </w:pPr>
            <w:r>
              <w:rPr>
                <w:rFonts w:hint="eastAsia" w:ascii="宋体" w:hAnsi="宋体" w:cs="Arial"/>
                <w:b/>
                <w:szCs w:val="21"/>
                <w:highlight w:val="none"/>
              </w:rPr>
              <w:t>服务需求一览表</w:t>
            </w:r>
          </w:p>
        </w:tc>
      </w:tr>
      <w:tr w14:paraId="559D1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110" w:type="dxa"/>
            <w:gridSpan w:val="4"/>
            <w:tcBorders>
              <w:top w:val="single" w:color="auto" w:sz="4" w:space="0"/>
              <w:left w:val="single" w:color="auto" w:sz="4" w:space="0"/>
              <w:bottom w:val="nil"/>
              <w:right w:val="single" w:color="auto" w:sz="4" w:space="0"/>
            </w:tcBorders>
            <w:noWrap/>
            <w:vAlign w:val="center"/>
          </w:tcPr>
          <w:p w14:paraId="3BFD3EF5">
            <w:pPr>
              <w:spacing w:line="320" w:lineRule="exact"/>
              <w:jc w:val="center"/>
              <w:rPr>
                <w:rFonts w:ascii="宋体" w:hAnsi="宋体" w:cs="Arial"/>
                <w:szCs w:val="21"/>
                <w:highlight w:val="none"/>
              </w:rPr>
            </w:pPr>
            <w:r>
              <w:rPr>
                <w:rFonts w:hint="eastAsia" w:ascii="宋体" w:hAnsi="宋体" w:cs="Arial"/>
                <w:szCs w:val="21"/>
                <w:highlight w:val="none"/>
              </w:rPr>
              <w:t>标段</w:t>
            </w:r>
          </w:p>
        </w:tc>
        <w:tc>
          <w:tcPr>
            <w:tcW w:w="8299" w:type="dxa"/>
            <w:gridSpan w:val="5"/>
            <w:tcBorders>
              <w:top w:val="single" w:color="auto" w:sz="4" w:space="0"/>
              <w:left w:val="nil"/>
              <w:bottom w:val="nil"/>
              <w:right w:val="single" w:color="auto" w:sz="4" w:space="0"/>
            </w:tcBorders>
            <w:noWrap/>
            <w:vAlign w:val="center"/>
          </w:tcPr>
          <w:p w14:paraId="0122AC27">
            <w:pPr>
              <w:spacing w:line="320" w:lineRule="exact"/>
              <w:jc w:val="left"/>
              <w:rPr>
                <w:rFonts w:ascii="宋体" w:hAnsi="宋体"/>
                <w:b/>
                <w:bCs/>
                <w:szCs w:val="21"/>
                <w:highlight w:val="none"/>
              </w:rPr>
            </w:pPr>
            <w:r>
              <w:rPr>
                <w:rFonts w:hint="eastAsia" w:ascii="宋体" w:hAnsi="宋体"/>
                <w:b/>
                <w:bCs/>
                <w:szCs w:val="21"/>
                <w:highlight w:val="none"/>
                <w:u w:val="single"/>
              </w:rPr>
              <w:t>/</w:t>
            </w:r>
            <w:r>
              <w:rPr>
                <w:rFonts w:hint="eastAsia" w:ascii="宋体" w:hAnsi="宋体"/>
                <w:b/>
                <w:bCs/>
                <w:szCs w:val="21"/>
                <w:highlight w:val="none"/>
              </w:rPr>
              <w:t>分标</w:t>
            </w:r>
          </w:p>
        </w:tc>
      </w:tr>
      <w:tr w14:paraId="7C388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bottom w:val="single" w:color="auto" w:sz="4" w:space="0"/>
              <w:right w:val="single" w:color="auto" w:sz="4" w:space="0"/>
            </w:tcBorders>
            <w:noWrap/>
          </w:tcPr>
          <w:p w14:paraId="546C6876">
            <w:pPr>
              <w:jc w:val="center"/>
              <w:rPr>
                <w:rFonts w:ascii="宋体" w:hAnsi="宋体"/>
                <w:szCs w:val="21"/>
                <w:highlight w:val="none"/>
              </w:rPr>
            </w:pPr>
            <w:r>
              <w:rPr>
                <w:rFonts w:hint="eastAsia" w:ascii="宋体" w:hAnsi="宋体"/>
                <w:szCs w:val="21"/>
                <w:highlight w:val="none"/>
              </w:rPr>
              <w:t>采购清单及服务参数</w:t>
            </w:r>
          </w:p>
        </w:tc>
        <w:tc>
          <w:tcPr>
            <w:tcW w:w="531"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36934A4C">
            <w:pPr>
              <w:jc w:val="center"/>
              <w:rPr>
                <w:rFonts w:ascii="宋体" w:hAnsi="宋体"/>
                <w:szCs w:val="21"/>
                <w:highlight w:val="none"/>
              </w:rPr>
            </w:pPr>
            <w:r>
              <w:rPr>
                <w:rFonts w:hint="eastAsia" w:ascii="宋体" w:hAnsi="宋体"/>
                <w:szCs w:val="21"/>
                <w:highlight w:val="none"/>
              </w:rPr>
              <w:t>序号</w:t>
            </w:r>
          </w:p>
        </w:tc>
        <w:tc>
          <w:tcPr>
            <w:tcW w:w="709" w:type="dxa"/>
            <w:tcBorders>
              <w:top w:val="single" w:color="auto" w:sz="4" w:space="0"/>
              <w:left w:val="nil"/>
              <w:bottom w:val="single" w:color="auto" w:sz="4" w:space="0"/>
              <w:right w:val="single" w:color="auto" w:sz="4" w:space="0"/>
            </w:tcBorders>
            <w:noWrap/>
            <w:vAlign w:val="center"/>
          </w:tcPr>
          <w:p w14:paraId="3B2ED4E5">
            <w:pPr>
              <w:jc w:val="center"/>
              <w:rPr>
                <w:rFonts w:ascii="宋体" w:hAnsi="宋体"/>
                <w:szCs w:val="21"/>
                <w:highlight w:val="none"/>
              </w:rPr>
            </w:pPr>
            <w:r>
              <w:rPr>
                <w:rFonts w:hint="eastAsia" w:ascii="宋体" w:hAnsi="宋体"/>
                <w:szCs w:val="21"/>
                <w:highlight w:val="none"/>
              </w:rPr>
              <w:t>标的的名称</w:t>
            </w:r>
          </w:p>
        </w:tc>
        <w:tc>
          <w:tcPr>
            <w:tcW w:w="567" w:type="dxa"/>
            <w:gridSpan w:val="2"/>
            <w:tcBorders>
              <w:top w:val="single" w:color="auto" w:sz="4" w:space="0"/>
              <w:left w:val="nil"/>
              <w:bottom w:val="single" w:color="auto" w:sz="4" w:space="0"/>
              <w:right w:val="single" w:color="auto" w:sz="4" w:space="0"/>
            </w:tcBorders>
            <w:noWrap/>
            <w:vAlign w:val="center"/>
          </w:tcPr>
          <w:p w14:paraId="450FEBBB">
            <w:pPr>
              <w:jc w:val="center"/>
              <w:rPr>
                <w:rFonts w:ascii="宋体" w:hAnsi="宋体"/>
                <w:szCs w:val="21"/>
                <w:highlight w:val="none"/>
              </w:rPr>
            </w:pPr>
            <w:r>
              <w:rPr>
                <w:rFonts w:hint="eastAsia" w:ascii="宋体" w:hAnsi="宋体"/>
                <w:szCs w:val="21"/>
                <w:highlight w:val="none"/>
              </w:rPr>
              <w:t>单位</w:t>
            </w:r>
          </w:p>
        </w:tc>
        <w:tc>
          <w:tcPr>
            <w:tcW w:w="456" w:type="dxa"/>
            <w:tcBorders>
              <w:top w:val="single" w:color="auto" w:sz="4" w:space="0"/>
              <w:left w:val="nil"/>
              <w:bottom w:val="single" w:color="auto" w:sz="4" w:space="0"/>
              <w:right w:val="single" w:color="auto" w:sz="4" w:space="0"/>
            </w:tcBorders>
            <w:noWrap/>
            <w:vAlign w:val="center"/>
          </w:tcPr>
          <w:p w14:paraId="61D8D25A">
            <w:pPr>
              <w:jc w:val="center"/>
              <w:rPr>
                <w:rFonts w:ascii="宋体" w:hAnsi="宋体"/>
                <w:szCs w:val="21"/>
                <w:highlight w:val="none"/>
              </w:rPr>
            </w:pPr>
            <w:r>
              <w:rPr>
                <w:rFonts w:hint="eastAsia" w:ascii="宋体" w:hAnsi="宋体"/>
                <w:szCs w:val="21"/>
                <w:highlight w:val="none"/>
              </w:rPr>
              <w:t>数量</w:t>
            </w:r>
          </w:p>
        </w:tc>
        <w:tc>
          <w:tcPr>
            <w:tcW w:w="5670" w:type="dxa"/>
            <w:tcBorders>
              <w:top w:val="single" w:color="auto" w:sz="4" w:space="0"/>
              <w:left w:val="nil"/>
              <w:bottom w:val="single" w:color="auto" w:sz="4" w:space="0"/>
              <w:right w:val="single" w:color="auto" w:sz="4" w:space="0"/>
            </w:tcBorders>
            <w:noWrap/>
            <w:vAlign w:val="center"/>
          </w:tcPr>
          <w:p w14:paraId="2E37649F">
            <w:pPr>
              <w:jc w:val="center"/>
              <w:rPr>
                <w:rFonts w:ascii="宋体" w:hAnsi="宋体"/>
                <w:szCs w:val="21"/>
                <w:highlight w:val="none"/>
              </w:rPr>
            </w:pPr>
            <w:r>
              <w:rPr>
                <w:rFonts w:hint="eastAsia" w:ascii="宋体" w:hAnsi="宋体"/>
                <w:szCs w:val="21"/>
                <w:highlight w:val="none"/>
              </w:rPr>
              <w:t>服务参数</w:t>
            </w:r>
          </w:p>
        </w:tc>
        <w:tc>
          <w:tcPr>
            <w:tcW w:w="1266" w:type="dxa"/>
            <w:tcBorders>
              <w:top w:val="single" w:color="auto" w:sz="4" w:space="0"/>
              <w:left w:val="nil"/>
              <w:bottom w:val="single" w:color="auto" w:sz="4" w:space="0"/>
              <w:right w:val="single" w:color="auto" w:sz="4" w:space="0"/>
            </w:tcBorders>
            <w:noWrap/>
            <w:vAlign w:val="center"/>
          </w:tcPr>
          <w:p w14:paraId="7F97055C">
            <w:pPr>
              <w:jc w:val="center"/>
              <w:rPr>
                <w:rFonts w:ascii="宋体" w:hAnsi="宋体"/>
                <w:szCs w:val="21"/>
                <w:highlight w:val="none"/>
              </w:rPr>
            </w:pPr>
            <w:r>
              <w:rPr>
                <w:rFonts w:hint="eastAsia" w:ascii="宋体" w:hAnsi="宋体"/>
                <w:szCs w:val="21"/>
                <w:highlight w:val="none"/>
              </w:rPr>
              <w:t>分项预算合计（元）</w:t>
            </w:r>
          </w:p>
        </w:tc>
        <w:tc>
          <w:tcPr>
            <w:tcW w:w="665" w:type="dxa"/>
            <w:tcBorders>
              <w:top w:val="single" w:color="auto" w:sz="4" w:space="0"/>
              <w:left w:val="nil"/>
              <w:bottom w:val="single" w:color="auto" w:sz="4" w:space="0"/>
              <w:right w:val="single" w:color="auto" w:sz="4" w:space="0"/>
            </w:tcBorders>
            <w:noWrap/>
            <w:vAlign w:val="center"/>
          </w:tcPr>
          <w:p w14:paraId="73444FF3">
            <w:pPr>
              <w:jc w:val="center"/>
              <w:rPr>
                <w:rFonts w:ascii="宋体" w:hAnsi="宋体"/>
                <w:szCs w:val="21"/>
                <w:highlight w:val="none"/>
              </w:rPr>
            </w:pPr>
            <w:r>
              <w:rPr>
                <w:rFonts w:hint="eastAsia" w:ascii="宋体" w:hAnsi="宋体"/>
                <w:szCs w:val="21"/>
                <w:highlight w:val="none"/>
              </w:rPr>
              <w:t>中小企业划分标准所属行业名称</w:t>
            </w:r>
          </w:p>
        </w:tc>
      </w:tr>
      <w:tr w14:paraId="5B872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vMerge w:val="continue"/>
            <w:tcBorders>
              <w:top w:val="single" w:color="auto" w:sz="4" w:space="0"/>
              <w:left w:val="single" w:color="auto" w:sz="4" w:space="0"/>
              <w:bottom w:val="single" w:color="auto" w:sz="4" w:space="0"/>
              <w:right w:val="single" w:color="auto" w:sz="4" w:space="0"/>
            </w:tcBorders>
            <w:vAlign w:val="center"/>
          </w:tcPr>
          <w:p w14:paraId="4C3EA085">
            <w:pPr>
              <w:widowControl/>
              <w:jc w:val="left"/>
              <w:rPr>
                <w:rFonts w:ascii="宋体" w:hAnsi="宋体"/>
                <w:szCs w:val="21"/>
                <w:highlight w:val="none"/>
              </w:rPr>
            </w:pPr>
          </w:p>
        </w:tc>
        <w:tc>
          <w:tcPr>
            <w:tcW w:w="531" w:type="dxa"/>
            <w:tcBorders>
              <w:top w:val="single" w:color="auto" w:sz="4" w:space="0"/>
              <w:left w:val="nil"/>
              <w:bottom w:val="single" w:color="auto" w:sz="4" w:space="0"/>
              <w:right w:val="single" w:color="auto" w:sz="4" w:space="0"/>
            </w:tcBorders>
            <w:noWrap/>
            <w:vAlign w:val="center"/>
          </w:tcPr>
          <w:p w14:paraId="3C492351">
            <w:pPr>
              <w:widowControl/>
              <w:snapToGrid w:val="0"/>
              <w:ind w:left="105" w:leftChars="50" w:right="105" w:rightChars="50"/>
              <w:jc w:val="center"/>
              <w:textAlignment w:val="center"/>
              <w:rPr>
                <w:rFonts w:ascii="宋体" w:hAnsi="宋体"/>
                <w:szCs w:val="21"/>
                <w:highlight w:val="none"/>
              </w:rPr>
            </w:pPr>
            <w:r>
              <w:rPr>
                <w:rFonts w:hint="eastAsia" w:ascii="宋体" w:hAnsi="宋体"/>
                <w:szCs w:val="21"/>
                <w:highlight w:val="none"/>
              </w:rPr>
              <w:t>1</w:t>
            </w:r>
          </w:p>
        </w:tc>
        <w:tc>
          <w:tcPr>
            <w:tcW w:w="709" w:type="dxa"/>
            <w:tcBorders>
              <w:top w:val="single" w:color="auto" w:sz="4" w:space="0"/>
              <w:left w:val="nil"/>
              <w:bottom w:val="single" w:color="auto" w:sz="4" w:space="0"/>
              <w:right w:val="single" w:color="auto" w:sz="4" w:space="0"/>
            </w:tcBorders>
            <w:noWrap/>
            <w:vAlign w:val="center"/>
          </w:tcPr>
          <w:p w14:paraId="157C3806">
            <w:pPr>
              <w:jc w:val="center"/>
              <w:rPr>
                <w:rFonts w:ascii="宋体" w:hAnsi="宋体"/>
                <w:szCs w:val="21"/>
                <w:highlight w:val="none"/>
              </w:rPr>
            </w:pPr>
            <w:r>
              <w:rPr>
                <w:rFonts w:hint="eastAsia" w:ascii="宋体" w:hAnsi="宋体"/>
                <w:szCs w:val="21"/>
                <w:highlight w:val="none"/>
              </w:rPr>
              <w:t>南宁市医防协同慢性病健康管理系统项目</w:t>
            </w:r>
          </w:p>
        </w:tc>
        <w:tc>
          <w:tcPr>
            <w:tcW w:w="567" w:type="dxa"/>
            <w:gridSpan w:val="2"/>
            <w:tcBorders>
              <w:top w:val="single" w:color="auto" w:sz="4" w:space="0"/>
              <w:left w:val="nil"/>
              <w:bottom w:val="single" w:color="auto" w:sz="4" w:space="0"/>
              <w:right w:val="single" w:color="auto" w:sz="4" w:space="0"/>
            </w:tcBorders>
            <w:noWrap/>
            <w:vAlign w:val="center"/>
          </w:tcPr>
          <w:p w14:paraId="1BADC383">
            <w:pPr>
              <w:spacing w:line="255" w:lineRule="exact"/>
              <w:jc w:val="center"/>
              <w:rPr>
                <w:rFonts w:ascii="宋体" w:hAnsi="宋体"/>
                <w:szCs w:val="21"/>
                <w:highlight w:val="none"/>
              </w:rPr>
            </w:pPr>
            <w:r>
              <w:rPr>
                <w:rFonts w:hint="eastAsia" w:ascii="宋体" w:hAnsi="宋体"/>
                <w:szCs w:val="21"/>
                <w:highlight w:val="none"/>
              </w:rPr>
              <w:t>套</w:t>
            </w:r>
          </w:p>
        </w:tc>
        <w:tc>
          <w:tcPr>
            <w:tcW w:w="456" w:type="dxa"/>
            <w:tcBorders>
              <w:top w:val="single" w:color="auto" w:sz="4" w:space="0"/>
              <w:left w:val="nil"/>
              <w:bottom w:val="single" w:color="auto" w:sz="4" w:space="0"/>
              <w:right w:val="single" w:color="auto" w:sz="4" w:space="0"/>
            </w:tcBorders>
            <w:noWrap/>
            <w:vAlign w:val="center"/>
          </w:tcPr>
          <w:p w14:paraId="431909B5">
            <w:pPr>
              <w:widowControl/>
              <w:jc w:val="center"/>
              <w:textAlignment w:val="center"/>
              <w:rPr>
                <w:rFonts w:ascii="宋体" w:hAnsi="宋体"/>
                <w:szCs w:val="21"/>
                <w:highlight w:val="none"/>
              </w:rPr>
            </w:pPr>
            <w:r>
              <w:rPr>
                <w:rFonts w:hint="eastAsia" w:ascii="宋体" w:hAnsi="宋体"/>
                <w:szCs w:val="21"/>
                <w:highlight w:val="none"/>
              </w:rPr>
              <w:t>1</w:t>
            </w:r>
          </w:p>
        </w:tc>
        <w:tc>
          <w:tcPr>
            <w:tcW w:w="5670" w:type="dxa"/>
            <w:tcBorders>
              <w:top w:val="single" w:color="auto" w:sz="4" w:space="0"/>
              <w:left w:val="nil"/>
              <w:bottom w:val="single" w:color="auto" w:sz="4" w:space="0"/>
              <w:right w:val="single" w:color="auto" w:sz="4" w:space="0"/>
            </w:tcBorders>
            <w:noWrap/>
          </w:tcPr>
          <w:p w14:paraId="7DAC9A20">
            <w:pPr>
              <w:numPr>
                <w:ilvl w:val="0"/>
                <w:numId w:val="1"/>
              </w:numPr>
              <w:rPr>
                <w:rFonts w:ascii="宋体" w:hAnsi="宋体"/>
                <w:b/>
                <w:bCs/>
                <w:color w:val="000000"/>
                <w:highlight w:val="none"/>
              </w:rPr>
            </w:pPr>
            <w:r>
              <w:rPr>
                <w:rFonts w:hint="eastAsia" w:ascii="宋体" w:hAnsi="宋体"/>
                <w:b/>
                <w:bCs/>
                <w:color w:val="000000"/>
                <w:highlight w:val="none"/>
              </w:rPr>
              <w:t>项目概况</w:t>
            </w:r>
          </w:p>
          <w:p w14:paraId="22815110">
            <w:pPr>
              <w:rPr>
                <w:rFonts w:ascii="宋体" w:hAnsi="宋体"/>
                <w:color w:val="000000"/>
                <w:highlight w:val="none"/>
              </w:rPr>
            </w:pPr>
            <w:r>
              <w:rPr>
                <w:rFonts w:hint="eastAsia" w:ascii="宋体" w:hAnsi="宋体"/>
                <w:highlight w:val="none"/>
              </w:rPr>
              <w:t>本项目按照《国务院关于实施健康中国行动的意见》《健康中国行动（2019—2030年）》《慢性呼吸系统疾病防治行动实施方案（2024—2030年）》《健康中国2030规划纲要》等文件的有关规定，开展南宁市医防协同慢性病健康管理系统项目建设，全面提升慢性病全病种管理效率，提高医疗服务的质量和效率，为落实基本医疗卫生制度提供更加有力的保障</w:t>
            </w:r>
            <w:r>
              <w:rPr>
                <w:rFonts w:hint="eastAsia" w:ascii="宋体" w:hAnsi="宋体"/>
                <w:color w:val="000000"/>
                <w:highlight w:val="none"/>
              </w:rPr>
              <w:t>。</w:t>
            </w:r>
          </w:p>
          <w:p w14:paraId="56FB126C">
            <w:pPr>
              <w:numPr>
                <w:ilvl w:val="0"/>
                <w:numId w:val="1"/>
              </w:numPr>
              <w:rPr>
                <w:rFonts w:ascii="宋体" w:hAnsi="宋体"/>
                <w:b/>
                <w:bCs/>
                <w:highlight w:val="none"/>
              </w:rPr>
            </w:pPr>
            <w:r>
              <w:rPr>
                <w:rFonts w:hint="eastAsia" w:ascii="宋体" w:hAnsi="宋体"/>
                <w:b/>
                <w:bCs/>
                <w:highlight w:val="none"/>
              </w:rPr>
              <w:t>建设内容</w:t>
            </w:r>
          </w:p>
          <w:p w14:paraId="2369948B">
            <w:pPr>
              <w:spacing w:line="264" w:lineRule="auto"/>
              <w:rPr>
                <w:highlight w:val="none"/>
              </w:rPr>
            </w:pPr>
            <w:r>
              <w:rPr>
                <w:rFonts w:hint="eastAsia" w:ascii="宋体" w:hAnsi="宋体"/>
                <w:highlight w:val="none"/>
              </w:rPr>
              <w:t>新建南宁市医防协同慢性病健康管理系统，主要建设内容包括</w:t>
            </w:r>
            <w:r>
              <w:rPr>
                <w:rFonts w:hint="eastAsia"/>
                <w:highlight w:val="none"/>
              </w:rPr>
              <w:t>慢性病专题库建设、数据标准管理、多病种风险分析、数据查询与分析、健康危险因素调查以及系统运维与安全管理等。支持PC端、微信小程序。</w:t>
            </w:r>
          </w:p>
          <w:p w14:paraId="4C6433A4">
            <w:pPr>
              <w:rPr>
                <w:b/>
                <w:bCs/>
                <w:highlight w:val="none"/>
              </w:rPr>
            </w:pPr>
            <w:r>
              <w:rPr>
                <w:rFonts w:hint="eastAsia"/>
                <w:highlight w:val="none"/>
              </w:rPr>
              <w:t>三</w:t>
            </w:r>
            <w:r>
              <w:rPr>
                <w:rFonts w:hint="eastAsia"/>
                <w:b/>
                <w:bCs/>
                <w:highlight w:val="none"/>
              </w:rPr>
              <w:t>、建设规模</w:t>
            </w:r>
          </w:p>
          <w:p w14:paraId="64792691">
            <w:pPr>
              <w:rPr>
                <w:highlight w:val="none"/>
              </w:rPr>
            </w:pPr>
            <w:r>
              <w:rPr>
                <w:highlight w:val="none"/>
              </w:rPr>
              <w:t>（一）本项目依托南宁市南宁云平台建设部署，按照网络安全等级保护第二级要求进行防护。</w:t>
            </w:r>
          </w:p>
          <w:p w14:paraId="0B7DFF27">
            <w:pPr>
              <w:rPr>
                <w:highlight w:val="none"/>
              </w:rPr>
            </w:pPr>
            <w:r>
              <w:rPr>
                <w:highlight w:val="none"/>
              </w:rPr>
              <w:t>（</w:t>
            </w:r>
            <w:r>
              <w:rPr>
                <w:rFonts w:hint="eastAsia"/>
                <w:highlight w:val="none"/>
              </w:rPr>
              <w:t>二</w:t>
            </w:r>
            <w:r>
              <w:rPr>
                <w:highlight w:val="none"/>
              </w:rPr>
              <w:t>）本项目首年结构化数据总和量约为60.51GB，未来5年的结构化数据总量约为329.9GB；首年非结构化数据总和量约为22GB，未来5年的非结构化数据总量约为110GB。</w:t>
            </w:r>
          </w:p>
          <w:p w14:paraId="07D7DA05">
            <w:pPr>
              <w:rPr>
                <w:highlight w:val="none"/>
              </w:rPr>
            </w:pPr>
            <w:r>
              <w:rPr>
                <w:highlight w:val="none"/>
              </w:rPr>
              <w:t>（</w:t>
            </w:r>
            <w:r>
              <w:rPr>
                <w:rFonts w:hint="eastAsia"/>
                <w:highlight w:val="none"/>
              </w:rPr>
              <w:t>三</w:t>
            </w:r>
            <w:r>
              <w:rPr>
                <w:highlight w:val="none"/>
              </w:rPr>
              <w:t>）本项目系统用户700人，涵盖市、县（区）疾控中心及相关医疗机构用户。所有用户主要通过互联网访问，其中约200名用户同时具备卫生专网接入权限。根据系统业务量测算结果：在互联网侧，高峰并发访问量约为175人次；在卫生专网侧，高峰并发访问量约为50人次。为保障系统与南宁市全民健康信息平台之间实时获取医疗数据，并满足互联网和专网在数据交互、内部业务访问时效等方面的实际需要：互联网接入链路配置不低于200Mbps带宽；卫生专网接入链路配置不低于50Mbps带宽。</w:t>
            </w:r>
          </w:p>
          <w:p w14:paraId="1F64E1FF">
            <w:pPr>
              <w:jc w:val="left"/>
              <w:rPr>
                <w:rFonts w:ascii="宋体" w:hAnsi="宋体" w:cs="宋体"/>
                <w:b/>
                <w:bCs/>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b/>
                <w:bCs/>
                <w:szCs w:val="21"/>
                <w:highlight w:val="none"/>
              </w:rPr>
              <w:t>四、软件功能参数</w:t>
            </w:r>
          </w:p>
          <w:p w14:paraId="1D5F9492">
            <w:pPr>
              <w:jc w:val="left"/>
              <w:rPr>
                <w:rFonts w:ascii="宋体" w:hAnsi="宋体" w:cs="宋体"/>
                <w:szCs w:val="21"/>
                <w:highlight w:val="none"/>
              </w:rPr>
            </w:pPr>
            <w:r>
              <w:rPr>
                <w:rFonts w:hint="eastAsia" w:ascii="宋体" w:hAnsi="宋体" w:cs="宋体"/>
                <w:szCs w:val="21"/>
                <w:highlight w:val="none"/>
              </w:rPr>
              <w:t>包括但不限于：</w:t>
            </w:r>
          </w:p>
          <w:p w14:paraId="3EA661E8">
            <w:pPr>
              <w:jc w:val="left"/>
              <w:rPr>
                <w:rFonts w:ascii="宋体" w:hAnsi="宋体" w:cs="宋体"/>
                <w:szCs w:val="21"/>
                <w:highlight w:val="none"/>
              </w:rPr>
            </w:pPr>
            <w:r>
              <w:rPr>
                <w:rFonts w:hint="eastAsia" w:ascii="宋体" w:hAnsi="宋体" w:cs="宋体"/>
                <w:szCs w:val="21"/>
                <w:highlight w:val="none"/>
              </w:rPr>
              <w:t>1.慢性病专题库</w:t>
            </w:r>
          </w:p>
          <w:p w14:paraId="7C1AEB7C">
            <w:pPr>
              <w:jc w:val="left"/>
              <w:rPr>
                <w:rFonts w:ascii="宋体" w:hAnsi="宋体" w:cs="宋体"/>
                <w:szCs w:val="21"/>
                <w:highlight w:val="none"/>
              </w:rPr>
            </w:pPr>
            <w:r>
              <w:rPr>
                <w:rFonts w:hint="eastAsia" w:ascii="宋体" w:hAnsi="宋体" w:cs="宋体"/>
                <w:szCs w:val="21"/>
                <w:highlight w:val="none"/>
              </w:rPr>
              <w:t>构建高血压、糖尿病、慢阻肺、心脑血管疾病、肿瘤等五类慢性病专题库；支持患者库、高风险人群库、知识库、评估模型库的标准化管理；实现个体与群体层面的动态健康画像与多维标签分类。</w:t>
            </w:r>
          </w:p>
          <w:p w14:paraId="61C83DA5">
            <w:pPr>
              <w:numPr>
                <w:ilvl w:val="1"/>
                <w:numId w:val="2"/>
              </w:numPr>
              <w:jc w:val="left"/>
              <w:rPr>
                <w:rFonts w:ascii="宋体" w:hAnsi="宋体" w:cs="宋体"/>
                <w:szCs w:val="21"/>
                <w:highlight w:val="none"/>
              </w:rPr>
            </w:pPr>
            <w:r>
              <w:rPr>
                <w:rFonts w:hint="eastAsia" w:ascii="宋体" w:hAnsi="宋体" w:cs="宋体"/>
                <w:szCs w:val="21"/>
                <w:highlight w:val="none"/>
              </w:rPr>
              <w:t>数据同步</w:t>
            </w:r>
          </w:p>
          <w:p w14:paraId="13BD8D07">
            <w:pPr>
              <w:jc w:val="left"/>
              <w:rPr>
                <w:rFonts w:ascii="宋体" w:hAnsi="宋体" w:cs="宋体"/>
                <w:szCs w:val="21"/>
                <w:highlight w:val="none"/>
              </w:rPr>
            </w:pPr>
            <w:r>
              <w:rPr>
                <w:rFonts w:hint="eastAsia" w:ascii="宋体" w:hAnsi="宋体" w:cs="宋体"/>
                <w:szCs w:val="21"/>
                <w:highlight w:val="none"/>
              </w:rPr>
              <w:t>系统通过接口对接与人工/自动导入相结合的方式，实现肿瘤、心脑血管疾病等重点慢性病相关数据的多渠道同步。同步过程严格遵循国家及地方统一数据标准与质量规范，通过数据筛选、清洗、校验等机制保障数据完整性、准确性与可溯性，同时提供日志记录与异常提示功能，确保数据同步的高效性、稳定性与合规性，为慢病管理相关业务提供高质量的数据支撑。</w:t>
            </w:r>
          </w:p>
          <w:p w14:paraId="0E4477A6">
            <w:pPr>
              <w:jc w:val="left"/>
              <w:rPr>
                <w:rFonts w:ascii="宋体" w:hAnsi="宋体" w:cs="宋体"/>
                <w:szCs w:val="21"/>
                <w:highlight w:val="none"/>
              </w:rPr>
            </w:pPr>
            <w:r>
              <w:rPr>
                <w:rFonts w:hint="eastAsia" w:ascii="宋体" w:hAnsi="宋体" w:cs="宋体"/>
                <w:szCs w:val="21"/>
                <w:highlight w:val="none"/>
              </w:rPr>
              <w:t>1.1.1数据接入与筛选</w:t>
            </w:r>
            <w:r>
              <w:rPr>
                <w:rFonts w:hint="eastAsia" w:ascii="宋体" w:hAnsi="宋体" w:cs="宋体"/>
                <w:szCs w:val="21"/>
                <w:highlight w:val="none"/>
              </w:rPr>
              <w:tab/>
            </w:r>
          </w:p>
          <w:p w14:paraId="6AFFBF06">
            <w:pPr>
              <w:jc w:val="left"/>
              <w:rPr>
                <w:rFonts w:ascii="宋体" w:hAnsi="宋体" w:cs="宋体"/>
                <w:szCs w:val="21"/>
                <w:highlight w:val="none"/>
              </w:rPr>
            </w:pPr>
            <w:r>
              <w:rPr>
                <w:rFonts w:hint="eastAsia" w:ascii="宋体" w:hAnsi="宋体" w:cs="宋体"/>
                <w:szCs w:val="21"/>
                <w:highlight w:val="none"/>
              </w:rPr>
              <w:t>系统将通过与全民健康信息平台的数据交换接口，对接并同步获取肿瘤、心脑血管疾病等重点慢性病相关数据；</w:t>
            </w:r>
          </w:p>
          <w:p w14:paraId="351DF2AF">
            <w:pPr>
              <w:jc w:val="left"/>
              <w:rPr>
                <w:rFonts w:ascii="宋体" w:hAnsi="宋体" w:cs="宋体"/>
                <w:szCs w:val="21"/>
                <w:highlight w:val="none"/>
              </w:rPr>
            </w:pPr>
            <w:r>
              <w:rPr>
                <w:rFonts w:hint="eastAsia" w:ascii="宋体" w:hAnsi="宋体" w:cs="宋体"/>
                <w:szCs w:val="21"/>
                <w:highlight w:val="none"/>
              </w:rPr>
              <w:t>同步数据将按照国家及地方统一的数据标准与质量规范进行筛选与清洗，确保数据的完整性、准确性和可溯性。</w:t>
            </w:r>
          </w:p>
          <w:p w14:paraId="11DE976B">
            <w:pPr>
              <w:jc w:val="left"/>
              <w:rPr>
                <w:rFonts w:ascii="宋体" w:hAnsi="宋体" w:cs="宋体"/>
                <w:szCs w:val="21"/>
                <w:highlight w:val="none"/>
              </w:rPr>
            </w:pPr>
            <w:r>
              <w:rPr>
                <w:rFonts w:hint="eastAsia" w:ascii="宋体" w:hAnsi="宋体" w:cs="宋体"/>
                <w:szCs w:val="21"/>
                <w:highlight w:val="none"/>
              </w:rPr>
              <w:t>1.1.2数据导入支持</w:t>
            </w:r>
          </w:p>
          <w:p w14:paraId="7B88BA5E">
            <w:pPr>
              <w:jc w:val="left"/>
              <w:rPr>
                <w:rFonts w:ascii="宋体" w:hAnsi="宋体" w:cs="宋体"/>
                <w:szCs w:val="21"/>
                <w:highlight w:val="none"/>
              </w:rPr>
            </w:pPr>
            <w:r>
              <w:rPr>
                <w:rFonts w:hint="eastAsia" w:ascii="宋体" w:hAnsi="宋体" w:cs="宋体"/>
                <w:szCs w:val="21"/>
                <w:highlight w:val="none"/>
              </w:rPr>
              <w:t>系统支持通过标准模板手工导入或自动批量导入慢病相关数据（如筛查结果、随访记录等）；</w:t>
            </w:r>
          </w:p>
          <w:p w14:paraId="1E12E309">
            <w:pPr>
              <w:jc w:val="left"/>
              <w:rPr>
                <w:rFonts w:ascii="宋体" w:hAnsi="宋体" w:cs="宋体"/>
                <w:szCs w:val="21"/>
                <w:highlight w:val="none"/>
              </w:rPr>
            </w:pPr>
            <w:r>
              <w:rPr>
                <w:rFonts w:hint="eastAsia" w:ascii="宋体" w:hAnsi="宋体" w:cs="宋体"/>
                <w:szCs w:val="21"/>
                <w:highlight w:val="none"/>
              </w:rPr>
              <w:t>导入数据需满足系统设定的字段结构、编码规则与内容校验逻辑，保障导入质量；</w:t>
            </w:r>
          </w:p>
          <w:p w14:paraId="22E1A1EC">
            <w:pPr>
              <w:jc w:val="left"/>
              <w:rPr>
                <w:rFonts w:ascii="宋体" w:hAnsi="宋体" w:cs="宋体"/>
                <w:szCs w:val="21"/>
                <w:highlight w:val="none"/>
              </w:rPr>
            </w:pPr>
            <w:r>
              <w:rPr>
                <w:rFonts w:hint="eastAsia" w:ascii="宋体" w:hAnsi="宋体" w:cs="宋体"/>
                <w:szCs w:val="21"/>
                <w:highlight w:val="none"/>
              </w:rPr>
              <w:t>提供导入日志与异常提示功能，方便用户查错与修正，提高数据同步效率与稳定性。</w:t>
            </w:r>
          </w:p>
          <w:p w14:paraId="76CD84D7">
            <w:pPr>
              <w:numPr>
                <w:ilvl w:val="1"/>
                <w:numId w:val="2"/>
              </w:numPr>
              <w:jc w:val="left"/>
              <w:rPr>
                <w:rFonts w:ascii="宋体" w:hAnsi="宋体" w:cs="宋体"/>
                <w:szCs w:val="21"/>
                <w:highlight w:val="none"/>
              </w:rPr>
            </w:pPr>
            <w:r>
              <w:rPr>
                <w:rFonts w:hint="eastAsia" w:ascii="宋体" w:hAnsi="宋体" w:cs="宋体"/>
                <w:szCs w:val="21"/>
                <w:highlight w:val="none"/>
              </w:rPr>
              <w:t>患者库</w:t>
            </w:r>
          </w:p>
          <w:p w14:paraId="075F60A7">
            <w:pPr>
              <w:jc w:val="left"/>
              <w:rPr>
                <w:rFonts w:ascii="宋体" w:hAnsi="宋体" w:cs="宋体"/>
                <w:szCs w:val="21"/>
                <w:highlight w:val="none"/>
              </w:rPr>
            </w:pPr>
            <w:r>
              <w:rPr>
                <w:rFonts w:hint="eastAsia" w:ascii="宋体" w:hAnsi="宋体" w:cs="宋体"/>
                <w:szCs w:val="21"/>
                <w:highlight w:val="none"/>
              </w:rPr>
              <w:t>患者库是慢性病信息库的核心模块，包含所有慢性病患者的详细信息，旨在建立患者的全景健康档。</w:t>
            </w:r>
          </w:p>
          <w:p w14:paraId="18EB5B3C">
            <w:pPr>
              <w:numPr>
                <w:ilvl w:val="2"/>
                <w:numId w:val="2"/>
              </w:numPr>
              <w:jc w:val="left"/>
              <w:rPr>
                <w:rFonts w:ascii="宋体" w:hAnsi="宋体" w:cs="宋体"/>
                <w:szCs w:val="21"/>
                <w:highlight w:val="none"/>
              </w:rPr>
            </w:pPr>
            <w:r>
              <w:rPr>
                <w:rFonts w:hint="eastAsia" w:ascii="宋体" w:hAnsi="宋体" w:cs="宋体"/>
                <w:szCs w:val="21"/>
                <w:highlight w:val="none"/>
              </w:rPr>
              <w:t>患者基本信息管理</w:t>
            </w:r>
          </w:p>
          <w:p w14:paraId="7C6AB0AF">
            <w:pPr>
              <w:jc w:val="left"/>
              <w:rPr>
                <w:rFonts w:ascii="宋体" w:hAnsi="宋体" w:cs="宋体"/>
                <w:szCs w:val="21"/>
                <w:highlight w:val="none"/>
              </w:rPr>
            </w:pPr>
            <w:r>
              <w:rPr>
                <w:rFonts w:hint="eastAsia" w:ascii="宋体" w:hAnsi="宋体" w:cs="宋体"/>
                <w:szCs w:val="21"/>
                <w:highlight w:val="none"/>
              </w:rPr>
              <w:t>维护患者基本信息，包括：姓名、性别、年龄、身份证号、联系方式等个人信息。</w:t>
            </w:r>
          </w:p>
          <w:p w14:paraId="5BB9F5F7">
            <w:pPr>
              <w:jc w:val="left"/>
              <w:rPr>
                <w:rFonts w:ascii="宋体" w:hAnsi="宋体" w:cs="宋体"/>
                <w:szCs w:val="21"/>
                <w:highlight w:val="none"/>
              </w:rPr>
            </w:pPr>
            <w:r>
              <w:rPr>
                <w:rFonts w:hint="eastAsia" w:ascii="宋体" w:hAnsi="宋体" w:cs="宋体"/>
                <w:szCs w:val="21"/>
                <w:highlight w:val="none"/>
              </w:rPr>
              <w:t>通过唯一身份标识（如医保号）实现患者跨病种数据关联，支持一人一档全景视图。</w:t>
            </w:r>
          </w:p>
          <w:p w14:paraId="5DDC2ECB">
            <w:pPr>
              <w:numPr>
                <w:ilvl w:val="2"/>
                <w:numId w:val="2"/>
              </w:numPr>
              <w:jc w:val="left"/>
              <w:rPr>
                <w:rFonts w:ascii="宋体" w:hAnsi="宋体" w:cs="宋体"/>
                <w:szCs w:val="21"/>
                <w:highlight w:val="none"/>
              </w:rPr>
            </w:pPr>
            <w:r>
              <w:rPr>
                <w:rFonts w:hint="eastAsia" w:ascii="宋体" w:hAnsi="宋体" w:cs="宋体"/>
                <w:szCs w:val="21"/>
                <w:highlight w:val="none"/>
              </w:rPr>
              <w:t>病史信息管理</w:t>
            </w:r>
          </w:p>
          <w:p w14:paraId="0C68077D">
            <w:pPr>
              <w:jc w:val="left"/>
              <w:rPr>
                <w:rFonts w:ascii="宋体" w:hAnsi="宋体" w:cs="宋体"/>
                <w:szCs w:val="21"/>
                <w:highlight w:val="none"/>
              </w:rPr>
            </w:pPr>
            <w:r>
              <w:rPr>
                <w:rFonts w:hint="eastAsia" w:ascii="宋体" w:hAnsi="宋体" w:cs="宋体"/>
                <w:szCs w:val="21"/>
                <w:highlight w:val="none"/>
              </w:rPr>
              <w:t>记录患者的慢性病史，包括疾病类型、发病时间、诊断记录、治疗记录等。支持多病种历史病史的关联与管理。</w:t>
            </w:r>
          </w:p>
          <w:p w14:paraId="53B112DB">
            <w:pPr>
              <w:numPr>
                <w:ilvl w:val="2"/>
                <w:numId w:val="2"/>
              </w:numPr>
              <w:jc w:val="left"/>
              <w:rPr>
                <w:rFonts w:ascii="宋体" w:hAnsi="宋体" w:cs="宋体"/>
                <w:szCs w:val="21"/>
                <w:highlight w:val="none"/>
              </w:rPr>
            </w:pPr>
            <w:r>
              <w:rPr>
                <w:rFonts w:hint="eastAsia" w:ascii="宋体" w:hAnsi="宋体" w:cs="宋体"/>
                <w:szCs w:val="21"/>
                <w:highlight w:val="none"/>
              </w:rPr>
              <w:t>诊疗记录管理</w:t>
            </w:r>
          </w:p>
          <w:p w14:paraId="7DED7162">
            <w:pPr>
              <w:jc w:val="left"/>
              <w:rPr>
                <w:rFonts w:ascii="宋体" w:hAnsi="宋体" w:cs="宋体"/>
                <w:szCs w:val="21"/>
                <w:highlight w:val="none"/>
              </w:rPr>
            </w:pPr>
            <w:r>
              <w:rPr>
                <w:rFonts w:hint="eastAsia" w:ascii="宋体" w:hAnsi="宋体" w:cs="宋体"/>
                <w:szCs w:val="21"/>
                <w:highlight w:val="none"/>
              </w:rPr>
              <w:t>管理患者的门诊、住院、检查、治疗等诊疗过程中的数据。包括各类检查检验数据、治疗方案、药物使用情况等。</w:t>
            </w:r>
          </w:p>
          <w:p w14:paraId="5D1F942B">
            <w:pPr>
              <w:numPr>
                <w:ilvl w:val="2"/>
                <w:numId w:val="2"/>
              </w:numPr>
              <w:jc w:val="left"/>
              <w:rPr>
                <w:rFonts w:ascii="宋体" w:hAnsi="宋体" w:cs="宋体"/>
                <w:szCs w:val="21"/>
                <w:highlight w:val="none"/>
              </w:rPr>
            </w:pPr>
            <w:r>
              <w:rPr>
                <w:rFonts w:hint="eastAsia" w:ascii="宋体" w:hAnsi="宋体" w:cs="宋体"/>
                <w:szCs w:val="21"/>
                <w:highlight w:val="none"/>
              </w:rPr>
              <w:t>随访记录管理</w:t>
            </w:r>
          </w:p>
          <w:p w14:paraId="01473437">
            <w:pPr>
              <w:jc w:val="left"/>
              <w:rPr>
                <w:rFonts w:ascii="宋体" w:hAnsi="宋体" w:cs="宋体"/>
                <w:szCs w:val="21"/>
                <w:highlight w:val="none"/>
              </w:rPr>
            </w:pPr>
            <w:r>
              <w:rPr>
                <w:rFonts w:hint="eastAsia" w:ascii="宋体" w:hAnsi="宋体" w:cs="宋体"/>
                <w:szCs w:val="21"/>
                <w:highlight w:val="none"/>
              </w:rPr>
              <w:t>跟踪患者随访情况，记录随访过程中的健康状况、病情变化、干预效果等。支持定期随访提醒与数据上传。</w:t>
            </w:r>
          </w:p>
          <w:p w14:paraId="137B41A2">
            <w:pPr>
              <w:numPr>
                <w:ilvl w:val="2"/>
                <w:numId w:val="2"/>
              </w:numPr>
              <w:jc w:val="left"/>
              <w:rPr>
                <w:rFonts w:ascii="宋体" w:hAnsi="宋体" w:cs="宋体"/>
                <w:szCs w:val="21"/>
                <w:highlight w:val="none"/>
              </w:rPr>
            </w:pPr>
            <w:r>
              <w:rPr>
                <w:rFonts w:hint="eastAsia" w:ascii="宋体" w:hAnsi="宋体" w:cs="宋体"/>
                <w:szCs w:val="21"/>
                <w:highlight w:val="none"/>
              </w:rPr>
              <w:t>健康档案管理</w:t>
            </w:r>
          </w:p>
          <w:p w14:paraId="53C3111A">
            <w:pPr>
              <w:jc w:val="left"/>
              <w:rPr>
                <w:rFonts w:ascii="宋体" w:hAnsi="宋体" w:cs="宋体"/>
                <w:szCs w:val="21"/>
                <w:highlight w:val="none"/>
              </w:rPr>
            </w:pPr>
            <w:r>
              <w:rPr>
                <w:rFonts w:hint="eastAsia" w:ascii="宋体" w:hAnsi="宋体" w:cs="宋体"/>
                <w:szCs w:val="21"/>
                <w:highlight w:val="none"/>
              </w:rPr>
              <w:t>整合体检、健康评估、生活习惯（如饮食、运动）、家族病史等信息，提供患者的全面健康画像。支持健康评分与健康风险评估。</w:t>
            </w:r>
          </w:p>
          <w:p w14:paraId="7EF6F655">
            <w:pPr>
              <w:numPr>
                <w:ilvl w:val="1"/>
                <w:numId w:val="2"/>
              </w:numPr>
              <w:jc w:val="left"/>
              <w:rPr>
                <w:rFonts w:ascii="宋体" w:hAnsi="宋体" w:cs="宋体"/>
                <w:szCs w:val="21"/>
                <w:highlight w:val="none"/>
              </w:rPr>
            </w:pPr>
            <w:r>
              <w:rPr>
                <w:rFonts w:hint="eastAsia" w:ascii="宋体" w:hAnsi="宋体" w:cs="宋体"/>
                <w:szCs w:val="21"/>
                <w:highlight w:val="none"/>
              </w:rPr>
              <w:t>高风险人员库</w:t>
            </w:r>
          </w:p>
          <w:p w14:paraId="50365C45">
            <w:pPr>
              <w:jc w:val="left"/>
              <w:rPr>
                <w:rFonts w:ascii="宋体" w:hAnsi="宋体" w:cs="宋体"/>
                <w:szCs w:val="21"/>
                <w:highlight w:val="none"/>
              </w:rPr>
            </w:pPr>
            <w:r>
              <w:rPr>
                <w:rFonts w:hint="eastAsia" w:ascii="宋体" w:hAnsi="宋体" w:cs="宋体"/>
                <w:szCs w:val="21"/>
                <w:highlight w:val="none"/>
              </w:rPr>
              <w:t>高风险人员库用于识别和管理慢性病高风险人群，确保高危患者得到及时的干预与管理。</w:t>
            </w:r>
          </w:p>
          <w:p w14:paraId="45FAB91D">
            <w:pPr>
              <w:numPr>
                <w:ilvl w:val="2"/>
                <w:numId w:val="2"/>
              </w:numPr>
              <w:jc w:val="left"/>
              <w:rPr>
                <w:rFonts w:ascii="宋体" w:hAnsi="宋体" w:cs="宋体"/>
                <w:szCs w:val="21"/>
                <w:highlight w:val="none"/>
              </w:rPr>
            </w:pPr>
            <w:r>
              <w:rPr>
                <w:rFonts w:hint="eastAsia" w:ascii="宋体" w:hAnsi="宋体" w:cs="宋体"/>
                <w:szCs w:val="21"/>
                <w:highlight w:val="none"/>
              </w:rPr>
              <w:t>高风险人员基本信息管理</w:t>
            </w:r>
          </w:p>
          <w:p w14:paraId="715C23AE">
            <w:pPr>
              <w:jc w:val="left"/>
              <w:rPr>
                <w:rFonts w:ascii="宋体" w:hAnsi="宋体" w:cs="宋体"/>
                <w:szCs w:val="21"/>
                <w:highlight w:val="none"/>
              </w:rPr>
            </w:pPr>
            <w:r>
              <w:rPr>
                <w:rFonts w:hint="eastAsia" w:ascii="宋体" w:hAnsi="宋体" w:cs="宋体"/>
                <w:szCs w:val="21"/>
                <w:highlight w:val="none"/>
              </w:rPr>
              <w:t>管理高风险患者的基本信息，如姓名、性别、年龄、联系方式等。</w:t>
            </w:r>
          </w:p>
          <w:p w14:paraId="70EED199">
            <w:pPr>
              <w:numPr>
                <w:ilvl w:val="2"/>
                <w:numId w:val="2"/>
              </w:numPr>
              <w:jc w:val="left"/>
              <w:rPr>
                <w:rFonts w:ascii="宋体" w:hAnsi="宋体" w:cs="宋体"/>
                <w:szCs w:val="21"/>
                <w:highlight w:val="none"/>
              </w:rPr>
            </w:pPr>
            <w:r>
              <w:rPr>
                <w:rFonts w:hint="eastAsia" w:ascii="宋体" w:hAnsi="宋体" w:cs="宋体"/>
                <w:szCs w:val="21"/>
                <w:highlight w:val="none"/>
              </w:rPr>
              <w:t>风险评估记录</w:t>
            </w:r>
          </w:p>
          <w:p w14:paraId="671A7562">
            <w:pPr>
              <w:jc w:val="left"/>
              <w:rPr>
                <w:rFonts w:ascii="宋体" w:hAnsi="宋体" w:cs="宋体"/>
                <w:szCs w:val="21"/>
                <w:highlight w:val="none"/>
              </w:rPr>
            </w:pPr>
            <w:r>
              <w:rPr>
                <w:rFonts w:hint="eastAsia" w:ascii="宋体" w:hAnsi="宋体" w:cs="宋体"/>
                <w:szCs w:val="21"/>
                <w:highlight w:val="none"/>
              </w:rPr>
              <w:t>记录患者的慢性病风险评估结果，包括评估工具、风险等级、评估时间等。基于患者的病史和健康状态，生成风险评估报告。</w:t>
            </w:r>
          </w:p>
          <w:p w14:paraId="4D5C0955">
            <w:pPr>
              <w:numPr>
                <w:ilvl w:val="2"/>
                <w:numId w:val="2"/>
              </w:numPr>
              <w:jc w:val="left"/>
              <w:rPr>
                <w:rFonts w:ascii="宋体" w:hAnsi="宋体" w:cs="宋体"/>
                <w:szCs w:val="21"/>
                <w:highlight w:val="none"/>
              </w:rPr>
            </w:pPr>
            <w:r>
              <w:rPr>
                <w:rFonts w:hint="eastAsia" w:ascii="宋体" w:hAnsi="宋体" w:cs="宋体"/>
                <w:szCs w:val="21"/>
                <w:highlight w:val="none"/>
              </w:rPr>
              <w:t>健康干预记录</w:t>
            </w:r>
          </w:p>
          <w:p w14:paraId="756DCB54">
            <w:pPr>
              <w:jc w:val="left"/>
              <w:rPr>
                <w:rFonts w:ascii="宋体" w:hAnsi="宋体" w:cs="宋体"/>
                <w:szCs w:val="21"/>
                <w:highlight w:val="none"/>
              </w:rPr>
            </w:pPr>
            <w:r>
              <w:rPr>
                <w:rFonts w:hint="eastAsia" w:ascii="宋体" w:hAnsi="宋体" w:cs="宋体"/>
                <w:szCs w:val="21"/>
                <w:highlight w:val="none"/>
              </w:rPr>
              <w:t>包括对高风险患者实施的健康干预措施及效果，例如药物干预、生活方式干预、定期检查等。支持干预效果的跟踪和记录。</w:t>
            </w:r>
          </w:p>
          <w:p w14:paraId="3C84EB59">
            <w:pPr>
              <w:numPr>
                <w:ilvl w:val="2"/>
                <w:numId w:val="2"/>
              </w:numPr>
              <w:jc w:val="left"/>
              <w:rPr>
                <w:rFonts w:ascii="宋体" w:hAnsi="宋体" w:cs="宋体"/>
                <w:szCs w:val="21"/>
                <w:highlight w:val="none"/>
              </w:rPr>
            </w:pPr>
            <w:r>
              <w:rPr>
                <w:rFonts w:hint="eastAsia" w:ascii="宋体" w:hAnsi="宋体" w:cs="宋体"/>
                <w:szCs w:val="21"/>
                <w:highlight w:val="none"/>
              </w:rPr>
              <w:t>监测记录</w:t>
            </w:r>
          </w:p>
          <w:p w14:paraId="25C1A3D4">
            <w:pPr>
              <w:jc w:val="left"/>
              <w:rPr>
                <w:rFonts w:ascii="宋体" w:hAnsi="宋体" w:cs="宋体"/>
                <w:szCs w:val="21"/>
                <w:highlight w:val="none"/>
              </w:rPr>
            </w:pPr>
            <w:r>
              <w:rPr>
                <w:rFonts w:hint="eastAsia" w:ascii="宋体" w:hAnsi="宋体" w:cs="宋体"/>
                <w:szCs w:val="21"/>
                <w:highlight w:val="none"/>
              </w:rPr>
              <w:t>记录高风险人员的关键健康指标（如血压、血糖、体重等）的动态变化，支持实时监测。</w:t>
            </w:r>
          </w:p>
          <w:p w14:paraId="2891C5D5">
            <w:pPr>
              <w:numPr>
                <w:ilvl w:val="1"/>
                <w:numId w:val="2"/>
              </w:numPr>
              <w:jc w:val="left"/>
              <w:rPr>
                <w:rFonts w:ascii="宋体" w:hAnsi="宋体" w:cs="宋体"/>
                <w:szCs w:val="21"/>
                <w:highlight w:val="none"/>
              </w:rPr>
            </w:pPr>
            <w:r>
              <w:rPr>
                <w:rFonts w:hint="eastAsia" w:ascii="宋体" w:hAnsi="宋体" w:cs="宋体"/>
                <w:szCs w:val="21"/>
                <w:highlight w:val="none"/>
              </w:rPr>
              <w:t>慢病知识库</w:t>
            </w:r>
          </w:p>
          <w:p w14:paraId="6BD016F8">
            <w:pPr>
              <w:jc w:val="left"/>
              <w:rPr>
                <w:rFonts w:ascii="宋体" w:hAnsi="宋体" w:cs="宋体"/>
                <w:szCs w:val="21"/>
                <w:highlight w:val="none"/>
              </w:rPr>
            </w:pPr>
            <w:r>
              <w:rPr>
                <w:rFonts w:hint="eastAsia" w:ascii="宋体" w:hAnsi="宋体" w:cs="宋体"/>
                <w:szCs w:val="21"/>
                <w:highlight w:val="none"/>
              </w:rPr>
              <w:t>慢病知识库是为慢性病管理提供决策支持的核心功能模块，涵盖广泛的慢性病数据。</w:t>
            </w:r>
          </w:p>
          <w:p w14:paraId="05DBAFBF">
            <w:pPr>
              <w:numPr>
                <w:ilvl w:val="2"/>
                <w:numId w:val="2"/>
              </w:numPr>
              <w:jc w:val="left"/>
              <w:rPr>
                <w:rFonts w:ascii="宋体" w:hAnsi="宋体" w:cs="宋体"/>
                <w:szCs w:val="21"/>
                <w:highlight w:val="none"/>
              </w:rPr>
            </w:pPr>
            <w:r>
              <w:rPr>
                <w:rFonts w:hint="eastAsia" w:ascii="宋体" w:hAnsi="宋体" w:cs="宋体"/>
                <w:szCs w:val="21"/>
                <w:highlight w:val="none"/>
              </w:rPr>
              <w:t>疾病数据</w:t>
            </w:r>
          </w:p>
          <w:p w14:paraId="64003D5B">
            <w:pPr>
              <w:jc w:val="left"/>
              <w:rPr>
                <w:rFonts w:ascii="宋体" w:hAnsi="宋体" w:cs="宋体"/>
                <w:szCs w:val="21"/>
                <w:highlight w:val="none"/>
              </w:rPr>
            </w:pPr>
            <w:r>
              <w:rPr>
                <w:rFonts w:hint="eastAsia" w:ascii="宋体" w:hAnsi="宋体" w:cs="宋体"/>
                <w:szCs w:val="21"/>
                <w:highlight w:val="none"/>
              </w:rPr>
              <w:t>包括慢性病的发病率、患病率、死亡率等统计数据，为慢性病防控策略提供依据。</w:t>
            </w:r>
          </w:p>
          <w:p w14:paraId="714235E9">
            <w:pPr>
              <w:numPr>
                <w:ilvl w:val="2"/>
                <w:numId w:val="2"/>
              </w:numPr>
              <w:jc w:val="left"/>
              <w:rPr>
                <w:rFonts w:ascii="宋体" w:hAnsi="宋体" w:cs="宋体"/>
                <w:szCs w:val="21"/>
                <w:highlight w:val="none"/>
              </w:rPr>
            </w:pPr>
            <w:r>
              <w:rPr>
                <w:rFonts w:hint="eastAsia" w:ascii="宋体" w:hAnsi="宋体" w:cs="宋体"/>
                <w:szCs w:val="21"/>
                <w:highlight w:val="none"/>
              </w:rPr>
              <w:t>诊疗数据</w:t>
            </w:r>
          </w:p>
          <w:p w14:paraId="6B6E73B2">
            <w:pPr>
              <w:jc w:val="left"/>
              <w:rPr>
                <w:rFonts w:ascii="宋体" w:hAnsi="宋体" w:cs="宋体"/>
                <w:szCs w:val="21"/>
                <w:highlight w:val="none"/>
              </w:rPr>
            </w:pPr>
            <w:r>
              <w:rPr>
                <w:rFonts w:hint="eastAsia" w:ascii="宋体" w:hAnsi="宋体" w:cs="宋体"/>
                <w:szCs w:val="21"/>
                <w:highlight w:val="none"/>
              </w:rPr>
              <w:t>记录各医疗机构的诊疗数据，如门诊量、住院量、检查检验数据等，便于分析慢性病的诊疗趋势。</w:t>
            </w:r>
          </w:p>
          <w:p w14:paraId="43EE11D4">
            <w:pPr>
              <w:numPr>
                <w:ilvl w:val="2"/>
                <w:numId w:val="2"/>
              </w:numPr>
              <w:jc w:val="left"/>
              <w:rPr>
                <w:rFonts w:ascii="宋体" w:hAnsi="宋体" w:cs="宋体"/>
                <w:szCs w:val="21"/>
                <w:highlight w:val="none"/>
              </w:rPr>
            </w:pPr>
            <w:r>
              <w:rPr>
                <w:rFonts w:hint="eastAsia" w:ascii="宋体" w:hAnsi="宋体" w:cs="宋体"/>
                <w:szCs w:val="21"/>
                <w:highlight w:val="none"/>
              </w:rPr>
              <w:t>药物数据</w:t>
            </w:r>
          </w:p>
          <w:p w14:paraId="630034F9">
            <w:pPr>
              <w:jc w:val="left"/>
              <w:rPr>
                <w:rFonts w:ascii="宋体" w:hAnsi="宋体" w:cs="宋体"/>
                <w:szCs w:val="21"/>
                <w:highlight w:val="none"/>
              </w:rPr>
            </w:pPr>
            <w:r>
              <w:rPr>
                <w:rFonts w:hint="eastAsia" w:ascii="宋体" w:hAnsi="宋体" w:cs="宋体"/>
                <w:szCs w:val="21"/>
                <w:highlight w:val="none"/>
              </w:rPr>
              <w:t>记录包括慢性病药物的使用情况、疗效、不良反应等数据，为医生提供药物选择支持。</w:t>
            </w:r>
          </w:p>
          <w:p w14:paraId="3114BD5F">
            <w:pPr>
              <w:numPr>
                <w:ilvl w:val="2"/>
                <w:numId w:val="2"/>
              </w:numPr>
              <w:jc w:val="left"/>
              <w:rPr>
                <w:rFonts w:ascii="宋体" w:hAnsi="宋体" w:cs="宋体"/>
                <w:szCs w:val="21"/>
                <w:highlight w:val="none"/>
              </w:rPr>
            </w:pPr>
            <w:r>
              <w:rPr>
                <w:rFonts w:hint="eastAsia" w:ascii="宋体" w:hAnsi="宋体" w:cs="宋体"/>
                <w:szCs w:val="21"/>
                <w:highlight w:val="none"/>
              </w:rPr>
              <w:t>干预数据</w:t>
            </w:r>
          </w:p>
          <w:p w14:paraId="7A8E11FC">
            <w:pPr>
              <w:jc w:val="left"/>
              <w:rPr>
                <w:rFonts w:ascii="宋体" w:hAnsi="宋体" w:cs="宋体"/>
                <w:szCs w:val="21"/>
                <w:highlight w:val="none"/>
              </w:rPr>
            </w:pPr>
            <w:r>
              <w:rPr>
                <w:rFonts w:hint="eastAsia" w:ascii="宋体" w:hAnsi="宋体" w:cs="宋体"/>
                <w:szCs w:val="21"/>
                <w:highlight w:val="none"/>
              </w:rPr>
              <w:t>记录各类健康干预措施的实施情况与效果评估，帮助优化干预策略。</w:t>
            </w:r>
          </w:p>
          <w:p w14:paraId="36C4D4DD">
            <w:pPr>
              <w:numPr>
                <w:ilvl w:val="2"/>
                <w:numId w:val="2"/>
              </w:numPr>
              <w:jc w:val="left"/>
              <w:rPr>
                <w:rFonts w:ascii="宋体" w:hAnsi="宋体" w:cs="宋体"/>
                <w:szCs w:val="21"/>
                <w:highlight w:val="none"/>
              </w:rPr>
            </w:pPr>
            <w:r>
              <w:rPr>
                <w:rFonts w:hint="eastAsia" w:ascii="宋体" w:hAnsi="宋体" w:cs="宋体"/>
                <w:szCs w:val="21"/>
                <w:highlight w:val="none"/>
              </w:rPr>
              <w:t>生活方式数据</w:t>
            </w:r>
          </w:p>
          <w:p w14:paraId="02E4A913">
            <w:pPr>
              <w:jc w:val="left"/>
              <w:rPr>
                <w:rFonts w:ascii="宋体" w:hAnsi="宋体" w:cs="宋体"/>
                <w:szCs w:val="21"/>
                <w:highlight w:val="none"/>
              </w:rPr>
            </w:pPr>
            <w:r>
              <w:rPr>
                <w:rFonts w:hint="eastAsia" w:ascii="宋体" w:hAnsi="宋体" w:cs="宋体"/>
                <w:szCs w:val="21"/>
                <w:highlight w:val="none"/>
              </w:rPr>
              <w:t>记录包括患者的饮食、运动、吸烟、饮酒等与慢性病相关的生活方式数据，用于评估生活方式对健康的影响。</w:t>
            </w:r>
          </w:p>
          <w:p w14:paraId="6B21FEC9">
            <w:pPr>
              <w:numPr>
                <w:ilvl w:val="2"/>
                <w:numId w:val="2"/>
              </w:numPr>
              <w:jc w:val="left"/>
              <w:rPr>
                <w:rFonts w:ascii="宋体" w:hAnsi="宋体" w:cs="宋体"/>
                <w:szCs w:val="21"/>
                <w:highlight w:val="none"/>
              </w:rPr>
            </w:pPr>
            <w:r>
              <w:rPr>
                <w:rFonts w:hint="eastAsia" w:ascii="宋体" w:hAnsi="宋体" w:cs="宋体"/>
                <w:szCs w:val="21"/>
                <w:highlight w:val="none"/>
              </w:rPr>
              <w:t>环境数据</w:t>
            </w:r>
          </w:p>
          <w:p w14:paraId="19E54998">
            <w:pPr>
              <w:jc w:val="left"/>
              <w:rPr>
                <w:rFonts w:ascii="宋体" w:hAnsi="宋体" w:cs="宋体"/>
                <w:szCs w:val="21"/>
                <w:highlight w:val="none"/>
              </w:rPr>
            </w:pPr>
            <w:r>
              <w:rPr>
                <w:rFonts w:hint="eastAsia" w:ascii="宋体" w:hAnsi="宋体" w:cs="宋体"/>
                <w:szCs w:val="21"/>
                <w:highlight w:val="none"/>
              </w:rPr>
              <w:t>记录包括空气质量、水质、噪音等与慢性病相关的环境因素数据，为慢性病风险评估提供外部环境变量</w:t>
            </w:r>
          </w:p>
          <w:p w14:paraId="54E629D6">
            <w:pPr>
              <w:numPr>
                <w:ilvl w:val="1"/>
                <w:numId w:val="2"/>
              </w:numPr>
              <w:jc w:val="left"/>
              <w:rPr>
                <w:rFonts w:ascii="宋体" w:hAnsi="宋体" w:cs="宋体"/>
                <w:szCs w:val="21"/>
                <w:highlight w:val="none"/>
              </w:rPr>
            </w:pPr>
            <w:r>
              <w:rPr>
                <w:rFonts w:hint="eastAsia" w:ascii="宋体" w:hAnsi="宋体" w:cs="宋体"/>
                <w:szCs w:val="21"/>
                <w:highlight w:val="none"/>
              </w:rPr>
              <w:t>评估模型库</w:t>
            </w:r>
          </w:p>
          <w:p w14:paraId="7D7E654A">
            <w:pPr>
              <w:jc w:val="left"/>
              <w:rPr>
                <w:rFonts w:ascii="宋体" w:hAnsi="宋体" w:cs="宋体"/>
                <w:szCs w:val="21"/>
                <w:highlight w:val="none"/>
              </w:rPr>
            </w:pPr>
            <w:r>
              <w:rPr>
                <w:rFonts w:hint="eastAsia" w:ascii="宋体" w:hAnsi="宋体" w:cs="宋体"/>
                <w:szCs w:val="21"/>
                <w:highlight w:val="none"/>
              </w:rPr>
              <w:t>评估模型库是存储慢性病风险评估与健康预测模型的核心模块，支持智能化分析。</w:t>
            </w:r>
          </w:p>
          <w:p w14:paraId="2B38FD39">
            <w:pPr>
              <w:numPr>
                <w:ilvl w:val="2"/>
                <w:numId w:val="2"/>
              </w:numPr>
              <w:jc w:val="left"/>
              <w:rPr>
                <w:rFonts w:ascii="宋体" w:hAnsi="宋体" w:cs="宋体"/>
                <w:szCs w:val="21"/>
                <w:highlight w:val="none"/>
              </w:rPr>
            </w:pPr>
            <w:r>
              <w:rPr>
                <w:rFonts w:hint="eastAsia" w:ascii="宋体" w:hAnsi="宋体" w:cs="宋体"/>
                <w:szCs w:val="21"/>
                <w:highlight w:val="none"/>
              </w:rPr>
              <w:t>慢性病风险评估模型</w:t>
            </w:r>
          </w:p>
          <w:p w14:paraId="29379835">
            <w:pPr>
              <w:jc w:val="left"/>
              <w:rPr>
                <w:rFonts w:ascii="宋体" w:hAnsi="宋体" w:cs="宋体"/>
                <w:szCs w:val="21"/>
                <w:highlight w:val="none"/>
              </w:rPr>
            </w:pPr>
            <w:r>
              <w:rPr>
                <w:rFonts w:hint="eastAsia" w:ascii="宋体" w:hAnsi="宋体" w:cs="宋体"/>
                <w:szCs w:val="21"/>
                <w:highlight w:val="none"/>
              </w:rPr>
              <w:t>存储慢性病相关的风险评估模型，用于对患者进行风险等级评定，支持高危人群的识别与优先干预。</w:t>
            </w:r>
          </w:p>
          <w:p w14:paraId="3FC89508">
            <w:pPr>
              <w:numPr>
                <w:ilvl w:val="2"/>
                <w:numId w:val="2"/>
              </w:numPr>
              <w:jc w:val="left"/>
              <w:rPr>
                <w:rFonts w:ascii="宋体" w:hAnsi="宋体" w:cs="宋体"/>
                <w:szCs w:val="21"/>
                <w:highlight w:val="none"/>
              </w:rPr>
            </w:pPr>
            <w:r>
              <w:rPr>
                <w:rFonts w:hint="eastAsia" w:ascii="宋体" w:hAnsi="宋体" w:cs="宋体"/>
                <w:szCs w:val="21"/>
                <w:highlight w:val="none"/>
              </w:rPr>
              <w:t>健康预测模型</w:t>
            </w:r>
          </w:p>
          <w:p w14:paraId="512FAB1E">
            <w:pPr>
              <w:jc w:val="left"/>
              <w:rPr>
                <w:rFonts w:ascii="宋体" w:hAnsi="宋体" w:cs="宋体"/>
                <w:szCs w:val="21"/>
                <w:highlight w:val="none"/>
              </w:rPr>
            </w:pPr>
            <w:r>
              <w:rPr>
                <w:rFonts w:hint="eastAsia" w:ascii="宋体" w:hAnsi="宋体" w:cs="宋体"/>
                <w:szCs w:val="21"/>
                <w:highlight w:val="none"/>
              </w:rPr>
              <w:t>通过大数据分析与机器学习算法，预测患者未来健康状况、并发症发生的概率等，为健康管理提供预测依据。</w:t>
            </w:r>
          </w:p>
          <w:p w14:paraId="00B45247">
            <w:pPr>
              <w:numPr>
                <w:ilvl w:val="0"/>
                <w:numId w:val="2"/>
              </w:numPr>
              <w:jc w:val="left"/>
              <w:rPr>
                <w:rFonts w:ascii="宋体" w:hAnsi="宋体" w:cs="宋体"/>
                <w:szCs w:val="21"/>
                <w:highlight w:val="none"/>
              </w:rPr>
            </w:pPr>
            <w:r>
              <w:rPr>
                <w:rFonts w:hint="eastAsia" w:ascii="宋体" w:hAnsi="宋体" w:cs="宋体"/>
                <w:szCs w:val="21"/>
                <w:highlight w:val="none"/>
              </w:rPr>
              <w:t>数据标准管理模块</w:t>
            </w:r>
          </w:p>
          <w:p w14:paraId="5EF1EFA9">
            <w:pPr>
              <w:jc w:val="left"/>
              <w:rPr>
                <w:rFonts w:ascii="宋体" w:hAnsi="宋体" w:cs="宋体"/>
                <w:szCs w:val="21"/>
                <w:highlight w:val="none"/>
              </w:rPr>
            </w:pPr>
            <w:r>
              <w:rPr>
                <w:rFonts w:hint="eastAsia" w:ascii="宋体" w:hAnsi="宋体" w:cs="宋体"/>
                <w:szCs w:val="21"/>
                <w:highlight w:val="none"/>
              </w:rPr>
              <w:t>建立统一的数据元、指标、主数据标准；支持数据标准与实际业务字段映射；构建患者主索引体系，实现多来源患者数据匹配与合并，保障数据唯一性与准确性。</w:t>
            </w:r>
          </w:p>
          <w:p w14:paraId="0C42D0A6">
            <w:pPr>
              <w:numPr>
                <w:ilvl w:val="1"/>
                <w:numId w:val="2"/>
              </w:numPr>
              <w:jc w:val="left"/>
              <w:rPr>
                <w:rFonts w:ascii="宋体" w:hAnsi="宋体" w:cs="宋体"/>
                <w:szCs w:val="21"/>
                <w:highlight w:val="none"/>
              </w:rPr>
            </w:pPr>
            <w:r>
              <w:rPr>
                <w:rFonts w:hint="eastAsia" w:ascii="宋体" w:hAnsi="宋体" w:cs="宋体"/>
                <w:szCs w:val="21"/>
                <w:highlight w:val="none"/>
              </w:rPr>
              <w:t>数据元管理</w:t>
            </w:r>
          </w:p>
          <w:p w14:paraId="77637828">
            <w:pPr>
              <w:jc w:val="left"/>
              <w:rPr>
                <w:rFonts w:ascii="宋体" w:hAnsi="宋体" w:cs="宋体"/>
                <w:szCs w:val="21"/>
                <w:highlight w:val="none"/>
              </w:rPr>
            </w:pPr>
            <w:r>
              <w:rPr>
                <w:rFonts w:hint="eastAsia" w:ascii="宋体" w:hAnsi="宋体" w:cs="宋体"/>
                <w:szCs w:val="21"/>
                <w:highlight w:val="none"/>
              </w:rPr>
              <w:t>通过对各类业务数据元素的统一登记、按主题域 / 业务域的分类管理，以及与实际表字段、统计指标的映射关系维护，构建标准化的数据元体系。实现数据元信息的规范管控与高效检索，强化数据标准的落地执行，保障数据在采集、存储、统计等全流程的一致性，为慢病管理数据的标准化建设和高质量应用提供核心支撑。</w:t>
            </w:r>
          </w:p>
          <w:p w14:paraId="51ACE5BC">
            <w:pPr>
              <w:numPr>
                <w:ilvl w:val="2"/>
                <w:numId w:val="2"/>
              </w:numPr>
              <w:jc w:val="left"/>
              <w:rPr>
                <w:rFonts w:ascii="宋体" w:hAnsi="宋体" w:cs="宋体"/>
                <w:szCs w:val="21"/>
                <w:highlight w:val="none"/>
              </w:rPr>
            </w:pPr>
            <w:r>
              <w:rPr>
                <w:rFonts w:hint="eastAsia" w:ascii="宋体" w:hAnsi="宋体" w:cs="宋体"/>
                <w:szCs w:val="21"/>
                <w:highlight w:val="none"/>
              </w:rPr>
              <w:t>数据元登记</w:t>
            </w:r>
          </w:p>
          <w:p w14:paraId="5E54785A">
            <w:pPr>
              <w:jc w:val="left"/>
              <w:rPr>
                <w:rFonts w:ascii="宋体" w:hAnsi="宋体" w:cs="宋体"/>
                <w:szCs w:val="21"/>
                <w:highlight w:val="none"/>
              </w:rPr>
            </w:pPr>
            <w:r>
              <w:rPr>
                <w:rFonts w:hint="eastAsia" w:ascii="宋体" w:hAnsi="宋体" w:cs="宋体"/>
                <w:szCs w:val="21"/>
                <w:highlight w:val="none"/>
              </w:rPr>
              <w:t>用于统一登记各类业务数据元素的信息，包括名称、代码、数据类型、单位、取值范围等，支撑数据标准化建设。</w:t>
            </w:r>
          </w:p>
          <w:p w14:paraId="135E189D">
            <w:pPr>
              <w:numPr>
                <w:ilvl w:val="2"/>
                <w:numId w:val="2"/>
              </w:numPr>
              <w:jc w:val="left"/>
              <w:rPr>
                <w:rFonts w:ascii="宋体" w:hAnsi="宋体" w:cs="宋体"/>
                <w:szCs w:val="21"/>
                <w:highlight w:val="none"/>
              </w:rPr>
            </w:pPr>
            <w:r>
              <w:rPr>
                <w:rFonts w:hint="eastAsia" w:ascii="宋体" w:hAnsi="宋体" w:cs="宋体"/>
                <w:szCs w:val="21"/>
                <w:highlight w:val="none"/>
              </w:rPr>
              <w:t>数据元分类管理</w:t>
            </w:r>
          </w:p>
          <w:p w14:paraId="0C5E92FF">
            <w:pPr>
              <w:jc w:val="left"/>
              <w:rPr>
                <w:rFonts w:ascii="宋体" w:hAnsi="宋体" w:cs="宋体"/>
                <w:szCs w:val="21"/>
                <w:highlight w:val="none"/>
              </w:rPr>
            </w:pPr>
            <w:r>
              <w:rPr>
                <w:rFonts w:hint="eastAsia" w:ascii="宋体" w:hAnsi="宋体" w:cs="宋体"/>
                <w:szCs w:val="21"/>
                <w:highlight w:val="none"/>
              </w:rPr>
              <w:t>支持根据主题域或业务域对数据元进行归类，便于查找、管理与使用，提升标准引用效率。</w:t>
            </w:r>
          </w:p>
          <w:p w14:paraId="26CFE5AA">
            <w:pPr>
              <w:numPr>
                <w:ilvl w:val="2"/>
                <w:numId w:val="2"/>
              </w:numPr>
              <w:jc w:val="left"/>
              <w:rPr>
                <w:rFonts w:ascii="宋体" w:hAnsi="宋体" w:cs="宋体"/>
                <w:szCs w:val="21"/>
                <w:highlight w:val="none"/>
              </w:rPr>
            </w:pPr>
            <w:r>
              <w:rPr>
                <w:rFonts w:hint="eastAsia" w:ascii="宋体" w:hAnsi="宋体" w:cs="宋体"/>
                <w:szCs w:val="21"/>
                <w:highlight w:val="none"/>
              </w:rPr>
              <w:t>与指标/字段映射关系维护</w:t>
            </w:r>
          </w:p>
          <w:p w14:paraId="0005EDFA">
            <w:pPr>
              <w:jc w:val="left"/>
              <w:rPr>
                <w:rFonts w:ascii="宋体" w:hAnsi="宋体" w:cs="宋体"/>
                <w:szCs w:val="21"/>
                <w:highlight w:val="none"/>
              </w:rPr>
            </w:pPr>
            <w:r>
              <w:rPr>
                <w:rFonts w:hint="eastAsia" w:ascii="宋体" w:hAnsi="宋体" w:cs="宋体"/>
                <w:szCs w:val="21"/>
                <w:highlight w:val="none"/>
              </w:rPr>
              <w:t>可将数据元与实际表字段、统计指标建立映射关系，增强数据标准落地能力，确保一致性。</w:t>
            </w:r>
          </w:p>
          <w:p w14:paraId="3A9487BB">
            <w:pPr>
              <w:numPr>
                <w:ilvl w:val="1"/>
                <w:numId w:val="2"/>
              </w:numPr>
              <w:jc w:val="left"/>
              <w:rPr>
                <w:rFonts w:ascii="宋体" w:hAnsi="宋体" w:cs="宋体"/>
                <w:szCs w:val="21"/>
                <w:highlight w:val="none"/>
              </w:rPr>
            </w:pPr>
            <w:r>
              <w:rPr>
                <w:rFonts w:hint="eastAsia" w:ascii="宋体" w:hAnsi="宋体" w:cs="宋体"/>
                <w:szCs w:val="21"/>
                <w:highlight w:val="none"/>
              </w:rPr>
              <w:t>数据指标管理</w:t>
            </w:r>
          </w:p>
          <w:p w14:paraId="749C39CB">
            <w:pPr>
              <w:jc w:val="left"/>
              <w:rPr>
                <w:rFonts w:ascii="宋体" w:hAnsi="宋体" w:cs="宋体"/>
                <w:szCs w:val="21"/>
                <w:highlight w:val="none"/>
              </w:rPr>
            </w:pPr>
            <w:r>
              <w:rPr>
                <w:rFonts w:hint="eastAsia" w:ascii="宋体" w:hAnsi="宋体" w:cs="宋体"/>
                <w:szCs w:val="21"/>
                <w:highlight w:val="none"/>
              </w:rPr>
              <w:t>通过支持统计指标的自定义定义与配置，明确指标计算逻辑、口径等核心信息，结合结构性、过程性、结果性等多维度分类管理，实现指标体系的标准化构建与高效检索。同时，通过建立指标与数据源字段的精准映射关系，保障指标数据提取与展示的一致性、准确性，为慢病管理中的风险评估、干预效果分析、群体健康监测等业务场景提供统一、可靠的指标支撑，助力数据驱动的精准决策。</w:t>
            </w:r>
          </w:p>
          <w:p w14:paraId="211196C2">
            <w:pPr>
              <w:numPr>
                <w:ilvl w:val="2"/>
                <w:numId w:val="2"/>
              </w:numPr>
              <w:jc w:val="left"/>
              <w:rPr>
                <w:rFonts w:ascii="宋体" w:hAnsi="宋体" w:cs="宋体"/>
                <w:szCs w:val="21"/>
                <w:highlight w:val="none"/>
              </w:rPr>
            </w:pPr>
            <w:r>
              <w:rPr>
                <w:rFonts w:hint="eastAsia" w:ascii="宋体" w:hAnsi="宋体" w:cs="宋体"/>
                <w:szCs w:val="21"/>
                <w:highlight w:val="none"/>
              </w:rPr>
              <w:t>指标定义与配置</w:t>
            </w:r>
          </w:p>
          <w:p w14:paraId="330E4FB9">
            <w:pPr>
              <w:jc w:val="left"/>
              <w:rPr>
                <w:rFonts w:ascii="宋体" w:hAnsi="宋体" w:cs="宋体"/>
                <w:szCs w:val="21"/>
                <w:highlight w:val="none"/>
              </w:rPr>
            </w:pPr>
            <w:r>
              <w:rPr>
                <w:rFonts w:hint="eastAsia" w:ascii="宋体" w:hAnsi="宋体" w:cs="宋体"/>
                <w:szCs w:val="21"/>
                <w:highlight w:val="none"/>
              </w:rPr>
              <w:t>支持自定义统计指标的计算逻辑、名称、单位和口径说明，提升专题指标的标准化管理能力。</w:t>
            </w:r>
          </w:p>
          <w:p w14:paraId="2AC5EC14">
            <w:pPr>
              <w:numPr>
                <w:ilvl w:val="2"/>
                <w:numId w:val="2"/>
              </w:numPr>
              <w:jc w:val="left"/>
              <w:rPr>
                <w:rFonts w:ascii="宋体" w:hAnsi="宋体" w:cs="宋体"/>
                <w:szCs w:val="21"/>
                <w:highlight w:val="none"/>
              </w:rPr>
            </w:pPr>
            <w:r>
              <w:rPr>
                <w:rFonts w:hint="eastAsia" w:ascii="宋体" w:hAnsi="宋体" w:cs="宋体"/>
                <w:szCs w:val="21"/>
                <w:highlight w:val="none"/>
              </w:rPr>
              <w:t>指标分类管理</w:t>
            </w:r>
          </w:p>
          <w:p w14:paraId="63FBFC24">
            <w:pPr>
              <w:jc w:val="left"/>
              <w:rPr>
                <w:rFonts w:ascii="宋体" w:hAnsi="宋体" w:cs="宋体"/>
                <w:szCs w:val="21"/>
                <w:highlight w:val="none"/>
              </w:rPr>
            </w:pPr>
            <w:r>
              <w:rPr>
                <w:rFonts w:hint="eastAsia" w:ascii="宋体" w:hAnsi="宋体" w:cs="宋体"/>
                <w:szCs w:val="21"/>
                <w:highlight w:val="none"/>
              </w:rPr>
              <w:t>按结构性、过程性、结果性等维度对指标进行分类，便于组织结构清晰、快速调取和分析。</w:t>
            </w:r>
          </w:p>
          <w:p w14:paraId="61124721">
            <w:pPr>
              <w:numPr>
                <w:ilvl w:val="2"/>
                <w:numId w:val="2"/>
              </w:numPr>
              <w:jc w:val="left"/>
              <w:rPr>
                <w:rFonts w:ascii="宋体" w:hAnsi="宋体" w:cs="宋体"/>
                <w:szCs w:val="21"/>
                <w:highlight w:val="none"/>
              </w:rPr>
            </w:pPr>
            <w:r>
              <w:rPr>
                <w:rFonts w:hint="eastAsia" w:ascii="宋体" w:hAnsi="宋体" w:cs="宋体"/>
                <w:szCs w:val="21"/>
                <w:highlight w:val="none"/>
              </w:rPr>
              <w:t>指标与数据源字段映射</w:t>
            </w:r>
          </w:p>
          <w:p w14:paraId="34A8691E">
            <w:pPr>
              <w:jc w:val="left"/>
              <w:rPr>
                <w:rFonts w:ascii="宋体" w:hAnsi="宋体" w:cs="宋体"/>
                <w:szCs w:val="21"/>
                <w:highlight w:val="none"/>
              </w:rPr>
            </w:pPr>
            <w:r>
              <w:rPr>
                <w:rFonts w:hint="eastAsia" w:ascii="宋体" w:hAnsi="宋体" w:cs="宋体"/>
                <w:szCs w:val="21"/>
                <w:highlight w:val="none"/>
              </w:rPr>
              <w:t>配置每个指标与数据库中实际字段的关系，确保数据提取与展示的一致性和准确性。</w:t>
            </w:r>
          </w:p>
          <w:p w14:paraId="134D548C">
            <w:pPr>
              <w:numPr>
                <w:ilvl w:val="1"/>
                <w:numId w:val="2"/>
              </w:numPr>
              <w:jc w:val="left"/>
              <w:rPr>
                <w:rFonts w:ascii="宋体" w:hAnsi="宋体" w:cs="宋体"/>
                <w:szCs w:val="21"/>
                <w:highlight w:val="none"/>
              </w:rPr>
            </w:pPr>
            <w:r>
              <w:rPr>
                <w:rFonts w:hint="eastAsia" w:ascii="宋体" w:hAnsi="宋体" w:cs="宋体"/>
                <w:szCs w:val="21"/>
                <w:highlight w:val="none"/>
              </w:rPr>
              <w:t>主数据管理</w:t>
            </w:r>
          </w:p>
          <w:p w14:paraId="4ABA7911">
            <w:pPr>
              <w:jc w:val="left"/>
              <w:rPr>
                <w:rFonts w:ascii="宋体" w:hAnsi="宋体" w:cs="宋体"/>
                <w:szCs w:val="21"/>
                <w:highlight w:val="none"/>
              </w:rPr>
            </w:pPr>
            <w:r>
              <w:rPr>
                <w:rFonts w:hint="eastAsia" w:ascii="宋体" w:hAnsi="宋体" w:cs="宋体"/>
                <w:szCs w:val="21"/>
                <w:highlight w:val="none"/>
              </w:rPr>
              <w:t>通过定义患者、医疗机构、医生等关键主数据对象并规范其字段属性结构，结合主数据标准字段的统一配置，构建标准化、规范化的主数据体系。同时，支持配置主数据去重与合并规则，消除数据冗余与冲突，保障主数据的唯一性、准确性与一致性，为慢病管理全流程业务提供可靠的核心基础数据支撑。</w:t>
            </w:r>
          </w:p>
          <w:p w14:paraId="5F1C4C0D">
            <w:pPr>
              <w:numPr>
                <w:ilvl w:val="2"/>
                <w:numId w:val="2"/>
              </w:numPr>
              <w:jc w:val="left"/>
              <w:rPr>
                <w:rFonts w:ascii="宋体" w:hAnsi="宋体" w:cs="宋体"/>
                <w:szCs w:val="21"/>
                <w:highlight w:val="none"/>
              </w:rPr>
            </w:pPr>
            <w:r>
              <w:rPr>
                <w:rFonts w:hint="eastAsia" w:ascii="宋体" w:hAnsi="宋体" w:cs="宋体"/>
                <w:szCs w:val="21"/>
                <w:highlight w:val="none"/>
              </w:rPr>
              <w:t>主数据对象定义</w:t>
            </w:r>
          </w:p>
          <w:p w14:paraId="580E4673">
            <w:pPr>
              <w:jc w:val="left"/>
              <w:rPr>
                <w:rFonts w:ascii="宋体" w:hAnsi="宋体" w:cs="宋体"/>
                <w:szCs w:val="21"/>
                <w:highlight w:val="none"/>
              </w:rPr>
            </w:pPr>
            <w:r>
              <w:rPr>
                <w:rFonts w:hint="eastAsia" w:ascii="宋体" w:hAnsi="宋体" w:cs="宋体"/>
                <w:szCs w:val="21"/>
                <w:highlight w:val="none"/>
              </w:rPr>
              <w:t>定义关键主数据对象，如患者、医疗机构、医生等，明确其基本字段及属性结构。</w:t>
            </w:r>
          </w:p>
          <w:p w14:paraId="414DAE70">
            <w:pPr>
              <w:numPr>
                <w:ilvl w:val="2"/>
                <w:numId w:val="2"/>
              </w:numPr>
              <w:jc w:val="left"/>
              <w:rPr>
                <w:rFonts w:ascii="宋体" w:hAnsi="宋体" w:cs="宋体"/>
                <w:szCs w:val="21"/>
                <w:highlight w:val="none"/>
              </w:rPr>
            </w:pPr>
            <w:r>
              <w:rPr>
                <w:rFonts w:hint="eastAsia" w:ascii="宋体" w:hAnsi="宋体" w:cs="宋体"/>
                <w:szCs w:val="21"/>
                <w:highlight w:val="none"/>
              </w:rPr>
              <w:t>主数据标准字段配置</w:t>
            </w:r>
          </w:p>
          <w:p w14:paraId="4B489501">
            <w:pPr>
              <w:jc w:val="left"/>
              <w:rPr>
                <w:rFonts w:ascii="宋体" w:hAnsi="宋体" w:cs="宋体"/>
                <w:szCs w:val="21"/>
                <w:highlight w:val="none"/>
              </w:rPr>
            </w:pPr>
            <w:r>
              <w:rPr>
                <w:rFonts w:hint="eastAsia" w:ascii="宋体" w:hAnsi="宋体" w:cs="宋体"/>
                <w:szCs w:val="21"/>
                <w:highlight w:val="none"/>
              </w:rPr>
              <w:t>对主数据各字段进行标准设置，如字段名、类型、唯一性等，确保数据格式统一。</w:t>
            </w:r>
          </w:p>
          <w:p w14:paraId="58654E3A">
            <w:pPr>
              <w:numPr>
                <w:ilvl w:val="2"/>
                <w:numId w:val="2"/>
              </w:numPr>
              <w:jc w:val="left"/>
              <w:rPr>
                <w:rFonts w:ascii="宋体" w:hAnsi="宋体" w:cs="宋体"/>
                <w:szCs w:val="21"/>
                <w:highlight w:val="none"/>
              </w:rPr>
            </w:pPr>
            <w:r>
              <w:rPr>
                <w:rFonts w:hint="eastAsia" w:ascii="宋体" w:hAnsi="宋体" w:cs="宋体"/>
                <w:szCs w:val="21"/>
                <w:highlight w:val="none"/>
              </w:rPr>
              <w:t>主数据去重与合并规则配置</w:t>
            </w:r>
          </w:p>
          <w:p w14:paraId="0EC00985">
            <w:pPr>
              <w:jc w:val="left"/>
              <w:rPr>
                <w:rFonts w:ascii="宋体" w:hAnsi="宋体" w:cs="宋体"/>
                <w:szCs w:val="21"/>
                <w:highlight w:val="none"/>
              </w:rPr>
            </w:pPr>
            <w:r>
              <w:rPr>
                <w:rFonts w:hint="eastAsia" w:ascii="宋体" w:hAnsi="宋体" w:cs="宋体"/>
                <w:szCs w:val="21"/>
                <w:highlight w:val="none"/>
              </w:rPr>
              <w:t>支持配置主数据去重匹配逻辑，合并重复记录，避免数据冗余与冲突。</w:t>
            </w:r>
          </w:p>
          <w:p w14:paraId="6724E1E7">
            <w:pPr>
              <w:numPr>
                <w:ilvl w:val="1"/>
                <w:numId w:val="2"/>
              </w:numPr>
              <w:jc w:val="left"/>
              <w:rPr>
                <w:rFonts w:ascii="宋体" w:hAnsi="宋体" w:cs="宋体"/>
                <w:szCs w:val="21"/>
                <w:highlight w:val="none"/>
              </w:rPr>
            </w:pPr>
            <w:r>
              <w:rPr>
                <w:rFonts w:hint="eastAsia" w:ascii="宋体" w:hAnsi="宋体" w:cs="宋体"/>
                <w:szCs w:val="21"/>
                <w:highlight w:val="none"/>
              </w:rPr>
              <w:t>数据校验规则管理</w:t>
            </w:r>
          </w:p>
          <w:p w14:paraId="07A67E7F">
            <w:pPr>
              <w:jc w:val="left"/>
              <w:rPr>
                <w:rFonts w:ascii="宋体" w:hAnsi="宋体" w:cs="宋体"/>
                <w:szCs w:val="21"/>
                <w:highlight w:val="none"/>
              </w:rPr>
            </w:pPr>
            <w:r>
              <w:rPr>
                <w:rFonts w:hint="eastAsia" w:ascii="宋体" w:hAnsi="宋体" w:cs="宋体"/>
                <w:szCs w:val="21"/>
                <w:highlight w:val="none"/>
              </w:rPr>
              <w:t>通过设置字段层面的数值范围、日期格式等基础校验规则，以及跨字段、跨表的条件校验规则，构建多层次、全覆盖的数据校验体系。同时，按照业务场景、数据类型对校验规则进行分类与标签管理，支持规则执行结果的记录、查询与导出，实现问题快速定位。</w:t>
            </w:r>
          </w:p>
          <w:p w14:paraId="4FCD8BFB">
            <w:pPr>
              <w:numPr>
                <w:ilvl w:val="2"/>
                <w:numId w:val="2"/>
              </w:numPr>
              <w:jc w:val="left"/>
              <w:rPr>
                <w:rFonts w:ascii="宋体" w:hAnsi="宋体" w:cs="宋体"/>
                <w:szCs w:val="21"/>
                <w:highlight w:val="none"/>
              </w:rPr>
            </w:pPr>
            <w:r>
              <w:rPr>
                <w:rFonts w:hint="eastAsia" w:ascii="宋体" w:hAnsi="宋体" w:cs="宋体"/>
                <w:szCs w:val="21"/>
                <w:highlight w:val="none"/>
              </w:rPr>
              <w:t>校验规则定义</w:t>
            </w:r>
          </w:p>
          <w:p w14:paraId="3DFCA5B0">
            <w:pPr>
              <w:jc w:val="left"/>
              <w:rPr>
                <w:rFonts w:ascii="宋体" w:hAnsi="宋体" w:cs="宋体"/>
                <w:szCs w:val="21"/>
                <w:highlight w:val="none"/>
              </w:rPr>
            </w:pPr>
            <w:r>
              <w:rPr>
                <w:rFonts w:hint="eastAsia" w:ascii="宋体" w:hAnsi="宋体" w:cs="宋体"/>
                <w:szCs w:val="21"/>
                <w:highlight w:val="none"/>
              </w:rPr>
              <w:t>设置字段层面的校验规则，如数值范围、日期格式等，确保数据录入准确性。</w:t>
            </w:r>
          </w:p>
          <w:p w14:paraId="21E4A785">
            <w:pPr>
              <w:numPr>
                <w:ilvl w:val="2"/>
                <w:numId w:val="2"/>
              </w:numPr>
              <w:jc w:val="left"/>
              <w:rPr>
                <w:rFonts w:ascii="宋体" w:hAnsi="宋体" w:cs="宋体"/>
                <w:szCs w:val="21"/>
                <w:highlight w:val="none"/>
              </w:rPr>
            </w:pPr>
            <w:r>
              <w:rPr>
                <w:rFonts w:hint="eastAsia" w:ascii="宋体" w:hAnsi="宋体" w:cs="宋体"/>
                <w:szCs w:val="21"/>
                <w:highlight w:val="none"/>
              </w:rPr>
              <w:t>条件逻辑配置</w:t>
            </w:r>
          </w:p>
          <w:p w14:paraId="0F2B2D2E">
            <w:pPr>
              <w:jc w:val="left"/>
              <w:rPr>
                <w:rFonts w:ascii="宋体" w:hAnsi="宋体" w:cs="宋体"/>
                <w:szCs w:val="21"/>
                <w:highlight w:val="none"/>
              </w:rPr>
            </w:pPr>
            <w:r>
              <w:rPr>
                <w:rFonts w:hint="eastAsia" w:ascii="宋体" w:hAnsi="宋体" w:cs="宋体"/>
                <w:szCs w:val="21"/>
                <w:highlight w:val="none"/>
              </w:rPr>
              <w:t>支持设置跨字段、跨表的条件校验规则，提升数据逻辑完整性和业务合理性。</w:t>
            </w:r>
          </w:p>
          <w:p w14:paraId="3258DD86">
            <w:pPr>
              <w:numPr>
                <w:ilvl w:val="2"/>
                <w:numId w:val="2"/>
              </w:numPr>
              <w:jc w:val="left"/>
              <w:rPr>
                <w:rFonts w:ascii="宋体" w:hAnsi="宋体" w:cs="宋体"/>
                <w:szCs w:val="21"/>
                <w:highlight w:val="none"/>
              </w:rPr>
            </w:pPr>
            <w:r>
              <w:rPr>
                <w:rFonts w:hint="eastAsia" w:ascii="宋体" w:hAnsi="宋体" w:cs="宋体"/>
                <w:szCs w:val="21"/>
                <w:highlight w:val="none"/>
              </w:rPr>
              <w:t>校验规则分类与标签管理</w:t>
            </w:r>
          </w:p>
          <w:p w14:paraId="530CBF8D">
            <w:pPr>
              <w:jc w:val="left"/>
              <w:rPr>
                <w:rFonts w:ascii="宋体" w:hAnsi="宋体" w:cs="宋体"/>
                <w:szCs w:val="21"/>
                <w:highlight w:val="none"/>
              </w:rPr>
            </w:pPr>
            <w:r>
              <w:rPr>
                <w:rFonts w:hint="eastAsia" w:ascii="宋体" w:hAnsi="宋体" w:cs="宋体"/>
                <w:szCs w:val="21"/>
                <w:highlight w:val="none"/>
              </w:rPr>
              <w:t>将校验规则按业务场景、数据类型分类，并设置标签便于检索与管理。</w:t>
            </w:r>
          </w:p>
          <w:p w14:paraId="3050FD46">
            <w:pPr>
              <w:numPr>
                <w:ilvl w:val="2"/>
                <w:numId w:val="2"/>
              </w:numPr>
              <w:jc w:val="left"/>
              <w:rPr>
                <w:rFonts w:ascii="宋体" w:hAnsi="宋体" w:cs="宋体"/>
                <w:szCs w:val="21"/>
                <w:highlight w:val="none"/>
              </w:rPr>
            </w:pPr>
            <w:r>
              <w:rPr>
                <w:rFonts w:hint="eastAsia" w:ascii="宋体" w:hAnsi="宋体" w:cs="宋体"/>
                <w:szCs w:val="21"/>
                <w:highlight w:val="none"/>
              </w:rPr>
              <w:t>规则执行结果记录与查看</w:t>
            </w:r>
          </w:p>
          <w:p w14:paraId="25B1CE28">
            <w:pPr>
              <w:jc w:val="left"/>
              <w:rPr>
                <w:rFonts w:ascii="宋体" w:hAnsi="宋体" w:cs="宋体"/>
                <w:szCs w:val="21"/>
                <w:highlight w:val="none"/>
              </w:rPr>
            </w:pPr>
            <w:r>
              <w:rPr>
                <w:rFonts w:hint="eastAsia" w:ascii="宋体" w:hAnsi="宋体" w:cs="宋体"/>
                <w:szCs w:val="21"/>
                <w:highlight w:val="none"/>
              </w:rPr>
              <w:t>系统自动记录每次校验的执行结果，支持查询、导出与问题定位。</w:t>
            </w:r>
          </w:p>
          <w:p w14:paraId="7EBEDFFE">
            <w:pPr>
              <w:numPr>
                <w:ilvl w:val="2"/>
                <w:numId w:val="2"/>
              </w:numPr>
              <w:jc w:val="left"/>
              <w:rPr>
                <w:rFonts w:ascii="宋体" w:hAnsi="宋体" w:cs="宋体"/>
                <w:szCs w:val="21"/>
                <w:highlight w:val="none"/>
              </w:rPr>
            </w:pPr>
            <w:r>
              <w:rPr>
                <w:rFonts w:hint="eastAsia" w:ascii="宋体" w:hAnsi="宋体" w:cs="宋体"/>
                <w:szCs w:val="21"/>
                <w:highlight w:val="none"/>
              </w:rPr>
              <w:t>校验规则启用/停用控制</w:t>
            </w:r>
          </w:p>
          <w:p w14:paraId="627F37A7">
            <w:pPr>
              <w:jc w:val="left"/>
              <w:rPr>
                <w:rFonts w:ascii="宋体" w:hAnsi="宋体" w:cs="宋体"/>
                <w:szCs w:val="21"/>
                <w:highlight w:val="none"/>
              </w:rPr>
            </w:pPr>
            <w:r>
              <w:rPr>
                <w:rFonts w:hint="eastAsia" w:ascii="宋体" w:hAnsi="宋体" w:cs="宋体"/>
                <w:szCs w:val="21"/>
                <w:highlight w:val="none"/>
              </w:rPr>
              <w:t>灵活控制各类规则的启用状态，适配不同数据处理或测试阶段需求。</w:t>
            </w:r>
          </w:p>
          <w:p w14:paraId="7E35B3E3">
            <w:pPr>
              <w:numPr>
                <w:ilvl w:val="1"/>
                <w:numId w:val="2"/>
              </w:numPr>
              <w:jc w:val="left"/>
              <w:rPr>
                <w:rFonts w:ascii="宋体" w:hAnsi="宋体" w:cs="宋体"/>
                <w:szCs w:val="21"/>
                <w:highlight w:val="none"/>
              </w:rPr>
            </w:pPr>
            <w:r>
              <w:rPr>
                <w:rFonts w:hint="eastAsia" w:ascii="宋体" w:hAnsi="宋体" w:cs="宋体"/>
                <w:szCs w:val="21"/>
                <w:highlight w:val="none"/>
              </w:rPr>
              <w:t>数据质量管理</w:t>
            </w:r>
          </w:p>
          <w:p w14:paraId="1D6FEB49">
            <w:pPr>
              <w:jc w:val="left"/>
              <w:rPr>
                <w:rFonts w:ascii="宋体" w:hAnsi="宋体" w:cs="宋体"/>
                <w:szCs w:val="21"/>
                <w:highlight w:val="none"/>
              </w:rPr>
            </w:pPr>
            <w:r>
              <w:rPr>
                <w:rFonts w:hint="eastAsia" w:ascii="宋体" w:hAnsi="宋体" w:cs="宋体"/>
                <w:szCs w:val="21"/>
                <w:highlight w:val="none"/>
              </w:rPr>
              <w:t>通过开展数据完整性检查（检测空值、必填字段未填等缺失情况）、数据一致性检查（分析多表字段与数据值的逻辑冲突）、数据及时性监测（追踪数据更新周期与同步状态），构建全维度的数据质量核查体系。精准识别数据缺失、逻辑冲突、更新延迟等质量问题，全面保障数据结构完整、逻辑一致、更新及时，持续提升慢病管理数据的整体质量水平，为数据驱动的业务决策与精准干预提供高质量的数据保障。</w:t>
            </w:r>
          </w:p>
          <w:p w14:paraId="79E6B52D">
            <w:pPr>
              <w:numPr>
                <w:ilvl w:val="2"/>
                <w:numId w:val="2"/>
              </w:numPr>
              <w:jc w:val="left"/>
              <w:rPr>
                <w:rFonts w:ascii="宋体" w:hAnsi="宋体" w:cs="宋体"/>
                <w:szCs w:val="21"/>
                <w:highlight w:val="none"/>
              </w:rPr>
            </w:pPr>
            <w:r>
              <w:rPr>
                <w:rFonts w:hint="eastAsia" w:ascii="宋体" w:hAnsi="宋体" w:cs="宋体"/>
                <w:szCs w:val="21"/>
                <w:highlight w:val="none"/>
              </w:rPr>
              <w:t>数据完整性检查</w:t>
            </w:r>
          </w:p>
          <w:p w14:paraId="0653C47A">
            <w:pPr>
              <w:jc w:val="left"/>
              <w:rPr>
                <w:rFonts w:ascii="宋体" w:hAnsi="宋体" w:cs="宋体"/>
                <w:szCs w:val="21"/>
                <w:highlight w:val="none"/>
              </w:rPr>
            </w:pPr>
            <w:r>
              <w:rPr>
                <w:rFonts w:hint="eastAsia" w:ascii="宋体" w:hAnsi="宋体" w:cs="宋体"/>
                <w:szCs w:val="21"/>
                <w:highlight w:val="none"/>
              </w:rPr>
              <w:t>检测数据的缺失情况，如空值、必填字段未填等，保障数据结构完整性。</w:t>
            </w:r>
          </w:p>
          <w:p w14:paraId="007403D4">
            <w:pPr>
              <w:numPr>
                <w:ilvl w:val="2"/>
                <w:numId w:val="2"/>
              </w:numPr>
              <w:jc w:val="left"/>
              <w:rPr>
                <w:rFonts w:ascii="宋体" w:hAnsi="宋体" w:cs="宋体"/>
                <w:szCs w:val="21"/>
                <w:highlight w:val="none"/>
              </w:rPr>
            </w:pPr>
            <w:r>
              <w:rPr>
                <w:rFonts w:hint="eastAsia" w:ascii="宋体" w:hAnsi="宋体" w:cs="宋体"/>
                <w:szCs w:val="21"/>
                <w:highlight w:val="none"/>
              </w:rPr>
              <w:t>数据一致性检查</w:t>
            </w:r>
          </w:p>
          <w:p w14:paraId="7BBC5123">
            <w:pPr>
              <w:jc w:val="left"/>
              <w:rPr>
                <w:rFonts w:ascii="宋体" w:hAnsi="宋体" w:cs="宋体"/>
                <w:szCs w:val="21"/>
                <w:highlight w:val="none"/>
              </w:rPr>
            </w:pPr>
            <w:r>
              <w:rPr>
                <w:rFonts w:hint="eastAsia" w:ascii="宋体" w:hAnsi="宋体" w:cs="宋体"/>
                <w:szCs w:val="21"/>
                <w:highlight w:val="none"/>
              </w:rPr>
              <w:t>分析多表之间字段、数据值的一致性，发现逻辑冲突与异常记录。</w:t>
            </w:r>
          </w:p>
          <w:p w14:paraId="635F8C2E">
            <w:pPr>
              <w:numPr>
                <w:ilvl w:val="2"/>
                <w:numId w:val="2"/>
              </w:numPr>
              <w:jc w:val="left"/>
              <w:rPr>
                <w:rFonts w:ascii="宋体" w:hAnsi="宋体" w:cs="宋体"/>
                <w:szCs w:val="21"/>
                <w:highlight w:val="none"/>
              </w:rPr>
            </w:pPr>
            <w:r>
              <w:rPr>
                <w:rFonts w:hint="eastAsia" w:ascii="宋体" w:hAnsi="宋体" w:cs="宋体"/>
                <w:szCs w:val="21"/>
                <w:highlight w:val="none"/>
              </w:rPr>
              <w:t>数据及时性监测</w:t>
            </w:r>
          </w:p>
          <w:p w14:paraId="023CECCD">
            <w:pPr>
              <w:jc w:val="left"/>
              <w:rPr>
                <w:rFonts w:ascii="宋体" w:hAnsi="宋体" w:cs="宋体"/>
                <w:szCs w:val="21"/>
                <w:highlight w:val="none"/>
              </w:rPr>
            </w:pPr>
            <w:r>
              <w:rPr>
                <w:rFonts w:hint="eastAsia" w:ascii="宋体" w:hAnsi="宋体" w:cs="宋体"/>
                <w:szCs w:val="21"/>
                <w:highlight w:val="none"/>
              </w:rPr>
              <w:t>监测数据是否按计划周期更新，识别数据延迟或未同步情况。</w:t>
            </w:r>
          </w:p>
          <w:p w14:paraId="315F55C7">
            <w:pPr>
              <w:numPr>
                <w:ilvl w:val="1"/>
                <w:numId w:val="2"/>
              </w:numPr>
              <w:jc w:val="left"/>
              <w:rPr>
                <w:rFonts w:ascii="宋体" w:hAnsi="宋体" w:cs="宋体"/>
                <w:szCs w:val="21"/>
                <w:highlight w:val="none"/>
              </w:rPr>
            </w:pPr>
            <w:r>
              <w:rPr>
                <w:rFonts w:hint="eastAsia" w:ascii="宋体" w:hAnsi="宋体" w:cs="宋体"/>
                <w:szCs w:val="21"/>
                <w:highlight w:val="none"/>
              </w:rPr>
              <w:t>疾病分类与编码管理</w:t>
            </w:r>
          </w:p>
          <w:p w14:paraId="1B424EAB">
            <w:pPr>
              <w:jc w:val="left"/>
              <w:rPr>
                <w:rFonts w:ascii="宋体" w:hAnsi="宋体" w:cs="宋体"/>
                <w:szCs w:val="21"/>
                <w:highlight w:val="none"/>
              </w:rPr>
            </w:pPr>
            <w:r>
              <w:rPr>
                <w:rFonts w:hint="eastAsia" w:ascii="宋体" w:hAnsi="宋体" w:cs="宋体"/>
                <w:szCs w:val="21"/>
                <w:highlight w:val="none"/>
              </w:rPr>
              <w:t>通过维护 ICD-10 等标准疾病分类目录及自定义慢病分类，支持目录的新增与更新，构建标准化、规范化的疾病分类体系；同时建立疾病分类项与专题标签、报表字段等的映射关系，提升编码的调用效率与分析适配性；并配置历史编码与现行编码的兼容转换规则，保障系统迭代过程中的兼容性与数据延续性，为慢病管理的病种统计、诊疗分析、数据上报等业务提供统一的编码支撑。</w:t>
            </w:r>
          </w:p>
          <w:p w14:paraId="6E7ACAF3">
            <w:pPr>
              <w:numPr>
                <w:ilvl w:val="2"/>
                <w:numId w:val="2"/>
              </w:numPr>
              <w:jc w:val="left"/>
              <w:rPr>
                <w:rFonts w:ascii="宋体" w:hAnsi="宋体" w:cs="宋体"/>
                <w:szCs w:val="21"/>
                <w:highlight w:val="none"/>
              </w:rPr>
            </w:pPr>
            <w:r>
              <w:rPr>
                <w:rFonts w:hint="eastAsia" w:ascii="宋体" w:hAnsi="宋体" w:cs="宋体"/>
                <w:szCs w:val="21"/>
                <w:highlight w:val="none"/>
              </w:rPr>
              <w:t>疾病目录维护</w:t>
            </w:r>
          </w:p>
          <w:p w14:paraId="08010685">
            <w:pPr>
              <w:jc w:val="left"/>
              <w:rPr>
                <w:rFonts w:ascii="宋体" w:hAnsi="宋体" w:cs="宋体"/>
                <w:szCs w:val="21"/>
                <w:highlight w:val="none"/>
              </w:rPr>
            </w:pPr>
            <w:r>
              <w:rPr>
                <w:rFonts w:hint="eastAsia" w:ascii="宋体" w:hAnsi="宋体" w:cs="宋体"/>
                <w:szCs w:val="21"/>
                <w:highlight w:val="none"/>
              </w:rPr>
              <w:t>维护标准疾病分类目录，如ICD-10、自定义慢病分类，支持新增与更新。</w:t>
            </w:r>
          </w:p>
          <w:p w14:paraId="05C0E4EB">
            <w:pPr>
              <w:numPr>
                <w:ilvl w:val="2"/>
                <w:numId w:val="2"/>
              </w:numPr>
              <w:jc w:val="left"/>
              <w:rPr>
                <w:rFonts w:ascii="宋体" w:hAnsi="宋体" w:cs="宋体"/>
                <w:szCs w:val="21"/>
                <w:highlight w:val="none"/>
              </w:rPr>
            </w:pPr>
            <w:r>
              <w:rPr>
                <w:rFonts w:hint="eastAsia" w:ascii="宋体" w:hAnsi="宋体" w:cs="宋体"/>
                <w:szCs w:val="21"/>
                <w:highlight w:val="none"/>
              </w:rPr>
              <w:t>分类与编码映射关系维护</w:t>
            </w:r>
          </w:p>
          <w:p w14:paraId="0EA9F909">
            <w:pPr>
              <w:jc w:val="left"/>
              <w:rPr>
                <w:rFonts w:ascii="宋体" w:hAnsi="宋体" w:cs="宋体"/>
                <w:szCs w:val="21"/>
                <w:highlight w:val="none"/>
              </w:rPr>
            </w:pPr>
            <w:r>
              <w:rPr>
                <w:rFonts w:hint="eastAsia" w:ascii="宋体" w:hAnsi="宋体" w:cs="宋体"/>
                <w:szCs w:val="21"/>
                <w:highlight w:val="none"/>
              </w:rPr>
              <w:t>建立疾病分类项与专题标签、报表字段等间的映射，方便调用与分析。</w:t>
            </w:r>
          </w:p>
          <w:p w14:paraId="1D82D764">
            <w:pPr>
              <w:numPr>
                <w:ilvl w:val="2"/>
                <w:numId w:val="2"/>
              </w:numPr>
              <w:jc w:val="left"/>
              <w:rPr>
                <w:rFonts w:ascii="宋体" w:hAnsi="宋体" w:cs="宋体"/>
                <w:szCs w:val="21"/>
                <w:highlight w:val="none"/>
              </w:rPr>
            </w:pPr>
            <w:r>
              <w:rPr>
                <w:rFonts w:hint="eastAsia" w:ascii="宋体" w:hAnsi="宋体" w:cs="宋体"/>
                <w:szCs w:val="21"/>
                <w:highlight w:val="none"/>
              </w:rPr>
              <w:t>历史编码兼容与转换规则</w:t>
            </w:r>
          </w:p>
          <w:p w14:paraId="7B7F5E2C">
            <w:pPr>
              <w:jc w:val="left"/>
              <w:rPr>
                <w:rFonts w:ascii="宋体" w:hAnsi="宋体" w:cs="宋体"/>
                <w:szCs w:val="21"/>
                <w:highlight w:val="none"/>
              </w:rPr>
            </w:pPr>
            <w:r>
              <w:rPr>
                <w:rFonts w:hint="eastAsia" w:ascii="宋体" w:hAnsi="宋体" w:cs="宋体"/>
                <w:szCs w:val="21"/>
                <w:highlight w:val="none"/>
              </w:rPr>
              <w:t>支持历史与现行编码间的转换规则配置，保障系统兼容性与数据延续性。</w:t>
            </w:r>
          </w:p>
          <w:p w14:paraId="7BB94343">
            <w:pPr>
              <w:numPr>
                <w:ilvl w:val="1"/>
                <w:numId w:val="2"/>
              </w:numPr>
              <w:jc w:val="left"/>
              <w:rPr>
                <w:rFonts w:ascii="宋体" w:hAnsi="宋体" w:cs="宋体"/>
                <w:szCs w:val="21"/>
                <w:highlight w:val="none"/>
              </w:rPr>
            </w:pPr>
            <w:r>
              <w:rPr>
                <w:rFonts w:hint="eastAsia" w:ascii="宋体" w:hAnsi="宋体" w:cs="宋体"/>
                <w:szCs w:val="21"/>
                <w:highlight w:val="none"/>
              </w:rPr>
              <w:t>患者主索引管理</w:t>
            </w:r>
          </w:p>
          <w:p w14:paraId="1D7C8FF9">
            <w:pPr>
              <w:jc w:val="left"/>
              <w:rPr>
                <w:rFonts w:ascii="宋体" w:hAnsi="宋体" w:cs="宋体"/>
                <w:szCs w:val="21"/>
                <w:highlight w:val="none"/>
              </w:rPr>
            </w:pPr>
            <w:r>
              <w:rPr>
                <w:rFonts w:hint="eastAsia" w:ascii="宋体" w:hAnsi="宋体" w:cs="宋体"/>
                <w:szCs w:val="21"/>
                <w:highlight w:val="none"/>
              </w:rPr>
              <w:t>通过配置身份证 + 姓名 + 生日等组合逻辑的主索引唯一标识生成策略，确保每位患者在系统中具备唯一可识别身份；同时配置多系统患者数据匹配标准，实现跨来源患者信息的精准匹配与合并同步，消除数据冗余与冲突；系统自动记录索引信息的创建、合并、修改等全生命周期操作日志，支持完整追溯与审计，为慢病管理全流程的患者数据统一管理、精准关联提供核心支撑，保障患者数据的唯一性、一致性与可溯性。</w:t>
            </w:r>
          </w:p>
          <w:p w14:paraId="36CDCB89">
            <w:pPr>
              <w:numPr>
                <w:ilvl w:val="2"/>
                <w:numId w:val="2"/>
              </w:numPr>
              <w:jc w:val="left"/>
              <w:rPr>
                <w:rFonts w:ascii="宋体" w:hAnsi="宋体" w:cs="宋体"/>
                <w:szCs w:val="21"/>
                <w:highlight w:val="none"/>
              </w:rPr>
            </w:pPr>
            <w:r>
              <w:rPr>
                <w:rFonts w:hint="eastAsia" w:ascii="宋体" w:hAnsi="宋体" w:cs="宋体"/>
                <w:szCs w:val="21"/>
                <w:highlight w:val="none"/>
              </w:rPr>
              <w:t>主索引唯一标识生成策略</w:t>
            </w:r>
          </w:p>
          <w:p w14:paraId="0B873761">
            <w:pPr>
              <w:jc w:val="left"/>
              <w:rPr>
                <w:rFonts w:ascii="宋体" w:hAnsi="宋体" w:cs="宋体"/>
                <w:szCs w:val="21"/>
                <w:highlight w:val="none"/>
              </w:rPr>
            </w:pPr>
            <w:r>
              <w:rPr>
                <w:rFonts w:hint="eastAsia" w:ascii="宋体" w:hAnsi="宋体" w:cs="宋体"/>
                <w:szCs w:val="21"/>
                <w:highlight w:val="none"/>
              </w:rPr>
              <w:t>配置主索引生成逻辑（如身份证+姓名+生日组合），确保每位患者唯一可识别。</w:t>
            </w:r>
          </w:p>
          <w:p w14:paraId="47DEBFDE">
            <w:pPr>
              <w:numPr>
                <w:ilvl w:val="2"/>
                <w:numId w:val="2"/>
              </w:numPr>
              <w:jc w:val="left"/>
              <w:rPr>
                <w:rFonts w:ascii="宋体" w:hAnsi="宋体" w:cs="宋体"/>
                <w:szCs w:val="21"/>
                <w:highlight w:val="none"/>
              </w:rPr>
            </w:pPr>
            <w:r>
              <w:rPr>
                <w:rFonts w:hint="eastAsia" w:ascii="宋体" w:hAnsi="宋体" w:cs="宋体"/>
                <w:szCs w:val="21"/>
                <w:highlight w:val="none"/>
              </w:rPr>
              <w:t>多来源患者信息匹配与合并逻辑配置</w:t>
            </w:r>
          </w:p>
          <w:p w14:paraId="02BC1ECB">
            <w:pPr>
              <w:jc w:val="left"/>
              <w:rPr>
                <w:rFonts w:ascii="宋体" w:hAnsi="宋体" w:cs="宋体"/>
                <w:szCs w:val="21"/>
                <w:highlight w:val="none"/>
              </w:rPr>
            </w:pPr>
            <w:r>
              <w:rPr>
                <w:rFonts w:hint="eastAsia" w:ascii="宋体" w:hAnsi="宋体" w:cs="宋体"/>
                <w:szCs w:val="21"/>
                <w:highlight w:val="none"/>
              </w:rPr>
              <w:t>配置多系统患者数据匹配标准，实现跨系统的患者记录合并与同步。</w:t>
            </w:r>
          </w:p>
          <w:p w14:paraId="348D7D82">
            <w:pPr>
              <w:numPr>
                <w:ilvl w:val="2"/>
                <w:numId w:val="2"/>
              </w:numPr>
              <w:jc w:val="left"/>
              <w:rPr>
                <w:rFonts w:ascii="宋体" w:hAnsi="宋体" w:cs="宋体"/>
                <w:szCs w:val="21"/>
                <w:highlight w:val="none"/>
              </w:rPr>
            </w:pPr>
            <w:r>
              <w:rPr>
                <w:rFonts w:hint="eastAsia" w:ascii="宋体" w:hAnsi="宋体" w:cs="宋体"/>
                <w:szCs w:val="21"/>
                <w:highlight w:val="none"/>
              </w:rPr>
              <w:t>索引信息维护记录与变更日志</w:t>
            </w:r>
          </w:p>
          <w:p w14:paraId="72B8FDAA">
            <w:pPr>
              <w:jc w:val="left"/>
              <w:rPr>
                <w:rFonts w:ascii="宋体" w:hAnsi="宋体" w:cs="宋体"/>
                <w:szCs w:val="21"/>
                <w:highlight w:val="none"/>
              </w:rPr>
            </w:pPr>
            <w:r>
              <w:rPr>
                <w:rFonts w:hint="eastAsia" w:ascii="宋体" w:hAnsi="宋体" w:cs="宋体"/>
                <w:szCs w:val="21"/>
                <w:highlight w:val="none"/>
              </w:rPr>
              <w:t>系统自动记录索引数据的创建、合并、修改等操作日志，支持追溯和审计。</w:t>
            </w:r>
          </w:p>
          <w:p w14:paraId="3E0E6268">
            <w:pPr>
              <w:numPr>
                <w:ilvl w:val="0"/>
                <w:numId w:val="2"/>
              </w:numPr>
              <w:jc w:val="left"/>
              <w:rPr>
                <w:rFonts w:ascii="宋体" w:hAnsi="宋体" w:cs="宋体"/>
                <w:szCs w:val="21"/>
                <w:highlight w:val="none"/>
              </w:rPr>
            </w:pPr>
            <w:r>
              <w:rPr>
                <w:rFonts w:hint="eastAsia" w:ascii="宋体" w:hAnsi="宋体" w:cs="宋体"/>
                <w:szCs w:val="21"/>
                <w:highlight w:val="none"/>
              </w:rPr>
              <w:t>多病风险分析管理模块</w:t>
            </w:r>
          </w:p>
          <w:p w14:paraId="7C5D1E0A">
            <w:pPr>
              <w:jc w:val="left"/>
              <w:rPr>
                <w:rFonts w:ascii="宋体" w:hAnsi="宋体" w:cs="宋体"/>
                <w:szCs w:val="21"/>
                <w:highlight w:val="none"/>
              </w:rPr>
            </w:pPr>
            <w:r>
              <w:rPr>
                <w:rFonts w:hint="eastAsia" w:ascii="宋体" w:hAnsi="宋体" w:cs="宋体"/>
                <w:szCs w:val="21"/>
                <w:highlight w:val="none"/>
              </w:rPr>
              <w:t>支持自定义共病模型、评分权重与算法导入。实现患者共病识别与风险分级自动化；为个体干预和区域政策提供智能化决策依据。</w:t>
            </w:r>
          </w:p>
          <w:p w14:paraId="50DAC121">
            <w:pPr>
              <w:numPr>
                <w:ilvl w:val="1"/>
                <w:numId w:val="2"/>
              </w:numPr>
              <w:jc w:val="left"/>
              <w:rPr>
                <w:rFonts w:ascii="宋体" w:hAnsi="宋体" w:cs="宋体"/>
                <w:szCs w:val="21"/>
                <w:highlight w:val="none"/>
              </w:rPr>
            </w:pPr>
            <w:r>
              <w:rPr>
                <w:rFonts w:hint="eastAsia" w:ascii="宋体" w:hAnsi="宋体" w:cs="宋体"/>
                <w:szCs w:val="21"/>
                <w:highlight w:val="none"/>
              </w:rPr>
              <w:t>多病共病评估模型</w:t>
            </w:r>
          </w:p>
          <w:p w14:paraId="39E2636F">
            <w:pPr>
              <w:jc w:val="left"/>
              <w:rPr>
                <w:rFonts w:ascii="宋体" w:hAnsi="宋体" w:cs="宋体"/>
                <w:szCs w:val="21"/>
                <w:highlight w:val="none"/>
              </w:rPr>
            </w:pPr>
            <w:r>
              <w:rPr>
                <w:rFonts w:hint="eastAsia" w:ascii="宋体" w:hAnsi="宋体" w:cs="宋体"/>
                <w:szCs w:val="21"/>
                <w:highlight w:val="none"/>
              </w:rPr>
              <w:t>基于临床文献与实践经验配置 高血压 + 糖尿病 + 高脂血症 等共病组合规则，同时为不同共病组合设置差异化权重评分机制，量化评估患者整体疾病负担水平。系统可自动从患者病史与诊断信息中识别匹配共病组合规则的病例，精准标识高风险人群，为慢病分层管理、干预方案制定及病情进展预判提供科学的数据支撑。</w:t>
            </w:r>
          </w:p>
          <w:p w14:paraId="5DAE2CBC">
            <w:pPr>
              <w:numPr>
                <w:ilvl w:val="2"/>
                <w:numId w:val="2"/>
              </w:numPr>
              <w:jc w:val="left"/>
              <w:rPr>
                <w:rFonts w:ascii="宋体" w:hAnsi="宋体" w:cs="宋体"/>
                <w:szCs w:val="21"/>
                <w:highlight w:val="none"/>
              </w:rPr>
            </w:pPr>
            <w:r>
              <w:rPr>
                <w:rFonts w:hint="eastAsia" w:ascii="宋体" w:hAnsi="宋体" w:cs="宋体"/>
                <w:szCs w:val="21"/>
                <w:highlight w:val="none"/>
              </w:rPr>
              <w:t>共病模型规则配置</w:t>
            </w:r>
          </w:p>
          <w:p w14:paraId="6134EF4F">
            <w:pPr>
              <w:jc w:val="left"/>
              <w:rPr>
                <w:rFonts w:ascii="宋体" w:hAnsi="宋体" w:cs="宋体"/>
                <w:szCs w:val="21"/>
                <w:highlight w:val="none"/>
              </w:rPr>
            </w:pPr>
            <w:r>
              <w:rPr>
                <w:rFonts w:hint="eastAsia" w:ascii="宋体" w:hAnsi="宋体" w:cs="宋体"/>
                <w:szCs w:val="21"/>
                <w:highlight w:val="none"/>
              </w:rPr>
              <w:t>基于文献或实践经验设置共病组合规则，如高血压+糖尿病+高脂血症组合逻辑。</w:t>
            </w:r>
          </w:p>
          <w:p w14:paraId="67951001">
            <w:pPr>
              <w:numPr>
                <w:ilvl w:val="2"/>
                <w:numId w:val="2"/>
              </w:numPr>
              <w:jc w:val="left"/>
              <w:rPr>
                <w:rFonts w:ascii="宋体" w:hAnsi="宋体" w:cs="宋体"/>
                <w:szCs w:val="21"/>
                <w:highlight w:val="none"/>
              </w:rPr>
            </w:pPr>
            <w:r>
              <w:rPr>
                <w:rFonts w:hint="eastAsia" w:ascii="宋体" w:hAnsi="宋体" w:cs="宋体"/>
                <w:szCs w:val="21"/>
                <w:highlight w:val="none"/>
              </w:rPr>
              <w:t>评分标准与权重设置</w:t>
            </w:r>
          </w:p>
          <w:p w14:paraId="212390B7">
            <w:pPr>
              <w:jc w:val="left"/>
              <w:rPr>
                <w:rFonts w:ascii="宋体" w:hAnsi="宋体" w:cs="宋体"/>
                <w:szCs w:val="21"/>
                <w:highlight w:val="none"/>
              </w:rPr>
            </w:pPr>
            <w:r>
              <w:rPr>
                <w:rFonts w:hint="eastAsia" w:ascii="宋体" w:hAnsi="宋体" w:cs="宋体"/>
                <w:szCs w:val="21"/>
                <w:highlight w:val="none"/>
              </w:rPr>
              <w:t>为不同共病组合设置权重评分机制，反映患者整体疾病负担水平。</w:t>
            </w:r>
          </w:p>
          <w:p w14:paraId="27733B6C">
            <w:pPr>
              <w:numPr>
                <w:ilvl w:val="2"/>
                <w:numId w:val="2"/>
              </w:numPr>
              <w:jc w:val="left"/>
              <w:rPr>
                <w:rFonts w:ascii="宋体" w:hAnsi="宋体" w:cs="宋体"/>
                <w:szCs w:val="21"/>
                <w:highlight w:val="none"/>
              </w:rPr>
            </w:pPr>
            <w:r>
              <w:rPr>
                <w:rFonts w:hint="eastAsia" w:ascii="宋体" w:hAnsi="宋体" w:cs="宋体"/>
                <w:szCs w:val="21"/>
                <w:highlight w:val="none"/>
              </w:rPr>
              <w:t>患者共病自动识别</w:t>
            </w:r>
          </w:p>
          <w:p w14:paraId="5612AFB7">
            <w:pPr>
              <w:jc w:val="left"/>
              <w:rPr>
                <w:rFonts w:ascii="宋体" w:hAnsi="宋体" w:cs="宋体"/>
                <w:szCs w:val="21"/>
                <w:highlight w:val="none"/>
              </w:rPr>
            </w:pPr>
            <w:r>
              <w:rPr>
                <w:rFonts w:hint="eastAsia" w:ascii="宋体" w:hAnsi="宋体" w:cs="宋体"/>
                <w:szCs w:val="21"/>
                <w:highlight w:val="none"/>
              </w:rPr>
              <w:t>系统自动从病史和诊断信息中识别符合规则的共病组合，标识高风险人群。</w:t>
            </w:r>
          </w:p>
          <w:p w14:paraId="3946EA93">
            <w:pPr>
              <w:numPr>
                <w:ilvl w:val="1"/>
                <w:numId w:val="2"/>
              </w:numPr>
              <w:jc w:val="left"/>
              <w:rPr>
                <w:rFonts w:ascii="宋体" w:hAnsi="宋体" w:cs="宋体"/>
                <w:szCs w:val="21"/>
                <w:highlight w:val="none"/>
              </w:rPr>
            </w:pPr>
            <w:r>
              <w:rPr>
                <w:rFonts w:hint="eastAsia" w:ascii="宋体" w:hAnsi="宋体" w:cs="宋体"/>
                <w:szCs w:val="21"/>
                <w:highlight w:val="none"/>
              </w:rPr>
              <w:t>风险评分与预警模型配置</w:t>
            </w:r>
          </w:p>
          <w:p w14:paraId="6D2D4CD8">
            <w:pPr>
              <w:jc w:val="left"/>
              <w:rPr>
                <w:rFonts w:ascii="宋体" w:hAnsi="宋体" w:cs="宋体"/>
                <w:szCs w:val="21"/>
                <w:highlight w:val="none"/>
              </w:rPr>
            </w:pPr>
            <w:r>
              <w:rPr>
                <w:rFonts w:hint="eastAsia" w:ascii="宋体" w:hAnsi="宋体" w:cs="宋体"/>
                <w:szCs w:val="21"/>
                <w:highlight w:val="none"/>
              </w:rPr>
              <w:t>支持对吸烟史、家族史、BMI 等不同风险因子设置差异化评分权重，适配肿瘤、心脑血管疾病等不同病种的风险评估需求；可灵活配置风险评分阈值区间与低、中、高风险等级标签，实现风险等级的标准化划分；支持导入 Framingham 评分法等外部成熟风险评分模型，并完成参数绑定与系统调用，保障模型应用的专业性与科学性。系统基于配置的模型算法自动计算个体风险分值并赋予对应风险等级标识，为高风险人群预警推送、精准干预决策提供量化依据，助力慢病风险的早识别、早干预。</w:t>
            </w:r>
          </w:p>
          <w:p w14:paraId="1F235127">
            <w:pPr>
              <w:numPr>
                <w:ilvl w:val="2"/>
                <w:numId w:val="2"/>
              </w:numPr>
              <w:jc w:val="left"/>
              <w:rPr>
                <w:rFonts w:ascii="宋体" w:hAnsi="宋体" w:cs="宋体"/>
                <w:szCs w:val="21"/>
                <w:highlight w:val="none"/>
              </w:rPr>
            </w:pPr>
            <w:r>
              <w:rPr>
                <w:rFonts w:hint="eastAsia" w:ascii="宋体" w:hAnsi="宋体" w:cs="宋体"/>
                <w:szCs w:val="21"/>
                <w:highlight w:val="none"/>
              </w:rPr>
              <w:t>评分项权重配置</w:t>
            </w:r>
          </w:p>
          <w:p w14:paraId="31C11E69">
            <w:pPr>
              <w:jc w:val="left"/>
              <w:rPr>
                <w:rFonts w:ascii="宋体" w:hAnsi="宋体" w:cs="宋体"/>
                <w:szCs w:val="21"/>
                <w:highlight w:val="none"/>
              </w:rPr>
            </w:pPr>
            <w:r>
              <w:rPr>
                <w:rFonts w:hint="eastAsia" w:ascii="宋体" w:hAnsi="宋体" w:cs="宋体"/>
                <w:szCs w:val="21"/>
                <w:highlight w:val="none"/>
              </w:rPr>
              <w:t>支持对不同风险因子（如吸烟史、家族史、BMI）设置评分权重，适配不同病种模型。</w:t>
            </w:r>
          </w:p>
          <w:p w14:paraId="1D9BAA1D">
            <w:pPr>
              <w:numPr>
                <w:ilvl w:val="2"/>
                <w:numId w:val="2"/>
              </w:numPr>
              <w:jc w:val="left"/>
              <w:rPr>
                <w:rFonts w:ascii="宋体" w:hAnsi="宋体" w:cs="宋体"/>
                <w:szCs w:val="21"/>
                <w:highlight w:val="none"/>
              </w:rPr>
            </w:pPr>
            <w:r>
              <w:rPr>
                <w:rFonts w:hint="eastAsia" w:ascii="宋体" w:hAnsi="宋体" w:cs="宋体"/>
                <w:szCs w:val="21"/>
                <w:highlight w:val="none"/>
              </w:rPr>
              <w:t>阈值设定与等级划分</w:t>
            </w:r>
          </w:p>
          <w:p w14:paraId="508BF992">
            <w:pPr>
              <w:jc w:val="left"/>
              <w:rPr>
                <w:rFonts w:ascii="宋体" w:hAnsi="宋体" w:cs="宋体"/>
                <w:szCs w:val="21"/>
                <w:highlight w:val="none"/>
              </w:rPr>
            </w:pPr>
            <w:r>
              <w:rPr>
                <w:rFonts w:hint="eastAsia" w:ascii="宋体" w:hAnsi="宋体" w:cs="宋体"/>
                <w:szCs w:val="21"/>
                <w:highlight w:val="none"/>
              </w:rPr>
              <w:t>可灵活设置风险评分对应的分值区间与等级标签（如低、中、高风险），便于自动标识。</w:t>
            </w:r>
          </w:p>
          <w:p w14:paraId="2350E617">
            <w:pPr>
              <w:numPr>
                <w:ilvl w:val="2"/>
                <w:numId w:val="2"/>
              </w:numPr>
              <w:jc w:val="left"/>
              <w:rPr>
                <w:rFonts w:ascii="宋体" w:hAnsi="宋体" w:cs="宋体"/>
                <w:szCs w:val="21"/>
                <w:highlight w:val="none"/>
              </w:rPr>
            </w:pPr>
            <w:r>
              <w:rPr>
                <w:rFonts w:hint="eastAsia" w:ascii="宋体" w:hAnsi="宋体" w:cs="宋体"/>
                <w:szCs w:val="21"/>
                <w:highlight w:val="none"/>
              </w:rPr>
              <w:t>模型算法导入与调用</w:t>
            </w:r>
          </w:p>
          <w:p w14:paraId="5FD1142D">
            <w:pPr>
              <w:jc w:val="left"/>
              <w:rPr>
                <w:rFonts w:ascii="宋体" w:hAnsi="宋体" w:cs="宋体"/>
                <w:szCs w:val="21"/>
                <w:highlight w:val="none"/>
              </w:rPr>
            </w:pPr>
            <w:r>
              <w:rPr>
                <w:rFonts w:hint="eastAsia" w:ascii="宋体" w:hAnsi="宋体" w:cs="宋体"/>
                <w:szCs w:val="21"/>
                <w:highlight w:val="none"/>
              </w:rPr>
              <w:t>支持导入外部风险评分模型（如 Framingham 评分法），并进行参数绑定与调用。</w:t>
            </w:r>
          </w:p>
          <w:p w14:paraId="34AF1294">
            <w:pPr>
              <w:numPr>
                <w:ilvl w:val="2"/>
                <w:numId w:val="2"/>
              </w:numPr>
              <w:jc w:val="left"/>
              <w:rPr>
                <w:rFonts w:ascii="宋体" w:hAnsi="宋体" w:cs="宋体"/>
                <w:szCs w:val="21"/>
                <w:highlight w:val="none"/>
              </w:rPr>
            </w:pPr>
            <w:r>
              <w:rPr>
                <w:rFonts w:hint="eastAsia" w:ascii="宋体" w:hAnsi="宋体" w:cs="宋体"/>
                <w:szCs w:val="21"/>
                <w:highlight w:val="none"/>
              </w:rPr>
              <w:t>自动生成风险等级标识</w:t>
            </w:r>
          </w:p>
          <w:p w14:paraId="69B3B92F">
            <w:pPr>
              <w:jc w:val="left"/>
              <w:rPr>
                <w:rFonts w:ascii="宋体" w:hAnsi="宋体" w:cs="宋体"/>
                <w:szCs w:val="21"/>
                <w:highlight w:val="none"/>
              </w:rPr>
            </w:pPr>
            <w:r>
              <w:rPr>
                <w:rFonts w:hint="eastAsia" w:ascii="宋体" w:hAnsi="宋体" w:cs="宋体"/>
                <w:szCs w:val="21"/>
                <w:highlight w:val="none"/>
              </w:rPr>
              <w:t>系统根据评分结果自动赋予个体风险等级标签，用于预警推送和干预决策。</w:t>
            </w:r>
          </w:p>
          <w:p w14:paraId="66AB7127">
            <w:pPr>
              <w:numPr>
                <w:ilvl w:val="0"/>
                <w:numId w:val="2"/>
              </w:numPr>
              <w:jc w:val="left"/>
              <w:rPr>
                <w:rFonts w:ascii="宋体" w:hAnsi="宋体" w:cs="宋体"/>
                <w:szCs w:val="21"/>
                <w:highlight w:val="none"/>
              </w:rPr>
            </w:pPr>
            <w:r>
              <w:rPr>
                <w:rFonts w:hint="eastAsia" w:ascii="宋体" w:hAnsi="宋体" w:cs="宋体"/>
                <w:szCs w:val="21"/>
                <w:highlight w:val="none"/>
              </w:rPr>
              <w:t>数据查询与分析模块</w:t>
            </w:r>
          </w:p>
          <w:p w14:paraId="5AE5B1FF">
            <w:pPr>
              <w:jc w:val="left"/>
              <w:rPr>
                <w:rFonts w:ascii="宋体" w:hAnsi="宋体" w:cs="宋体"/>
                <w:szCs w:val="21"/>
                <w:highlight w:val="none"/>
              </w:rPr>
            </w:pPr>
            <w:r>
              <w:rPr>
                <w:rFonts w:hint="eastAsia" w:ascii="宋体" w:hAnsi="宋体" w:cs="宋体"/>
                <w:szCs w:val="21"/>
                <w:highlight w:val="none"/>
              </w:rPr>
              <w:t>提供条件查询与组合检索能力；</w:t>
            </w:r>
          </w:p>
          <w:p w14:paraId="6405D4D2">
            <w:pPr>
              <w:jc w:val="left"/>
              <w:rPr>
                <w:rFonts w:ascii="宋体" w:hAnsi="宋体" w:cs="宋体"/>
                <w:szCs w:val="21"/>
                <w:highlight w:val="none"/>
              </w:rPr>
            </w:pPr>
            <w:r>
              <w:rPr>
                <w:rFonts w:hint="eastAsia" w:ascii="宋体" w:hAnsi="宋体" w:cs="宋体"/>
                <w:szCs w:val="21"/>
                <w:highlight w:val="none"/>
              </w:rPr>
              <w:t>支持个体报告生成、群体统计图展示、风险分布分析；</w:t>
            </w:r>
          </w:p>
          <w:p w14:paraId="334CFD22">
            <w:pPr>
              <w:jc w:val="left"/>
              <w:rPr>
                <w:rFonts w:ascii="宋体" w:hAnsi="宋体" w:cs="宋体"/>
                <w:szCs w:val="21"/>
                <w:highlight w:val="none"/>
              </w:rPr>
            </w:pPr>
            <w:r>
              <w:rPr>
                <w:rFonts w:hint="eastAsia" w:ascii="宋体" w:hAnsi="宋体" w:cs="宋体"/>
                <w:szCs w:val="21"/>
                <w:highlight w:val="none"/>
              </w:rPr>
              <w:t>可按地区、机构、时间等维度筛选统计并导出PDF/Excel报表。</w:t>
            </w:r>
          </w:p>
          <w:p w14:paraId="10616FF9">
            <w:pPr>
              <w:numPr>
                <w:ilvl w:val="1"/>
                <w:numId w:val="2"/>
              </w:numPr>
              <w:jc w:val="left"/>
              <w:rPr>
                <w:rFonts w:ascii="宋体" w:hAnsi="宋体" w:cs="宋体"/>
                <w:szCs w:val="21"/>
                <w:highlight w:val="none"/>
              </w:rPr>
            </w:pPr>
            <w:r>
              <w:rPr>
                <w:rFonts w:hint="eastAsia" w:ascii="宋体" w:hAnsi="宋体" w:cs="宋体"/>
                <w:szCs w:val="21"/>
                <w:highlight w:val="none"/>
              </w:rPr>
              <w:t>条件查询与组合检索</w:t>
            </w:r>
          </w:p>
          <w:p w14:paraId="6CCBB130">
            <w:pPr>
              <w:jc w:val="left"/>
              <w:rPr>
                <w:rFonts w:ascii="宋体" w:hAnsi="宋体" w:cs="宋体"/>
                <w:szCs w:val="21"/>
                <w:highlight w:val="none"/>
              </w:rPr>
            </w:pPr>
            <w:r>
              <w:rPr>
                <w:rFonts w:hint="eastAsia" w:ascii="宋体" w:hAnsi="宋体" w:cs="宋体"/>
                <w:szCs w:val="21"/>
                <w:highlight w:val="none"/>
              </w:rPr>
              <w:t>支持基于患者属性、疾病标签、就诊记录等多维度字段自定义配置筛选器，满足复杂的多维交叉查询需求；支持将高频使用的查询组合保存为检索模板，实现查询逻辑的快速复用，提升检索效率；查询条件配置完成后可实时预览匹配人群数量及核心统计结果，辅助用户动态调整查询条件；支持从查询结果直接跳转至个体健康档案、专项报告页面，便于开展个案深度追踪分析；同时支持将查询结果导出为 CSV/Excel 格式，满足数据进一步加工、上报与存档的业务需求，为慢病管理的数据分析、决策支撑提供灵活高效的检索工具。</w:t>
            </w:r>
          </w:p>
          <w:p w14:paraId="00766DB0">
            <w:pPr>
              <w:numPr>
                <w:ilvl w:val="2"/>
                <w:numId w:val="2"/>
              </w:numPr>
              <w:jc w:val="left"/>
              <w:rPr>
                <w:rFonts w:ascii="宋体" w:hAnsi="宋体" w:cs="宋体"/>
                <w:szCs w:val="21"/>
                <w:highlight w:val="none"/>
              </w:rPr>
            </w:pPr>
            <w:r>
              <w:rPr>
                <w:rFonts w:hint="eastAsia" w:ascii="宋体" w:hAnsi="宋体" w:cs="宋体"/>
                <w:szCs w:val="21"/>
                <w:highlight w:val="none"/>
              </w:rPr>
              <w:t>多条件筛选器配置</w:t>
            </w:r>
          </w:p>
          <w:p w14:paraId="45517D0B">
            <w:pPr>
              <w:jc w:val="left"/>
              <w:rPr>
                <w:rFonts w:ascii="宋体" w:hAnsi="宋体" w:cs="宋体"/>
                <w:szCs w:val="21"/>
                <w:highlight w:val="none"/>
              </w:rPr>
            </w:pPr>
            <w:r>
              <w:rPr>
                <w:rFonts w:hint="eastAsia" w:ascii="宋体" w:hAnsi="宋体" w:cs="宋体"/>
                <w:szCs w:val="21"/>
                <w:highlight w:val="none"/>
              </w:rPr>
              <w:t>支持基于患者属性、疾病标签、就诊记录等字段自定义筛选器，满足多维交叉查询需求。</w:t>
            </w:r>
          </w:p>
          <w:p w14:paraId="1BD57491">
            <w:pPr>
              <w:numPr>
                <w:ilvl w:val="2"/>
                <w:numId w:val="2"/>
              </w:numPr>
              <w:jc w:val="left"/>
              <w:rPr>
                <w:rFonts w:ascii="宋体" w:hAnsi="宋体" w:cs="宋体"/>
                <w:szCs w:val="21"/>
                <w:highlight w:val="none"/>
              </w:rPr>
            </w:pPr>
            <w:r>
              <w:rPr>
                <w:rFonts w:hint="eastAsia" w:ascii="宋体" w:hAnsi="宋体" w:cs="宋体"/>
                <w:szCs w:val="21"/>
                <w:highlight w:val="none"/>
              </w:rPr>
              <w:t>检索模板保存与复用</w:t>
            </w:r>
          </w:p>
          <w:p w14:paraId="14471FF2">
            <w:pPr>
              <w:jc w:val="left"/>
              <w:rPr>
                <w:rFonts w:ascii="宋体" w:hAnsi="宋体" w:cs="宋体"/>
                <w:szCs w:val="21"/>
                <w:highlight w:val="none"/>
              </w:rPr>
            </w:pPr>
            <w:r>
              <w:rPr>
                <w:rFonts w:hint="eastAsia" w:ascii="宋体" w:hAnsi="宋体" w:cs="宋体"/>
                <w:szCs w:val="21"/>
                <w:highlight w:val="none"/>
              </w:rPr>
              <w:t>支持将常用查询组合保存为模板，便于后续快速复用，提升使用效率。</w:t>
            </w:r>
          </w:p>
          <w:p w14:paraId="73BA83ED">
            <w:pPr>
              <w:numPr>
                <w:ilvl w:val="2"/>
                <w:numId w:val="2"/>
              </w:numPr>
              <w:jc w:val="left"/>
              <w:rPr>
                <w:rFonts w:ascii="宋体" w:hAnsi="宋体" w:cs="宋体"/>
                <w:szCs w:val="21"/>
                <w:highlight w:val="none"/>
              </w:rPr>
            </w:pPr>
            <w:r>
              <w:rPr>
                <w:rFonts w:hint="eastAsia" w:ascii="宋体" w:hAnsi="宋体" w:cs="宋体"/>
                <w:szCs w:val="21"/>
                <w:highlight w:val="none"/>
              </w:rPr>
              <w:t>条件查询与实时结果预览</w:t>
            </w:r>
          </w:p>
          <w:p w14:paraId="6397DBB8">
            <w:pPr>
              <w:jc w:val="left"/>
              <w:rPr>
                <w:rFonts w:ascii="宋体" w:hAnsi="宋体" w:cs="宋体"/>
                <w:szCs w:val="21"/>
                <w:highlight w:val="none"/>
              </w:rPr>
            </w:pPr>
            <w:r>
              <w:rPr>
                <w:rFonts w:hint="eastAsia" w:ascii="宋体" w:hAnsi="宋体" w:cs="宋体"/>
                <w:szCs w:val="21"/>
                <w:highlight w:val="none"/>
              </w:rPr>
              <w:t>查询条件配置后可即时查看匹配人群数量及基本统计结果，辅助查询调整。</w:t>
            </w:r>
          </w:p>
          <w:p w14:paraId="11312F4C">
            <w:pPr>
              <w:numPr>
                <w:ilvl w:val="2"/>
                <w:numId w:val="2"/>
              </w:numPr>
              <w:jc w:val="left"/>
              <w:rPr>
                <w:rFonts w:ascii="宋体" w:hAnsi="宋体" w:cs="宋体"/>
                <w:szCs w:val="21"/>
                <w:highlight w:val="none"/>
              </w:rPr>
            </w:pPr>
            <w:r>
              <w:rPr>
                <w:rFonts w:hint="eastAsia" w:ascii="宋体" w:hAnsi="宋体" w:cs="宋体"/>
                <w:szCs w:val="21"/>
                <w:highlight w:val="none"/>
              </w:rPr>
              <w:t>个体详情跳转与追踪</w:t>
            </w:r>
          </w:p>
          <w:p w14:paraId="1770DE59">
            <w:pPr>
              <w:jc w:val="left"/>
              <w:rPr>
                <w:rFonts w:ascii="宋体" w:hAnsi="宋体" w:cs="宋体"/>
                <w:szCs w:val="21"/>
                <w:highlight w:val="none"/>
              </w:rPr>
            </w:pPr>
            <w:r>
              <w:rPr>
                <w:rFonts w:hint="eastAsia" w:ascii="宋体" w:hAnsi="宋体" w:cs="宋体"/>
                <w:szCs w:val="21"/>
                <w:highlight w:val="none"/>
              </w:rPr>
              <w:t>支持从查询结果跳转至个体健康档案、个体报告，开展个案追踪分析。</w:t>
            </w:r>
          </w:p>
          <w:p w14:paraId="3AE90BB2">
            <w:pPr>
              <w:numPr>
                <w:ilvl w:val="2"/>
                <w:numId w:val="2"/>
              </w:numPr>
              <w:jc w:val="left"/>
              <w:rPr>
                <w:rFonts w:ascii="宋体" w:hAnsi="宋体" w:cs="宋体"/>
                <w:szCs w:val="21"/>
                <w:highlight w:val="none"/>
              </w:rPr>
            </w:pPr>
            <w:r>
              <w:rPr>
                <w:rFonts w:hint="eastAsia" w:ascii="宋体" w:hAnsi="宋体" w:cs="宋体"/>
                <w:szCs w:val="21"/>
                <w:highlight w:val="none"/>
              </w:rPr>
              <w:t>支持导出 CSV/Excel</w:t>
            </w:r>
          </w:p>
          <w:p w14:paraId="393883B0">
            <w:pPr>
              <w:jc w:val="left"/>
              <w:rPr>
                <w:rFonts w:ascii="宋体" w:hAnsi="宋体" w:cs="宋体"/>
                <w:szCs w:val="21"/>
                <w:highlight w:val="none"/>
              </w:rPr>
            </w:pPr>
            <w:r>
              <w:rPr>
                <w:rFonts w:hint="eastAsia" w:ascii="宋体" w:hAnsi="宋体" w:cs="宋体"/>
                <w:szCs w:val="21"/>
                <w:highlight w:val="none"/>
              </w:rPr>
              <w:t>支持从查询结果导出各类查询数据至CSV或EXCEL。</w:t>
            </w:r>
          </w:p>
          <w:p w14:paraId="1C9F1321">
            <w:pPr>
              <w:numPr>
                <w:ilvl w:val="1"/>
                <w:numId w:val="2"/>
              </w:numPr>
              <w:jc w:val="left"/>
              <w:rPr>
                <w:rFonts w:ascii="宋体" w:hAnsi="宋体" w:cs="宋体"/>
                <w:szCs w:val="21"/>
                <w:highlight w:val="none"/>
              </w:rPr>
            </w:pPr>
            <w:r>
              <w:rPr>
                <w:rFonts w:hint="eastAsia" w:ascii="宋体" w:hAnsi="宋体" w:cs="宋体"/>
                <w:szCs w:val="21"/>
                <w:highlight w:val="none"/>
              </w:rPr>
              <w:t>可视化统计分析与结果展示</w:t>
            </w:r>
          </w:p>
          <w:p w14:paraId="0E224BA0">
            <w:pPr>
              <w:jc w:val="left"/>
              <w:rPr>
                <w:rFonts w:ascii="宋体" w:hAnsi="宋体" w:cs="宋体"/>
                <w:szCs w:val="21"/>
                <w:highlight w:val="none"/>
              </w:rPr>
            </w:pPr>
            <w:r>
              <w:rPr>
                <w:rFonts w:hint="eastAsia" w:ascii="宋体" w:hAnsi="宋体" w:cs="宋体"/>
                <w:szCs w:val="21"/>
                <w:highlight w:val="none"/>
              </w:rPr>
              <w:t>基于患者特征及评估结果自动生成包含图表、风险结论与干预建议的个体健康报告；支持生成标准化群体统计图表，直观呈现慢病患病率、随访完成情况、干预效果等核心数据；可按低、中、高风险等级统计人群数量及分布趋势，为风险预警与干预策略制定提供可视化支撑；支持按行政区域、医疗机构、管理单位等多维度筛选统计数据，助力多区域横向对比分析；同时支持将统计图表与分析结果一键导出为 PDF/Excel 标准格式报表，满足打印展示、数据深加工与业务上报的多样化需求，提升慢病管理数据分析的直观性与实用性。</w:t>
            </w:r>
          </w:p>
          <w:p w14:paraId="4146AA0D">
            <w:pPr>
              <w:numPr>
                <w:ilvl w:val="2"/>
                <w:numId w:val="2"/>
              </w:numPr>
              <w:jc w:val="left"/>
              <w:rPr>
                <w:rFonts w:ascii="宋体" w:hAnsi="宋体" w:cs="宋体"/>
                <w:szCs w:val="21"/>
                <w:highlight w:val="none"/>
              </w:rPr>
            </w:pPr>
            <w:r>
              <w:rPr>
                <w:rFonts w:hint="eastAsia" w:ascii="宋体" w:hAnsi="宋体" w:cs="宋体"/>
                <w:szCs w:val="21"/>
                <w:highlight w:val="none"/>
              </w:rPr>
              <w:t>个体报告自动生成</w:t>
            </w:r>
          </w:p>
          <w:p w14:paraId="061FE08E">
            <w:pPr>
              <w:jc w:val="left"/>
              <w:rPr>
                <w:rFonts w:ascii="宋体" w:hAnsi="宋体" w:cs="宋体"/>
                <w:szCs w:val="21"/>
                <w:highlight w:val="none"/>
              </w:rPr>
            </w:pPr>
            <w:r>
              <w:rPr>
                <w:rFonts w:hint="eastAsia" w:ascii="宋体" w:hAnsi="宋体" w:cs="宋体"/>
                <w:szCs w:val="21"/>
                <w:highlight w:val="none"/>
              </w:rPr>
              <w:t>基于患者特征与评估结果，系统自动生成个体健康报告，包含图表、风险结论与干预建议。</w:t>
            </w:r>
          </w:p>
          <w:p w14:paraId="09DE3168">
            <w:pPr>
              <w:numPr>
                <w:ilvl w:val="2"/>
                <w:numId w:val="2"/>
              </w:numPr>
              <w:jc w:val="left"/>
              <w:rPr>
                <w:rFonts w:ascii="宋体" w:hAnsi="宋体" w:cs="宋体"/>
                <w:szCs w:val="21"/>
                <w:highlight w:val="none"/>
              </w:rPr>
            </w:pPr>
            <w:r>
              <w:rPr>
                <w:rFonts w:hint="eastAsia" w:ascii="宋体" w:hAnsi="宋体" w:cs="宋体"/>
                <w:szCs w:val="21"/>
                <w:highlight w:val="none"/>
              </w:rPr>
              <w:t>群体统计图表</w:t>
            </w:r>
          </w:p>
          <w:p w14:paraId="3367204C">
            <w:pPr>
              <w:jc w:val="left"/>
              <w:rPr>
                <w:rFonts w:ascii="宋体" w:hAnsi="宋体" w:cs="宋体"/>
                <w:szCs w:val="21"/>
                <w:highlight w:val="none"/>
              </w:rPr>
            </w:pPr>
            <w:r>
              <w:rPr>
                <w:rFonts w:hint="eastAsia" w:ascii="宋体" w:hAnsi="宋体" w:cs="宋体"/>
                <w:szCs w:val="21"/>
                <w:highlight w:val="none"/>
              </w:rPr>
              <w:t>可生成标准化群体图表，直观展现患病率、随访情况、干预效果等数据。</w:t>
            </w:r>
          </w:p>
          <w:p w14:paraId="1937B467">
            <w:pPr>
              <w:numPr>
                <w:ilvl w:val="2"/>
                <w:numId w:val="2"/>
              </w:numPr>
              <w:jc w:val="left"/>
              <w:rPr>
                <w:rFonts w:ascii="宋体" w:hAnsi="宋体" w:cs="宋体"/>
                <w:szCs w:val="21"/>
                <w:highlight w:val="none"/>
              </w:rPr>
            </w:pPr>
            <w:r>
              <w:rPr>
                <w:rFonts w:hint="eastAsia" w:ascii="宋体" w:hAnsi="宋体" w:cs="宋体"/>
                <w:szCs w:val="21"/>
                <w:highlight w:val="none"/>
              </w:rPr>
              <w:t>风险分布视图</w:t>
            </w:r>
          </w:p>
          <w:p w14:paraId="00B83079">
            <w:pPr>
              <w:jc w:val="left"/>
              <w:rPr>
                <w:rFonts w:ascii="宋体" w:hAnsi="宋体" w:cs="宋体"/>
                <w:szCs w:val="21"/>
                <w:highlight w:val="none"/>
              </w:rPr>
            </w:pPr>
            <w:r>
              <w:rPr>
                <w:rFonts w:hint="eastAsia" w:ascii="宋体" w:hAnsi="宋体" w:cs="宋体"/>
                <w:szCs w:val="21"/>
                <w:highlight w:val="none"/>
              </w:rPr>
              <w:t>支持按低、中、高风险等级统计人数及分布趋势，用于风险预警与干预策略制定。</w:t>
            </w:r>
          </w:p>
          <w:p w14:paraId="60642A79">
            <w:pPr>
              <w:numPr>
                <w:ilvl w:val="2"/>
                <w:numId w:val="2"/>
              </w:numPr>
              <w:jc w:val="left"/>
              <w:rPr>
                <w:rFonts w:ascii="宋体" w:hAnsi="宋体" w:cs="宋体"/>
                <w:szCs w:val="21"/>
                <w:highlight w:val="none"/>
              </w:rPr>
            </w:pPr>
            <w:r>
              <w:rPr>
                <w:rFonts w:hint="eastAsia" w:ascii="宋体" w:hAnsi="宋体" w:cs="宋体"/>
                <w:szCs w:val="21"/>
                <w:highlight w:val="none"/>
              </w:rPr>
              <w:t>按地区、机构等维度筛选统计</w:t>
            </w:r>
          </w:p>
          <w:p w14:paraId="0A354DB5">
            <w:pPr>
              <w:jc w:val="left"/>
              <w:rPr>
                <w:rFonts w:ascii="宋体" w:hAnsi="宋体" w:cs="宋体"/>
                <w:szCs w:val="21"/>
                <w:highlight w:val="none"/>
              </w:rPr>
            </w:pPr>
            <w:r>
              <w:rPr>
                <w:rFonts w:hint="eastAsia" w:ascii="宋体" w:hAnsi="宋体" w:cs="宋体"/>
                <w:szCs w:val="21"/>
                <w:highlight w:val="none"/>
              </w:rPr>
              <w:t>可按行政区域、医疗机构、管理单位等维度过滤数据，辅助多区域横向对比分析。</w:t>
            </w:r>
          </w:p>
          <w:p w14:paraId="0AD6D1CF">
            <w:pPr>
              <w:numPr>
                <w:ilvl w:val="2"/>
                <w:numId w:val="2"/>
              </w:numPr>
              <w:jc w:val="left"/>
              <w:rPr>
                <w:rFonts w:ascii="宋体" w:hAnsi="宋体" w:cs="宋体"/>
                <w:szCs w:val="21"/>
                <w:highlight w:val="none"/>
              </w:rPr>
            </w:pPr>
            <w:r>
              <w:rPr>
                <w:rFonts w:hint="eastAsia" w:ascii="宋体" w:hAnsi="宋体" w:cs="宋体"/>
                <w:szCs w:val="21"/>
                <w:highlight w:val="none"/>
              </w:rPr>
              <w:t>支持导出 PDF/Excel 报表</w:t>
            </w:r>
          </w:p>
          <w:p w14:paraId="1F9067BE">
            <w:pPr>
              <w:jc w:val="left"/>
              <w:rPr>
                <w:rFonts w:ascii="宋体" w:hAnsi="宋体" w:cs="宋体"/>
                <w:szCs w:val="21"/>
                <w:highlight w:val="none"/>
              </w:rPr>
            </w:pPr>
            <w:r>
              <w:rPr>
                <w:rFonts w:hint="eastAsia" w:ascii="宋体" w:hAnsi="宋体" w:cs="宋体"/>
                <w:szCs w:val="21"/>
                <w:highlight w:val="none"/>
              </w:rPr>
              <w:t>统计图与结果可一键导出为标准格式报表，支持 PDF 用于打印展示，Excel 用于后续处理。</w:t>
            </w:r>
          </w:p>
          <w:p w14:paraId="52DCB063">
            <w:pPr>
              <w:numPr>
                <w:ilvl w:val="0"/>
                <w:numId w:val="2"/>
              </w:numPr>
              <w:jc w:val="left"/>
              <w:rPr>
                <w:rFonts w:ascii="宋体" w:hAnsi="宋体" w:cs="宋体"/>
                <w:szCs w:val="21"/>
                <w:highlight w:val="none"/>
              </w:rPr>
            </w:pPr>
            <w:r>
              <w:rPr>
                <w:rFonts w:hint="eastAsia" w:ascii="宋体" w:hAnsi="宋体" w:cs="宋体"/>
                <w:szCs w:val="21"/>
                <w:highlight w:val="none"/>
              </w:rPr>
              <w:t>健康危险因素调查模块</w:t>
            </w:r>
          </w:p>
          <w:p w14:paraId="13E7F358">
            <w:pPr>
              <w:jc w:val="left"/>
              <w:rPr>
                <w:rFonts w:ascii="宋体" w:hAnsi="宋体" w:cs="宋体"/>
                <w:szCs w:val="21"/>
                <w:highlight w:val="none"/>
              </w:rPr>
            </w:pPr>
            <w:r>
              <w:rPr>
                <w:rFonts w:hint="eastAsia" w:ascii="宋体" w:hAnsi="宋体" w:cs="宋体"/>
                <w:szCs w:val="21"/>
                <w:highlight w:val="none"/>
              </w:rPr>
              <w:t>支持问卷模板创建、H5端填报、逻辑校验与异常提示；可实现个体随访数据的结构化整合，并绑定至患者库；强化行为、生活方式、心理等非医疗因素数据整合能力。</w:t>
            </w:r>
          </w:p>
          <w:p w14:paraId="0681DDC8">
            <w:pPr>
              <w:numPr>
                <w:ilvl w:val="1"/>
                <w:numId w:val="2"/>
              </w:numPr>
              <w:jc w:val="left"/>
              <w:rPr>
                <w:rFonts w:ascii="宋体" w:hAnsi="宋体" w:cs="宋体"/>
                <w:szCs w:val="21"/>
                <w:highlight w:val="none"/>
              </w:rPr>
            </w:pPr>
            <w:r>
              <w:rPr>
                <w:rFonts w:hint="eastAsia" w:ascii="宋体" w:hAnsi="宋体" w:cs="宋体"/>
                <w:szCs w:val="21"/>
                <w:highlight w:val="none"/>
              </w:rPr>
              <w:t>问卷管理模块</w:t>
            </w:r>
          </w:p>
          <w:p w14:paraId="6BFEB18D">
            <w:pPr>
              <w:jc w:val="left"/>
              <w:rPr>
                <w:rFonts w:ascii="宋体" w:hAnsi="宋体" w:cs="宋体"/>
                <w:szCs w:val="21"/>
                <w:highlight w:val="none"/>
              </w:rPr>
            </w:pPr>
            <w:r>
              <w:rPr>
                <w:rFonts w:hint="eastAsia" w:ascii="宋体" w:hAnsi="宋体" w:cs="宋体"/>
                <w:szCs w:val="21"/>
                <w:highlight w:val="none"/>
              </w:rPr>
              <w:t>支持通过可视化界面创建并编辑高血压、糖尿病等慢病专题的标准化问卷模板，可灵活配置问卷标题、问题分组及具体问题项；系统兼容单选、多选、填空、矩阵量表等多种题型，满足行为习惯、疾病史、生活方式等多样化信息采集需求；支持将问卷问题与系统数据库字段进行精准映射，实现问卷数据的结构化存储，为后续自动统计分析、标签生成、风险评估等业务功能提供数据支撑；同时支持问卷模板的启用、停用与版本管控，确保不同业务阶段使用统一口径的问卷模板，避免数据标准混乱，提升慢病信息采集的规范性与高效性。</w:t>
            </w:r>
          </w:p>
          <w:p w14:paraId="604D9F2E">
            <w:pPr>
              <w:numPr>
                <w:ilvl w:val="2"/>
                <w:numId w:val="2"/>
              </w:numPr>
              <w:jc w:val="left"/>
              <w:rPr>
                <w:rFonts w:ascii="宋体" w:hAnsi="宋体" w:cs="宋体"/>
                <w:szCs w:val="21"/>
                <w:highlight w:val="none"/>
              </w:rPr>
            </w:pPr>
            <w:r>
              <w:rPr>
                <w:rFonts w:hint="eastAsia" w:ascii="宋体" w:hAnsi="宋体" w:cs="宋体"/>
                <w:szCs w:val="21"/>
                <w:highlight w:val="none"/>
              </w:rPr>
              <w:t>问卷模板创建与编辑</w:t>
            </w:r>
          </w:p>
          <w:p w14:paraId="5AFAB6FF">
            <w:pPr>
              <w:jc w:val="left"/>
              <w:rPr>
                <w:rFonts w:ascii="宋体" w:hAnsi="宋体" w:cs="宋体"/>
                <w:szCs w:val="21"/>
                <w:highlight w:val="none"/>
              </w:rPr>
            </w:pPr>
            <w:r>
              <w:rPr>
                <w:rFonts w:hint="eastAsia" w:ascii="宋体" w:hAnsi="宋体" w:cs="宋体"/>
                <w:szCs w:val="21"/>
                <w:highlight w:val="none"/>
              </w:rPr>
              <w:t>支持通过可视化界面创建标准化问卷模板，灵活添加标题、问题项、分组等内容，可用于高血压、糖尿病等专题调查。</w:t>
            </w:r>
          </w:p>
          <w:p w14:paraId="541FD2DB">
            <w:pPr>
              <w:numPr>
                <w:ilvl w:val="2"/>
                <w:numId w:val="2"/>
              </w:numPr>
              <w:jc w:val="left"/>
              <w:rPr>
                <w:rFonts w:ascii="宋体" w:hAnsi="宋体" w:cs="宋体"/>
                <w:szCs w:val="21"/>
                <w:highlight w:val="none"/>
              </w:rPr>
            </w:pPr>
            <w:r>
              <w:rPr>
                <w:rFonts w:hint="eastAsia" w:ascii="宋体" w:hAnsi="宋体" w:cs="宋体"/>
                <w:szCs w:val="21"/>
                <w:highlight w:val="none"/>
              </w:rPr>
              <w:t>问题类型支持</w:t>
            </w:r>
          </w:p>
          <w:p w14:paraId="62EB1636">
            <w:pPr>
              <w:jc w:val="left"/>
              <w:rPr>
                <w:rFonts w:ascii="宋体" w:hAnsi="宋体" w:cs="宋体"/>
                <w:szCs w:val="21"/>
                <w:highlight w:val="none"/>
              </w:rPr>
            </w:pPr>
            <w:r>
              <w:rPr>
                <w:rFonts w:hint="eastAsia" w:ascii="宋体" w:hAnsi="宋体" w:cs="宋体"/>
                <w:szCs w:val="21"/>
                <w:highlight w:val="none"/>
              </w:rPr>
              <w:t>系统支持多种题型（单选、多选、填空、矩阵量表等），满足行为习惯、疾病史、生活方式等多样化信息采集需求。</w:t>
            </w:r>
          </w:p>
          <w:p w14:paraId="2DF1F2A5">
            <w:pPr>
              <w:numPr>
                <w:ilvl w:val="2"/>
                <w:numId w:val="2"/>
              </w:numPr>
              <w:jc w:val="left"/>
              <w:rPr>
                <w:rFonts w:ascii="宋体" w:hAnsi="宋体" w:cs="宋体"/>
                <w:szCs w:val="21"/>
                <w:highlight w:val="none"/>
              </w:rPr>
            </w:pPr>
            <w:r>
              <w:rPr>
                <w:rFonts w:hint="eastAsia" w:ascii="宋体" w:hAnsi="宋体" w:cs="宋体"/>
                <w:szCs w:val="21"/>
                <w:highlight w:val="none"/>
              </w:rPr>
              <w:t>字段与数据库映射配置</w:t>
            </w:r>
          </w:p>
          <w:p w14:paraId="39346EF3">
            <w:pPr>
              <w:jc w:val="left"/>
              <w:rPr>
                <w:rFonts w:ascii="宋体" w:hAnsi="宋体" w:cs="宋体"/>
                <w:szCs w:val="21"/>
                <w:highlight w:val="none"/>
              </w:rPr>
            </w:pPr>
            <w:r>
              <w:rPr>
                <w:rFonts w:hint="eastAsia" w:ascii="宋体" w:hAnsi="宋体" w:cs="宋体"/>
                <w:szCs w:val="21"/>
                <w:highlight w:val="none"/>
              </w:rPr>
              <w:t>可将问卷问题与系统内字段进行一一映射，实现结构化存储和后续自动统计、标签生成、风险评估等功能。</w:t>
            </w:r>
          </w:p>
          <w:p w14:paraId="31ABA292">
            <w:pPr>
              <w:numPr>
                <w:ilvl w:val="2"/>
                <w:numId w:val="2"/>
              </w:numPr>
              <w:jc w:val="left"/>
              <w:rPr>
                <w:rFonts w:ascii="宋体" w:hAnsi="宋体" w:cs="宋体"/>
                <w:szCs w:val="21"/>
                <w:highlight w:val="none"/>
              </w:rPr>
            </w:pPr>
            <w:r>
              <w:rPr>
                <w:rFonts w:hint="eastAsia" w:ascii="宋体" w:hAnsi="宋体" w:cs="宋体"/>
                <w:szCs w:val="21"/>
                <w:highlight w:val="none"/>
              </w:rPr>
              <w:t>问卷启用/停用状态管理</w:t>
            </w:r>
          </w:p>
          <w:p w14:paraId="49254146">
            <w:pPr>
              <w:jc w:val="left"/>
              <w:rPr>
                <w:rFonts w:ascii="宋体" w:hAnsi="宋体" w:cs="宋体"/>
                <w:szCs w:val="21"/>
                <w:highlight w:val="none"/>
              </w:rPr>
            </w:pPr>
            <w:r>
              <w:rPr>
                <w:rFonts w:hint="eastAsia" w:ascii="宋体" w:hAnsi="宋体" w:cs="宋体"/>
                <w:szCs w:val="21"/>
                <w:highlight w:val="none"/>
              </w:rPr>
              <w:t>支持对问卷模板的启用、停用与版本控制，确保在不同阶段可使用最适用的版本，避免数据口径混乱。</w:t>
            </w:r>
          </w:p>
          <w:p w14:paraId="7DAF2826">
            <w:pPr>
              <w:numPr>
                <w:ilvl w:val="1"/>
                <w:numId w:val="2"/>
              </w:numPr>
              <w:jc w:val="left"/>
              <w:rPr>
                <w:rFonts w:ascii="宋体" w:hAnsi="宋体" w:cs="宋体"/>
                <w:szCs w:val="21"/>
                <w:highlight w:val="none"/>
              </w:rPr>
            </w:pPr>
            <w:r>
              <w:rPr>
                <w:rFonts w:hint="eastAsia" w:ascii="宋体" w:hAnsi="宋体" w:cs="宋体"/>
                <w:szCs w:val="21"/>
                <w:highlight w:val="none"/>
              </w:rPr>
              <w:t>数据采集与填报接口</w:t>
            </w:r>
          </w:p>
          <w:p w14:paraId="287CBFB1">
            <w:pPr>
              <w:jc w:val="left"/>
              <w:rPr>
                <w:rFonts w:ascii="宋体" w:hAnsi="宋体" w:cs="宋体"/>
                <w:szCs w:val="21"/>
                <w:highlight w:val="none"/>
              </w:rPr>
            </w:pPr>
            <w:r>
              <w:rPr>
                <w:rFonts w:hint="eastAsia" w:ascii="宋体" w:hAnsi="宋体" w:cs="宋体"/>
                <w:szCs w:val="21"/>
                <w:highlight w:val="none"/>
              </w:rPr>
              <w:t>支持问卷填报界面的移动端 H5 自适应适配，满足居民自主填报及基层随访人员现场录入的多样化场景需求，配套填报信息暂存功能，降低操作门槛、提升数据采集效率与灵活性；系统可实时记录每份问卷的填写状态（未填写、保存未提交、已提交、退回修改），并提供进度跟踪与逾期提醒能力，确保数据采集工作的有序推进，保障慢病管理相关信息采集的及时性与完整性。</w:t>
            </w:r>
          </w:p>
          <w:p w14:paraId="78DEB4AE">
            <w:pPr>
              <w:numPr>
                <w:ilvl w:val="2"/>
                <w:numId w:val="2"/>
              </w:numPr>
              <w:jc w:val="left"/>
              <w:rPr>
                <w:rFonts w:ascii="宋体" w:hAnsi="宋体" w:cs="宋体"/>
                <w:szCs w:val="21"/>
                <w:highlight w:val="none"/>
              </w:rPr>
            </w:pPr>
            <w:r>
              <w:rPr>
                <w:rFonts w:hint="eastAsia" w:ascii="宋体" w:hAnsi="宋体" w:cs="宋体"/>
                <w:szCs w:val="21"/>
                <w:highlight w:val="none"/>
              </w:rPr>
              <w:t>移动端H5界面适配</w:t>
            </w:r>
          </w:p>
          <w:p w14:paraId="3D7CDD85">
            <w:pPr>
              <w:jc w:val="left"/>
              <w:rPr>
                <w:rFonts w:ascii="宋体" w:hAnsi="宋体" w:cs="宋体"/>
                <w:szCs w:val="21"/>
                <w:highlight w:val="none"/>
              </w:rPr>
            </w:pPr>
            <w:r>
              <w:rPr>
                <w:rFonts w:hint="eastAsia" w:ascii="宋体" w:hAnsi="宋体" w:cs="宋体"/>
                <w:szCs w:val="21"/>
                <w:highlight w:val="none"/>
              </w:rPr>
              <w:t>支持自适应移动端（H5）访问，适合居民自填或基层随访人员现场填写，提高数据采集效率与灵活性。支持填报信息暂存功能，降低使用门槛。</w:t>
            </w:r>
          </w:p>
          <w:p w14:paraId="63A2D80E">
            <w:pPr>
              <w:numPr>
                <w:ilvl w:val="2"/>
                <w:numId w:val="2"/>
              </w:numPr>
              <w:jc w:val="left"/>
              <w:rPr>
                <w:rFonts w:ascii="宋体" w:hAnsi="宋体" w:cs="宋体"/>
                <w:szCs w:val="21"/>
                <w:highlight w:val="none"/>
              </w:rPr>
            </w:pPr>
            <w:r>
              <w:rPr>
                <w:rFonts w:hint="eastAsia" w:ascii="宋体" w:hAnsi="宋体" w:cs="宋体"/>
                <w:szCs w:val="21"/>
                <w:highlight w:val="none"/>
              </w:rPr>
              <w:t>数据提交状态管理</w:t>
            </w:r>
          </w:p>
          <w:p w14:paraId="07A2CD99">
            <w:pPr>
              <w:jc w:val="left"/>
              <w:rPr>
                <w:rFonts w:ascii="宋体" w:hAnsi="宋体" w:cs="宋体"/>
                <w:szCs w:val="21"/>
                <w:highlight w:val="none"/>
              </w:rPr>
            </w:pPr>
            <w:r>
              <w:rPr>
                <w:rFonts w:hint="eastAsia" w:ascii="宋体" w:hAnsi="宋体" w:cs="宋体"/>
                <w:szCs w:val="21"/>
                <w:highlight w:val="none"/>
              </w:rPr>
              <w:t>系统记录每份问卷的填写状态（未填写、保存未提交、已提交、退回修改），支持进度跟踪与提醒功能。</w:t>
            </w:r>
          </w:p>
          <w:p w14:paraId="7CC22A3D">
            <w:pPr>
              <w:numPr>
                <w:ilvl w:val="1"/>
                <w:numId w:val="2"/>
              </w:numPr>
              <w:jc w:val="left"/>
              <w:rPr>
                <w:rFonts w:ascii="宋体" w:hAnsi="宋体" w:cs="宋体"/>
                <w:szCs w:val="21"/>
                <w:highlight w:val="none"/>
              </w:rPr>
            </w:pPr>
            <w:r>
              <w:rPr>
                <w:rFonts w:hint="eastAsia" w:ascii="宋体" w:hAnsi="宋体" w:cs="宋体"/>
                <w:szCs w:val="21"/>
                <w:highlight w:val="none"/>
              </w:rPr>
              <w:t>数据质量控制与逻辑校验</w:t>
            </w:r>
          </w:p>
          <w:p w14:paraId="528D7981">
            <w:pPr>
              <w:jc w:val="left"/>
              <w:rPr>
                <w:rFonts w:ascii="宋体" w:hAnsi="宋体" w:cs="宋体"/>
                <w:szCs w:val="21"/>
                <w:highlight w:val="none"/>
              </w:rPr>
            </w:pPr>
            <w:r>
              <w:rPr>
                <w:rFonts w:hint="eastAsia" w:ascii="宋体" w:hAnsi="宋体" w:cs="宋体"/>
                <w:szCs w:val="21"/>
                <w:highlight w:val="none"/>
              </w:rPr>
              <w:t>在问卷设计阶段支持指定关键问题为必填项，保障慢病管理核心信息的完整性，减少无效数据录入；针对 BMI、血压等数值类问题设置合理取值范围，开展数值合法性校验，杜绝异常极端值；支持配置问题间的条件逻辑校验规则（如 吸烟 选项为 否 时隐藏 每日吸烟量 等关联问题），优化填报体验并提升数据逻辑合理性；当用户录入不合理或违反校验规则的内容时，系统自动触发异常提示并引导即时修正，全面保障问卷采集数据的准确性、完整性与合规性，为后续统计分析与风险评估筑牢数据质量防线。</w:t>
            </w:r>
          </w:p>
          <w:p w14:paraId="3EC991A3">
            <w:pPr>
              <w:numPr>
                <w:ilvl w:val="2"/>
                <w:numId w:val="2"/>
              </w:numPr>
              <w:jc w:val="left"/>
              <w:rPr>
                <w:rFonts w:ascii="宋体" w:hAnsi="宋体" w:cs="宋体"/>
                <w:szCs w:val="21"/>
                <w:highlight w:val="none"/>
              </w:rPr>
            </w:pPr>
            <w:r>
              <w:rPr>
                <w:rFonts w:hint="eastAsia" w:ascii="宋体" w:hAnsi="宋体" w:cs="宋体"/>
                <w:szCs w:val="21"/>
                <w:highlight w:val="none"/>
              </w:rPr>
              <w:t>必填项设置</w:t>
            </w:r>
          </w:p>
          <w:p w14:paraId="3E5CA3E9">
            <w:pPr>
              <w:jc w:val="left"/>
              <w:rPr>
                <w:rFonts w:ascii="宋体" w:hAnsi="宋体" w:cs="宋体"/>
                <w:szCs w:val="21"/>
                <w:highlight w:val="none"/>
              </w:rPr>
            </w:pPr>
            <w:r>
              <w:rPr>
                <w:rFonts w:hint="eastAsia" w:ascii="宋体" w:hAnsi="宋体" w:cs="宋体"/>
                <w:szCs w:val="21"/>
                <w:highlight w:val="none"/>
              </w:rPr>
              <w:t>在问卷设计阶段可指定关键问题为必填项，确保核心信息完整性，减少无效数据。</w:t>
            </w:r>
          </w:p>
          <w:p w14:paraId="75F04D86">
            <w:pPr>
              <w:numPr>
                <w:ilvl w:val="2"/>
                <w:numId w:val="2"/>
              </w:numPr>
              <w:jc w:val="left"/>
              <w:rPr>
                <w:rFonts w:ascii="宋体" w:hAnsi="宋体" w:cs="宋体"/>
                <w:szCs w:val="21"/>
                <w:highlight w:val="none"/>
              </w:rPr>
            </w:pPr>
            <w:r>
              <w:rPr>
                <w:rFonts w:hint="eastAsia" w:ascii="宋体" w:hAnsi="宋体" w:cs="宋体"/>
                <w:szCs w:val="21"/>
                <w:highlight w:val="none"/>
              </w:rPr>
              <w:t>数值合法性校验</w:t>
            </w:r>
          </w:p>
          <w:p w14:paraId="52E4753F">
            <w:pPr>
              <w:jc w:val="left"/>
              <w:rPr>
                <w:rFonts w:ascii="宋体" w:hAnsi="宋体" w:cs="宋体"/>
                <w:szCs w:val="21"/>
                <w:highlight w:val="none"/>
              </w:rPr>
            </w:pPr>
            <w:r>
              <w:rPr>
                <w:rFonts w:hint="eastAsia" w:ascii="宋体" w:hAnsi="宋体" w:cs="宋体"/>
                <w:szCs w:val="21"/>
                <w:highlight w:val="none"/>
              </w:rPr>
              <w:t>对数值类答案设置取值范围（如 BMI 合理范围、血压上下限），防止录入异常极端值。</w:t>
            </w:r>
          </w:p>
          <w:p w14:paraId="588337BD">
            <w:pPr>
              <w:numPr>
                <w:ilvl w:val="2"/>
                <w:numId w:val="2"/>
              </w:numPr>
              <w:jc w:val="left"/>
              <w:rPr>
                <w:rFonts w:ascii="宋体" w:hAnsi="宋体" w:cs="宋体"/>
                <w:szCs w:val="21"/>
                <w:highlight w:val="none"/>
              </w:rPr>
            </w:pPr>
            <w:r>
              <w:rPr>
                <w:rFonts w:hint="eastAsia" w:ascii="宋体" w:hAnsi="宋体" w:cs="宋体"/>
                <w:szCs w:val="21"/>
                <w:highlight w:val="none"/>
              </w:rPr>
              <w:t>条件逻辑校验</w:t>
            </w:r>
          </w:p>
          <w:p w14:paraId="1E768816">
            <w:pPr>
              <w:jc w:val="left"/>
              <w:rPr>
                <w:rFonts w:ascii="宋体" w:hAnsi="宋体" w:cs="宋体"/>
                <w:szCs w:val="21"/>
                <w:highlight w:val="none"/>
              </w:rPr>
            </w:pPr>
            <w:r>
              <w:rPr>
                <w:rFonts w:hint="eastAsia" w:ascii="宋体" w:hAnsi="宋体" w:cs="宋体"/>
                <w:szCs w:val="21"/>
                <w:highlight w:val="none"/>
              </w:rPr>
              <w:t>支持设置问题间逻辑（如吸烟回答为否时，隐藏后续每日吸烟量问题），提升填写体验与数据合理性。</w:t>
            </w:r>
          </w:p>
          <w:p w14:paraId="5A3CF833">
            <w:pPr>
              <w:jc w:val="left"/>
              <w:rPr>
                <w:rFonts w:ascii="宋体" w:hAnsi="宋体" w:cs="宋体"/>
                <w:szCs w:val="21"/>
                <w:highlight w:val="none"/>
              </w:rPr>
            </w:pPr>
            <w:r>
              <w:rPr>
                <w:rFonts w:hint="eastAsia" w:ascii="宋体" w:hAnsi="宋体" w:cs="宋体"/>
                <w:szCs w:val="21"/>
                <w:highlight w:val="none"/>
              </w:rPr>
              <w:t>5.3.4</w:t>
            </w:r>
            <w:r>
              <w:rPr>
                <w:rFonts w:hint="eastAsia" w:ascii="宋体" w:hAnsi="宋体" w:cs="宋体"/>
                <w:szCs w:val="21"/>
                <w:highlight w:val="none"/>
              </w:rPr>
              <w:tab/>
            </w:r>
            <w:r>
              <w:rPr>
                <w:rFonts w:hint="eastAsia" w:ascii="宋体" w:hAnsi="宋体" w:cs="宋体"/>
                <w:szCs w:val="21"/>
                <w:highlight w:val="none"/>
              </w:rPr>
              <w:t>异常数据提示与修正</w:t>
            </w:r>
            <w:r>
              <w:rPr>
                <w:rFonts w:hint="eastAsia" w:ascii="宋体" w:hAnsi="宋体" w:cs="宋体"/>
                <w:szCs w:val="21"/>
                <w:highlight w:val="none"/>
              </w:rPr>
              <w:tab/>
            </w:r>
          </w:p>
          <w:p w14:paraId="26B04CDB">
            <w:pPr>
              <w:jc w:val="left"/>
              <w:rPr>
                <w:rFonts w:ascii="宋体" w:hAnsi="宋体" w:cs="宋体"/>
                <w:szCs w:val="21"/>
                <w:highlight w:val="none"/>
              </w:rPr>
            </w:pPr>
            <w:r>
              <w:rPr>
                <w:rFonts w:hint="eastAsia" w:ascii="宋体" w:hAnsi="宋体" w:cs="宋体"/>
                <w:szCs w:val="21"/>
                <w:highlight w:val="none"/>
              </w:rPr>
              <w:t>当用户输入不合理或违反逻辑的答案时系统自动弹出提示，引导用户修正填写，提升数据质量。</w:t>
            </w:r>
          </w:p>
          <w:p w14:paraId="1D596A2D">
            <w:pPr>
              <w:jc w:val="left"/>
              <w:rPr>
                <w:rFonts w:ascii="宋体" w:hAnsi="宋体" w:cs="宋体"/>
                <w:szCs w:val="21"/>
                <w:highlight w:val="none"/>
              </w:rPr>
            </w:pPr>
            <w:r>
              <w:rPr>
                <w:rFonts w:hint="eastAsia" w:ascii="宋体" w:hAnsi="宋体" w:cs="宋体"/>
                <w:szCs w:val="21"/>
                <w:highlight w:val="none"/>
              </w:rPr>
              <w:t>5.4</w:t>
            </w:r>
            <w:r>
              <w:rPr>
                <w:rFonts w:hint="eastAsia" w:ascii="宋体" w:hAnsi="宋体" w:cs="宋体"/>
                <w:szCs w:val="21"/>
                <w:highlight w:val="none"/>
              </w:rPr>
              <w:tab/>
            </w:r>
            <w:r>
              <w:rPr>
                <w:rFonts w:hint="eastAsia" w:ascii="宋体" w:hAnsi="宋体" w:cs="宋体"/>
                <w:szCs w:val="21"/>
                <w:highlight w:val="none"/>
              </w:rPr>
              <w:t>调查对象管理</w:t>
            </w:r>
          </w:p>
          <w:p w14:paraId="47C3CA05">
            <w:pPr>
              <w:jc w:val="left"/>
              <w:rPr>
                <w:rFonts w:ascii="宋体" w:hAnsi="宋体" w:cs="宋体"/>
                <w:szCs w:val="21"/>
                <w:highlight w:val="none"/>
              </w:rPr>
            </w:pPr>
            <w:r>
              <w:rPr>
                <w:rFonts w:hint="eastAsia" w:ascii="宋体" w:hAnsi="宋体" w:cs="宋体"/>
                <w:szCs w:val="21"/>
                <w:highlight w:val="none"/>
              </w:rPr>
              <w:t>支持从患者主索引或随访系统中批量导入既有人群，快速构建专题调查任务的目标人群名单，提升调查启动效率；实现每份问卷填写结果与对应患者主索引的精准绑定，为后续的人群查询、健康画像生成、标签化分析等业务提供一体化数据支撑；调查过程中更新的患者联系方式、家庭史等基础信息，可自动同步至主索引数据库，有效消除数据冗余与信息不一致问题，保障患者基础数据的统一性与准确性。</w:t>
            </w:r>
          </w:p>
          <w:p w14:paraId="2BEE73E2">
            <w:pPr>
              <w:jc w:val="left"/>
              <w:rPr>
                <w:rFonts w:ascii="宋体" w:hAnsi="宋体" w:cs="宋体"/>
                <w:szCs w:val="21"/>
                <w:highlight w:val="none"/>
              </w:rPr>
            </w:pPr>
            <w:r>
              <w:rPr>
                <w:rFonts w:hint="eastAsia" w:ascii="宋体" w:hAnsi="宋体" w:cs="宋体"/>
                <w:szCs w:val="21"/>
                <w:highlight w:val="none"/>
              </w:rPr>
              <w:t>5.4.1</w:t>
            </w:r>
            <w:r>
              <w:rPr>
                <w:rFonts w:hint="eastAsia" w:ascii="宋体" w:hAnsi="宋体" w:cs="宋体"/>
                <w:szCs w:val="21"/>
                <w:highlight w:val="none"/>
              </w:rPr>
              <w:tab/>
            </w:r>
            <w:r>
              <w:rPr>
                <w:rFonts w:hint="eastAsia" w:ascii="宋体" w:hAnsi="宋体" w:cs="宋体"/>
                <w:szCs w:val="21"/>
                <w:highlight w:val="none"/>
              </w:rPr>
              <w:t>导入已有患者</w:t>
            </w:r>
          </w:p>
          <w:p w14:paraId="1DBB8749">
            <w:pPr>
              <w:jc w:val="left"/>
              <w:rPr>
                <w:rFonts w:ascii="宋体" w:hAnsi="宋体" w:cs="宋体"/>
                <w:szCs w:val="21"/>
                <w:highlight w:val="none"/>
              </w:rPr>
            </w:pPr>
            <w:r>
              <w:rPr>
                <w:rFonts w:hint="eastAsia" w:ascii="宋体" w:hAnsi="宋体" w:cs="宋体"/>
                <w:szCs w:val="21"/>
                <w:highlight w:val="none"/>
              </w:rPr>
              <w:t>可从患者主索引或随访系统中批量导入既有人群，快速建立调查任务目标人群名单。</w:t>
            </w:r>
          </w:p>
          <w:p w14:paraId="1BA2FBC9">
            <w:pPr>
              <w:jc w:val="left"/>
              <w:rPr>
                <w:rFonts w:ascii="宋体" w:hAnsi="宋体" w:cs="宋体"/>
                <w:szCs w:val="21"/>
                <w:highlight w:val="none"/>
              </w:rPr>
            </w:pPr>
            <w:r>
              <w:rPr>
                <w:rFonts w:hint="eastAsia" w:ascii="宋体" w:hAnsi="宋体" w:cs="宋体"/>
                <w:szCs w:val="21"/>
                <w:highlight w:val="none"/>
              </w:rPr>
              <w:t>5.4.2</w:t>
            </w:r>
            <w:r>
              <w:rPr>
                <w:rFonts w:hint="eastAsia" w:ascii="宋体" w:hAnsi="宋体" w:cs="宋体"/>
                <w:szCs w:val="21"/>
                <w:highlight w:val="none"/>
              </w:rPr>
              <w:tab/>
            </w:r>
            <w:r>
              <w:rPr>
                <w:rFonts w:hint="eastAsia" w:ascii="宋体" w:hAnsi="宋体" w:cs="宋体"/>
                <w:szCs w:val="21"/>
                <w:highlight w:val="none"/>
              </w:rPr>
              <w:t>问卷结果绑定患者</w:t>
            </w:r>
          </w:p>
          <w:p w14:paraId="686B7955">
            <w:pPr>
              <w:jc w:val="left"/>
              <w:rPr>
                <w:rFonts w:ascii="宋体" w:hAnsi="宋体" w:cs="宋体"/>
                <w:szCs w:val="21"/>
                <w:highlight w:val="none"/>
              </w:rPr>
            </w:pPr>
            <w:r>
              <w:rPr>
                <w:rFonts w:hint="eastAsia" w:ascii="宋体" w:hAnsi="宋体" w:cs="宋体"/>
                <w:szCs w:val="21"/>
                <w:highlight w:val="none"/>
              </w:rPr>
              <w:t>每份问卷填写结果与对应患者主索引绑定，支持后续查询、画像生成与标签分析等一体化管理。</w:t>
            </w:r>
          </w:p>
          <w:p w14:paraId="73687AFA">
            <w:pPr>
              <w:jc w:val="left"/>
              <w:rPr>
                <w:rFonts w:ascii="宋体" w:hAnsi="宋体" w:cs="宋体"/>
                <w:szCs w:val="21"/>
                <w:highlight w:val="none"/>
              </w:rPr>
            </w:pPr>
            <w:r>
              <w:rPr>
                <w:rFonts w:hint="eastAsia" w:ascii="宋体" w:hAnsi="宋体" w:cs="宋体"/>
                <w:szCs w:val="21"/>
                <w:highlight w:val="none"/>
              </w:rPr>
              <w:t>5.4.3</w:t>
            </w:r>
            <w:r>
              <w:rPr>
                <w:rFonts w:hint="eastAsia" w:ascii="宋体" w:hAnsi="宋体" w:cs="宋体"/>
                <w:szCs w:val="21"/>
                <w:highlight w:val="none"/>
              </w:rPr>
              <w:tab/>
            </w:r>
            <w:r>
              <w:rPr>
                <w:rFonts w:hint="eastAsia" w:ascii="宋体" w:hAnsi="宋体" w:cs="宋体"/>
                <w:szCs w:val="21"/>
                <w:highlight w:val="none"/>
              </w:rPr>
              <w:t>患者基本信息同步更新</w:t>
            </w:r>
          </w:p>
          <w:p w14:paraId="70395521">
            <w:pPr>
              <w:jc w:val="left"/>
              <w:rPr>
                <w:rFonts w:ascii="宋体" w:hAnsi="宋体" w:cs="宋体"/>
                <w:szCs w:val="21"/>
                <w:highlight w:val="none"/>
              </w:rPr>
            </w:pPr>
            <w:r>
              <w:rPr>
                <w:rFonts w:hint="eastAsia" w:ascii="宋体" w:hAnsi="宋体" w:cs="宋体"/>
                <w:szCs w:val="21"/>
                <w:highlight w:val="none"/>
              </w:rPr>
              <w:t>调查过程中如更新联系方式、家庭史等基础信息，可自动同步至主索引数据库，避免信息冗余与不一致。</w:t>
            </w:r>
          </w:p>
          <w:p w14:paraId="20A3D83C">
            <w:pPr>
              <w:numPr>
                <w:ilvl w:val="0"/>
                <w:numId w:val="2"/>
              </w:numPr>
              <w:jc w:val="left"/>
              <w:rPr>
                <w:rFonts w:ascii="宋体" w:hAnsi="宋体" w:cs="宋体"/>
                <w:szCs w:val="21"/>
                <w:highlight w:val="none"/>
              </w:rPr>
            </w:pPr>
            <w:r>
              <w:rPr>
                <w:rFonts w:hint="eastAsia" w:ascii="宋体" w:hAnsi="宋体" w:cs="宋体"/>
                <w:szCs w:val="21"/>
                <w:highlight w:val="none"/>
              </w:rPr>
              <w:t>系统运维与安全管理</w:t>
            </w:r>
          </w:p>
          <w:p w14:paraId="31E56A21">
            <w:pPr>
              <w:jc w:val="left"/>
              <w:rPr>
                <w:rFonts w:ascii="宋体" w:hAnsi="宋体" w:cs="宋体"/>
                <w:szCs w:val="21"/>
                <w:highlight w:val="none"/>
              </w:rPr>
            </w:pPr>
            <w:r>
              <w:rPr>
                <w:rFonts w:hint="eastAsia" w:ascii="宋体" w:hAnsi="宋体" w:cs="宋体"/>
                <w:szCs w:val="21"/>
                <w:highlight w:val="none"/>
              </w:rPr>
              <w:t>支持用户角色权限管理、数据授权控制、日志审计；实现数据脱敏机制与分级可视化控制；满足信息系统等级保护和医疗数据安全要求。</w:t>
            </w:r>
          </w:p>
          <w:p w14:paraId="3299FA87">
            <w:pPr>
              <w:numPr>
                <w:ilvl w:val="1"/>
                <w:numId w:val="2"/>
              </w:numPr>
              <w:jc w:val="left"/>
              <w:rPr>
                <w:rFonts w:ascii="宋体" w:hAnsi="宋体" w:cs="宋体"/>
                <w:szCs w:val="21"/>
                <w:highlight w:val="none"/>
              </w:rPr>
            </w:pPr>
            <w:r>
              <w:rPr>
                <w:rFonts w:hint="eastAsia" w:ascii="宋体" w:hAnsi="宋体" w:cs="宋体"/>
                <w:szCs w:val="21"/>
                <w:highlight w:val="none"/>
              </w:rPr>
              <w:t>用户角色管理</w:t>
            </w:r>
          </w:p>
          <w:p w14:paraId="2F6BA0BD">
            <w:pPr>
              <w:jc w:val="left"/>
              <w:rPr>
                <w:rFonts w:ascii="宋体" w:hAnsi="宋体" w:cs="宋体"/>
                <w:szCs w:val="21"/>
                <w:highlight w:val="none"/>
              </w:rPr>
            </w:pPr>
            <w:r>
              <w:rPr>
                <w:rFonts w:hint="eastAsia" w:ascii="宋体" w:hAnsi="宋体" w:cs="宋体"/>
                <w:szCs w:val="21"/>
                <w:highlight w:val="none"/>
              </w:rPr>
              <w:t>支持多层级用户角色的定义与管理，可按岗位职责（如系统管理员、数据分析员、填报人员等）配置默认权限模板。具备角色的创建、编辑、启用/停用、复制等操作功能。支持与组织架构同步，便于按机构进行权限隔离管理。</w:t>
            </w:r>
          </w:p>
          <w:p w14:paraId="21511D8B">
            <w:pPr>
              <w:numPr>
                <w:ilvl w:val="1"/>
                <w:numId w:val="2"/>
              </w:numPr>
              <w:jc w:val="left"/>
              <w:rPr>
                <w:rFonts w:ascii="宋体" w:hAnsi="宋体" w:cs="宋体"/>
                <w:szCs w:val="21"/>
                <w:highlight w:val="none"/>
              </w:rPr>
            </w:pPr>
            <w:r>
              <w:rPr>
                <w:rFonts w:hint="eastAsia" w:ascii="宋体" w:hAnsi="宋体" w:cs="宋体"/>
                <w:szCs w:val="21"/>
                <w:highlight w:val="none"/>
              </w:rPr>
              <w:t>用户权限管理</w:t>
            </w:r>
          </w:p>
          <w:p w14:paraId="556CE673">
            <w:pPr>
              <w:jc w:val="left"/>
              <w:rPr>
                <w:rFonts w:ascii="宋体" w:hAnsi="宋体" w:cs="宋体"/>
                <w:szCs w:val="21"/>
                <w:highlight w:val="none"/>
              </w:rPr>
            </w:pPr>
            <w:r>
              <w:rPr>
                <w:rFonts w:hint="eastAsia" w:ascii="宋体" w:hAnsi="宋体" w:cs="宋体"/>
                <w:szCs w:val="21"/>
                <w:highlight w:val="none"/>
              </w:rPr>
              <w:t>基于角色或用户维度精细化配置数据访问与功能操作权限，包括页面功能、数据字段、操作行为（如查看、导出、编辑）。支持权限继承与冲突检测，保证权限清晰、使用安全。可通过界面快速查看某用户拥有的所有权限。</w:t>
            </w:r>
          </w:p>
          <w:p w14:paraId="6AB1087F">
            <w:pPr>
              <w:numPr>
                <w:ilvl w:val="1"/>
                <w:numId w:val="2"/>
              </w:numPr>
              <w:jc w:val="left"/>
              <w:rPr>
                <w:rFonts w:ascii="宋体" w:hAnsi="宋体" w:cs="宋体"/>
                <w:szCs w:val="21"/>
                <w:highlight w:val="none"/>
              </w:rPr>
            </w:pPr>
            <w:r>
              <w:rPr>
                <w:rFonts w:hint="eastAsia" w:ascii="宋体" w:hAnsi="宋体" w:cs="宋体"/>
                <w:szCs w:val="21"/>
                <w:highlight w:val="none"/>
              </w:rPr>
              <w:t>数据访问授权管理</w:t>
            </w:r>
          </w:p>
          <w:p w14:paraId="7B422647">
            <w:pPr>
              <w:jc w:val="left"/>
              <w:rPr>
                <w:rFonts w:ascii="宋体" w:hAnsi="宋体" w:cs="宋体"/>
                <w:szCs w:val="21"/>
                <w:highlight w:val="none"/>
              </w:rPr>
            </w:pPr>
            <w:r>
              <w:rPr>
                <w:rFonts w:hint="eastAsia" w:ascii="宋体" w:hAnsi="宋体" w:cs="宋体"/>
                <w:szCs w:val="21"/>
                <w:highlight w:val="none"/>
              </w:rPr>
              <w:t>针对敏感数据或特定专题数据提供访问授权流程，支持用户发起访问申请、审批流程配置（多级审批、限时审批）、授权到期自动失效等。授权记录可追踪，确保审计合规，支持导出授权历史及当前授权清单。</w:t>
            </w:r>
          </w:p>
          <w:p w14:paraId="5EB1D380">
            <w:pPr>
              <w:numPr>
                <w:ilvl w:val="1"/>
                <w:numId w:val="2"/>
              </w:numPr>
              <w:jc w:val="left"/>
              <w:rPr>
                <w:rFonts w:ascii="宋体" w:hAnsi="宋体" w:cs="宋体"/>
                <w:szCs w:val="21"/>
                <w:highlight w:val="none"/>
              </w:rPr>
            </w:pPr>
            <w:r>
              <w:rPr>
                <w:rFonts w:hint="eastAsia" w:ascii="宋体" w:hAnsi="宋体" w:cs="宋体"/>
                <w:szCs w:val="21"/>
                <w:highlight w:val="none"/>
              </w:rPr>
              <w:t>数据脱敏管理</w:t>
            </w:r>
          </w:p>
          <w:p w14:paraId="548B10B3">
            <w:pPr>
              <w:jc w:val="left"/>
              <w:rPr>
                <w:rFonts w:ascii="宋体" w:hAnsi="宋体" w:cs="宋体"/>
                <w:szCs w:val="21"/>
                <w:highlight w:val="none"/>
              </w:rPr>
            </w:pPr>
            <w:r>
              <w:rPr>
                <w:rFonts w:hint="eastAsia" w:ascii="宋体" w:hAnsi="宋体" w:cs="宋体"/>
                <w:szCs w:val="21"/>
                <w:highlight w:val="none"/>
              </w:rPr>
              <w:t>针对包含个人身份信息或敏感健康数据的字段进行脱敏配置，如姓名、身份证、手机号等。支持字段级、行级脱敏策略，按用户角色控制查看权限。脱敏规则可灵活定义（如遮蔽、中间加密、显示掩码等），保障数据展示安全。</w:t>
            </w:r>
          </w:p>
          <w:p w14:paraId="1424D2BE">
            <w:pPr>
              <w:numPr>
                <w:ilvl w:val="1"/>
                <w:numId w:val="2"/>
              </w:numPr>
              <w:jc w:val="left"/>
              <w:rPr>
                <w:rFonts w:ascii="宋体" w:hAnsi="宋体" w:cs="宋体"/>
                <w:szCs w:val="21"/>
                <w:highlight w:val="none"/>
              </w:rPr>
            </w:pPr>
            <w:r>
              <w:rPr>
                <w:rFonts w:hint="eastAsia" w:ascii="宋体" w:hAnsi="宋体" w:cs="宋体"/>
                <w:szCs w:val="21"/>
                <w:highlight w:val="none"/>
              </w:rPr>
              <w:t>数据操作日志审计</w:t>
            </w:r>
          </w:p>
          <w:p w14:paraId="08620F7D">
            <w:pPr>
              <w:jc w:val="left"/>
              <w:rPr>
                <w:rFonts w:ascii="宋体" w:hAnsi="宋体" w:cs="宋体"/>
                <w:szCs w:val="21"/>
                <w:highlight w:val="none"/>
              </w:rPr>
            </w:pPr>
            <w:r>
              <w:rPr>
                <w:rFonts w:hint="eastAsia" w:ascii="宋体" w:hAnsi="宋体" w:cs="宋体"/>
                <w:szCs w:val="21"/>
                <w:highlight w:val="none"/>
              </w:rPr>
              <w:t>系统自动记录用户的关键操作行为日志，包括登录、数据新增/修改/删除、导出、授权等。日志内容含操作时间、用户身份、IP地址、操作对象等，可按用户、时间、功能模块进行过滤检索，支持日志导出与长期存档，满足监管审计要求。</w:t>
            </w:r>
          </w:p>
          <w:p w14:paraId="276EE3DF">
            <w:pPr>
              <w:jc w:val="left"/>
              <w:rPr>
                <w:rFonts w:ascii="宋体" w:hAnsi="宋体" w:cs="宋体"/>
                <w:b/>
                <w:bCs/>
                <w:szCs w:val="21"/>
                <w:highlight w:val="none"/>
              </w:rPr>
            </w:pPr>
            <w:r>
              <w:rPr>
                <w:rFonts w:hint="eastAsia" w:ascii="宋体" w:hAnsi="宋体" w:cs="宋体"/>
                <w:b/>
                <w:bCs/>
                <w:szCs w:val="21"/>
                <w:highlight w:val="none"/>
              </w:rPr>
              <w:t>五、信息共享</w:t>
            </w:r>
          </w:p>
          <w:p w14:paraId="08CABF65">
            <w:pPr>
              <w:rPr>
                <w:highlight w:val="none"/>
              </w:rPr>
            </w:pPr>
            <w:r>
              <w:rPr>
                <w:rFonts w:hint="eastAsia" w:ascii="宋体" w:hAnsi="宋体" w:eastAsia="宋体" w:cs="宋体"/>
                <w:color w:val="auto"/>
                <w:kern w:val="0"/>
                <w:sz w:val="21"/>
                <w:szCs w:val="21"/>
                <w:highlight w:val="none"/>
                <w:lang w:val="en-US" w:eastAsia="zh-CN" w:bidi="ar"/>
              </w:rPr>
              <w:t>▲</w:t>
            </w:r>
            <w:r>
              <w:rPr>
                <w:rFonts w:hint="eastAsia"/>
                <w:highlight w:val="none"/>
              </w:rPr>
              <w:t>本项目建设系统需通过南宁市全民健康信息平台，与南宁市数据共享交换平台实现数据交换共享。</w:t>
            </w:r>
          </w:p>
          <w:p w14:paraId="730F0599">
            <w:pPr>
              <w:jc w:val="left"/>
              <w:rPr>
                <w:rFonts w:ascii="宋体" w:hAnsi="宋体" w:cs="宋体"/>
                <w:b/>
                <w:bCs/>
                <w:szCs w:val="21"/>
                <w:highlight w:val="none"/>
              </w:rPr>
            </w:pPr>
            <w:r>
              <w:rPr>
                <w:rFonts w:hint="eastAsia" w:ascii="宋体" w:hAnsi="宋体" w:cs="宋体"/>
                <w:b/>
                <w:bCs/>
                <w:szCs w:val="21"/>
                <w:highlight w:val="none"/>
              </w:rPr>
              <w:t>六、系统对接</w:t>
            </w:r>
          </w:p>
          <w:p w14:paraId="651CCC34">
            <w:pPr>
              <w:jc w:val="left"/>
              <w:rPr>
                <w:highlight w:val="none"/>
              </w:rPr>
            </w:pPr>
            <w:r>
              <w:rPr>
                <w:rFonts w:hint="eastAsia" w:ascii="宋体" w:hAnsi="宋体" w:eastAsia="宋体" w:cs="宋体"/>
                <w:color w:val="auto"/>
                <w:kern w:val="0"/>
                <w:sz w:val="21"/>
                <w:szCs w:val="21"/>
                <w:highlight w:val="none"/>
                <w:lang w:val="en-US" w:eastAsia="zh-CN" w:bidi="ar"/>
              </w:rPr>
              <w:t>▲</w:t>
            </w:r>
            <w:r>
              <w:rPr>
                <w:rFonts w:hint="eastAsia"/>
                <w:highlight w:val="none"/>
              </w:rPr>
              <w:t>1.</w:t>
            </w:r>
            <w:r>
              <w:rPr>
                <w:highlight w:val="none"/>
              </w:rPr>
              <w:t>提供南宁市全民健康信息平台的互联互通接口定制开发服务，通过南宁市全民健康信息平台实现实时的同步肿瘤、</w:t>
            </w:r>
            <w:r>
              <w:rPr>
                <w:rFonts w:hint="eastAsia"/>
                <w:highlight w:val="none"/>
              </w:rPr>
              <w:t>心脑血管疾病等</w:t>
            </w:r>
            <w:r>
              <w:rPr>
                <w:highlight w:val="none"/>
              </w:rPr>
              <w:t>重点慢性病相关数据</w:t>
            </w:r>
            <w:r>
              <w:rPr>
                <w:rFonts w:hint="eastAsia"/>
                <w:highlight w:val="none"/>
              </w:rPr>
              <w:t>。</w:t>
            </w:r>
          </w:p>
          <w:p w14:paraId="05787D17">
            <w:pPr>
              <w:jc w:val="left"/>
              <w:rPr>
                <w:highlight w:val="none"/>
              </w:rPr>
            </w:pPr>
            <w:r>
              <w:rPr>
                <w:rFonts w:hint="eastAsia" w:ascii="宋体" w:hAnsi="宋体" w:eastAsia="宋体" w:cs="宋体"/>
                <w:color w:val="auto"/>
                <w:kern w:val="0"/>
                <w:sz w:val="21"/>
                <w:szCs w:val="21"/>
                <w:highlight w:val="none"/>
                <w:lang w:val="en-US" w:eastAsia="zh-CN" w:bidi="ar"/>
              </w:rPr>
              <w:t>▲</w:t>
            </w:r>
            <w:r>
              <w:rPr>
                <w:rFonts w:hint="eastAsia"/>
                <w:highlight w:val="none"/>
              </w:rPr>
              <w:t>2.与南宁市疾病预防控制中心数据中心实现单点登录对接。</w:t>
            </w:r>
          </w:p>
          <w:p w14:paraId="312A0C3E">
            <w:pPr>
              <w:jc w:val="left"/>
              <w:rPr>
                <w:rFonts w:ascii="宋体" w:hAnsi="宋体" w:cs="宋体"/>
                <w:b/>
                <w:bCs/>
                <w:szCs w:val="21"/>
                <w:highlight w:val="none"/>
              </w:rPr>
            </w:pPr>
            <w:r>
              <w:rPr>
                <w:rFonts w:hint="eastAsia" w:ascii="宋体" w:hAnsi="宋体" w:cs="宋体"/>
                <w:b/>
                <w:bCs/>
                <w:szCs w:val="21"/>
                <w:highlight w:val="none"/>
              </w:rPr>
              <w:t>七、安全要求</w:t>
            </w:r>
          </w:p>
          <w:p w14:paraId="7907BBD3">
            <w:pPr>
              <w:jc w:val="left"/>
              <w:rPr>
                <w:rFonts w:ascii="Calibri" w:hAnsi="Calibri"/>
                <w:highlight w:val="none"/>
                <w:lang w:bidi="ar"/>
              </w:rPr>
            </w:pPr>
            <w:r>
              <w:rPr>
                <w:rFonts w:ascii="Calibri" w:hAnsi="Calibri"/>
                <w:highlight w:val="none"/>
                <w:lang w:bidi="ar"/>
              </w:rPr>
              <w:t>1.按照GBT 22239-2019《信息安全技术 网络安全等级保护基本要求》中等级保护二级要求完成系统建设，并配合完成系统等保备案、通过等保测评等相关工作。</w:t>
            </w:r>
          </w:p>
          <w:p w14:paraId="234836A1">
            <w:pPr>
              <w:jc w:val="left"/>
              <w:rPr>
                <w:rFonts w:ascii="Calibri" w:hAnsi="Calibri"/>
                <w:highlight w:val="none"/>
                <w:lang w:bidi="ar"/>
              </w:rPr>
            </w:pPr>
            <w:r>
              <w:rPr>
                <w:rFonts w:ascii="Calibri" w:hAnsi="Calibri"/>
                <w:highlight w:val="none"/>
                <w:lang w:bidi="ar"/>
              </w:rPr>
              <w:t>2.遵循GB/T39786-2021《信息安全技术 信息系统密码应用基本要求》及相关国家标准、行业标准开展密码应用建设，并配合完成密评备案、通过密码应用安全性评估等相关工作。</w:t>
            </w:r>
          </w:p>
          <w:p w14:paraId="4B2D34EF">
            <w:pPr>
              <w:jc w:val="left"/>
              <w:rPr>
                <w:rFonts w:ascii="宋体" w:hAnsi="宋体" w:cs="宋体"/>
                <w:b/>
                <w:bCs/>
                <w:szCs w:val="21"/>
                <w:highlight w:val="none"/>
              </w:rPr>
            </w:pPr>
            <w:r>
              <w:rPr>
                <w:rFonts w:hint="eastAsia" w:ascii="宋体" w:hAnsi="宋体" w:cs="宋体"/>
                <w:b/>
                <w:bCs/>
                <w:szCs w:val="21"/>
                <w:highlight w:val="none"/>
              </w:rPr>
              <w:t>八、国产化要求</w:t>
            </w:r>
          </w:p>
          <w:p w14:paraId="37101F19">
            <w:pPr>
              <w:jc w:val="left"/>
              <w:rPr>
                <w:highlight w:val="none"/>
              </w:rPr>
            </w:pPr>
            <w:r>
              <w:rPr>
                <w:rFonts w:hint="eastAsia"/>
                <w:highlight w:val="none"/>
              </w:rPr>
              <w:t>本项目应按照国家</w:t>
            </w:r>
            <w:r>
              <w:rPr>
                <w:rFonts w:hint="eastAsia"/>
                <w:highlight w:val="none"/>
                <w:lang w:val="en-US" w:eastAsia="zh-CN"/>
              </w:rPr>
              <w:t>对于国产化的相关政策</w:t>
            </w:r>
            <w:r>
              <w:rPr>
                <w:rFonts w:hint="eastAsia"/>
                <w:highlight w:val="none"/>
              </w:rPr>
              <w:t>，基于南宁市南宁云平台提供的</w:t>
            </w:r>
            <w:r>
              <w:rPr>
                <w:rFonts w:hint="eastAsia"/>
                <w:highlight w:val="none"/>
                <w:lang w:val="en-US" w:eastAsia="zh-CN"/>
              </w:rPr>
              <w:t>国产</w:t>
            </w:r>
            <w:r>
              <w:rPr>
                <w:rFonts w:hint="eastAsia"/>
                <w:highlight w:val="none"/>
              </w:rPr>
              <w:t>环境进行部署，依托南宁市南宁云平台提供的</w:t>
            </w:r>
            <w:r>
              <w:rPr>
                <w:rFonts w:hint="eastAsia"/>
                <w:highlight w:val="none"/>
                <w:lang w:val="en-US" w:eastAsia="zh-CN"/>
              </w:rPr>
              <w:t>国产</w:t>
            </w:r>
            <w:r>
              <w:rPr>
                <w:rFonts w:hint="eastAsia"/>
                <w:highlight w:val="none"/>
              </w:rPr>
              <w:t>软硬件进行适配建设，软硬件主要包括服务器、操作系统、数据库等内容。</w:t>
            </w:r>
          </w:p>
          <w:p w14:paraId="58BF3C24">
            <w:pPr>
              <w:jc w:val="left"/>
              <w:rPr>
                <w:rFonts w:ascii="宋体" w:hAnsi="宋体" w:cs="宋体"/>
                <w:b/>
                <w:bCs/>
                <w:szCs w:val="21"/>
                <w:highlight w:val="none"/>
              </w:rPr>
            </w:pPr>
            <w:r>
              <w:rPr>
                <w:rFonts w:hint="eastAsia" w:ascii="宋体" w:hAnsi="宋体" w:cs="宋体"/>
                <w:b/>
                <w:bCs/>
                <w:szCs w:val="21"/>
                <w:highlight w:val="none"/>
              </w:rPr>
              <w:t>九、其他要求</w:t>
            </w:r>
          </w:p>
          <w:p w14:paraId="5F0CA6D5">
            <w:pPr>
              <w:jc w:val="left"/>
              <w:rPr>
                <w:rFonts w:ascii="宋体" w:hAnsi="宋体" w:cs="宋体"/>
                <w:szCs w:val="21"/>
                <w:highlight w:val="none"/>
              </w:rPr>
            </w:pPr>
            <w:r>
              <w:rPr>
                <w:rFonts w:ascii="宋体" w:hAnsi="宋体" w:cs="宋体"/>
                <w:szCs w:val="21"/>
                <w:highlight w:val="none"/>
              </w:rPr>
              <w:t>1.本项目建成后系统软件的著作权、数据所有权归属于采购人所有。</w:t>
            </w:r>
          </w:p>
          <w:p w14:paraId="29BC60FE">
            <w:pPr>
              <w:jc w:val="left"/>
              <w:rPr>
                <w:rFonts w:ascii="宋体" w:hAnsi="宋体" w:cs="宋体"/>
                <w:szCs w:val="21"/>
                <w:highlight w:val="none"/>
              </w:rPr>
            </w:pPr>
            <w:r>
              <w:rPr>
                <w:rFonts w:ascii="宋体" w:hAnsi="宋体" w:cs="宋体"/>
                <w:szCs w:val="21"/>
                <w:highlight w:val="none"/>
              </w:rPr>
              <w:t>2.成交供应商</w:t>
            </w:r>
            <w:r>
              <w:rPr>
                <w:rFonts w:hint="eastAsia" w:ascii="宋体" w:hAnsi="宋体" w:cs="宋体"/>
                <w:szCs w:val="21"/>
                <w:highlight w:val="none"/>
              </w:rPr>
              <w:t>按需</w:t>
            </w:r>
            <w:r>
              <w:rPr>
                <w:rFonts w:ascii="宋体" w:hAnsi="宋体" w:cs="宋体"/>
                <w:szCs w:val="21"/>
                <w:highlight w:val="none"/>
              </w:rPr>
              <w:t>协助采购人开展与本项目有关的科技项目及荣誉申报事宜；</w:t>
            </w:r>
          </w:p>
          <w:p w14:paraId="1926513F">
            <w:pPr>
              <w:jc w:val="left"/>
              <w:rPr>
                <w:rFonts w:ascii="宋体" w:hAnsi="宋体" w:cs="宋体"/>
                <w:szCs w:val="21"/>
                <w:highlight w:val="none"/>
              </w:rPr>
            </w:pPr>
            <w:r>
              <w:rPr>
                <w:rFonts w:ascii="宋体" w:hAnsi="宋体" w:cs="宋体"/>
                <w:szCs w:val="21"/>
                <w:highlight w:val="none"/>
              </w:rPr>
              <w:t>3.本项目软件源代码（截止至项目验收报告签署之日定制开发功能的最新版本源代码以及代码注释）</w:t>
            </w:r>
            <w:r>
              <w:rPr>
                <w:rFonts w:hint="eastAsia" w:ascii="宋体" w:hAnsi="宋体" w:cs="宋体"/>
                <w:szCs w:val="21"/>
                <w:highlight w:val="none"/>
              </w:rPr>
              <w:t>须按相关要求</w:t>
            </w:r>
            <w:r>
              <w:rPr>
                <w:rFonts w:ascii="宋体" w:hAnsi="宋体" w:cs="宋体"/>
                <w:szCs w:val="21"/>
                <w:highlight w:val="none"/>
              </w:rPr>
              <w:t>全部移交采购人，相关数据按采购人要求汇聚至南宁市政务数据中台。</w:t>
            </w:r>
          </w:p>
          <w:p w14:paraId="14A0BE99">
            <w:pPr>
              <w:spacing w:line="264" w:lineRule="auto"/>
              <w:rPr>
                <w:rFonts w:ascii="宋体" w:hAnsi="宋体" w:cs="宋体"/>
                <w:szCs w:val="21"/>
                <w:highlight w:val="none"/>
              </w:rPr>
            </w:pPr>
            <w:r>
              <w:rPr>
                <w:rFonts w:ascii="宋体" w:hAnsi="宋体" w:cs="宋体"/>
                <w:szCs w:val="21"/>
                <w:highlight w:val="none"/>
              </w:rPr>
              <w:t>4.配合开展第三方软件测试、项目审计等工作。</w:t>
            </w:r>
          </w:p>
          <w:p w14:paraId="3A041BF2">
            <w:pPr>
              <w:pStyle w:val="91"/>
              <w:spacing w:line="400" w:lineRule="exact"/>
              <w:ind w:firstLine="0"/>
              <w:rPr>
                <w:rFonts w:hAnsi="宋体" w:cs="宋体"/>
                <w:sz w:val="21"/>
                <w:szCs w:val="21"/>
                <w:highlight w:val="none"/>
              </w:rPr>
            </w:pPr>
            <w:r>
              <w:rPr>
                <w:rFonts w:hint="eastAsia" w:hAnsi="宋体" w:cs="宋体"/>
                <w:b/>
                <w:bCs/>
                <w:sz w:val="21"/>
                <w:szCs w:val="21"/>
                <w:highlight w:val="none"/>
              </w:rPr>
              <w:t>十、智能密钥及国密浏览器</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
              <w:gridCol w:w="1011"/>
              <w:gridCol w:w="3403"/>
              <w:gridCol w:w="343"/>
              <w:gridCol w:w="343"/>
            </w:tblGrid>
            <w:tr w14:paraId="1D32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15" w:type="pct"/>
                  <w:vAlign w:val="center"/>
                </w:tcPr>
                <w:p w14:paraId="5AACF4EA">
                  <w:pPr>
                    <w:pStyle w:val="91"/>
                    <w:spacing w:line="400" w:lineRule="exact"/>
                    <w:ind w:firstLine="0"/>
                    <w:rPr>
                      <w:rFonts w:hAnsi="宋体" w:cs="宋体"/>
                      <w:kern w:val="2"/>
                      <w:sz w:val="21"/>
                      <w:szCs w:val="21"/>
                      <w:highlight w:val="none"/>
                    </w:rPr>
                  </w:pPr>
                  <w:r>
                    <w:rPr>
                      <w:rFonts w:hint="eastAsia" w:hAnsi="宋体" w:cs="宋体"/>
                      <w:kern w:val="2"/>
                      <w:sz w:val="21"/>
                      <w:szCs w:val="21"/>
                      <w:highlight w:val="none"/>
                    </w:rPr>
                    <w:t>序号</w:t>
                  </w:r>
                </w:p>
              </w:tc>
              <w:tc>
                <w:tcPr>
                  <w:tcW w:w="929" w:type="pct"/>
                  <w:vAlign w:val="center"/>
                </w:tcPr>
                <w:p w14:paraId="1071FE32">
                  <w:pPr>
                    <w:pStyle w:val="91"/>
                    <w:spacing w:line="400" w:lineRule="exact"/>
                    <w:ind w:firstLine="0"/>
                    <w:rPr>
                      <w:rFonts w:hAnsi="宋体" w:cs="宋体"/>
                      <w:kern w:val="2"/>
                      <w:sz w:val="21"/>
                      <w:szCs w:val="21"/>
                      <w:highlight w:val="none"/>
                    </w:rPr>
                  </w:pPr>
                  <w:r>
                    <w:rPr>
                      <w:rFonts w:hint="eastAsia" w:hAnsi="宋体" w:cs="宋体"/>
                      <w:kern w:val="2"/>
                      <w:sz w:val="21"/>
                      <w:szCs w:val="21"/>
                      <w:highlight w:val="none"/>
                    </w:rPr>
                    <w:t>设备及软件名称</w:t>
                  </w:r>
                </w:p>
              </w:tc>
              <w:tc>
                <w:tcPr>
                  <w:tcW w:w="3124" w:type="pct"/>
                  <w:vAlign w:val="center"/>
                </w:tcPr>
                <w:p w14:paraId="6D8DDC30">
                  <w:pPr>
                    <w:pStyle w:val="91"/>
                    <w:spacing w:line="400" w:lineRule="exact"/>
                    <w:ind w:firstLine="0"/>
                    <w:rPr>
                      <w:rFonts w:hAnsi="宋体" w:cs="宋体"/>
                      <w:kern w:val="2"/>
                      <w:sz w:val="21"/>
                      <w:szCs w:val="21"/>
                      <w:highlight w:val="none"/>
                    </w:rPr>
                  </w:pPr>
                  <w:r>
                    <w:rPr>
                      <w:rFonts w:hint="eastAsia" w:hAnsi="宋体" w:cs="宋体"/>
                      <w:kern w:val="2"/>
                      <w:sz w:val="21"/>
                      <w:szCs w:val="21"/>
                      <w:highlight w:val="none"/>
                    </w:rPr>
                    <w:t>主要性能指标</w:t>
                  </w:r>
                </w:p>
              </w:tc>
              <w:tc>
                <w:tcPr>
                  <w:tcW w:w="315" w:type="pct"/>
                  <w:vAlign w:val="center"/>
                </w:tcPr>
                <w:p w14:paraId="46FCFA3A">
                  <w:pPr>
                    <w:pStyle w:val="91"/>
                    <w:spacing w:line="400" w:lineRule="exact"/>
                    <w:ind w:firstLine="0"/>
                    <w:rPr>
                      <w:rFonts w:hAnsi="宋体" w:cs="宋体"/>
                      <w:kern w:val="2"/>
                      <w:sz w:val="21"/>
                      <w:szCs w:val="21"/>
                      <w:highlight w:val="none"/>
                    </w:rPr>
                  </w:pPr>
                  <w:r>
                    <w:rPr>
                      <w:rFonts w:hint="eastAsia" w:hAnsi="宋体" w:cs="宋体"/>
                      <w:kern w:val="2"/>
                      <w:sz w:val="21"/>
                      <w:szCs w:val="21"/>
                      <w:highlight w:val="none"/>
                    </w:rPr>
                    <w:t>数量</w:t>
                  </w:r>
                </w:p>
              </w:tc>
              <w:tc>
                <w:tcPr>
                  <w:tcW w:w="315" w:type="pct"/>
                  <w:vAlign w:val="center"/>
                </w:tcPr>
                <w:p w14:paraId="314296B8">
                  <w:pPr>
                    <w:pStyle w:val="91"/>
                    <w:spacing w:line="400" w:lineRule="exact"/>
                    <w:ind w:firstLine="0"/>
                    <w:rPr>
                      <w:rFonts w:hAnsi="宋体" w:cs="宋体"/>
                      <w:kern w:val="2"/>
                      <w:sz w:val="21"/>
                      <w:szCs w:val="21"/>
                      <w:highlight w:val="none"/>
                    </w:rPr>
                  </w:pPr>
                  <w:r>
                    <w:rPr>
                      <w:rFonts w:hint="eastAsia" w:hAnsi="宋体" w:cs="宋体"/>
                      <w:kern w:val="2"/>
                      <w:sz w:val="21"/>
                      <w:szCs w:val="21"/>
                      <w:highlight w:val="none"/>
                    </w:rPr>
                    <w:t>单位</w:t>
                  </w:r>
                </w:p>
              </w:tc>
            </w:tr>
            <w:tr w14:paraId="088A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5" w:type="pct"/>
                  <w:vAlign w:val="center"/>
                </w:tcPr>
                <w:p w14:paraId="5E0C8291">
                  <w:pPr>
                    <w:pStyle w:val="91"/>
                    <w:spacing w:line="400" w:lineRule="exact"/>
                    <w:ind w:firstLine="0"/>
                    <w:rPr>
                      <w:rFonts w:hAnsi="宋体" w:cs="宋体"/>
                      <w:kern w:val="2"/>
                      <w:sz w:val="21"/>
                      <w:szCs w:val="21"/>
                      <w:highlight w:val="none"/>
                    </w:rPr>
                  </w:pPr>
                  <w:r>
                    <w:rPr>
                      <w:rFonts w:hint="eastAsia" w:hAnsi="宋体" w:cs="宋体"/>
                      <w:kern w:val="2"/>
                      <w:sz w:val="21"/>
                      <w:szCs w:val="21"/>
                      <w:highlight w:val="none"/>
                    </w:rPr>
                    <w:t>1</w:t>
                  </w:r>
                </w:p>
              </w:tc>
              <w:tc>
                <w:tcPr>
                  <w:tcW w:w="929" w:type="pct"/>
                  <w:vAlign w:val="center"/>
                </w:tcPr>
                <w:p w14:paraId="670885A4">
                  <w:pPr>
                    <w:pStyle w:val="91"/>
                    <w:spacing w:line="400" w:lineRule="exact"/>
                    <w:ind w:firstLine="0"/>
                    <w:rPr>
                      <w:rFonts w:hAnsi="宋体" w:cs="宋体"/>
                      <w:b/>
                      <w:bCs/>
                      <w:kern w:val="2"/>
                      <w:sz w:val="21"/>
                      <w:szCs w:val="21"/>
                      <w:highlight w:val="none"/>
                    </w:rPr>
                  </w:pPr>
                  <w:r>
                    <w:rPr>
                      <w:rFonts w:hint="eastAsia" w:hAnsi="宋体" w:cs="宋体"/>
                      <w:b/>
                      <w:bCs/>
                      <w:kern w:val="2"/>
                      <w:sz w:val="21"/>
                      <w:szCs w:val="21"/>
                      <w:highlight w:val="none"/>
                    </w:rPr>
                    <w:t>智能密码钥匙（Ukey）</w:t>
                  </w:r>
                </w:p>
                <w:p w14:paraId="4F736849">
                  <w:pPr>
                    <w:pStyle w:val="91"/>
                    <w:spacing w:line="400" w:lineRule="exact"/>
                    <w:ind w:firstLine="0"/>
                    <w:rPr>
                      <w:rFonts w:hAnsi="宋体" w:cs="宋体"/>
                      <w:kern w:val="2"/>
                      <w:sz w:val="21"/>
                      <w:szCs w:val="21"/>
                      <w:highlight w:val="none"/>
                    </w:rPr>
                  </w:pPr>
                </w:p>
              </w:tc>
              <w:tc>
                <w:tcPr>
                  <w:tcW w:w="3124" w:type="pct"/>
                  <w:vAlign w:val="center"/>
                </w:tcPr>
                <w:p w14:paraId="1A2EDB3E">
                  <w:pPr>
                    <w:pStyle w:val="91"/>
                    <w:spacing w:line="400" w:lineRule="exact"/>
                    <w:ind w:firstLine="0"/>
                    <w:rPr>
                      <w:rFonts w:hAnsi="宋体" w:cs="宋体"/>
                      <w:sz w:val="21"/>
                      <w:szCs w:val="21"/>
                      <w:highlight w:val="none"/>
                    </w:rPr>
                  </w:pPr>
                  <w:r>
                    <w:rPr>
                      <w:rFonts w:hint="eastAsia" w:hAnsi="宋体" w:cs="宋体"/>
                      <w:sz w:val="21"/>
                      <w:szCs w:val="21"/>
                      <w:highlight w:val="none"/>
                    </w:rPr>
                    <w:t>1.采用USB2.0接口设计，支持高速数据国密算法加解密；</w:t>
                  </w:r>
                </w:p>
                <w:p w14:paraId="73DC7508">
                  <w:pPr>
                    <w:pStyle w:val="91"/>
                    <w:spacing w:line="400" w:lineRule="exact"/>
                    <w:ind w:firstLine="0"/>
                    <w:rPr>
                      <w:rFonts w:hAnsi="宋体" w:cs="宋体"/>
                      <w:sz w:val="21"/>
                      <w:szCs w:val="21"/>
                      <w:highlight w:val="none"/>
                    </w:rPr>
                  </w:pPr>
                  <w:r>
                    <w:rPr>
                      <w:rFonts w:hint="eastAsia" w:hAnsi="宋体" w:cs="宋体"/>
                      <w:sz w:val="21"/>
                      <w:szCs w:val="21"/>
                      <w:highlight w:val="none"/>
                    </w:rPr>
                    <w:t>2.基于公钥体系的数字证书和私钥的安全载体；</w:t>
                  </w:r>
                </w:p>
                <w:p w14:paraId="31CDE57A">
                  <w:pPr>
                    <w:pStyle w:val="91"/>
                    <w:spacing w:line="400" w:lineRule="exact"/>
                    <w:ind w:firstLine="0"/>
                    <w:rPr>
                      <w:rFonts w:hAnsi="宋体" w:cs="宋体"/>
                      <w:sz w:val="21"/>
                      <w:szCs w:val="21"/>
                      <w:highlight w:val="none"/>
                    </w:rPr>
                  </w:pPr>
                  <w:r>
                    <w:rPr>
                      <w:rFonts w:hint="eastAsia" w:hAnsi="宋体" w:cs="宋体"/>
                      <w:sz w:val="21"/>
                      <w:szCs w:val="21"/>
                      <w:highlight w:val="none"/>
                    </w:rPr>
                    <w:t>3.采用  硬件 + PIN码  的双因子认证，保证数字证书和私钥的合法使用，提供标准安全中间件接口（CSP、国密接口）；</w:t>
                  </w:r>
                </w:p>
                <w:p w14:paraId="1471C7E3">
                  <w:pPr>
                    <w:pStyle w:val="91"/>
                    <w:spacing w:line="400" w:lineRule="exact"/>
                    <w:ind w:firstLine="0"/>
                    <w:rPr>
                      <w:rFonts w:hAnsi="宋体" w:cs="宋体"/>
                      <w:sz w:val="21"/>
                      <w:szCs w:val="21"/>
                      <w:highlight w:val="none"/>
                    </w:rPr>
                  </w:pPr>
                  <w:r>
                    <w:rPr>
                      <w:rFonts w:hint="eastAsia" w:hAnsi="宋体" w:cs="宋体"/>
                      <w:sz w:val="21"/>
                      <w:szCs w:val="21"/>
                      <w:highlight w:val="none"/>
                    </w:rPr>
                    <w:t>4.算法支持SM2、SM3、SM4等；</w:t>
                  </w:r>
                </w:p>
                <w:p w14:paraId="06407219">
                  <w:pPr>
                    <w:pStyle w:val="91"/>
                    <w:spacing w:line="400" w:lineRule="exact"/>
                    <w:ind w:firstLine="0"/>
                    <w:rPr>
                      <w:rFonts w:hAnsi="宋体" w:cs="宋体"/>
                      <w:kern w:val="2"/>
                      <w:sz w:val="21"/>
                      <w:szCs w:val="21"/>
                      <w:highlight w:val="none"/>
                    </w:rPr>
                  </w:pPr>
                  <w:r>
                    <w:rPr>
                      <w:rFonts w:hint="eastAsia" w:hAnsi="宋体" w:cs="宋体"/>
                      <w:sz w:val="21"/>
                      <w:szCs w:val="21"/>
                      <w:highlight w:val="none"/>
                    </w:rPr>
                    <w:t>5.符合《智能IC卡及智能密码钥匙密码应用接口规范》，采用无驱技术、支持MS CAPI，X.509 v3证书存储，支持SSL v3、IPSec，兼容ISO 7816传输协议。</w:t>
                  </w:r>
                </w:p>
              </w:tc>
              <w:tc>
                <w:tcPr>
                  <w:tcW w:w="315" w:type="pct"/>
                  <w:vAlign w:val="center"/>
                </w:tcPr>
                <w:p w14:paraId="727327FD">
                  <w:pPr>
                    <w:pStyle w:val="91"/>
                    <w:spacing w:line="400" w:lineRule="exact"/>
                    <w:ind w:firstLine="0"/>
                    <w:rPr>
                      <w:rFonts w:hAnsi="宋体" w:cs="宋体"/>
                      <w:kern w:val="2"/>
                      <w:sz w:val="21"/>
                      <w:szCs w:val="21"/>
                      <w:highlight w:val="none"/>
                    </w:rPr>
                  </w:pPr>
                  <w:r>
                    <w:rPr>
                      <w:rFonts w:hint="eastAsia" w:hAnsi="宋体" w:cs="宋体"/>
                      <w:kern w:val="2"/>
                      <w:sz w:val="21"/>
                      <w:szCs w:val="21"/>
                      <w:highlight w:val="none"/>
                    </w:rPr>
                    <w:t>5</w:t>
                  </w:r>
                </w:p>
              </w:tc>
              <w:tc>
                <w:tcPr>
                  <w:tcW w:w="315" w:type="pct"/>
                  <w:vAlign w:val="center"/>
                </w:tcPr>
                <w:p w14:paraId="45BA7750">
                  <w:pPr>
                    <w:pStyle w:val="91"/>
                    <w:spacing w:line="400" w:lineRule="exact"/>
                    <w:ind w:firstLine="0"/>
                    <w:rPr>
                      <w:rFonts w:hAnsi="宋体" w:cs="宋体"/>
                      <w:kern w:val="2"/>
                      <w:sz w:val="21"/>
                      <w:szCs w:val="21"/>
                      <w:highlight w:val="none"/>
                    </w:rPr>
                  </w:pPr>
                  <w:r>
                    <w:rPr>
                      <w:rFonts w:hint="eastAsia" w:hAnsi="宋体" w:cs="宋体"/>
                      <w:kern w:val="2"/>
                      <w:sz w:val="21"/>
                      <w:szCs w:val="21"/>
                      <w:highlight w:val="none"/>
                    </w:rPr>
                    <w:t>个</w:t>
                  </w:r>
                </w:p>
              </w:tc>
            </w:tr>
            <w:tr w14:paraId="5ECC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15" w:type="pct"/>
                  <w:vAlign w:val="center"/>
                </w:tcPr>
                <w:p w14:paraId="67C3C99A">
                  <w:pPr>
                    <w:widowControl/>
                    <w:spacing w:line="264" w:lineRule="auto"/>
                    <w:jc w:val="center"/>
                    <w:rPr>
                      <w:rFonts w:ascii="宋体" w:hAnsi="宋体" w:cs="宋体"/>
                      <w:kern w:val="0"/>
                      <w:szCs w:val="21"/>
                      <w:highlight w:val="none"/>
                    </w:rPr>
                  </w:pPr>
                  <w:r>
                    <w:rPr>
                      <w:rFonts w:hint="eastAsia" w:ascii="宋体" w:hAnsi="宋体" w:cs="宋体"/>
                      <w:kern w:val="0"/>
                      <w:szCs w:val="21"/>
                      <w:highlight w:val="none"/>
                    </w:rPr>
                    <w:t>2</w:t>
                  </w:r>
                </w:p>
              </w:tc>
              <w:tc>
                <w:tcPr>
                  <w:tcW w:w="929" w:type="pct"/>
                  <w:vAlign w:val="center"/>
                </w:tcPr>
                <w:p w14:paraId="5657A35B">
                  <w:pPr>
                    <w:widowControl/>
                    <w:spacing w:line="264" w:lineRule="auto"/>
                    <w:jc w:val="left"/>
                    <w:rPr>
                      <w:rFonts w:ascii="宋体" w:hAnsi="宋体" w:cs="宋体"/>
                      <w:kern w:val="0"/>
                      <w:szCs w:val="21"/>
                      <w:highlight w:val="none"/>
                    </w:rPr>
                  </w:pPr>
                  <w:r>
                    <w:rPr>
                      <w:rFonts w:hint="eastAsia" w:ascii="宋体" w:hAnsi="宋体" w:cs="宋体"/>
                      <w:b/>
                      <w:bCs/>
                      <w:szCs w:val="21"/>
                      <w:highlight w:val="none"/>
                    </w:rPr>
                    <w:t>国密浏览器</w:t>
                  </w:r>
                </w:p>
              </w:tc>
              <w:tc>
                <w:tcPr>
                  <w:tcW w:w="3124" w:type="pct"/>
                  <w:vAlign w:val="center"/>
                </w:tcPr>
                <w:p w14:paraId="052C9169">
                  <w:pPr>
                    <w:pStyle w:val="91"/>
                    <w:spacing w:line="400" w:lineRule="exact"/>
                    <w:ind w:firstLine="0"/>
                    <w:rPr>
                      <w:rFonts w:hAnsi="宋体" w:cs="宋体"/>
                      <w:sz w:val="21"/>
                      <w:szCs w:val="21"/>
                      <w:highlight w:val="none"/>
                    </w:rPr>
                  </w:pPr>
                  <w:r>
                    <w:rPr>
                      <w:rFonts w:hint="eastAsia" w:hAnsi="宋体" w:cs="宋体"/>
                      <w:sz w:val="21"/>
                      <w:szCs w:val="21"/>
                      <w:highlight w:val="none"/>
                    </w:rPr>
                    <w:t>1.支持</w:t>
                  </w:r>
                  <w:r>
                    <w:rPr>
                      <w:rFonts w:hint="eastAsia" w:hAnsi="宋体" w:eastAsia="宋体" w:cs="宋体"/>
                      <w:color w:val="auto"/>
                      <w:sz w:val="21"/>
                      <w:szCs w:val="21"/>
                      <w:highlight w:val="none"/>
                      <w:lang w:val="en-US" w:eastAsia="zh-CN"/>
                    </w:rPr>
                    <w:t>通过了安全可靠测评</w:t>
                  </w:r>
                  <w:r>
                    <w:rPr>
                      <w:rFonts w:hint="eastAsia" w:hAnsi="宋体" w:cs="宋体"/>
                      <w:sz w:val="21"/>
                      <w:szCs w:val="21"/>
                      <w:highlight w:val="none"/>
                    </w:rPr>
                    <w:t>技术路线，支持国产系列操作系统，支持SM、非SM国产终端，并根据买方需求提供所需路线组合的配套版本。</w:t>
                  </w:r>
                  <w:r>
                    <w:rPr>
                      <w:rFonts w:hint="eastAsia" w:hAnsi="宋体" w:cs="宋体"/>
                      <w:sz w:val="21"/>
                      <w:szCs w:val="21"/>
                      <w:highlight w:val="none"/>
                    </w:rPr>
                    <w:br w:type="textWrapping"/>
                  </w:r>
                  <w:r>
                    <w:rPr>
                      <w:rFonts w:hint="eastAsia" w:hAnsi="宋体" w:cs="宋体"/>
                      <w:sz w:val="21"/>
                      <w:szCs w:val="21"/>
                      <w:highlight w:val="none"/>
                    </w:rPr>
                    <w:t>2.支持HTTP/1.1、HTTP/2.0协议，支持IPV6、支持W3C标准、HTML5最新标准，在离线存储、多媒体、2D/3D绘图、性能、设备访问、样式设计等方面支持最新规范。支持WebGL（Web图形库），允许网页在Web浏览器中呈现交互式3D和2D图形，而无需使用插件。</w:t>
                  </w:r>
                  <w:r>
                    <w:rPr>
                      <w:rFonts w:hint="eastAsia" w:hAnsi="宋体" w:cs="宋体"/>
                      <w:sz w:val="21"/>
                      <w:szCs w:val="21"/>
                      <w:highlight w:val="none"/>
                    </w:rPr>
                    <w:br w:type="textWrapping"/>
                  </w:r>
                  <w:r>
                    <w:rPr>
                      <w:rFonts w:hint="eastAsia" w:hAnsi="宋体" w:cs="宋体"/>
                      <w:sz w:val="21"/>
                      <w:szCs w:val="21"/>
                      <w:highlight w:val="none"/>
                    </w:rPr>
                    <w:t>3.支持页面解析、页面标签栏、页面地址栏、前进后退、页面刷新、网址收藏、证书集成、插件集成等浏览器功能。支持地址栏网址自动补全，输入网址时，根据用户的使用习惯自动完成网址的完整输入。支持对书签数据进行导入和导出。支持书签菜单的自动折行换页显示。</w:t>
                  </w:r>
                  <w:r>
                    <w:rPr>
                      <w:rFonts w:hint="eastAsia" w:hAnsi="宋体" w:cs="宋体"/>
                      <w:sz w:val="21"/>
                      <w:szCs w:val="21"/>
                      <w:highlight w:val="none"/>
                    </w:rPr>
                    <w:br w:type="textWrapping"/>
                  </w:r>
                  <w:r>
                    <w:rPr>
                      <w:rFonts w:hint="eastAsia" w:hAnsi="宋体" w:cs="宋体"/>
                      <w:sz w:val="21"/>
                      <w:szCs w:val="21"/>
                      <w:highlight w:val="none"/>
                    </w:rPr>
                    <w:t>4.支持国密SM2、SM3、SM4系列密码算法。</w:t>
                  </w:r>
                </w:p>
              </w:tc>
              <w:tc>
                <w:tcPr>
                  <w:tcW w:w="315" w:type="pct"/>
                  <w:vAlign w:val="center"/>
                </w:tcPr>
                <w:p w14:paraId="6261E7B9">
                  <w:pPr>
                    <w:widowControl/>
                    <w:spacing w:line="264" w:lineRule="auto"/>
                    <w:jc w:val="center"/>
                    <w:rPr>
                      <w:rFonts w:ascii="宋体" w:hAnsi="宋体" w:cs="宋体"/>
                      <w:kern w:val="0"/>
                      <w:szCs w:val="21"/>
                      <w:highlight w:val="none"/>
                    </w:rPr>
                  </w:pPr>
                  <w:r>
                    <w:rPr>
                      <w:rFonts w:hint="eastAsia" w:ascii="宋体" w:hAnsi="宋体" w:cs="宋体"/>
                      <w:kern w:val="0"/>
                      <w:szCs w:val="21"/>
                      <w:highlight w:val="none"/>
                    </w:rPr>
                    <w:t>5</w:t>
                  </w:r>
                </w:p>
              </w:tc>
              <w:tc>
                <w:tcPr>
                  <w:tcW w:w="315" w:type="pct"/>
                  <w:vAlign w:val="center"/>
                </w:tcPr>
                <w:p w14:paraId="5B3AC5EB">
                  <w:pPr>
                    <w:widowControl/>
                    <w:spacing w:line="264" w:lineRule="auto"/>
                    <w:jc w:val="center"/>
                    <w:rPr>
                      <w:rFonts w:ascii="宋体" w:hAnsi="宋体" w:cs="宋体"/>
                      <w:kern w:val="0"/>
                      <w:szCs w:val="21"/>
                      <w:highlight w:val="none"/>
                    </w:rPr>
                  </w:pPr>
                  <w:r>
                    <w:rPr>
                      <w:rFonts w:hint="eastAsia" w:ascii="宋体" w:hAnsi="宋体" w:cs="宋体"/>
                      <w:kern w:val="0"/>
                      <w:szCs w:val="21"/>
                      <w:highlight w:val="none"/>
                    </w:rPr>
                    <w:t>套</w:t>
                  </w:r>
                </w:p>
              </w:tc>
            </w:tr>
          </w:tbl>
          <w:p w14:paraId="3FFEF3B5">
            <w:pPr>
              <w:snapToGrid w:val="0"/>
              <w:spacing w:before="66" w:beforeLines="20" w:line="360" w:lineRule="auto"/>
              <w:jc w:val="left"/>
              <w:rPr>
                <w:rFonts w:ascii="宋体" w:hAnsi="宋体" w:cs="宋体"/>
                <w:kern w:val="0"/>
                <w:szCs w:val="21"/>
                <w:highlight w:val="none"/>
                <w:lang w:bidi="ar"/>
              </w:rPr>
            </w:pPr>
          </w:p>
        </w:tc>
        <w:tc>
          <w:tcPr>
            <w:tcW w:w="1266" w:type="dxa"/>
            <w:tcBorders>
              <w:top w:val="single" w:color="auto" w:sz="4" w:space="0"/>
              <w:left w:val="nil"/>
              <w:bottom w:val="single" w:color="auto" w:sz="4" w:space="0"/>
              <w:right w:val="single" w:color="auto" w:sz="4" w:space="0"/>
            </w:tcBorders>
            <w:noWrap/>
            <w:vAlign w:val="center"/>
          </w:tcPr>
          <w:p w14:paraId="3940D8B7">
            <w:pPr>
              <w:spacing w:line="260" w:lineRule="exact"/>
              <w:rPr>
                <w:rFonts w:ascii="宋体" w:hAnsi="宋体"/>
                <w:szCs w:val="21"/>
                <w:highlight w:val="none"/>
              </w:rPr>
            </w:pPr>
            <w:r>
              <w:rPr>
                <w:rFonts w:hint="eastAsia" w:ascii="宋体" w:hAnsi="宋体"/>
                <w:szCs w:val="21"/>
                <w:highlight w:val="none"/>
              </w:rPr>
              <w:t>501100.00</w:t>
            </w:r>
          </w:p>
        </w:tc>
        <w:tc>
          <w:tcPr>
            <w:tcW w:w="665" w:type="dxa"/>
            <w:tcBorders>
              <w:top w:val="single" w:color="auto" w:sz="4" w:space="0"/>
              <w:left w:val="nil"/>
              <w:bottom w:val="single" w:color="auto" w:sz="4" w:space="0"/>
              <w:right w:val="single" w:color="auto" w:sz="4" w:space="0"/>
            </w:tcBorders>
            <w:noWrap/>
            <w:vAlign w:val="center"/>
          </w:tcPr>
          <w:p w14:paraId="44DCD904">
            <w:pPr>
              <w:spacing w:line="260" w:lineRule="exact"/>
              <w:rPr>
                <w:rFonts w:ascii="宋体" w:hAnsi="宋体"/>
                <w:szCs w:val="21"/>
                <w:highlight w:val="none"/>
              </w:rPr>
            </w:pPr>
            <w:r>
              <w:rPr>
                <w:rFonts w:hint="eastAsia" w:ascii="宋体" w:hAnsi="宋体" w:cs="宋体"/>
                <w:szCs w:val="21"/>
                <w:highlight w:val="none"/>
              </w:rPr>
              <w:t>软件和信息技术服务业</w:t>
            </w:r>
          </w:p>
        </w:tc>
      </w:tr>
      <w:tr w14:paraId="140F9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545" w:type="dxa"/>
            <w:tcBorders>
              <w:top w:val="single" w:color="auto" w:sz="4" w:space="0"/>
              <w:left w:val="single" w:color="auto" w:sz="4" w:space="0"/>
              <w:bottom w:val="single" w:color="auto" w:sz="4" w:space="0"/>
              <w:right w:val="single" w:color="auto" w:sz="4" w:space="0"/>
            </w:tcBorders>
            <w:noWrap/>
            <w:vAlign w:val="center"/>
          </w:tcPr>
          <w:p w14:paraId="4D4F42EE">
            <w:pPr>
              <w:jc w:val="center"/>
              <w:rPr>
                <w:rFonts w:ascii="宋体" w:hAnsi="宋体"/>
                <w:szCs w:val="21"/>
                <w:highlight w:val="none"/>
              </w:rPr>
            </w:pPr>
            <w:r>
              <w:rPr>
                <w:rFonts w:hint="eastAsia" w:ascii="宋体" w:hAnsi="宋体"/>
                <w:szCs w:val="21"/>
                <w:highlight w:val="none"/>
              </w:rPr>
              <w:t>商务条款</w:t>
            </w:r>
          </w:p>
        </w:tc>
        <w:tc>
          <w:tcPr>
            <w:tcW w:w="9864" w:type="dxa"/>
            <w:gridSpan w:val="8"/>
            <w:tcBorders>
              <w:top w:val="single" w:color="auto" w:sz="4" w:space="0"/>
              <w:left w:val="nil"/>
              <w:bottom w:val="single" w:color="auto" w:sz="4" w:space="0"/>
              <w:right w:val="single" w:color="auto" w:sz="4" w:space="0"/>
            </w:tcBorders>
            <w:noWrap/>
            <w:vAlign w:val="center"/>
          </w:tcPr>
          <w:p w14:paraId="563CA60F">
            <w:pPr>
              <w:spacing w:line="400" w:lineRule="exact"/>
              <w:jc w:val="left"/>
              <w:rPr>
                <w:rFonts w:ascii="宋体" w:hAnsi="宋体" w:cs="宋体"/>
                <w:kern w:val="0"/>
                <w:szCs w:val="21"/>
                <w:highlight w:val="none"/>
                <w:lang w:bidi="ar"/>
              </w:rPr>
            </w:pPr>
            <w:r>
              <w:rPr>
                <w:rFonts w:hint="eastAsia" w:ascii="宋体" w:hAnsi="宋体" w:cs="宋体"/>
                <w:b/>
                <w:bCs/>
                <w:kern w:val="0"/>
                <w:szCs w:val="21"/>
                <w:highlight w:val="none"/>
                <w:lang w:bidi="ar"/>
              </w:rPr>
              <w:t>一、合同签订期：</w:t>
            </w:r>
            <w:r>
              <w:rPr>
                <w:rFonts w:hint="eastAsia" w:ascii="宋体" w:hAnsi="宋体" w:cs="宋体"/>
                <w:kern w:val="0"/>
                <w:szCs w:val="21"/>
                <w:highlight w:val="none"/>
                <w:lang w:bidi="ar"/>
              </w:rPr>
              <w:t>自中标通知书发出之日起25日内（注：中标通知书发出之日起25日内必须签订合同。）</w:t>
            </w:r>
          </w:p>
          <w:p w14:paraId="3E010450">
            <w:pPr>
              <w:spacing w:line="400" w:lineRule="exact"/>
              <w:jc w:val="left"/>
              <w:rPr>
                <w:rFonts w:ascii="宋体" w:hAnsi="宋体" w:cs="宋体"/>
                <w:kern w:val="0"/>
                <w:szCs w:val="21"/>
                <w:highlight w:val="none"/>
                <w:lang w:bidi="ar"/>
              </w:rPr>
            </w:pPr>
            <w:r>
              <w:rPr>
                <w:rFonts w:hint="eastAsia" w:ascii="宋体" w:hAnsi="宋体" w:cs="宋体"/>
                <w:b/>
                <w:bCs/>
                <w:kern w:val="0"/>
                <w:szCs w:val="21"/>
                <w:highlight w:val="none"/>
                <w:lang w:bidi="ar"/>
              </w:rPr>
              <w:t>二、交付期限：</w:t>
            </w:r>
            <w:r>
              <w:rPr>
                <w:rFonts w:hint="eastAsia" w:ascii="宋体" w:hAnsi="宋体" w:cs="宋体"/>
                <w:kern w:val="0"/>
                <w:szCs w:val="21"/>
                <w:highlight w:val="none"/>
                <w:lang w:bidi="ar"/>
              </w:rPr>
              <w:t>自签订合同之日起6个月内，完成系统的开发部署、安装调试、培训、试运行，并通过项目整体验收。</w:t>
            </w:r>
          </w:p>
          <w:p w14:paraId="3ADD0B9C">
            <w:pPr>
              <w:spacing w:line="400" w:lineRule="exact"/>
              <w:jc w:val="left"/>
              <w:rPr>
                <w:rFonts w:ascii="宋体" w:hAnsi="宋体" w:cs="宋体"/>
                <w:kern w:val="0"/>
                <w:szCs w:val="21"/>
                <w:highlight w:val="none"/>
                <w:lang w:bidi="ar"/>
              </w:rPr>
            </w:pPr>
            <w:r>
              <w:rPr>
                <w:rFonts w:hint="eastAsia" w:ascii="宋体" w:hAnsi="宋体" w:cs="宋体"/>
                <w:b/>
                <w:bCs/>
                <w:kern w:val="0"/>
                <w:szCs w:val="21"/>
                <w:highlight w:val="none"/>
                <w:lang w:bidi="ar"/>
              </w:rPr>
              <w:t>三、服务地点：</w:t>
            </w:r>
            <w:r>
              <w:rPr>
                <w:rFonts w:hint="eastAsia" w:ascii="宋体" w:hAnsi="宋体" w:cs="宋体"/>
                <w:kern w:val="0"/>
                <w:szCs w:val="21"/>
                <w:highlight w:val="none"/>
                <w:lang w:bidi="ar"/>
              </w:rPr>
              <w:t>南宁市（采购人指定地点）。</w:t>
            </w:r>
          </w:p>
          <w:p w14:paraId="5567A3EF">
            <w:pPr>
              <w:spacing w:line="400" w:lineRule="exact"/>
              <w:jc w:val="left"/>
              <w:rPr>
                <w:rFonts w:ascii="宋体" w:hAnsi="宋体" w:cs="宋体"/>
                <w:kern w:val="0"/>
                <w:szCs w:val="21"/>
                <w:highlight w:val="none"/>
                <w:lang w:bidi="ar"/>
              </w:rPr>
            </w:pPr>
            <w:r>
              <w:rPr>
                <w:rFonts w:hint="eastAsia" w:ascii="宋体" w:hAnsi="宋体" w:cs="宋体"/>
                <w:kern w:val="0"/>
                <w:szCs w:val="21"/>
                <w:highlight w:val="none"/>
                <w:lang w:bidi="ar"/>
              </w:rPr>
              <w:t>▲</w:t>
            </w:r>
            <w:r>
              <w:rPr>
                <w:rFonts w:hint="eastAsia" w:ascii="宋体" w:hAnsi="宋体" w:cs="宋体"/>
                <w:b/>
                <w:bCs/>
                <w:kern w:val="0"/>
                <w:szCs w:val="21"/>
                <w:highlight w:val="none"/>
                <w:lang w:bidi="ar"/>
              </w:rPr>
              <w:t>四、报价要求</w:t>
            </w:r>
          </w:p>
          <w:p w14:paraId="1BE3E893">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1.服务的价格；</w:t>
            </w:r>
          </w:p>
          <w:p w14:paraId="13068039">
            <w:pPr>
              <w:spacing w:line="400" w:lineRule="exact"/>
              <w:ind w:firstLine="420" w:firstLineChars="200"/>
              <w:jc w:val="left"/>
              <w:rPr>
                <w:rFonts w:ascii="宋体" w:hAnsi="宋体" w:cs="宋体"/>
                <w:kern w:val="0"/>
                <w:szCs w:val="21"/>
                <w:highlight w:val="none"/>
              </w:rPr>
            </w:pPr>
            <w:r>
              <w:rPr>
                <w:rFonts w:hint="eastAsia" w:ascii="宋体" w:hAnsi="宋体" w:cs="宋体"/>
                <w:szCs w:val="21"/>
                <w:highlight w:val="none"/>
              </w:rPr>
              <w:t>2.</w:t>
            </w:r>
            <w:r>
              <w:rPr>
                <w:rFonts w:hint="eastAsia" w:ascii="宋体" w:hAnsi="宋体" w:cs="宋体"/>
                <w:kern w:val="0"/>
                <w:szCs w:val="21"/>
                <w:highlight w:val="none"/>
                <w:lang w:bidi="ar"/>
              </w:rPr>
              <w:t>接口对接费用、系统集成、软件建设和升级、安装、调试、验收专家评审费、售后服务、劳务、旅差（交通费、住宿费、伙食补助费、必要的保险费用）、通讯费、培训费、印刷费、税金、利润及其他所有可能发生的费用的总和。</w:t>
            </w:r>
          </w:p>
          <w:p w14:paraId="4ADAE177">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注：本项目为整体服务包干项目，报价中应包含所有服务内容，中标后采购人服务期内不再另行支付额外费用。</w:t>
            </w:r>
          </w:p>
          <w:p w14:paraId="31F7AA56">
            <w:pPr>
              <w:spacing w:line="400" w:lineRule="exact"/>
              <w:jc w:val="left"/>
              <w:rPr>
                <w:rFonts w:ascii="宋体" w:hAnsi="宋体" w:cs="宋体"/>
                <w:b/>
                <w:bCs/>
                <w:szCs w:val="21"/>
                <w:highlight w:val="none"/>
              </w:rPr>
            </w:pPr>
            <w:r>
              <w:rPr>
                <w:rFonts w:hint="eastAsia" w:ascii="宋体" w:hAnsi="宋体" w:cs="宋体"/>
                <w:b/>
                <w:bCs/>
                <w:szCs w:val="21"/>
                <w:highlight w:val="none"/>
              </w:rPr>
              <w:t>五、付款方式：</w:t>
            </w:r>
          </w:p>
          <w:p w14:paraId="16B21839">
            <w:pPr>
              <w:widowControl/>
              <w:spacing w:line="400" w:lineRule="exact"/>
              <w:ind w:right="53" w:rightChars="25" w:firstLine="630" w:firstLineChars="300"/>
              <w:jc w:val="left"/>
              <w:rPr>
                <w:rFonts w:ascii="宋体" w:hAnsi="宋体" w:cs="宋体"/>
                <w:szCs w:val="21"/>
                <w:highlight w:val="none"/>
              </w:rPr>
            </w:pPr>
            <w:r>
              <w:rPr>
                <w:rFonts w:hint="eastAsia" w:ascii="宋体" w:hAnsi="宋体" w:cs="宋体"/>
                <w:kern w:val="0"/>
                <w:szCs w:val="21"/>
                <w:highlight w:val="none"/>
              </w:rPr>
              <w:t>按项目进度支付。</w:t>
            </w:r>
          </w:p>
          <w:p w14:paraId="205F62DD">
            <w:pPr>
              <w:pStyle w:val="31"/>
              <w:spacing w:line="400" w:lineRule="exact"/>
              <w:ind w:right="53" w:rightChars="25" w:firstLine="420" w:firstLineChars="200"/>
              <w:rPr>
                <w:rFonts w:ascii="宋体" w:hAnsi="宋体" w:cs="宋体"/>
                <w:sz w:val="21"/>
                <w:szCs w:val="21"/>
                <w:highlight w:val="none"/>
              </w:rPr>
            </w:pPr>
            <w:r>
              <w:rPr>
                <w:rFonts w:hint="eastAsia" w:ascii="宋体" w:hAnsi="宋体" w:cs="宋体"/>
                <w:sz w:val="21"/>
                <w:szCs w:val="21"/>
                <w:highlight w:val="none"/>
              </w:rPr>
              <w:t>（1）合同签订后，采购人在用款计划批复后</w:t>
            </w:r>
            <w:r>
              <w:rPr>
                <w:rFonts w:hint="eastAsia" w:ascii="宋体" w:hAnsi="宋体" w:cs="宋体"/>
                <w:sz w:val="21"/>
                <w:szCs w:val="21"/>
                <w:highlight w:val="none"/>
                <w:lang w:val="en-US" w:eastAsia="zh-CN"/>
              </w:rPr>
              <w:t>5</w:t>
            </w:r>
            <w:r>
              <w:rPr>
                <w:rFonts w:hint="eastAsia" w:ascii="宋体" w:hAnsi="宋体" w:cs="宋体"/>
                <w:sz w:val="21"/>
                <w:szCs w:val="21"/>
                <w:highlight w:val="none"/>
              </w:rPr>
              <w:t>个工作日内向中标人预付合同总金额50%，中标人在收到采购人预付款后7个工作日内提供与采购人支付同等金额的合法、有效增值税发票；</w:t>
            </w:r>
          </w:p>
          <w:p w14:paraId="40022982">
            <w:pPr>
              <w:pStyle w:val="31"/>
              <w:spacing w:line="400" w:lineRule="exact"/>
              <w:ind w:right="53" w:rightChars="25" w:firstLine="420" w:firstLineChars="200"/>
              <w:rPr>
                <w:rFonts w:ascii="宋体" w:hAnsi="宋体" w:cs="宋体"/>
                <w:sz w:val="21"/>
                <w:szCs w:val="21"/>
                <w:highlight w:val="none"/>
              </w:rPr>
            </w:pPr>
            <w:r>
              <w:rPr>
                <w:rFonts w:hint="eastAsia" w:ascii="宋体" w:hAnsi="宋体" w:cs="宋体"/>
                <w:sz w:val="21"/>
                <w:szCs w:val="21"/>
                <w:highlight w:val="none"/>
              </w:rPr>
              <w:t>（2）软件试运行版本开发完成和部署，通过测试核验，并根据相关意见完善形成正式版本，建设内容均通过初步验收，提出书面付款申请及与采购人支付同等金额的合法、有效增值税发票后，采购人在用款计划批复后</w:t>
            </w:r>
            <w:r>
              <w:rPr>
                <w:rFonts w:hint="eastAsia" w:ascii="宋体" w:hAnsi="宋体" w:cs="宋体"/>
                <w:sz w:val="21"/>
                <w:szCs w:val="21"/>
                <w:highlight w:val="none"/>
                <w:lang w:val="en-US" w:eastAsia="zh-CN"/>
              </w:rPr>
              <w:t>5</w:t>
            </w:r>
            <w:r>
              <w:rPr>
                <w:rFonts w:hint="eastAsia" w:ascii="宋体" w:hAnsi="宋体" w:cs="宋体"/>
                <w:sz w:val="21"/>
                <w:szCs w:val="21"/>
                <w:highlight w:val="none"/>
              </w:rPr>
              <w:t>个工作日内向中标人支付合同总金额的</w:t>
            </w:r>
            <w:r>
              <w:rPr>
                <w:rFonts w:hint="eastAsia" w:cs="宋体"/>
                <w:sz w:val="21"/>
                <w:szCs w:val="21"/>
                <w:highlight w:val="none"/>
              </w:rPr>
              <w:t>40</w:t>
            </w:r>
            <w:r>
              <w:rPr>
                <w:rFonts w:hint="eastAsia" w:ascii="宋体" w:hAnsi="宋体" w:cs="宋体"/>
                <w:sz w:val="21"/>
                <w:szCs w:val="21"/>
                <w:highlight w:val="none"/>
              </w:rPr>
              <w:t>%；</w:t>
            </w:r>
          </w:p>
          <w:p w14:paraId="05ACB32E">
            <w:pPr>
              <w:pStyle w:val="31"/>
              <w:spacing w:line="400" w:lineRule="exact"/>
              <w:ind w:right="53" w:rightChars="25" w:firstLine="420" w:firstLineChars="200"/>
              <w:rPr>
                <w:rFonts w:ascii="宋体" w:hAnsi="宋体" w:cs="宋体"/>
                <w:sz w:val="21"/>
                <w:szCs w:val="21"/>
                <w:highlight w:val="none"/>
              </w:rPr>
            </w:pPr>
            <w:r>
              <w:rPr>
                <w:rFonts w:hint="eastAsia" w:ascii="宋体" w:hAnsi="宋体" w:cs="宋体"/>
                <w:sz w:val="21"/>
                <w:szCs w:val="21"/>
                <w:highlight w:val="none"/>
              </w:rPr>
              <w:t>（4）项目整体通过南宁市数据局组织的最终验收并获得批复后，提出书面付款申请及与采购人支付同等金额的合法、有效增值税发票后，采购人在用款计划批复后</w:t>
            </w:r>
            <w:r>
              <w:rPr>
                <w:rFonts w:hint="eastAsia" w:ascii="宋体" w:hAnsi="宋体" w:cs="宋体"/>
                <w:sz w:val="21"/>
                <w:szCs w:val="21"/>
                <w:highlight w:val="none"/>
                <w:lang w:val="en-US" w:eastAsia="zh-CN"/>
              </w:rPr>
              <w:t>5</w:t>
            </w:r>
            <w:r>
              <w:rPr>
                <w:rFonts w:hint="eastAsia" w:ascii="宋体" w:hAnsi="宋体" w:cs="宋体"/>
                <w:sz w:val="21"/>
                <w:szCs w:val="21"/>
                <w:highlight w:val="none"/>
              </w:rPr>
              <w:t>个工作日内向中标人支付合同总金额的</w:t>
            </w:r>
            <w:r>
              <w:rPr>
                <w:rFonts w:hint="eastAsia" w:cs="宋体"/>
                <w:sz w:val="21"/>
                <w:szCs w:val="21"/>
                <w:highlight w:val="none"/>
              </w:rPr>
              <w:t>10</w:t>
            </w:r>
            <w:r>
              <w:rPr>
                <w:rFonts w:hint="eastAsia" w:ascii="宋体" w:hAnsi="宋体" w:cs="宋体"/>
                <w:sz w:val="21"/>
                <w:szCs w:val="21"/>
                <w:highlight w:val="none"/>
              </w:rPr>
              <w:t>%。</w:t>
            </w:r>
          </w:p>
          <w:p w14:paraId="62A49F0C">
            <w:pPr>
              <w:spacing w:line="400" w:lineRule="exact"/>
              <w:rPr>
                <w:rFonts w:ascii="宋体" w:hAnsi="宋体" w:cs="宋体"/>
                <w:b/>
                <w:bCs/>
                <w:kern w:val="0"/>
                <w:szCs w:val="21"/>
                <w:highlight w:val="none"/>
              </w:rPr>
            </w:pPr>
            <w:r>
              <w:rPr>
                <w:rFonts w:hint="eastAsia" w:ascii="宋体" w:hAnsi="宋体" w:cs="宋体"/>
                <w:b/>
                <w:bCs/>
                <w:szCs w:val="21"/>
                <w:highlight w:val="none"/>
              </w:rPr>
              <w:t>▲六、保密要求</w:t>
            </w:r>
          </w:p>
          <w:p w14:paraId="3F2062A0">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供应商不得将由对方或对方代表提供的有关合同或任何条文、规格、计划、图纸、模型、样品、需求调研材料或资料提供给与履行本合同无关的任何其他人。即使向与履行本合同有关的人员提供，也应注意保密并限于履行合同必须的范围。除了合同本身以外，如果采购人有要求，供应商在完成合同后应将相关文件及全部复制件还给对方。</w:t>
            </w:r>
          </w:p>
          <w:p w14:paraId="65BEEF7B">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供应商对项目涉及的软件、资料、账号、密码等负有安全保密责任，并需承担因为未尽安全保密责任而引起的损失。项目在建设期、售后服务期和运维过程中，所用软件平台系统、数据库、数与程序接口、硬件设备的用户管理、权限管理、密码管理等统一由采购人负责管理并授权供应商使用，供应商不得在任何环节擅自修改或额外设置用户和密码。供应商需做好信息安全保密工作，非授权用户不能使用系统和数据。</w:t>
            </w:r>
          </w:p>
          <w:p w14:paraId="6CA38370">
            <w:pPr>
              <w:widowControl/>
              <w:spacing w:line="400" w:lineRule="exact"/>
              <w:ind w:right="53" w:rightChars="25" w:firstLine="420" w:firstLineChars="200"/>
              <w:jc w:val="left"/>
              <w:rPr>
                <w:rFonts w:ascii="宋体" w:hAnsi="宋体" w:cs="宋体"/>
                <w:kern w:val="0"/>
                <w:szCs w:val="21"/>
                <w:highlight w:val="none"/>
              </w:rPr>
            </w:pPr>
            <w:r>
              <w:rPr>
                <w:rFonts w:hint="eastAsia" w:ascii="宋体" w:hAnsi="宋体" w:cs="宋体"/>
                <w:kern w:val="0"/>
                <w:szCs w:val="21"/>
                <w:highlight w:val="none"/>
              </w:rPr>
              <w:t>3.本项目软件所生成、取得或交换而来的数据归采购人所有，属于采购人资产，未经采购人书面同意，供应商不得擅自对数据进行存储、提取、分析、截留、阻断、加密等行为，供应商及项目人员亦无权对第三方泄露本项目产生的任何数据信息内容。</w:t>
            </w:r>
          </w:p>
          <w:p w14:paraId="1E8B142F">
            <w:pPr>
              <w:widowControl/>
              <w:spacing w:line="400" w:lineRule="exact"/>
              <w:ind w:right="53" w:rightChars="25" w:firstLine="420" w:firstLineChars="200"/>
              <w:jc w:val="left"/>
              <w:rPr>
                <w:rFonts w:ascii="宋体" w:hAnsi="宋体" w:cs="宋体"/>
                <w:kern w:val="0"/>
                <w:szCs w:val="21"/>
                <w:highlight w:val="none"/>
              </w:rPr>
            </w:pPr>
            <w:r>
              <w:rPr>
                <w:rFonts w:hint="eastAsia" w:ascii="宋体" w:hAnsi="宋体" w:cs="宋体"/>
                <w:kern w:val="0"/>
                <w:szCs w:val="21"/>
                <w:highlight w:val="none"/>
              </w:rPr>
              <w:t>4.中标供应商（含参与项目的个人）必须与采购人签订保密协议，保密协议内容应包括项目需求、软件开发、接口设计等有关方面。未经采购人书面许可，供应商及项目人员不得以任何形式向第三方透露本项目的任何内容，不得使用本项目对外宣传。</w:t>
            </w:r>
          </w:p>
          <w:p w14:paraId="285C2BD5">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5.投标人需严格按照《中华人民共和国数据安全法》中相关要求，对本次所服务的信息系统落实数据安全保护责任，定期组织开展数据安全教育培训，采取相应的技术措施和其他必要措施，对所涉及的信息数据应当依法予以保密，不得泄露或者非法向他人提供。</w:t>
            </w:r>
          </w:p>
          <w:p w14:paraId="31A8CF79">
            <w:pPr>
              <w:widowControl/>
              <w:spacing w:line="400" w:lineRule="exact"/>
              <w:jc w:val="left"/>
              <w:rPr>
                <w:rFonts w:ascii="宋体" w:hAnsi="宋体" w:cs="宋体"/>
                <w:kern w:val="0"/>
                <w:szCs w:val="21"/>
                <w:highlight w:val="none"/>
              </w:rPr>
            </w:pPr>
            <w:r>
              <w:rPr>
                <w:rFonts w:hint="eastAsia" w:ascii="宋体" w:hAnsi="宋体" w:cs="宋体"/>
                <w:b/>
                <w:kern w:val="0"/>
                <w:szCs w:val="21"/>
                <w:highlight w:val="none"/>
              </w:rPr>
              <w:t>七、项目管理要求</w:t>
            </w:r>
          </w:p>
          <w:p w14:paraId="7336F8DF">
            <w:pPr>
              <w:widowControl/>
              <w:spacing w:line="400" w:lineRule="exact"/>
              <w:ind w:right="53" w:rightChars="25" w:firstLine="420" w:firstLineChars="200"/>
              <w:jc w:val="left"/>
              <w:rPr>
                <w:rFonts w:ascii="宋体" w:hAnsi="宋体" w:cs="宋体"/>
                <w:kern w:val="0"/>
                <w:szCs w:val="21"/>
                <w:highlight w:val="none"/>
              </w:rPr>
            </w:pPr>
            <w:r>
              <w:rPr>
                <w:rFonts w:hint="eastAsia" w:ascii="宋体" w:hAnsi="宋体" w:cs="宋体"/>
                <w:kern w:val="0"/>
                <w:szCs w:val="21"/>
                <w:highlight w:val="none"/>
              </w:rPr>
              <w:t>1.项目组织机构</w:t>
            </w:r>
          </w:p>
          <w:p w14:paraId="0AB355DF">
            <w:pPr>
              <w:widowControl/>
              <w:spacing w:line="400" w:lineRule="exact"/>
              <w:ind w:right="53" w:rightChars="25" w:firstLine="420" w:firstLineChars="200"/>
              <w:jc w:val="left"/>
              <w:rPr>
                <w:rFonts w:ascii="宋体" w:hAnsi="宋体" w:cs="宋体"/>
                <w:kern w:val="0"/>
                <w:szCs w:val="21"/>
                <w:highlight w:val="none"/>
              </w:rPr>
            </w:pPr>
            <w:r>
              <w:rPr>
                <w:rFonts w:hint="eastAsia" w:ascii="宋体" w:hAnsi="宋体" w:cs="宋体"/>
                <w:kern w:val="0"/>
                <w:szCs w:val="21"/>
                <w:highlight w:val="none"/>
              </w:rPr>
              <w:t>供应商应在投标文件中明确建设团队的专业性、稳定性。人员配置科学合理、分工明确，至少应包括项目经理、系统设计人员、软件开发人员、测试人员、部署实施人员等角色，现场驻点人员不低于2人。不得在未经采购人同意的情况下更换项目经理以及主要技术骨干。中标供应商认为需要更换项目经理和项目团队主要成员时，均应提前一个月告知采购人并申明原因，同时中标供应商应提出新的符合合同要求的项目经理和项目团队成员人选，经采购人同意并办理交接手续后方可更换。</w:t>
            </w:r>
          </w:p>
          <w:p w14:paraId="0F902845">
            <w:pPr>
              <w:widowControl/>
              <w:spacing w:line="400" w:lineRule="exact"/>
              <w:ind w:right="53" w:rightChars="25" w:firstLine="420" w:firstLineChars="200"/>
              <w:jc w:val="left"/>
              <w:rPr>
                <w:rFonts w:ascii="宋体" w:hAnsi="宋体" w:cs="宋体"/>
                <w:kern w:val="0"/>
                <w:szCs w:val="21"/>
                <w:highlight w:val="none"/>
              </w:rPr>
            </w:pPr>
            <w:r>
              <w:rPr>
                <w:rFonts w:hint="eastAsia" w:ascii="宋体" w:hAnsi="宋体" w:cs="宋体"/>
                <w:kern w:val="0"/>
                <w:szCs w:val="21"/>
                <w:highlight w:val="none"/>
              </w:rPr>
              <w:t>2.项目内容的确定方式</w:t>
            </w:r>
          </w:p>
          <w:p w14:paraId="45F49E7A">
            <w:pPr>
              <w:widowControl/>
              <w:spacing w:line="4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中标供应商与采购人一起通过现场需求调研、联络会等方式明确项目开发内容，并以合同或会议纪要形式加以明确。</w:t>
            </w:r>
          </w:p>
          <w:p w14:paraId="7435329F">
            <w:pPr>
              <w:widowControl/>
              <w:spacing w:line="400" w:lineRule="exact"/>
              <w:ind w:right="53" w:rightChars="25" w:firstLine="420" w:firstLineChars="200"/>
              <w:jc w:val="left"/>
              <w:rPr>
                <w:rFonts w:ascii="宋体" w:hAnsi="宋体" w:cs="宋体"/>
                <w:kern w:val="0"/>
                <w:szCs w:val="21"/>
                <w:highlight w:val="none"/>
              </w:rPr>
            </w:pPr>
            <w:r>
              <w:rPr>
                <w:rFonts w:hint="eastAsia" w:ascii="宋体" w:hAnsi="宋体" w:cs="宋体"/>
                <w:kern w:val="0"/>
                <w:szCs w:val="21"/>
                <w:highlight w:val="none"/>
              </w:rPr>
              <w:t>3.变更管理</w:t>
            </w:r>
          </w:p>
          <w:p w14:paraId="4EE29B0A">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因项目建设、运行中发现性能问题、设计缺陷或国家标准规范变更等原因，导致不能满足业务需求、使用需要、安全要求的，采购人有权提出整改要求，因整改涉及的软件变更费用由中标人承担。项目的变更必须优于项目初步设计、招标文件、投标文件的要求，以经过采购人批准的设计方案、实施方案、质量保证计划、总体进度计划为依据，由中标人提出申请，采购人组织相关专家进行技术论证通过并批准后方能实施。</w:t>
            </w:r>
          </w:p>
          <w:p w14:paraId="0C77EDA6">
            <w:pPr>
              <w:widowControl/>
              <w:spacing w:line="400" w:lineRule="exact"/>
              <w:jc w:val="left"/>
              <w:rPr>
                <w:rFonts w:ascii="宋体" w:hAnsi="宋体" w:cs="宋体"/>
                <w:kern w:val="0"/>
                <w:szCs w:val="21"/>
                <w:highlight w:val="none"/>
              </w:rPr>
            </w:pPr>
            <w:r>
              <w:rPr>
                <w:rFonts w:hint="eastAsia" w:ascii="宋体" w:hAnsi="宋体" w:cs="宋体"/>
                <w:b/>
                <w:kern w:val="0"/>
                <w:szCs w:val="21"/>
                <w:highlight w:val="none"/>
              </w:rPr>
              <w:t>八、培训要求</w:t>
            </w:r>
          </w:p>
          <w:p w14:paraId="41AF5C75">
            <w:pPr>
              <w:widowControl/>
              <w:spacing w:line="4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中标人负责有关人员的试点操作培训、正式应用操作培训、研发运维培训等。培训对象包括领导决策人员、业务管理人员、单位系统研发人员、系统运维人员、系统管理员、系统操作员等不同群体。培训期间，中标人负责培训准备包含但不限于培训环境搭建(要求满足各类培训人员使用需求)、培训教学材料及考核方案准备等。</w:t>
            </w:r>
          </w:p>
          <w:p w14:paraId="46E173E6">
            <w:pPr>
              <w:widowControl/>
              <w:spacing w:line="4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培训时间、地点、方式范围、人数按照采购方批准的方案执行。培训材料包括但不限于系统使用说明书或操作手册、安装维护手册、配置手册（包括纸质文件、培训PPT、操作视频），涉及的培训资料制作、印刷费用包括在项目总价中。</w:t>
            </w:r>
          </w:p>
          <w:p w14:paraId="5367287B">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3.试运行期间，由供应商派遣相关技术人员到采购单位现场完成培训，相关费用包含在本项目范围内。</w:t>
            </w:r>
          </w:p>
          <w:p w14:paraId="03DA7541">
            <w:pPr>
              <w:widowControl/>
              <w:spacing w:line="400" w:lineRule="exact"/>
              <w:jc w:val="left"/>
              <w:rPr>
                <w:rFonts w:ascii="宋体" w:hAnsi="宋体" w:cs="宋体"/>
                <w:kern w:val="0"/>
                <w:szCs w:val="21"/>
                <w:highlight w:val="none"/>
              </w:rPr>
            </w:pPr>
            <w:r>
              <w:rPr>
                <w:rFonts w:hint="eastAsia" w:ascii="宋体" w:hAnsi="宋体" w:cs="宋体"/>
                <w:b/>
                <w:kern w:val="0"/>
                <w:szCs w:val="21"/>
                <w:highlight w:val="none"/>
              </w:rPr>
              <w:t>九、交付要求</w:t>
            </w:r>
          </w:p>
          <w:p w14:paraId="61B65417">
            <w:pPr>
              <w:widowControl/>
              <w:spacing w:line="4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1.遵照《软件文档管理指南》（GBT 16680—1996）要求，供应商应提供项目开发文档、产品文档和管理文档，所提供的文档要求格式清晰、涉及外文词汇的要求有中文标注。本项目验收文档可根据实际情况调整，具体包括但不限于下述项目文档：项目开发计划、软件需求说明书（软件规格说明书）、数据要求说明书、概要设计说明书、详细设计说明书、平台测试方案、信息平台系统涉及第三方产品规格说明（含产品选型记录、各服务商的服务资质、联系人、联系方式）、保密协议(盖齐缝章）、数据库设计说明书、安装部署手册、用户操作手册、用户指南、培训手册、软件维护手册（含系统及服务器的最高权限账号密码）、系统架构图、网络拓扑图、服务器资源列表、模块开发卷宗、测试记录、测试分析报告（包括功能性测试报告，验收报告，软件安全性测试报告，软件恶意代码审查及后门审查)、开发进度周报月报、项目开发总结报告、软件问题报告、信息平台系统软件版本说明（系统变更方案评审，批准记录，变更过程记录）、培训方案、培训记录（签字)、数据结构和数据字典、数据接口标准、接口设计说明书、接口测试报告、试运行报告、截止至项目验收报告签署之日定制开发功能的最新版本源代码以及代码注释、系统备案材料（等保、密评）、系统运维日志、系统交付清单等。</w:t>
            </w:r>
          </w:p>
          <w:p w14:paraId="2741000D">
            <w:pPr>
              <w:widowControl/>
              <w:spacing w:line="400" w:lineRule="exact"/>
              <w:ind w:firstLine="420" w:firstLineChars="200"/>
              <w:rPr>
                <w:rFonts w:ascii="宋体" w:hAnsi="宋体" w:cs="宋体"/>
                <w:szCs w:val="21"/>
                <w:highlight w:val="none"/>
              </w:rPr>
            </w:pPr>
            <w:r>
              <w:rPr>
                <w:rFonts w:hint="eastAsia" w:ascii="宋体" w:hAnsi="宋体" w:cs="宋体"/>
                <w:kern w:val="0"/>
                <w:szCs w:val="21"/>
                <w:highlight w:val="none"/>
              </w:rPr>
              <w:t>2.供应商必须向采购人移交项目设计相关报告文档一式叁份，包括但不限于全套文件及其电子文档，其中电子文档以只读光盘存储，且必须符合“电子文档格式”的技术要求，同时必须符合《国家电子政务工程建设项目档案管理暂行办法》的归档要求。</w:t>
            </w:r>
          </w:p>
          <w:p w14:paraId="61FA0012">
            <w:pPr>
              <w:widowControl/>
              <w:spacing w:line="400" w:lineRule="exact"/>
              <w:jc w:val="left"/>
              <w:rPr>
                <w:rFonts w:ascii="宋体" w:hAnsi="宋体" w:cs="宋体"/>
                <w:b/>
                <w:kern w:val="0"/>
                <w:szCs w:val="21"/>
                <w:highlight w:val="none"/>
              </w:rPr>
            </w:pPr>
            <w:r>
              <w:rPr>
                <w:rFonts w:hint="eastAsia" w:ascii="宋体" w:hAnsi="宋体" w:cs="宋体"/>
                <w:b/>
                <w:kern w:val="0"/>
                <w:szCs w:val="21"/>
                <w:highlight w:val="none"/>
              </w:rPr>
              <w:t>十、验收要求</w:t>
            </w:r>
          </w:p>
          <w:p w14:paraId="4368C85D">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bidi="ar"/>
              </w:rPr>
              <w:t>.</w:t>
            </w:r>
            <w:r>
              <w:rPr>
                <w:rFonts w:hint="eastAsia" w:ascii="宋体" w:hAnsi="宋体" w:cs="宋体"/>
                <w:szCs w:val="21"/>
                <w:highlight w:val="none"/>
              </w:rPr>
              <w:t>由采购人根据合同、招标文件、投标文件、初步设计方案组织整体验收。</w:t>
            </w:r>
          </w:p>
          <w:p w14:paraId="3793B35F">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bidi="ar"/>
              </w:rPr>
              <w:t>.</w:t>
            </w:r>
            <w:r>
              <w:rPr>
                <w:rFonts w:hint="eastAsia" w:ascii="宋体" w:hAnsi="宋体" w:cs="宋体"/>
                <w:szCs w:val="21"/>
                <w:highlight w:val="none"/>
              </w:rPr>
              <w:t>验收标准包括但不限于以下：供应商完全响应并完成项目合同的所有内容；符合现行国家相关标准、行业标准、地方标准或者其他标准、规范；满足国家商用密码应用安全性评估测评的有关标准和规范；通过信息系统安全等级保护二级测评和国家商用密码应用评估；</w:t>
            </w:r>
            <w:r>
              <w:rPr>
                <w:rFonts w:hint="eastAsia" w:ascii="宋体" w:hAnsi="宋体" w:cs="宋体"/>
                <w:kern w:val="0"/>
                <w:szCs w:val="21"/>
                <w:highlight w:val="none"/>
              </w:rPr>
              <w:t>系统测试报告及财务审计报告获得采购方认可；</w:t>
            </w:r>
            <w:r>
              <w:rPr>
                <w:rFonts w:hint="eastAsia" w:ascii="宋体" w:hAnsi="宋体" w:cs="宋体"/>
                <w:szCs w:val="21"/>
                <w:highlight w:val="none"/>
              </w:rPr>
              <w:t>完成并通过系统第三方软件测试等。</w:t>
            </w:r>
          </w:p>
          <w:p w14:paraId="5683B310">
            <w:pPr>
              <w:spacing w:line="400" w:lineRule="exact"/>
              <w:ind w:firstLine="420" w:firstLineChars="200"/>
              <w:jc w:val="left"/>
              <w:rPr>
                <w:rFonts w:ascii="宋体" w:hAnsi="宋体" w:cs="宋体"/>
                <w:szCs w:val="21"/>
                <w:highlight w:val="none"/>
                <w:lang w:bidi="ar"/>
              </w:rPr>
            </w:pPr>
            <w:r>
              <w:rPr>
                <w:rFonts w:hint="eastAsia" w:ascii="宋体" w:hAnsi="宋体" w:cs="宋体"/>
                <w:szCs w:val="21"/>
                <w:highlight w:val="none"/>
                <w:lang w:bidi="ar"/>
              </w:rPr>
              <w:t>3.配合完成项目整体验收、项目竣工验收等验收环节。项目整体验收需通过采购人组织的验收，项目竣工验收需通过南宁市数据局组织的验收。对验收不合格的部分，供应商应在采购人规定时间内及时整改完善直至合格后再次开展验收，期间所产生有关验收的费用由供应商承担。</w:t>
            </w:r>
          </w:p>
          <w:p w14:paraId="4075E70C">
            <w:pPr>
              <w:widowControl/>
              <w:spacing w:line="400" w:lineRule="exact"/>
              <w:ind w:firstLine="420" w:firstLineChars="200"/>
              <w:jc w:val="left"/>
              <w:rPr>
                <w:rFonts w:ascii="宋体" w:hAnsi="宋体" w:eastAsia="商品" w:cs="宋体"/>
                <w:szCs w:val="21"/>
                <w:highlight w:val="none"/>
                <w:lang w:bidi="ar"/>
              </w:rPr>
            </w:pPr>
            <w:r>
              <w:rPr>
                <w:rFonts w:hint="eastAsia" w:ascii="宋体" w:hAnsi="宋体" w:cs="宋体"/>
                <w:szCs w:val="21"/>
                <w:highlight w:val="none"/>
                <w:lang w:bidi="ar"/>
              </w:rPr>
              <w:t>4.供应商需根据项目评审或难以的意见进行相应的整改。评审、验收期间所产生的费用由供应商承担。首次验收不通过的，后续验收费用由中标人承担。终期验收的前提条件是以及满足交付要求。</w:t>
            </w:r>
          </w:p>
          <w:p w14:paraId="4B44943A">
            <w:pPr>
              <w:widowControl/>
              <w:spacing w:line="4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在各阶段的验收过程中，如果采购人认为供应商提供的系统存在重大功能、性能和质量问题不能满足应用及实际要求，或供应商提交的文档资料不全、提供的培训服务不到位等，采购人有权拒绝提交验收合格报告，由此造成的项目延迟责任由项目供应商承担。</w:t>
            </w:r>
          </w:p>
          <w:p w14:paraId="21368765">
            <w:pPr>
              <w:widowControl/>
              <w:spacing w:line="400" w:lineRule="exact"/>
              <w:ind w:firstLine="420" w:firstLineChars="200"/>
              <w:rPr>
                <w:rFonts w:ascii="宋体" w:hAnsi="宋体" w:cs="宋体"/>
                <w:szCs w:val="21"/>
                <w:highlight w:val="none"/>
              </w:rPr>
            </w:pPr>
            <w:r>
              <w:rPr>
                <w:rFonts w:hint="eastAsia" w:ascii="宋体" w:hAnsi="宋体" w:cs="宋体"/>
                <w:kern w:val="0"/>
                <w:szCs w:val="21"/>
                <w:highlight w:val="none"/>
              </w:rPr>
              <w:t>6.项目实施整体验收，采购方仅与中标人一名专门负责验收的人员对接项目验收工作，未经采购人同意中标人不得随意更换验收工作负责人。</w:t>
            </w:r>
          </w:p>
          <w:p w14:paraId="507607F4">
            <w:pPr>
              <w:spacing w:line="400" w:lineRule="exact"/>
              <w:rPr>
                <w:rFonts w:ascii="宋体" w:hAnsi="宋体" w:cs="宋体"/>
                <w:b/>
                <w:bCs/>
                <w:kern w:val="0"/>
                <w:szCs w:val="21"/>
                <w:highlight w:val="none"/>
              </w:rPr>
            </w:pPr>
            <w:r>
              <w:rPr>
                <w:rFonts w:hint="eastAsia" w:ascii="宋体" w:hAnsi="宋体" w:cs="宋体"/>
                <w:b/>
                <w:bCs/>
                <w:szCs w:val="21"/>
                <w:highlight w:val="none"/>
              </w:rPr>
              <w:t>十一、</w:t>
            </w:r>
            <w:r>
              <w:rPr>
                <w:rFonts w:hint="eastAsia" w:ascii="宋体" w:hAnsi="宋体" w:cs="宋体"/>
                <w:b/>
                <w:bCs/>
                <w:kern w:val="0"/>
                <w:szCs w:val="21"/>
                <w:highlight w:val="none"/>
              </w:rPr>
              <w:t>质保及售后</w:t>
            </w:r>
          </w:p>
          <w:p w14:paraId="78A1EBFA">
            <w:pPr>
              <w:spacing w:line="400" w:lineRule="exact"/>
              <w:ind w:firstLine="420" w:firstLineChars="200"/>
              <w:rPr>
                <w:rFonts w:ascii="宋体" w:hAnsi="宋体" w:cs="宋体"/>
                <w:szCs w:val="21"/>
                <w:highlight w:val="none"/>
              </w:rPr>
            </w:pPr>
            <w:r>
              <w:rPr>
                <w:rFonts w:hint="eastAsia" w:ascii="宋体" w:hAnsi="宋体" w:cs="宋体"/>
                <w:szCs w:val="21"/>
                <w:highlight w:val="none"/>
              </w:rPr>
              <w:t>▲1.整个项目（平台）竣工验收通过后，免费提供1年系统软件运维服务</w:t>
            </w:r>
            <w:r>
              <w:rPr>
                <w:rFonts w:hint="eastAsia" w:ascii="宋体" w:hAnsi="宋体" w:cs="宋体"/>
                <w:szCs w:val="21"/>
                <w:highlight w:val="none"/>
                <w:lang w:val="en-US" w:eastAsia="zh-CN"/>
              </w:rPr>
              <w:t>且</w:t>
            </w:r>
            <w:r>
              <w:rPr>
                <w:rFonts w:hint="eastAsia" w:ascii="宋体" w:hAnsi="宋体" w:cs="宋体"/>
                <w:szCs w:val="21"/>
                <w:highlight w:val="none"/>
              </w:rPr>
              <w:t>提供1年商品软件原厂质保服务并承担相应的费用，该期间至少派1名工程师提供驻场服务</w:t>
            </w:r>
            <w:r>
              <w:rPr>
                <w:rFonts w:hint="eastAsia" w:ascii="宋体" w:hAnsi="宋体" w:eastAsia="宋体" w:cs="宋体"/>
                <w:sz w:val="21"/>
                <w:szCs w:val="21"/>
                <w:highlight w:val="none"/>
                <w:lang w:eastAsia="zh-CN"/>
              </w:rPr>
              <w:t>（要求至少</w:t>
            </w:r>
            <w:r>
              <w:rPr>
                <w:rFonts w:hint="eastAsia" w:ascii="宋体" w:hAnsi="宋体" w:eastAsia="宋体" w:cs="宋体"/>
                <w:sz w:val="21"/>
                <w:szCs w:val="21"/>
                <w:highlight w:val="none"/>
                <w:lang w:val="en-US" w:eastAsia="zh-CN"/>
              </w:rPr>
              <w:t>3个月</w:t>
            </w:r>
            <w:r>
              <w:rPr>
                <w:rFonts w:hint="eastAsia" w:ascii="宋体" w:hAnsi="宋体" w:eastAsia="宋体" w:cs="宋体"/>
                <w:sz w:val="21"/>
                <w:szCs w:val="21"/>
                <w:highlight w:val="none"/>
                <w:lang w:eastAsia="zh-CN"/>
              </w:rPr>
              <w:t>）</w:t>
            </w:r>
            <w:r>
              <w:rPr>
                <w:rFonts w:hint="eastAsia" w:ascii="宋体" w:hAnsi="宋体" w:cs="宋体"/>
                <w:szCs w:val="21"/>
                <w:highlight w:val="none"/>
              </w:rPr>
              <w:t>包括但不限于软件使用的咨询答疑及维护。</w:t>
            </w:r>
          </w:p>
          <w:p w14:paraId="3E1ED8B1">
            <w:pPr>
              <w:spacing w:line="400" w:lineRule="exact"/>
              <w:ind w:firstLine="420" w:firstLineChars="200"/>
              <w:rPr>
                <w:rFonts w:ascii="宋体" w:hAnsi="宋体" w:cs="宋体"/>
                <w:szCs w:val="21"/>
                <w:highlight w:val="none"/>
              </w:rPr>
            </w:pPr>
            <w:r>
              <w:rPr>
                <w:rFonts w:hint="eastAsia" w:ascii="宋体" w:hAnsi="宋体" w:cs="宋体"/>
                <w:szCs w:val="21"/>
                <w:highlight w:val="none"/>
              </w:rPr>
              <w:t>2.项目建设期间及质保期均属于服务期，包括改正性维护、适应性维护、预防性维护、完善性维护，其中改正软件缺陷、因政策要求调整的适应性修改与扩充原系统功能等都属于平台运维服务的范畴，供应商不应另行收取费用。</w:t>
            </w:r>
          </w:p>
          <w:p w14:paraId="33FABEDB">
            <w:pPr>
              <w:spacing w:line="400" w:lineRule="exact"/>
              <w:ind w:firstLine="420" w:firstLineChars="200"/>
              <w:rPr>
                <w:rFonts w:ascii="宋体" w:hAnsi="宋体" w:cs="宋体"/>
                <w:szCs w:val="21"/>
                <w:highlight w:val="none"/>
              </w:rPr>
            </w:pPr>
            <w:r>
              <w:rPr>
                <w:rFonts w:hint="eastAsia" w:ascii="宋体" w:hAnsi="宋体" w:cs="宋体"/>
                <w:szCs w:val="21"/>
                <w:highlight w:val="none"/>
              </w:rPr>
              <w:t>3.需在质保期内为本项目提供服务专线电话，7×24小时有人接听，对不同服务对象进行分级分类响应管理，服务专线人员和线路应满足日常咨询及运维保障服务工作需求，并将日常运维保障服务内容纳入应急运维保障服务方案中。接到用户故障反馈通知1小时内做出明确响应和安排，2小时内做出故障诊断报告。遇紧急故障处理时，须在30分钟之内赴现场处理。非网络、硬件设备故障的条件下应在4小时内解除故障。如供应商有优于此规定的，按供应商服务执行。</w:t>
            </w:r>
          </w:p>
          <w:p w14:paraId="6BF4DC66">
            <w:pPr>
              <w:spacing w:line="400" w:lineRule="exact"/>
              <w:ind w:firstLine="420" w:firstLineChars="200"/>
              <w:rPr>
                <w:rFonts w:ascii="宋体" w:hAnsi="宋体" w:cs="宋体"/>
                <w:szCs w:val="21"/>
                <w:highlight w:val="none"/>
              </w:rPr>
            </w:pPr>
            <w:r>
              <w:rPr>
                <w:rFonts w:hint="eastAsia" w:ascii="宋体" w:hAnsi="宋体" w:cs="宋体"/>
                <w:szCs w:val="21"/>
                <w:highlight w:val="none"/>
              </w:rPr>
              <w:t>4.供应商书面承诺：售后运维期满后，在采购人需要时，供应商必须提供本项目的升级维护服务，售后服务方式及标准与质保期内一致，每年升级维护费用不高于项目投标总报价的5%。</w:t>
            </w:r>
          </w:p>
          <w:p w14:paraId="65B87B1B">
            <w:pPr>
              <w:spacing w:line="400" w:lineRule="exact"/>
              <w:ind w:firstLine="420" w:firstLineChars="200"/>
              <w:rPr>
                <w:rFonts w:ascii="宋体" w:hAnsi="宋体" w:cs="宋体"/>
                <w:szCs w:val="21"/>
                <w:highlight w:val="none"/>
              </w:rPr>
            </w:pPr>
            <w:r>
              <w:rPr>
                <w:rFonts w:hint="eastAsia" w:ascii="宋体" w:hAnsi="宋体" w:cs="宋体"/>
                <w:szCs w:val="21"/>
                <w:highlight w:val="none"/>
              </w:rPr>
              <w:t>5.供应商须针对售后服务要求，在投标文件中提出逻辑清晰，内容全面，合理可行的售后服务方案，包括但不限于售后服务流程、售后服务内容、服务响应时间、服务方式、服务质量管理等。</w:t>
            </w:r>
          </w:p>
          <w:p w14:paraId="700EDEBB">
            <w:pPr>
              <w:spacing w:line="400" w:lineRule="exact"/>
              <w:ind w:firstLine="420" w:firstLineChars="200"/>
              <w:rPr>
                <w:rFonts w:ascii="宋体" w:hAnsi="宋体" w:cs="宋体"/>
                <w:szCs w:val="21"/>
                <w:highlight w:val="none"/>
              </w:rPr>
            </w:pPr>
            <w:r>
              <w:rPr>
                <w:rFonts w:hint="eastAsia" w:ascii="宋体" w:hAnsi="宋体" w:cs="宋体"/>
                <w:szCs w:val="21"/>
                <w:highlight w:val="none"/>
              </w:rPr>
              <w:t>6.质保期间，不再就应用接口联调服务另收取任何费用，项目所开发软件产品和针对此产品后续的升级衍生产品永久不就接入机构、接入终端、用户等授权及系统并发量做任何限制。</w:t>
            </w:r>
          </w:p>
          <w:p w14:paraId="2A11A08A">
            <w:pPr>
              <w:spacing w:line="400" w:lineRule="exact"/>
              <w:ind w:firstLine="420" w:firstLineChars="200"/>
              <w:rPr>
                <w:rFonts w:ascii="宋体" w:hAnsi="宋体" w:cs="宋体"/>
                <w:szCs w:val="21"/>
                <w:highlight w:val="none"/>
              </w:rPr>
            </w:pPr>
            <w:r>
              <w:rPr>
                <w:rFonts w:hint="eastAsia" w:ascii="宋体" w:hAnsi="宋体" w:cs="宋体"/>
                <w:szCs w:val="21"/>
                <w:highlight w:val="none"/>
              </w:rPr>
              <w:t>7.质保期服务包括但不限于商品软件的原厂运维升级、项目的升级、运维、接口免费对接、技术支持、故障修复、漏扫修复。如供应商有优于此规定的，按供应商服务执行。</w:t>
            </w:r>
          </w:p>
          <w:p w14:paraId="6D3A5779">
            <w:pPr>
              <w:spacing w:line="400" w:lineRule="exact"/>
              <w:ind w:firstLine="420" w:firstLineChars="200"/>
              <w:rPr>
                <w:rFonts w:ascii="宋体" w:hAnsi="宋体" w:cs="宋体"/>
                <w:szCs w:val="21"/>
                <w:highlight w:val="none"/>
              </w:rPr>
            </w:pPr>
            <w:r>
              <w:rPr>
                <w:rFonts w:hint="eastAsia" w:ascii="宋体" w:hAnsi="宋体" w:cs="宋体"/>
                <w:szCs w:val="21"/>
                <w:highlight w:val="none"/>
              </w:rPr>
              <w:t>8.售后运维期间，已建设的模块需升级改造满足国家出台新的相关标准、行业标准、地方标准或者其他标准、规范。</w:t>
            </w:r>
          </w:p>
          <w:p w14:paraId="527D0EE0">
            <w:pPr>
              <w:spacing w:line="400" w:lineRule="exact"/>
              <w:ind w:firstLine="420" w:firstLineChars="200"/>
              <w:rPr>
                <w:rFonts w:ascii="宋体" w:hAnsi="宋体" w:cs="宋体"/>
                <w:szCs w:val="21"/>
                <w:highlight w:val="none"/>
              </w:rPr>
            </w:pPr>
            <w:r>
              <w:rPr>
                <w:rFonts w:hint="eastAsia" w:ascii="宋体" w:hAnsi="宋体" w:cs="宋体"/>
                <w:szCs w:val="21"/>
                <w:highlight w:val="none"/>
              </w:rPr>
              <w:t>9.巡检服务：中标人负责建立完善的系统管理维护文档，至少每月进行一次例检，并作出运行分析报告并提出建议，有需要的，要采取优化措施；根据用户需要，到现场进行相应的应用系统维护操作，并及时更新维护档案。</w:t>
            </w:r>
          </w:p>
          <w:p w14:paraId="4E6964DE">
            <w:pPr>
              <w:spacing w:line="400" w:lineRule="exact"/>
              <w:rPr>
                <w:rFonts w:ascii="宋体" w:hAnsi="宋体" w:cs="宋体"/>
                <w:b/>
                <w:bCs/>
                <w:szCs w:val="21"/>
                <w:highlight w:val="none"/>
              </w:rPr>
            </w:pPr>
            <w:r>
              <w:rPr>
                <w:rFonts w:hint="eastAsia" w:ascii="宋体" w:hAnsi="宋体" w:cs="宋体"/>
                <w:b/>
                <w:bCs/>
                <w:szCs w:val="21"/>
                <w:highlight w:val="none"/>
              </w:rPr>
              <w:t>十二、知识产权</w:t>
            </w:r>
          </w:p>
          <w:p w14:paraId="29E7A3BA">
            <w:pPr>
              <w:spacing w:line="400" w:lineRule="exact"/>
              <w:ind w:firstLine="420" w:firstLineChars="200"/>
              <w:rPr>
                <w:rFonts w:ascii="宋体" w:hAnsi="宋体" w:cs="宋体"/>
                <w:szCs w:val="21"/>
                <w:highlight w:val="none"/>
              </w:rPr>
            </w:pPr>
            <w:r>
              <w:rPr>
                <w:rFonts w:hint="eastAsia" w:ascii="宋体" w:hAnsi="宋体" w:cs="宋体"/>
                <w:szCs w:val="21"/>
                <w:highlight w:val="none"/>
              </w:rPr>
              <w:t>▲1.供应商所定制开发的软件和采购的商品软件不得包含有任何侵犯第三方权益的内容和行为，任何第三方如果提出指控，都由供应商与第三方交涉并承担可能发生的一切法律责任和费用。</w:t>
            </w:r>
          </w:p>
          <w:p w14:paraId="7185AE3B">
            <w:pPr>
              <w:spacing w:line="400" w:lineRule="exact"/>
              <w:ind w:firstLine="420" w:firstLineChars="200"/>
              <w:rPr>
                <w:rFonts w:ascii="宋体" w:hAnsi="宋体" w:cs="宋体"/>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szCs w:val="21"/>
                <w:highlight w:val="none"/>
              </w:rPr>
              <w:t>2.供应商在投标文件中提供承诺或证明材料。中标供应商服务期内产生的相关成果、产权归采购人所有。供应商必须无条件给采购人提供本项目所委托开发软件产品在开发环境下验证的正式运行版本程序的数据结构、数据字典、开发文档等。本项目所委托开发的软件产品和针对此产品后续的升级衍生产品，采购人享有修改、复制、反编译、二次开发、数据接口对接、传播、增加使用单位和用户等权利。</w:t>
            </w:r>
          </w:p>
          <w:p w14:paraId="5CE69AF2">
            <w:pPr>
              <w:spacing w:line="400" w:lineRule="exact"/>
              <w:ind w:firstLine="420" w:firstLineChars="200"/>
              <w:rPr>
                <w:rFonts w:ascii="宋体" w:hAnsi="宋体" w:cs="宋体"/>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szCs w:val="21"/>
                <w:highlight w:val="none"/>
              </w:rPr>
              <w:t>3.本项目使用后收集和产生的所有数据所有权和使用权归项目采购人所有，中标人不得利用任何手段阻碍项目采购人对本项目数据的使用。</w:t>
            </w:r>
          </w:p>
          <w:p w14:paraId="11B63A95">
            <w:pPr>
              <w:spacing w:line="400" w:lineRule="exact"/>
              <w:ind w:firstLine="420" w:firstLineChars="200"/>
              <w:rPr>
                <w:rFonts w:ascii="宋体" w:hAnsi="宋体" w:cs="宋体"/>
                <w:szCs w:val="21"/>
                <w:highlight w:val="none"/>
              </w:rPr>
            </w:pPr>
            <w:r>
              <w:rPr>
                <w:rFonts w:hint="eastAsia" w:ascii="宋体" w:hAnsi="宋体" w:cs="宋体"/>
                <w:szCs w:val="21"/>
                <w:highlight w:val="none"/>
              </w:rPr>
              <w:t>4.在合同期内或合同期满后采购人均有权根据工作需要选择是否继续使用本项目软件。</w:t>
            </w:r>
          </w:p>
          <w:p w14:paraId="299F157E">
            <w:pPr>
              <w:widowControl/>
              <w:spacing w:line="400" w:lineRule="exact"/>
              <w:ind w:right="53" w:rightChars="25" w:firstLine="420" w:firstLineChars="200"/>
              <w:jc w:val="left"/>
              <w:rPr>
                <w:rFonts w:ascii="宋体" w:hAnsi="宋体" w:cs="宋体"/>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kern w:val="0"/>
                <w:szCs w:val="21"/>
                <w:highlight w:val="none"/>
              </w:rPr>
              <w:t>5.提供未经加密、封装的软件源代码。如源代码中有封装的jar包，必须提供jar包的源码。</w:t>
            </w:r>
          </w:p>
          <w:p w14:paraId="59568DEF">
            <w:pPr>
              <w:spacing w:line="400" w:lineRule="exact"/>
              <w:ind w:firstLine="420" w:firstLineChars="200"/>
              <w:rPr>
                <w:rFonts w:ascii="宋体" w:hAnsi="宋体" w:cs="宋体"/>
                <w:szCs w:val="21"/>
                <w:highlight w:val="none"/>
              </w:rPr>
            </w:pPr>
            <w:r>
              <w:rPr>
                <w:rFonts w:hint="eastAsia" w:ascii="宋体" w:hAnsi="宋体" w:cs="宋体"/>
                <w:szCs w:val="21"/>
                <w:highlight w:val="none"/>
              </w:rPr>
              <w:t>6.本项目不具有排他性，采购人有权自主选择本项目业务应用系统通用版软件或自行使用业务应用系统软件，供应商均应一视同仁，主动提供数据接口对接服务，不得设置障碍阻止其他系统软件或相关软件的数据交换业务。</w:t>
            </w:r>
          </w:p>
          <w:p w14:paraId="41EE0589">
            <w:pPr>
              <w:spacing w:line="400" w:lineRule="exact"/>
              <w:ind w:firstLine="420" w:firstLineChars="200"/>
              <w:rPr>
                <w:rFonts w:ascii="宋体" w:hAnsi="宋体" w:cs="宋体"/>
                <w:szCs w:val="21"/>
                <w:highlight w:val="none"/>
              </w:rPr>
            </w:pPr>
            <w:r>
              <w:rPr>
                <w:rFonts w:hint="eastAsia" w:ascii="宋体" w:hAnsi="宋体" w:cs="宋体"/>
                <w:szCs w:val="21"/>
                <w:highlight w:val="none"/>
              </w:rPr>
              <w:t>7.系统的软件著作权归属归采购人所有。</w:t>
            </w:r>
          </w:p>
          <w:p w14:paraId="23A2F8C9">
            <w:pPr>
              <w:widowControl/>
              <w:spacing w:line="400" w:lineRule="exact"/>
              <w:ind w:right="53" w:rightChars="25"/>
              <w:jc w:val="left"/>
              <w:rPr>
                <w:rFonts w:ascii="宋体" w:hAnsi="宋体" w:cs="宋体"/>
                <w:b/>
                <w:bCs/>
                <w:szCs w:val="21"/>
                <w:highlight w:val="none"/>
              </w:rPr>
            </w:pPr>
            <w:r>
              <w:rPr>
                <w:rFonts w:hint="eastAsia" w:ascii="宋体" w:hAnsi="宋体" w:cs="宋体"/>
                <w:b/>
                <w:bCs/>
                <w:szCs w:val="21"/>
                <w:highlight w:val="none"/>
              </w:rPr>
              <w:t>十三、其他要求：</w:t>
            </w:r>
          </w:p>
          <w:p w14:paraId="2B7D1C70">
            <w:pPr>
              <w:widowControl/>
              <w:spacing w:line="400" w:lineRule="exact"/>
              <w:ind w:firstLine="420" w:firstLineChars="200"/>
              <w:rPr>
                <w:rFonts w:ascii="宋体" w:hAnsi="宋体" w:cs="宋体"/>
                <w:kern w:val="0"/>
                <w:szCs w:val="21"/>
                <w:highlight w:val="none"/>
              </w:rPr>
            </w:pPr>
            <w:r>
              <w:rPr>
                <w:rFonts w:hint="eastAsia" w:ascii="宋体" w:hAnsi="宋体" w:cs="宋体"/>
                <w:szCs w:val="21"/>
                <w:highlight w:val="none"/>
              </w:rPr>
              <w:t>1.</w:t>
            </w:r>
            <w:r>
              <w:rPr>
                <w:rFonts w:hint="eastAsia" w:ascii="宋体" w:hAnsi="宋体" w:cs="宋体"/>
                <w:kern w:val="0"/>
                <w:szCs w:val="21"/>
                <w:highlight w:val="none"/>
              </w:rPr>
              <w:t>本项目禁止转包，禁止分包。</w:t>
            </w:r>
          </w:p>
          <w:p w14:paraId="2FDB29A9">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2.招标文件的技术要求中列出了采购人可以接受的最低的技术要求。中标人提供的所有软件必须在功能、性能等方面不低于所列的各项要求。</w:t>
            </w:r>
          </w:p>
          <w:p w14:paraId="345206B1">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3.中标人在实施项目过程中，应为驻场服务人员配备全套办公设备及网络，要求电子计算机设备符合性能需求和安全管理要求，并接受采购人的统一安全管理，如安装必须的防病毒和网管软件等。</w:t>
            </w:r>
          </w:p>
          <w:p w14:paraId="594124A5">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4.按需求定制开发的软件须提供具有详细注释的、无编译、无加密、无封装的源代码。</w:t>
            </w:r>
          </w:p>
          <w:p w14:paraId="0CF85744">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5.中标人提供本项目软硬件集成部署服务，并不再收取任何费用。</w:t>
            </w:r>
          </w:p>
          <w:p w14:paraId="56CFFF73">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6.项目实施和售后服务期内，如政府相关部门提出与项目实施使用单位的信息管理系统相关的新标准和规范，中标人有责任对本项目软件进行免费修改和升级，以符合有关标准规范要求。售后服务期外，中标人应以成本价对本项目软件提供修改和升级服务。</w:t>
            </w:r>
          </w:p>
          <w:p w14:paraId="5546D68F">
            <w:pPr>
              <w:widowControl/>
              <w:spacing w:line="400" w:lineRule="exact"/>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7.中标人所提供的服务成果不得就包括但不限于接入设备、纳管设备、CPU、内存、存储容量、用户、数据接口等做接入许可、并发许可、纳管许可等授权数量与使用时间等进行限制。</w:t>
            </w:r>
          </w:p>
          <w:p w14:paraId="4DD271B0">
            <w:pPr>
              <w:spacing w:line="400" w:lineRule="exact"/>
              <w:ind w:firstLine="420" w:firstLineChars="200"/>
              <w:rPr>
                <w:rFonts w:ascii="宋体" w:hAnsi="宋体" w:cs="宋体"/>
                <w:szCs w:val="21"/>
                <w:highlight w:val="none"/>
              </w:rPr>
            </w:pPr>
            <w:r>
              <w:rPr>
                <w:rFonts w:hint="eastAsia" w:ascii="宋体" w:hAnsi="宋体" w:cs="宋体"/>
                <w:kern w:val="0"/>
                <w:szCs w:val="21"/>
                <w:highlight w:val="none"/>
                <w:shd w:val="clear" w:color="auto" w:fill="FFFFFF"/>
              </w:rPr>
              <w:t>8.在项目建设期及运维期内，根据采购人要求，中标人投入的技术骨干应积极配合提供行业内必要的技术支撑。</w:t>
            </w:r>
          </w:p>
          <w:p w14:paraId="486F77AB">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9.项目完成后，采购人将组织开展项目的验收及交接工作，投标人应确保交接时的所有信息系统均能正常运行，系统存在故障的，采购人有权要求中标供应商修复后再进行交接，否则，视中标供应商未履行合同约定（不可抗力等因素除外），赔偿采购人因此遭受的所有损失。</w:t>
            </w:r>
          </w:p>
        </w:tc>
      </w:tr>
      <w:tr w14:paraId="6C12E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ign w:val="center"/>
          </w:tcPr>
          <w:p w14:paraId="2558DE5E">
            <w:pPr>
              <w:jc w:val="center"/>
              <w:rPr>
                <w:rFonts w:ascii="宋体" w:hAnsi="宋体"/>
                <w:szCs w:val="21"/>
                <w:highlight w:val="none"/>
              </w:rPr>
            </w:pPr>
            <w:r>
              <w:rPr>
                <w:rFonts w:hint="eastAsia" w:ascii="宋体" w:hAnsi="宋体"/>
                <w:szCs w:val="21"/>
                <w:highlight w:val="none"/>
              </w:rPr>
              <w:t>其他说明</w:t>
            </w:r>
          </w:p>
        </w:tc>
        <w:tc>
          <w:tcPr>
            <w:tcW w:w="9864" w:type="dxa"/>
            <w:gridSpan w:val="8"/>
            <w:tcBorders>
              <w:top w:val="single" w:color="auto" w:sz="4" w:space="0"/>
              <w:left w:val="nil"/>
              <w:bottom w:val="single" w:color="auto" w:sz="4" w:space="0"/>
              <w:right w:val="single" w:color="auto" w:sz="4" w:space="0"/>
            </w:tcBorders>
            <w:noWrap/>
          </w:tcPr>
          <w:p w14:paraId="5DF2DE32">
            <w:pPr>
              <w:widowControl/>
              <w:shd w:val="clear" w:color="auto" w:fill="FFFFFF"/>
              <w:spacing w:line="360" w:lineRule="auto"/>
              <w:rPr>
                <w:rFonts w:ascii="宋体" w:hAnsi="宋体"/>
                <w:szCs w:val="21"/>
                <w:highlight w:val="none"/>
              </w:rPr>
            </w:pPr>
            <w:r>
              <w:rPr>
                <w:rFonts w:hint="eastAsia" w:ascii="宋体" w:hAnsi="宋体"/>
                <w:szCs w:val="21"/>
                <w:highlight w:val="none"/>
              </w:rPr>
              <w:t>一、进口产品说明</w:t>
            </w:r>
          </w:p>
          <w:p w14:paraId="087E27EC">
            <w:pPr>
              <w:spacing w:line="360" w:lineRule="auto"/>
              <w:ind w:firstLine="420" w:firstLineChars="200"/>
              <w:rPr>
                <w:rFonts w:ascii="宋体" w:hAnsi="宋体"/>
                <w:szCs w:val="21"/>
                <w:highlight w:val="none"/>
              </w:rPr>
            </w:pPr>
            <w:r>
              <w:rPr>
                <w:rFonts w:hint="eastAsia" w:ascii="宋体" w:hAnsi="宋体"/>
                <w:szCs w:val="21"/>
                <w:highlight w:val="none"/>
              </w:rPr>
              <w:t>□本表的第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b/>
                <w:bCs/>
                <w:szCs w:val="21"/>
                <w:highlight w:val="none"/>
              </w:rPr>
              <w:t>其他货物不接受进口产品参与投标</w:t>
            </w:r>
            <w:r>
              <w:rPr>
                <w:rFonts w:hint="eastAsia" w:ascii="宋体" w:hAnsi="宋体"/>
                <w:szCs w:val="21"/>
                <w:highlight w:val="none"/>
              </w:rPr>
              <w:t>，</w:t>
            </w:r>
            <w:r>
              <w:rPr>
                <w:rFonts w:hint="eastAsia" w:ascii="宋体" w:hAnsi="宋体"/>
                <w:b/>
                <w:szCs w:val="21"/>
                <w:highlight w:val="none"/>
              </w:rPr>
              <w:t>否则作无效标处理。</w:t>
            </w:r>
          </w:p>
          <w:p w14:paraId="66CC221E">
            <w:pPr>
              <w:spacing w:line="360" w:lineRule="auto"/>
              <w:ind w:firstLine="422" w:firstLineChars="200"/>
              <w:rPr>
                <w:rFonts w:ascii="宋体" w:hAnsi="宋体"/>
                <w:szCs w:val="21"/>
                <w:highlight w:val="none"/>
              </w:rPr>
            </w:pPr>
            <w:r>
              <w:rPr>
                <w:rFonts w:hint="eastAsia" w:ascii="宋体" w:hAnsi="宋体"/>
                <w:b/>
                <w:szCs w:val="21"/>
                <w:highlight w:val="none"/>
                <w:u w:val="single"/>
              </w:rPr>
              <w:t>√</w:t>
            </w:r>
            <w:r>
              <w:rPr>
                <w:rFonts w:hint="eastAsia" w:ascii="宋体" w:hAnsi="宋体"/>
                <w:szCs w:val="21"/>
                <w:highlight w:val="none"/>
              </w:rPr>
              <w:t>本项目服务所涉及的货物不接受进口产品（即通过中国海关报关验放进入中国境内且产自关境外的产品）参与投标，</w:t>
            </w:r>
            <w:r>
              <w:rPr>
                <w:rFonts w:hint="eastAsia" w:ascii="宋体" w:hAnsi="宋体"/>
                <w:b/>
                <w:szCs w:val="21"/>
                <w:highlight w:val="none"/>
              </w:rPr>
              <w:t>如有进口产品参与投标的作无效标处理</w:t>
            </w:r>
            <w:r>
              <w:rPr>
                <w:rFonts w:hint="eastAsia" w:ascii="宋体" w:hAnsi="宋体"/>
                <w:szCs w:val="21"/>
                <w:highlight w:val="none"/>
              </w:rPr>
              <w:t>。</w:t>
            </w:r>
          </w:p>
          <w:p w14:paraId="33B11E9B">
            <w:pPr>
              <w:widowControl/>
              <w:shd w:val="clear" w:color="auto" w:fill="FFFFFF"/>
              <w:spacing w:line="360" w:lineRule="auto"/>
              <w:rPr>
                <w:rFonts w:ascii="宋体" w:hAnsi="宋体"/>
                <w:szCs w:val="21"/>
                <w:highlight w:val="none"/>
              </w:rPr>
            </w:pPr>
            <w:r>
              <w:rPr>
                <w:rFonts w:hint="eastAsia" w:ascii="宋体" w:hAnsi="宋体"/>
                <w:szCs w:val="21"/>
                <w:highlight w:val="none"/>
              </w:rPr>
              <w:t>二、其他</w:t>
            </w:r>
          </w:p>
          <w:p w14:paraId="6318F0E5">
            <w:pPr>
              <w:widowControl/>
              <w:shd w:val="clear" w:color="auto" w:fill="FFFFFF"/>
              <w:spacing w:line="360" w:lineRule="auto"/>
              <w:rPr>
                <w:rFonts w:ascii="宋体" w:hAnsi="宋体"/>
                <w:szCs w:val="21"/>
                <w:highlight w:val="none"/>
              </w:rPr>
            </w:pPr>
            <w:r>
              <w:rPr>
                <w:rFonts w:hint="eastAsia" w:ascii="宋体" w:hAnsi="宋体"/>
                <w:szCs w:val="21"/>
                <w:highlight w:val="none"/>
              </w:rPr>
              <w:t>1、</w:t>
            </w:r>
            <w:bookmarkStart w:id="9" w:name="PO_3000001866_PM041"/>
            <w:r>
              <w:rPr>
                <w:rFonts w:hint="eastAsia" w:ascii="宋体" w:hAnsi="宋体"/>
                <w:szCs w:val="21"/>
                <w:highlight w:val="none"/>
              </w:rPr>
              <w:t>是否进行演示：</w:t>
            </w:r>
            <w:bookmarkEnd w:id="9"/>
            <w:r>
              <w:rPr>
                <w:rFonts w:hint="eastAsia" w:ascii="宋体" w:hAnsi="宋体"/>
                <w:szCs w:val="21"/>
                <w:highlight w:val="none"/>
              </w:rPr>
              <w:t>本项目不进行演示；</w:t>
            </w:r>
          </w:p>
          <w:p w14:paraId="650F8494">
            <w:pPr>
              <w:widowControl/>
              <w:shd w:val="clear" w:color="auto" w:fill="FFFFFF"/>
              <w:spacing w:line="360" w:lineRule="auto"/>
              <w:rPr>
                <w:rFonts w:ascii="宋体" w:hAnsi="宋体"/>
                <w:szCs w:val="21"/>
                <w:highlight w:val="none"/>
              </w:rPr>
            </w:pPr>
            <w:r>
              <w:rPr>
                <w:rFonts w:hint="eastAsia" w:ascii="宋体" w:hAnsi="宋体"/>
                <w:szCs w:val="21"/>
                <w:highlight w:val="none"/>
              </w:rPr>
              <w:t>2、</w:t>
            </w:r>
            <w:bookmarkStart w:id="10" w:name="PO_3000001866_PM043"/>
            <w:r>
              <w:rPr>
                <w:rFonts w:hint="eastAsia" w:ascii="宋体" w:hAnsi="宋体"/>
                <w:szCs w:val="21"/>
                <w:highlight w:val="none"/>
              </w:rPr>
              <w:t>是否要求提供样品：本项目不要求提供样品</w:t>
            </w:r>
            <w:bookmarkEnd w:id="10"/>
            <w:r>
              <w:rPr>
                <w:rFonts w:hint="eastAsia" w:ascii="宋体" w:hAnsi="宋体"/>
                <w:szCs w:val="21"/>
                <w:highlight w:val="none"/>
              </w:rPr>
              <w:t>；</w:t>
            </w:r>
          </w:p>
          <w:p w14:paraId="14AF9827">
            <w:pPr>
              <w:widowControl/>
              <w:shd w:val="clear" w:color="auto" w:fill="FFFFFF"/>
              <w:spacing w:line="360" w:lineRule="auto"/>
              <w:rPr>
                <w:rFonts w:ascii="宋体" w:hAnsi="宋体"/>
                <w:szCs w:val="21"/>
                <w:highlight w:val="none"/>
              </w:rPr>
            </w:pPr>
            <w:r>
              <w:rPr>
                <w:rFonts w:hint="eastAsia" w:ascii="宋体" w:hAnsi="宋体"/>
                <w:szCs w:val="21"/>
                <w:highlight w:val="none"/>
              </w:rPr>
              <w:t>3、</w:t>
            </w:r>
            <w:bookmarkStart w:id="11" w:name="PO_3000001866_PM040"/>
            <w:r>
              <w:rPr>
                <w:rFonts w:hint="eastAsia" w:ascii="宋体" w:hAnsi="宋体"/>
                <w:szCs w:val="21"/>
                <w:highlight w:val="none"/>
              </w:rPr>
              <w:t>是否现场踏勘：本项目不进行现场踏勘</w:t>
            </w:r>
            <w:bookmarkEnd w:id="11"/>
            <w:r>
              <w:rPr>
                <w:rFonts w:hint="eastAsia" w:ascii="宋体" w:hAnsi="宋体"/>
                <w:szCs w:val="21"/>
                <w:highlight w:val="none"/>
              </w:rPr>
              <w:t>；</w:t>
            </w:r>
          </w:p>
        </w:tc>
      </w:tr>
    </w:tbl>
    <w:p w14:paraId="56489BD5">
      <w:pPr>
        <w:rPr>
          <w:rFonts w:ascii="宋体" w:hAnsi="宋体"/>
          <w:b/>
          <w:bCs/>
          <w:sz w:val="24"/>
          <w:highlight w:val="none"/>
        </w:rPr>
      </w:pPr>
      <w:r>
        <w:rPr>
          <w:rFonts w:hint="eastAsia" w:ascii="宋体" w:hAnsi="宋体"/>
          <w:b/>
          <w:sz w:val="28"/>
          <w:szCs w:val="28"/>
          <w:highlight w:val="none"/>
        </w:rPr>
        <w:br w:type="page"/>
      </w:r>
    </w:p>
    <w:p w14:paraId="6BDA9958">
      <w:pPr>
        <w:rPr>
          <w:rFonts w:ascii="宋体" w:hAnsi="宋体"/>
          <w:b/>
          <w:bCs/>
          <w:sz w:val="24"/>
          <w:highlight w:val="none"/>
        </w:rPr>
      </w:pPr>
      <w:r>
        <w:rPr>
          <w:rFonts w:hint="eastAsia" w:ascii="宋体" w:hAnsi="宋体"/>
          <w:b/>
          <w:bCs/>
          <w:sz w:val="24"/>
          <w:highlight w:val="none"/>
        </w:rPr>
        <w:t>附件1：</w:t>
      </w:r>
    </w:p>
    <w:p w14:paraId="1C37E136">
      <w:pPr>
        <w:spacing w:before="7"/>
        <w:rPr>
          <w:rFonts w:ascii="宋体" w:hAnsi="宋体" w:cs="Arial Unicode MS"/>
          <w:sz w:val="17"/>
          <w:szCs w:val="17"/>
          <w:highlight w:val="none"/>
        </w:rPr>
      </w:pPr>
    </w:p>
    <w:p w14:paraId="36DAB6B1">
      <w:pPr>
        <w:spacing w:line="528" w:lineRule="exact"/>
        <w:ind w:left="1871"/>
        <w:rPr>
          <w:rFonts w:ascii="宋体" w:hAnsi="宋体" w:cs="Arial Unicode MS"/>
          <w:sz w:val="40"/>
          <w:szCs w:val="40"/>
          <w:highlight w:val="none"/>
        </w:rPr>
      </w:pPr>
      <w:r>
        <w:rPr>
          <w:rFonts w:hint="eastAsia" w:ascii="宋体" w:hAnsi="宋体" w:cs="方正小标宋简体"/>
          <w:sz w:val="44"/>
          <w:szCs w:val="44"/>
          <w:highlight w:val="none"/>
        </w:rPr>
        <w:t>节能产品政府采购品目清单</w:t>
      </w:r>
    </w:p>
    <w:tbl>
      <w:tblPr>
        <w:tblStyle w:val="35"/>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618"/>
        <w:gridCol w:w="1701"/>
        <w:gridCol w:w="1845"/>
        <w:gridCol w:w="3927"/>
      </w:tblGrid>
      <w:tr w14:paraId="7C1D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Borders>
              <w:top w:val="single" w:color="000000" w:sz="4" w:space="0"/>
              <w:left w:val="single" w:color="000000" w:sz="4" w:space="0"/>
              <w:bottom w:val="single" w:color="000000" w:sz="4" w:space="0"/>
              <w:right w:val="single" w:color="000000" w:sz="4" w:space="0"/>
            </w:tcBorders>
            <w:vAlign w:val="center"/>
          </w:tcPr>
          <w:p w14:paraId="0D0F5625">
            <w:pPr>
              <w:spacing w:line="400" w:lineRule="exact"/>
              <w:jc w:val="center"/>
              <w:rPr>
                <w:rFonts w:ascii="宋体" w:hAnsi="宋体"/>
                <w:szCs w:val="22"/>
                <w:highlight w:val="none"/>
              </w:rPr>
            </w:pPr>
            <w:r>
              <w:rPr>
                <w:rFonts w:hint="eastAsia" w:ascii="宋体" w:hAnsi="宋体" w:cs="宋体"/>
                <w:b/>
                <w:bCs/>
                <w:w w:val="99"/>
                <w:highlight w:val="none"/>
              </w:rPr>
              <w:t>品目序号</w:t>
            </w:r>
          </w:p>
        </w:tc>
        <w:tc>
          <w:tcPr>
            <w:tcW w:w="2620" w:type="pct"/>
            <w:gridSpan w:val="3"/>
            <w:tcBorders>
              <w:top w:val="single" w:color="000000" w:sz="4" w:space="0"/>
              <w:left w:val="single" w:color="000000" w:sz="4" w:space="0"/>
              <w:bottom w:val="single" w:color="000000" w:sz="4" w:space="0"/>
              <w:right w:val="single" w:color="000000" w:sz="4" w:space="0"/>
            </w:tcBorders>
            <w:vAlign w:val="center"/>
          </w:tcPr>
          <w:p w14:paraId="4DBB2B81">
            <w:pPr>
              <w:spacing w:line="400" w:lineRule="exact"/>
              <w:jc w:val="center"/>
              <w:rPr>
                <w:rFonts w:ascii="宋体" w:hAnsi="宋体"/>
                <w:szCs w:val="22"/>
                <w:highlight w:val="none"/>
              </w:rPr>
            </w:pPr>
            <w:r>
              <w:rPr>
                <w:rFonts w:hint="eastAsia" w:ascii="宋体" w:hAnsi="宋体" w:cs="宋体"/>
                <w:b/>
                <w:bCs/>
                <w:w w:val="99"/>
                <w:highlight w:val="none"/>
              </w:rPr>
              <w:t>名称</w:t>
            </w:r>
          </w:p>
        </w:tc>
        <w:tc>
          <w:tcPr>
            <w:tcW w:w="1992" w:type="pct"/>
            <w:tcBorders>
              <w:top w:val="single" w:color="000000" w:sz="4" w:space="0"/>
              <w:left w:val="single" w:color="000000" w:sz="4" w:space="0"/>
              <w:bottom w:val="single" w:color="000000" w:sz="4" w:space="0"/>
              <w:right w:val="single" w:color="000000" w:sz="4" w:space="0"/>
            </w:tcBorders>
            <w:vAlign w:val="center"/>
          </w:tcPr>
          <w:p w14:paraId="720873D0">
            <w:pPr>
              <w:spacing w:line="400" w:lineRule="exact"/>
              <w:jc w:val="center"/>
              <w:rPr>
                <w:rFonts w:ascii="宋体" w:hAnsi="宋体"/>
                <w:szCs w:val="22"/>
                <w:highlight w:val="none"/>
              </w:rPr>
            </w:pPr>
            <w:r>
              <w:rPr>
                <w:rFonts w:hint="eastAsia" w:ascii="宋体" w:hAnsi="宋体" w:cs="宋体"/>
                <w:b/>
                <w:bCs/>
                <w:w w:val="99"/>
                <w:highlight w:val="none"/>
              </w:rPr>
              <w:t>依据的标准</w:t>
            </w:r>
          </w:p>
        </w:tc>
      </w:tr>
      <w:tr w14:paraId="0AFB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restart"/>
            <w:tcBorders>
              <w:top w:val="single" w:color="000000" w:sz="4" w:space="0"/>
              <w:left w:val="single" w:color="000000" w:sz="4" w:space="0"/>
              <w:bottom w:val="single" w:color="000000" w:sz="4" w:space="0"/>
              <w:right w:val="single" w:color="000000" w:sz="4" w:space="0"/>
            </w:tcBorders>
            <w:vAlign w:val="center"/>
          </w:tcPr>
          <w:p w14:paraId="0A1C8EA6">
            <w:pPr>
              <w:spacing w:line="400" w:lineRule="exact"/>
              <w:jc w:val="center"/>
              <w:rPr>
                <w:rFonts w:ascii="宋体" w:hAnsi="宋体"/>
                <w:szCs w:val="21"/>
                <w:highlight w:val="none"/>
              </w:rPr>
            </w:pPr>
            <w:r>
              <w:rPr>
                <w:rFonts w:hint="eastAsia" w:ascii="宋体" w:hAnsi="宋体"/>
                <w:szCs w:val="21"/>
                <w:highlight w:val="none"/>
              </w:rPr>
              <w:t>1</w:t>
            </w:r>
          </w:p>
        </w:tc>
        <w:tc>
          <w:tcPr>
            <w:tcW w:w="821" w:type="pct"/>
            <w:vMerge w:val="restart"/>
            <w:tcBorders>
              <w:top w:val="single" w:color="000000" w:sz="4" w:space="0"/>
              <w:left w:val="single" w:color="000000" w:sz="4" w:space="0"/>
              <w:bottom w:val="single" w:color="000000" w:sz="4" w:space="0"/>
              <w:right w:val="single" w:color="000000" w:sz="4" w:space="0"/>
            </w:tcBorders>
            <w:vAlign w:val="center"/>
          </w:tcPr>
          <w:p w14:paraId="0B67AC8B">
            <w:pPr>
              <w:spacing w:line="400" w:lineRule="exact"/>
              <w:jc w:val="center"/>
              <w:rPr>
                <w:rFonts w:ascii="宋体" w:hAnsi="宋体"/>
                <w:szCs w:val="21"/>
                <w:highlight w:val="none"/>
              </w:rPr>
            </w:pPr>
            <w:r>
              <w:rPr>
                <w:rFonts w:hint="eastAsia" w:ascii="宋体" w:hAnsi="宋体" w:cs="仿宋_GB2312"/>
                <w:szCs w:val="21"/>
                <w:highlight w:val="none"/>
              </w:rPr>
              <w:t>A02010100</w:t>
            </w:r>
            <w:r>
              <w:rPr>
                <w:rFonts w:hint="eastAsia" w:ascii="宋体" w:hAnsi="宋体" w:cs="宋体"/>
                <w:w w:val="99"/>
                <w:szCs w:val="21"/>
                <w:highlight w:val="none"/>
              </w:rPr>
              <w:t>计算机</w:t>
            </w:r>
          </w:p>
        </w:tc>
        <w:tc>
          <w:tcPr>
            <w:tcW w:w="863" w:type="pct"/>
            <w:tcBorders>
              <w:top w:val="single" w:color="000000" w:sz="4" w:space="0"/>
              <w:left w:val="single" w:color="000000" w:sz="4" w:space="0"/>
              <w:bottom w:val="single" w:color="000000" w:sz="4" w:space="0"/>
              <w:right w:val="single" w:color="000000" w:sz="4" w:space="0"/>
            </w:tcBorders>
            <w:vAlign w:val="center"/>
          </w:tcPr>
          <w:p w14:paraId="352D6B6A">
            <w:pPr>
              <w:spacing w:before="93" w:line="400" w:lineRule="exact"/>
              <w:ind w:left="7" w:right="5"/>
              <w:jc w:val="center"/>
              <w:rPr>
                <w:rFonts w:ascii="宋体" w:hAnsi="宋体" w:cs="宋体"/>
                <w:szCs w:val="21"/>
                <w:highlight w:val="none"/>
                <w:lang w:eastAsia="en-US"/>
              </w:rPr>
            </w:pPr>
            <w:r>
              <w:rPr>
                <w:rFonts w:hint="eastAsia" w:ascii="宋体" w:hAnsi="宋体" w:cs="宋体"/>
                <w:w w:val="99"/>
                <w:szCs w:val="21"/>
                <w:highlight w:val="none"/>
                <w:lang w:eastAsia="en-US"/>
              </w:rPr>
              <w:t>★</w:t>
            </w:r>
            <w:r>
              <w:rPr>
                <w:rFonts w:hint="eastAsia" w:ascii="宋体" w:hAnsi="宋体" w:cs="仿宋_GB2312"/>
                <w:szCs w:val="21"/>
                <w:highlight w:val="none"/>
                <w:lang w:eastAsia="en-US"/>
              </w:rPr>
              <w:t>A02010105</w:t>
            </w:r>
            <w:r>
              <w:rPr>
                <w:rFonts w:hint="eastAsia" w:ascii="宋体" w:hAnsi="宋体" w:cs="宋体"/>
                <w:w w:val="99"/>
                <w:szCs w:val="21"/>
                <w:highlight w:val="none"/>
                <w:lang w:eastAsia="en-US"/>
              </w:rPr>
              <w:t>台式计算机</w:t>
            </w:r>
          </w:p>
        </w:tc>
        <w:tc>
          <w:tcPr>
            <w:tcW w:w="936" w:type="pct"/>
            <w:tcBorders>
              <w:top w:val="single" w:color="000000" w:sz="4" w:space="0"/>
              <w:left w:val="single" w:color="000000" w:sz="4" w:space="0"/>
              <w:bottom w:val="single" w:color="000000" w:sz="4" w:space="0"/>
              <w:right w:val="single" w:color="000000" w:sz="4" w:space="0"/>
            </w:tcBorders>
            <w:vAlign w:val="center"/>
          </w:tcPr>
          <w:p w14:paraId="30AB3845">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127F2471">
            <w:pPr>
              <w:spacing w:before="93" w:line="400" w:lineRule="exact"/>
              <w:ind w:left="7" w:right="4"/>
              <w:jc w:val="left"/>
              <w:rPr>
                <w:rFonts w:ascii="宋体" w:hAnsi="宋体" w:cs="宋体"/>
                <w:szCs w:val="21"/>
                <w:highlight w:val="none"/>
              </w:rPr>
            </w:pPr>
            <w:r>
              <w:rPr>
                <w:rFonts w:hint="eastAsia" w:ascii="宋体" w:hAnsi="宋体" w:cs="宋体"/>
                <w:spacing w:val="12"/>
                <w:w w:val="99"/>
                <w:szCs w:val="21"/>
                <w:highlight w:val="none"/>
              </w:rPr>
              <w:t>《微型计算机能效限定</w:t>
            </w:r>
            <w:r>
              <w:rPr>
                <w:rFonts w:hint="eastAsia" w:ascii="宋体" w:hAnsi="宋体" w:cs="宋体"/>
                <w:spacing w:val="9"/>
                <w:w w:val="99"/>
                <w:szCs w:val="21"/>
                <w:highlight w:val="none"/>
              </w:rPr>
              <w:t>值</w:t>
            </w:r>
            <w:r>
              <w:rPr>
                <w:rFonts w:hint="eastAsia" w:ascii="宋体" w:hAnsi="宋体" w:cs="宋体"/>
                <w:spacing w:val="12"/>
                <w:w w:val="99"/>
                <w:szCs w:val="21"/>
                <w:highlight w:val="none"/>
              </w:rPr>
              <w:t>及能</w:t>
            </w:r>
            <w:r>
              <w:rPr>
                <w:rFonts w:hint="eastAsia" w:ascii="宋体" w:hAnsi="宋体" w:cs="宋体"/>
                <w:w w:val="99"/>
                <w:szCs w:val="21"/>
                <w:highlight w:val="none"/>
              </w:rPr>
              <w:t>效等级》（</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28380</w:t>
            </w:r>
            <w:r>
              <w:rPr>
                <w:rFonts w:hint="eastAsia" w:ascii="宋体" w:hAnsi="宋体" w:cs="宋体"/>
                <w:w w:val="99"/>
                <w:szCs w:val="21"/>
                <w:highlight w:val="none"/>
              </w:rPr>
              <w:t>）</w:t>
            </w:r>
          </w:p>
        </w:tc>
      </w:tr>
      <w:tr w14:paraId="1057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4C4FEAC">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121B772A">
            <w:pPr>
              <w:widowControl/>
              <w:spacing w:line="400" w:lineRule="exact"/>
              <w:jc w:val="left"/>
              <w:rPr>
                <w:rFonts w:ascii="宋体" w:hAnsi="宋体"/>
                <w:szCs w:val="21"/>
                <w:highlight w:val="none"/>
              </w:rPr>
            </w:pPr>
          </w:p>
        </w:tc>
        <w:tc>
          <w:tcPr>
            <w:tcW w:w="863" w:type="pct"/>
            <w:tcBorders>
              <w:top w:val="single" w:color="000000" w:sz="4" w:space="0"/>
              <w:left w:val="single" w:color="000000" w:sz="4" w:space="0"/>
              <w:bottom w:val="single" w:color="000000" w:sz="4" w:space="0"/>
              <w:right w:val="single" w:color="000000" w:sz="4" w:space="0"/>
            </w:tcBorders>
            <w:vAlign w:val="center"/>
          </w:tcPr>
          <w:p w14:paraId="6EAD41A5">
            <w:pPr>
              <w:spacing w:before="44" w:line="400" w:lineRule="exact"/>
              <w:ind w:left="7" w:right="5"/>
              <w:jc w:val="center"/>
              <w:rPr>
                <w:rFonts w:ascii="宋体" w:hAnsi="宋体" w:cs="宋体"/>
                <w:szCs w:val="21"/>
                <w:highlight w:val="none"/>
                <w:lang w:eastAsia="en-US"/>
              </w:rPr>
            </w:pPr>
            <w:r>
              <w:rPr>
                <w:rFonts w:hint="eastAsia" w:ascii="宋体" w:hAnsi="宋体" w:cs="宋体"/>
                <w:w w:val="99"/>
                <w:szCs w:val="21"/>
                <w:highlight w:val="none"/>
                <w:lang w:eastAsia="en-US"/>
              </w:rPr>
              <w:t>★</w:t>
            </w:r>
            <w:r>
              <w:rPr>
                <w:rFonts w:hint="eastAsia" w:ascii="宋体" w:hAnsi="宋体" w:cs="仿宋_GB2312"/>
                <w:szCs w:val="21"/>
                <w:highlight w:val="none"/>
                <w:lang w:eastAsia="en-US"/>
              </w:rPr>
              <w:t>A02010108</w:t>
            </w:r>
            <w:r>
              <w:rPr>
                <w:rFonts w:hint="eastAsia" w:ascii="宋体" w:hAnsi="宋体" w:cs="宋体"/>
                <w:w w:val="99"/>
                <w:szCs w:val="21"/>
                <w:highlight w:val="none"/>
                <w:lang w:eastAsia="en-US"/>
              </w:rPr>
              <w:t>便携式计算机</w:t>
            </w:r>
          </w:p>
        </w:tc>
        <w:tc>
          <w:tcPr>
            <w:tcW w:w="936" w:type="pct"/>
            <w:tcBorders>
              <w:top w:val="single" w:color="000000" w:sz="4" w:space="0"/>
              <w:left w:val="single" w:color="000000" w:sz="4" w:space="0"/>
              <w:bottom w:val="single" w:color="000000" w:sz="4" w:space="0"/>
              <w:right w:val="single" w:color="000000" w:sz="4" w:space="0"/>
            </w:tcBorders>
            <w:vAlign w:val="center"/>
          </w:tcPr>
          <w:p w14:paraId="3B97004E">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71FBE916">
            <w:pPr>
              <w:spacing w:before="44" w:line="400" w:lineRule="exact"/>
              <w:ind w:left="7" w:right="4"/>
              <w:jc w:val="left"/>
              <w:rPr>
                <w:rFonts w:ascii="宋体" w:hAnsi="宋体" w:cs="宋体"/>
                <w:szCs w:val="21"/>
                <w:highlight w:val="none"/>
              </w:rPr>
            </w:pPr>
            <w:r>
              <w:rPr>
                <w:rFonts w:hint="eastAsia" w:ascii="宋体" w:hAnsi="宋体" w:cs="宋体"/>
                <w:spacing w:val="12"/>
                <w:w w:val="99"/>
                <w:szCs w:val="21"/>
                <w:highlight w:val="none"/>
              </w:rPr>
              <w:t>《微型计算机能效限定</w:t>
            </w:r>
            <w:r>
              <w:rPr>
                <w:rFonts w:hint="eastAsia" w:ascii="宋体" w:hAnsi="宋体" w:cs="宋体"/>
                <w:spacing w:val="9"/>
                <w:w w:val="99"/>
                <w:szCs w:val="21"/>
                <w:highlight w:val="none"/>
              </w:rPr>
              <w:t>值</w:t>
            </w:r>
            <w:r>
              <w:rPr>
                <w:rFonts w:hint="eastAsia" w:ascii="宋体" w:hAnsi="宋体" w:cs="宋体"/>
                <w:spacing w:val="12"/>
                <w:w w:val="99"/>
                <w:szCs w:val="21"/>
                <w:highlight w:val="none"/>
              </w:rPr>
              <w:t>及能</w:t>
            </w:r>
            <w:r>
              <w:rPr>
                <w:rFonts w:hint="eastAsia" w:ascii="宋体" w:hAnsi="宋体" w:cs="宋体"/>
                <w:w w:val="99"/>
                <w:szCs w:val="21"/>
                <w:highlight w:val="none"/>
              </w:rPr>
              <w:t>效等级》（</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28380</w:t>
            </w:r>
            <w:r>
              <w:rPr>
                <w:rFonts w:hint="eastAsia" w:ascii="宋体" w:hAnsi="宋体" w:cs="宋体"/>
                <w:w w:val="99"/>
                <w:szCs w:val="21"/>
                <w:highlight w:val="none"/>
              </w:rPr>
              <w:t>）</w:t>
            </w:r>
          </w:p>
        </w:tc>
      </w:tr>
      <w:tr w14:paraId="5A6D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BE8D751">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565E54A6">
            <w:pPr>
              <w:widowControl/>
              <w:spacing w:line="400" w:lineRule="exact"/>
              <w:jc w:val="left"/>
              <w:rPr>
                <w:rFonts w:ascii="宋体" w:hAnsi="宋体"/>
                <w:szCs w:val="21"/>
                <w:highlight w:val="none"/>
              </w:rPr>
            </w:pPr>
          </w:p>
        </w:tc>
        <w:tc>
          <w:tcPr>
            <w:tcW w:w="863" w:type="pct"/>
            <w:tcBorders>
              <w:top w:val="single" w:color="000000" w:sz="4" w:space="0"/>
              <w:left w:val="single" w:color="000000" w:sz="4" w:space="0"/>
              <w:bottom w:val="single" w:color="000000" w:sz="4" w:space="0"/>
              <w:right w:val="single" w:color="000000" w:sz="4" w:space="0"/>
            </w:tcBorders>
            <w:vAlign w:val="center"/>
          </w:tcPr>
          <w:p w14:paraId="7AFEF2A4">
            <w:pPr>
              <w:spacing w:before="64" w:line="400" w:lineRule="exact"/>
              <w:ind w:left="7" w:right="5"/>
              <w:jc w:val="center"/>
              <w:rPr>
                <w:rFonts w:ascii="宋体" w:hAnsi="宋体" w:cs="宋体"/>
                <w:szCs w:val="21"/>
                <w:highlight w:val="none"/>
              </w:rPr>
            </w:pPr>
            <w:r>
              <w:rPr>
                <w:rFonts w:hint="eastAsia" w:ascii="宋体" w:hAnsi="宋体" w:cs="宋体"/>
                <w:w w:val="99"/>
                <w:szCs w:val="21"/>
                <w:highlight w:val="none"/>
              </w:rPr>
              <w:t>★</w:t>
            </w:r>
            <w:r>
              <w:rPr>
                <w:rFonts w:hint="eastAsia" w:ascii="宋体" w:hAnsi="宋体" w:cs="仿宋_GB2312"/>
                <w:szCs w:val="21"/>
                <w:highlight w:val="none"/>
              </w:rPr>
              <w:t>A02010109平板式计算机</w:t>
            </w:r>
          </w:p>
        </w:tc>
        <w:tc>
          <w:tcPr>
            <w:tcW w:w="936" w:type="pct"/>
            <w:tcBorders>
              <w:top w:val="single" w:color="000000" w:sz="4" w:space="0"/>
              <w:left w:val="single" w:color="000000" w:sz="4" w:space="0"/>
              <w:bottom w:val="single" w:color="000000" w:sz="4" w:space="0"/>
              <w:right w:val="single" w:color="000000" w:sz="4" w:space="0"/>
            </w:tcBorders>
            <w:vAlign w:val="center"/>
          </w:tcPr>
          <w:p w14:paraId="11FB3498">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16550B50">
            <w:pPr>
              <w:spacing w:before="64" w:line="400" w:lineRule="exact"/>
              <w:ind w:left="7" w:right="4"/>
              <w:jc w:val="left"/>
              <w:rPr>
                <w:rFonts w:ascii="宋体" w:hAnsi="宋体" w:cs="宋体"/>
                <w:szCs w:val="21"/>
                <w:highlight w:val="none"/>
              </w:rPr>
            </w:pPr>
            <w:r>
              <w:rPr>
                <w:rFonts w:hint="eastAsia" w:ascii="宋体" w:hAnsi="宋体" w:cs="宋体"/>
                <w:spacing w:val="12"/>
                <w:w w:val="99"/>
                <w:szCs w:val="21"/>
                <w:highlight w:val="none"/>
              </w:rPr>
              <w:t>《微型计算机能效限定</w:t>
            </w:r>
            <w:r>
              <w:rPr>
                <w:rFonts w:hint="eastAsia" w:ascii="宋体" w:hAnsi="宋体" w:cs="宋体"/>
                <w:spacing w:val="9"/>
                <w:w w:val="99"/>
                <w:szCs w:val="21"/>
                <w:highlight w:val="none"/>
              </w:rPr>
              <w:t>值</w:t>
            </w:r>
            <w:r>
              <w:rPr>
                <w:rFonts w:hint="eastAsia" w:ascii="宋体" w:hAnsi="宋体" w:cs="宋体"/>
                <w:spacing w:val="12"/>
                <w:w w:val="99"/>
                <w:szCs w:val="21"/>
                <w:highlight w:val="none"/>
              </w:rPr>
              <w:t>及能</w:t>
            </w:r>
            <w:r>
              <w:rPr>
                <w:rFonts w:hint="eastAsia" w:ascii="宋体" w:hAnsi="宋体" w:cs="宋体"/>
                <w:w w:val="99"/>
                <w:szCs w:val="21"/>
                <w:highlight w:val="none"/>
              </w:rPr>
              <w:t>效等级》（</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28380</w:t>
            </w:r>
            <w:r>
              <w:rPr>
                <w:rFonts w:hint="eastAsia" w:ascii="宋体" w:hAnsi="宋体" w:cs="宋体"/>
                <w:w w:val="99"/>
                <w:szCs w:val="21"/>
                <w:highlight w:val="none"/>
              </w:rPr>
              <w:t>）</w:t>
            </w:r>
          </w:p>
        </w:tc>
      </w:tr>
      <w:tr w14:paraId="7EF8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restart"/>
            <w:tcBorders>
              <w:top w:val="single" w:color="000000" w:sz="4" w:space="0"/>
              <w:left w:val="single" w:color="000000" w:sz="4" w:space="0"/>
              <w:bottom w:val="single" w:color="000000" w:sz="4" w:space="0"/>
              <w:right w:val="single" w:color="000000" w:sz="4" w:space="0"/>
            </w:tcBorders>
            <w:vAlign w:val="center"/>
          </w:tcPr>
          <w:p w14:paraId="1C764264">
            <w:pPr>
              <w:spacing w:line="400" w:lineRule="exact"/>
              <w:jc w:val="center"/>
              <w:rPr>
                <w:rFonts w:ascii="宋体" w:hAnsi="宋体"/>
                <w:szCs w:val="21"/>
                <w:highlight w:val="none"/>
              </w:rPr>
            </w:pPr>
            <w:r>
              <w:rPr>
                <w:rFonts w:hint="eastAsia" w:ascii="宋体" w:hAnsi="宋体"/>
                <w:szCs w:val="21"/>
                <w:highlight w:val="none"/>
              </w:rPr>
              <w:t>2</w:t>
            </w:r>
          </w:p>
        </w:tc>
        <w:tc>
          <w:tcPr>
            <w:tcW w:w="821" w:type="pct"/>
            <w:vMerge w:val="restart"/>
            <w:tcBorders>
              <w:top w:val="single" w:color="000000" w:sz="4" w:space="0"/>
              <w:left w:val="single" w:color="000000" w:sz="4" w:space="0"/>
              <w:bottom w:val="single" w:color="000000" w:sz="4" w:space="0"/>
              <w:right w:val="single" w:color="000000" w:sz="4" w:space="0"/>
            </w:tcBorders>
            <w:vAlign w:val="center"/>
          </w:tcPr>
          <w:p w14:paraId="4AAD7AD3">
            <w:pPr>
              <w:spacing w:line="400" w:lineRule="exact"/>
              <w:ind w:left="7"/>
              <w:jc w:val="center"/>
              <w:rPr>
                <w:rFonts w:ascii="宋体" w:hAnsi="宋体" w:cs="宋体"/>
                <w:szCs w:val="21"/>
                <w:highlight w:val="none"/>
                <w:lang w:eastAsia="en-US"/>
              </w:rPr>
            </w:pPr>
            <w:r>
              <w:rPr>
                <w:rFonts w:hint="eastAsia" w:ascii="宋体" w:hAnsi="宋体" w:cs="仿宋_GB2312"/>
                <w:szCs w:val="21"/>
                <w:highlight w:val="none"/>
                <w:lang w:eastAsia="en-US"/>
              </w:rPr>
              <w:t>A02020000</w:t>
            </w:r>
            <w:r>
              <w:rPr>
                <w:rFonts w:hint="eastAsia" w:ascii="宋体" w:hAnsi="宋体" w:cs="宋体"/>
                <w:w w:val="99"/>
                <w:szCs w:val="21"/>
                <w:highlight w:val="none"/>
                <w:lang w:eastAsia="en-US"/>
              </w:rPr>
              <w:t>办公设备</w:t>
            </w:r>
          </w:p>
        </w:tc>
        <w:tc>
          <w:tcPr>
            <w:tcW w:w="863" w:type="pct"/>
            <w:vMerge w:val="restart"/>
            <w:tcBorders>
              <w:top w:val="single" w:color="000000" w:sz="4" w:space="0"/>
              <w:left w:val="single" w:color="000000" w:sz="4" w:space="0"/>
              <w:bottom w:val="single" w:color="000000" w:sz="4" w:space="0"/>
              <w:right w:val="single" w:color="000000" w:sz="4" w:space="0"/>
            </w:tcBorders>
            <w:vAlign w:val="center"/>
          </w:tcPr>
          <w:p w14:paraId="34587604">
            <w:pPr>
              <w:spacing w:line="400" w:lineRule="exact"/>
              <w:jc w:val="center"/>
              <w:rPr>
                <w:rFonts w:ascii="宋体" w:hAnsi="宋体"/>
                <w:szCs w:val="21"/>
                <w:highlight w:val="none"/>
              </w:rPr>
            </w:pPr>
            <w:r>
              <w:rPr>
                <w:rFonts w:hint="eastAsia" w:ascii="宋体" w:hAnsi="宋体" w:cs="宋体"/>
                <w:spacing w:val="1"/>
                <w:w w:val="99"/>
                <w:szCs w:val="21"/>
                <w:highlight w:val="none"/>
              </w:rPr>
              <w:t>A02021000</w:t>
            </w:r>
            <w:r>
              <w:rPr>
                <w:rFonts w:hint="eastAsia" w:ascii="宋体" w:hAnsi="宋体" w:cs="Arial"/>
                <w:szCs w:val="21"/>
                <w:highlight w:val="none"/>
                <w:shd w:val="clear" w:color="auto" w:fill="FFFFFF"/>
              </w:rPr>
              <w:t>打印机</w:t>
            </w:r>
          </w:p>
        </w:tc>
        <w:tc>
          <w:tcPr>
            <w:tcW w:w="936" w:type="pct"/>
            <w:tcBorders>
              <w:top w:val="single" w:color="000000" w:sz="4" w:space="0"/>
              <w:left w:val="single" w:color="000000" w:sz="4" w:space="0"/>
              <w:bottom w:val="single" w:color="000000" w:sz="4" w:space="0"/>
              <w:right w:val="single" w:color="000000" w:sz="4" w:space="0"/>
            </w:tcBorders>
            <w:vAlign w:val="center"/>
          </w:tcPr>
          <w:p w14:paraId="126E6ECB">
            <w:pPr>
              <w:spacing w:line="400" w:lineRule="exact"/>
              <w:jc w:val="center"/>
              <w:rPr>
                <w:rFonts w:ascii="宋体" w:hAnsi="宋体"/>
                <w:szCs w:val="21"/>
                <w:highlight w:val="none"/>
              </w:rPr>
            </w:pPr>
            <w:r>
              <w:rPr>
                <w:rFonts w:hint="eastAsia" w:ascii="宋体" w:hAnsi="宋体"/>
                <w:szCs w:val="21"/>
                <w:highlight w:val="none"/>
              </w:rPr>
              <w:t>A02021001 A3黑白打印机</w:t>
            </w:r>
          </w:p>
        </w:tc>
        <w:tc>
          <w:tcPr>
            <w:tcW w:w="1992" w:type="pct"/>
            <w:tcBorders>
              <w:top w:val="single" w:color="000000" w:sz="4" w:space="0"/>
              <w:left w:val="single" w:color="000000" w:sz="4" w:space="0"/>
              <w:bottom w:val="single" w:color="000000" w:sz="4" w:space="0"/>
              <w:right w:val="single" w:color="000000" w:sz="4" w:space="0"/>
            </w:tcBorders>
          </w:tcPr>
          <w:p w14:paraId="2991B2E4">
            <w:pPr>
              <w:spacing w:before="52" w:line="400" w:lineRule="exact"/>
              <w:ind w:left="7" w:right="7"/>
              <w:jc w:val="left"/>
              <w:rPr>
                <w:rFonts w:ascii="宋体" w:hAnsi="宋体" w:cs="宋体"/>
                <w:szCs w:val="21"/>
                <w:highlight w:val="none"/>
              </w:rPr>
            </w:pPr>
            <w:r>
              <w:rPr>
                <w:rFonts w:hint="eastAsia" w:ascii="宋体" w:hAnsi="宋体" w:cs="宋体"/>
                <w:w w:val="99"/>
                <w:szCs w:val="21"/>
                <w:highlight w:val="none"/>
              </w:rPr>
              <w:t>《复印</w:t>
            </w:r>
            <w:r>
              <w:rPr>
                <w:rFonts w:hint="eastAsia" w:ascii="宋体" w:hAnsi="宋体" w:cs="宋体"/>
                <w:spacing w:val="2"/>
                <w:w w:val="99"/>
                <w:szCs w:val="21"/>
                <w:highlight w:val="none"/>
              </w:rPr>
              <w:t>机</w:t>
            </w:r>
            <w:r>
              <w:rPr>
                <w:rFonts w:hint="eastAsia" w:ascii="宋体" w:hAnsi="宋体" w:cs="宋体"/>
                <w:spacing w:val="-58"/>
                <w:w w:val="99"/>
                <w:szCs w:val="21"/>
                <w:highlight w:val="none"/>
              </w:rPr>
              <w:t>、</w:t>
            </w:r>
            <w:r>
              <w:rPr>
                <w:rFonts w:hint="eastAsia" w:ascii="宋体" w:hAnsi="宋体" w:cs="宋体"/>
                <w:spacing w:val="2"/>
                <w:w w:val="99"/>
                <w:szCs w:val="21"/>
                <w:highlight w:val="none"/>
              </w:rPr>
              <w:t>打</w:t>
            </w:r>
            <w:r>
              <w:rPr>
                <w:rFonts w:hint="eastAsia" w:ascii="宋体" w:hAnsi="宋体" w:cs="宋体"/>
                <w:w w:val="99"/>
                <w:szCs w:val="21"/>
                <w:highlight w:val="none"/>
              </w:rPr>
              <w:t>印机</w:t>
            </w:r>
            <w:r>
              <w:rPr>
                <w:rFonts w:hint="eastAsia" w:ascii="宋体" w:hAnsi="宋体" w:cs="宋体"/>
                <w:spacing w:val="2"/>
                <w:w w:val="99"/>
                <w:szCs w:val="21"/>
                <w:highlight w:val="none"/>
              </w:rPr>
              <w:t>和</w:t>
            </w:r>
            <w:r>
              <w:rPr>
                <w:rFonts w:hint="eastAsia" w:ascii="宋体" w:hAnsi="宋体" w:cs="宋体"/>
                <w:w w:val="99"/>
                <w:szCs w:val="21"/>
                <w:highlight w:val="none"/>
              </w:rPr>
              <w:t>传真</w:t>
            </w:r>
            <w:r>
              <w:rPr>
                <w:rFonts w:hint="eastAsia" w:ascii="宋体" w:hAnsi="宋体" w:cs="宋体"/>
                <w:spacing w:val="2"/>
                <w:w w:val="99"/>
                <w:szCs w:val="21"/>
                <w:highlight w:val="none"/>
              </w:rPr>
              <w:t>机</w:t>
            </w:r>
            <w:r>
              <w:rPr>
                <w:rFonts w:hint="eastAsia" w:ascii="宋体" w:hAnsi="宋体" w:cs="宋体"/>
                <w:w w:val="99"/>
                <w:szCs w:val="21"/>
                <w:highlight w:val="none"/>
              </w:rPr>
              <w:t>能效限定值及</w:t>
            </w:r>
            <w:r>
              <w:rPr>
                <w:rFonts w:hint="eastAsia" w:ascii="宋体" w:hAnsi="宋体" w:cs="宋体"/>
                <w:spacing w:val="2"/>
                <w:w w:val="99"/>
                <w:szCs w:val="21"/>
                <w:highlight w:val="none"/>
              </w:rPr>
              <w:t>能</w:t>
            </w:r>
            <w:r>
              <w:rPr>
                <w:rFonts w:hint="eastAsia" w:ascii="宋体" w:hAnsi="宋体" w:cs="宋体"/>
                <w:w w:val="99"/>
                <w:szCs w:val="21"/>
                <w:highlight w:val="none"/>
              </w:rPr>
              <w:t>效等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w:t>
            </w:r>
            <w:r>
              <w:rPr>
                <w:rFonts w:hint="eastAsia" w:ascii="宋体" w:hAnsi="宋体" w:cs="宋体"/>
                <w:w w:val="99"/>
                <w:szCs w:val="21"/>
                <w:highlight w:val="none"/>
              </w:rPr>
              <w:t>52</w:t>
            </w:r>
            <w:r>
              <w:rPr>
                <w:rFonts w:hint="eastAsia" w:ascii="宋体" w:hAnsi="宋体" w:cs="宋体"/>
                <w:spacing w:val="1"/>
                <w:w w:val="99"/>
                <w:szCs w:val="21"/>
                <w:highlight w:val="none"/>
              </w:rPr>
              <w:t>1</w:t>
            </w:r>
            <w:r>
              <w:rPr>
                <w:rFonts w:hint="eastAsia" w:ascii="宋体" w:hAnsi="宋体" w:cs="宋体"/>
                <w:w w:val="99"/>
                <w:szCs w:val="21"/>
                <w:highlight w:val="none"/>
              </w:rPr>
              <w:t>）</w:t>
            </w:r>
          </w:p>
        </w:tc>
      </w:tr>
      <w:tr w14:paraId="4D3D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0B07B61">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49FB148F">
            <w:pPr>
              <w:widowControl/>
              <w:spacing w:line="400" w:lineRule="exact"/>
              <w:jc w:val="left"/>
              <w:rPr>
                <w:rFonts w:ascii="宋体" w:hAnsi="宋体" w:cs="宋体"/>
                <w:szCs w:val="21"/>
                <w:highlight w:val="none"/>
              </w:rPr>
            </w:pPr>
          </w:p>
        </w:tc>
        <w:tc>
          <w:tcPr>
            <w:tcW w:w="863" w:type="pct"/>
            <w:vMerge w:val="continue"/>
            <w:tcBorders>
              <w:top w:val="single" w:color="000000" w:sz="4" w:space="0"/>
              <w:left w:val="single" w:color="000000" w:sz="4" w:space="0"/>
              <w:bottom w:val="single" w:color="000000" w:sz="4" w:space="0"/>
              <w:right w:val="single" w:color="000000" w:sz="4" w:space="0"/>
            </w:tcBorders>
            <w:vAlign w:val="center"/>
          </w:tcPr>
          <w:p w14:paraId="6828273A">
            <w:pPr>
              <w:widowControl/>
              <w:spacing w:line="400" w:lineRule="exact"/>
              <w:jc w:val="left"/>
              <w:rPr>
                <w:rFonts w:ascii="宋体" w:hAnsi="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395FA925">
            <w:pPr>
              <w:spacing w:line="400" w:lineRule="exact"/>
              <w:jc w:val="center"/>
              <w:rPr>
                <w:rFonts w:ascii="宋体" w:hAnsi="宋体"/>
                <w:szCs w:val="21"/>
                <w:highlight w:val="none"/>
              </w:rPr>
            </w:pPr>
            <w:r>
              <w:rPr>
                <w:rFonts w:hint="eastAsia" w:ascii="宋体" w:hAnsi="宋体"/>
                <w:szCs w:val="21"/>
                <w:highlight w:val="none"/>
              </w:rPr>
              <w:t>A02021002 A3彩色打印机</w:t>
            </w:r>
          </w:p>
        </w:tc>
        <w:tc>
          <w:tcPr>
            <w:tcW w:w="1992" w:type="pct"/>
            <w:tcBorders>
              <w:top w:val="single" w:color="000000" w:sz="4" w:space="0"/>
              <w:left w:val="single" w:color="000000" w:sz="4" w:space="0"/>
              <w:bottom w:val="single" w:color="000000" w:sz="4" w:space="0"/>
              <w:right w:val="single" w:color="000000" w:sz="4" w:space="0"/>
            </w:tcBorders>
          </w:tcPr>
          <w:p w14:paraId="02324644">
            <w:pPr>
              <w:spacing w:before="52" w:line="400" w:lineRule="exact"/>
              <w:ind w:left="7" w:right="7"/>
              <w:jc w:val="left"/>
              <w:rPr>
                <w:rFonts w:ascii="宋体" w:hAnsi="宋体" w:cs="宋体"/>
                <w:szCs w:val="21"/>
                <w:highlight w:val="none"/>
              </w:rPr>
            </w:pPr>
            <w:r>
              <w:rPr>
                <w:rFonts w:hint="eastAsia" w:ascii="宋体" w:hAnsi="宋体" w:cs="宋体"/>
                <w:w w:val="99"/>
                <w:szCs w:val="21"/>
                <w:highlight w:val="none"/>
              </w:rPr>
              <w:t>《复印</w:t>
            </w:r>
            <w:r>
              <w:rPr>
                <w:rFonts w:hint="eastAsia" w:ascii="宋体" w:hAnsi="宋体" w:cs="宋体"/>
                <w:spacing w:val="2"/>
                <w:w w:val="99"/>
                <w:szCs w:val="21"/>
                <w:highlight w:val="none"/>
              </w:rPr>
              <w:t>机</w:t>
            </w:r>
            <w:r>
              <w:rPr>
                <w:rFonts w:hint="eastAsia" w:ascii="宋体" w:hAnsi="宋体" w:cs="宋体"/>
                <w:spacing w:val="-58"/>
                <w:w w:val="99"/>
                <w:szCs w:val="21"/>
                <w:highlight w:val="none"/>
              </w:rPr>
              <w:t>、</w:t>
            </w:r>
            <w:r>
              <w:rPr>
                <w:rFonts w:hint="eastAsia" w:ascii="宋体" w:hAnsi="宋体" w:cs="宋体"/>
                <w:spacing w:val="2"/>
                <w:w w:val="99"/>
                <w:szCs w:val="21"/>
                <w:highlight w:val="none"/>
              </w:rPr>
              <w:t>打</w:t>
            </w:r>
            <w:r>
              <w:rPr>
                <w:rFonts w:hint="eastAsia" w:ascii="宋体" w:hAnsi="宋体" w:cs="宋体"/>
                <w:w w:val="99"/>
                <w:szCs w:val="21"/>
                <w:highlight w:val="none"/>
              </w:rPr>
              <w:t>印机</w:t>
            </w:r>
            <w:r>
              <w:rPr>
                <w:rFonts w:hint="eastAsia" w:ascii="宋体" w:hAnsi="宋体" w:cs="宋体"/>
                <w:spacing w:val="2"/>
                <w:w w:val="99"/>
                <w:szCs w:val="21"/>
                <w:highlight w:val="none"/>
              </w:rPr>
              <w:t>和</w:t>
            </w:r>
            <w:r>
              <w:rPr>
                <w:rFonts w:hint="eastAsia" w:ascii="宋体" w:hAnsi="宋体" w:cs="宋体"/>
                <w:w w:val="99"/>
                <w:szCs w:val="21"/>
                <w:highlight w:val="none"/>
              </w:rPr>
              <w:t>传真</w:t>
            </w:r>
            <w:r>
              <w:rPr>
                <w:rFonts w:hint="eastAsia" w:ascii="宋体" w:hAnsi="宋体" w:cs="宋体"/>
                <w:spacing w:val="2"/>
                <w:w w:val="99"/>
                <w:szCs w:val="21"/>
                <w:highlight w:val="none"/>
              </w:rPr>
              <w:t>机</w:t>
            </w:r>
            <w:r>
              <w:rPr>
                <w:rFonts w:hint="eastAsia" w:ascii="宋体" w:hAnsi="宋体" w:cs="宋体"/>
                <w:w w:val="99"/>
                <w:szCs w:val="21"/>
                <w:highlight w:val="none"/>
              </w:rPr>
              <w:t>能效限定值及</w:t>
            </w:r>
            <w:r>
              <w:rPr>
                <w:rFonts w:hint="eastAsia" w:ascii="宋体" w:hAnsi="宋体" w:cs="宋体"/>
                <w:spacing w:val="2"/>
                <w:w w:val="99"/>
                <w:szCs w:val="21"/>
                <w:highlight w:val="none"/>
              </w:rPr>
              <w:t>能</w:t>
            </w:r>
            <w:r>
              <w:rPr>
                <w:rFonts w:hint="eastAsia" w:ascii="宋体" w:hAnsi="宋体" w:cs="宋体"/>
                <w:w w:val="99"/>
                <w:szCs w:val="21"/>
                <w:highlight w:val="none"/>
              </w:rPr>
              <w:t>效等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w:t>
            </w:r>
            <w:r>
              <w:rPr>
                <w:rFonts w:hint="eastAsia" w:ascii="宋体" w:hAnsi="宋体" w:cs="宋体"/>
                <w:w w:val="99"/>
                <w:szCs w:val="21"/>
                <w:highlight w:val="none"/>
              </w:rPr>
              <w:t>52</w:t>
            </w:r>
            <w:r>
              <w:rPr>
                <w:rFonts w:hint="eastAsia" w:ascii="宋体" w:hAnsi="宋体" w:cs="宋体"/>
                <w:spacing w:val="1"/>
                <w:w w:val="99"/>
                <w:szCs w:val="21"/>
                <w:highlight w:val="none"/>
              </w:rPr>
              <w:t>1</w:t>
            </w:r>
            <w:r>
              <w:rPr>
                <w:rFonts w:hint="eastAsia" w:ascii="宋体" w:hAnsi="宋体" w:cs="宋体"/>
                <w:w w:val="99"/>
                <w:szCs w:val="21"/>
                <w:highlight w:val="none"/>
              </w:rPr>
              <w:t>）</w:t>
            </w:r>
          </w:p>
        </w:tc>
      </w:tr>
      <w:tr w14:paraId="3F0E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B8C6902">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22CE32CC">
            <w:pPr>
              <w:widowControl/>
              <w:spacing w:line="400" w:lineRule="exact"/>
              <w:jc w:val="left"/>
              <w:rPr>
                <w:rFonts w:ascii="宋体" w:hAnsi="宋体" w:cs="宋体"/>
                <w:szCs w:val="21"/>
                <w:highlight w:val="none"/>
              </w:rPr>
            </w:pPr>
          </w:p>
        </w:tc>
        <w:tc>
          <w:tcPr>
            <w:tcW w:w="863" w:type="pct"/>
            <w:vMerge w:val="continue"/>
            <w:tcBorders>
              <w:top w:val="single" w:color="000000" w:sz="4" w:space="0"/>
              <w:left w:val="single" w:color="000000" w:sz="4" w:space="0"/>
              <w:bottom w:val="single" w:color="000000" w:sz="4" w:space="0"/>
              <w:right w:val="single" w:color="000000" w:sz="4" w:space="0"/>
            </w:tcBorders>
            <w:vAlign w:val="center"/>
          </w:tcPr>
          <w:p w14:paraId="1B801F75">
            <w:pPr>
              <w:widowControl/>
              <w:spacing w:line="400" w:lineRule="exact"/>
              <w:jc w:val="left"/>
              <w:rPr>
                <w:rFonts w:ascii="宋体" w:hAnsi="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0C95B9EE">
            <w:pPr>
              <w:spacing w:line="400" w:lineRule="exact"/>
              <w:jc w:val="center"/>
              <w:rPr>
                <w:rFonts w:ascii="宋体" w:hAnsi="宋体"/>
                <w:szCs w:val="21"/>
                <w:highlight w:val="none"/>
              </w:rPr>
            </w:pPr>
            <w:r>
              <w:rPr>
                <w:rFonts w:hint="eastAsia" w:ascii="宋体" w:hAnsi="宋体"/>
                <w:szCs w:val="21"/>
                <w:highlight w:val="none"/>
              </w:rPr>
              <w:t>A02021003 A4黑白打印机</w:t>
            </w:r>
          </w:p>
        </w:tc>
        <w:tc>
          <w:tcPr>
            <w:tcW w:w="1992" w:type="pct"/>
            <w:tcBorders>
              <w:top w:val="single" w:color="000000" w:sz="4" w:space="0"/>
              <w:left w:val="single" w:color="000000" w:sz="4" w:space="0"/>
              <w:bottom w:val="single" w:color="000000" w:sz="4" w:space="0"/>
              <w:right w:val="single" w:color="000000" w:sz="4" w:space="0"/>
            </w:tcBorders>
          </w:tcPr>
          <w:p w14:paraId="482F5349">
            <w:pPr>
              <w:spacing w:before="52" w:line="400" w:lineRule="exact"/>
              <w:ind w:left="7" w:right="7"/>
              <w:jc w:val="left"/>
              <w:rPr>
                <w:rFonts w:ascii="宋体" w:hAnsi="宋体" w:cs="宋体"/>
                <w:szCs w:val="21"/>
                <w:highlight w:val="none"/>
              </w:rPr>
            </w:pPr>
            <w:r>
              <w:rPr>
                <w:rFonts w:hint="eastAsia" w:ascii="宋体" w:hAnsi="宋体" w:cs="宋体"/>
                <w:w w:val="99"/>
                <w:szCs w:val="21"/>
                <w:highlight w:val="none"/>
              </w:rPr>
              <w:t>《复印</w:t>
            </w:r>
            <w:r>
              <w:rPr>
                <w:rFonts w:hint="eastAsia" w:ascii="宋体" w:hAnsi="宋体" w:cs="宋体"/>
                <w:spacing w:val="2"/>
                <w:w w:val="99"/>
                <w:szCs w:val="21"/>
                <w:highlight w:val="none"/>
              </w:rPr>
              <w:t>机</w:t>
            </w:r>
            <w:r>
              <w:rPr>
                <w:rFonts w:hint="eastAsia" w:ascii="宋体" w:hAnsi="宋体" w:cs="宋体"/>
                <w:spacing w:val="-58"/>
                <w:w w:val="99"/>
                <w:szCs w:val="21"/>
                <w:highlight w:val="none"/>
              </w:rPr>
              <w:t>、</w:t>
            </w:r>
            <w:r>
              <w:rPr>
                <w:rFonts w:hint="eastAsia" w:ascii="宋体" w:hAnsi="宋体" w:cs="宋体"/>
                <w:spacing w:val="2"/>
                <w:w w:val="99"/>
                <w:szCs w:val="21"/>
                <w:highlight w:val="none"/>
              </w:rPr>
              <w:t>打</w:t>
            </w:r>
            <w:r>
              <w:rPr>
                <w:rFonts w:hint="eastAsia" w:ascii="宋体" w:hAnsi="宋体" w:cs="宋体"/>
                <w:w w:val="99"/>
                <w:szCs w:val="21"/>
                <w:highlight w:val="none"/>
              </w:rPr>
              <w:t>印机</w:t>
            </w:r>
            <w:r>
              <w:rPr>
                <w:rFonts w:hint="eastAsia" w:ascii="宋体" w:hAnsi="宋体" w:cs="宋体"/>
                <w:spacing w:val="2"/>
                <w:w w:val="99"/>
                <w:szCs w:val="21"/>
                <w:highlight w:val="none"/>
              </w:rPr>
              <w:t>和</w:t>
            </w:r>
            <w:r>
              <w:rPr>
                <w:rFonts w:hint="eastAsia" w:ascii="宋体" w:hAnsi="宋体" w:cs="宋体"/>
                <w:w w:val="99"/>
                <w:szCs w:val="21"/>
                <w:highlight w:val="none"/>
              </w:rPr>
              <w:t>传真</w:t>
            </w:r>
            <w:r>
              <w:rPr>
                <w:rFonts w:hint="eastAsia" w:ascii="宋体" w:hAnsi="宋体" w:cs="宋体"/>
                <w:spacing w:val="2"/>
                <w:w w:val="99"/>
                <w:szCs w:val="21"/>
                <w:highlight w:val="none"/>
              </w:rPr>
              <w:t>机</w:t>
            </w:r>
            <w:r>
              <w:rPr>
                <w:rFonts w:hint="eastAsia" w:ascii="宋体" w:hAnsi="宋体" w:cs="宋体"/>
                <w:w w:val="99"/>
                <w:szCs w:val="21"/>
                <w:highlight w:val="none"/>
              </w:rPr>
              <w:t>能效限定值及</w:t>
            </w:r>
            <w:r>
              <w:rPr>
                <w:rFonts w:hint="eastAsia" w:ascii="宋体" w:hAnsi="宋体" w:cs="宋体"/>
                <w:spacing w:val="2"/>
                <w:w w:val="99"/>
                <w:szCs w:val="21"/>
                <w:highlight w:val="none"/>
              </w:rPr>
              <w:t>能</w:t>
            </w:r>
            <w:r>
              <w:rPr>
                <w:rFonts w:hint="eastAsia" w:ascii="宋体" w:hAnsi="宋体" w:cs="宋体"/>
                <w:w w:val="99"/>
                <w:szCs w:val="21"/>
                <w:highlight w:val="none"/>
              </w:rPr>
              <w:t>效等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w:t>
            </w:r>
            <w:r>
              <w:rPr>
                <w:rFonts w:hint="eastAsia" w:ascii="宋体" w:hAnsi="宋体" w:cs="宋体"/>
                <w:w w:val="99"/>
                <w:szCs w:val="21"/>
                <w:highlight w:val="none"/>
              </w:rPr>
              <w:t>52</w:t>
            </w:r>
            <w:r>
              <w:rPr>
                <w:rFonts w:hint="eastAsia" w:ascii="宋体" w:hAnsi="宋体" w:cs="宋体"/>
                <w:spacing w:val="1"/>
                <w:w w:val="99"/>
                <w:szCs w:val="21"/>
                <w:highlight w:val="none"/>
              </w:rPr>
              <w:t>1</w:t>
            </w:r>
            <w:r>
              <w:rPr>
                <w:rFonts w:hint="eastAsia" w:ascii="宋体" w:hAnsi="宋体" w:cs="宋体"/>
                <w:w w:val="99"/>
                <w:szCs w:val="21"/>
                <w:highlight w:val="none"/>
              </w:rPr>
              <w:t>）</w:t>
            </w:r>
          </w:p>
        </w:tc>
      </w:tr>
      <w:tr w14:paraId="4E67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453AC60">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227F02BA">
            <w:pPr>
              <w:widowControl/>
              <w:spacing w:line="400" w:lineRule="exact"/>
              <w:jc w:val="left"/>
              <w:rPr>
                <w:rFonts w:ascii="宋体" w:hAnsi="宋体" w:cs="宋体"/>
                <w:szCs w:val="21"/>
                <w:highlight w:val="none"/>
              </w:rPr>
            </w:pPr>
          </w:p>
        </w:tc>
        <w:tc>
          <w:tcPr>
            <w:tcW w:w="863" w:type="pct"/>
            <w:vMerge w:val="continue"/>
            <w:tcBorders>
              <w:top w:val="single" w:color="000000" w:sz="4" w:space="0"/>
              <w:left w:val="single" w:color="000000" w:sz="4" w:space="0"/>
              <w:bottom w:val="single" w:color="000000" w:sz="4" w:space="0"/>
              <w:right w:val="single" w:color="000000" w:sz="4" w:space="0"/>
            </w:tcBorders>
            <w:vAlign w:val="center"/>
          </w:tcPr>
          <w:p w14:paraId="473E7511">
            <w:pPr>
              <w:widowControl/>
              <w:spacing w:line="400" w:lineRule="exact"/>
              <w:jc w:val="left"/>
              <w:rPr>
                <w:rFonts w:ascii="宋体" w:hAnsi="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24E297DA">
            <w:pPr>
              <w:spacing w:line="400" w:lineRule="exact"/>
              <w:jc w:val="center"/>
              <w:rPr>
                <w:rFonts w:ascii="宋体" w:hAnsi="宋体"/>
                <w:szCs w:val="21"/>
                <w:highlight w:val="none"/>
              </w:rPr>
            </w:pPr>
            <w:r>
              <w:rPr>
                <w:rFonts w:hint="eastAsia" w:ascii="宋体" w:hAnsi="宋体"/>
                <w:szCs w:val="21"/>
                <w:highlight w:val="none"/>
              </w:rPr>
              <w:t>A02021004 A4彩色打印机</w:t>
            </w:r>
          </w:p>
        </w:tc>
        <w:tc>
          <w:tcPr>
            <w:tcW w:w="1992" w:type="pct"/>
            <w:tcBorders>
              <w:top w:val="single" w:color="000000" w:sz="4" w:space="0"/>
              <w:left w:val="single" w:color="000000" w:sz="4" w:space="0"/>
              <w:bottom w:val="single" w:color="000000" w:sz="4" w:space="0"/>
              <w:right w:val="single" w:color="000000" w:sz="4" w:space="0"/>
            </w:tcBorders>
          </w:tcPr>
          <w:p w14:paraId="251975A6">
            <w:pPr>
              <w:spacing w:before="52" w:line="400" w:lineRule="exact"/>
              <w:ind w:left="7" w:right="7"/>
              <w:jc w:val="left"/>
              <w:rPr>
                <w:rFonts w:ascii="宋体" w:hAnsi="宋体" w:cs="宋体"/>
                <w:szCs w:val="21"/>
                <w:highlight w:val="none"/>
              </w:rPr>
            </w:pPr>
            <w:r>
              <w:rPr>
                <w:rFonts w:hint="eastAsia" w:ascii="宋体" w:hAnsi="宋体" w:cs="宋体"/>
                <w:w w:val="99"/>
                <w:szCs w:val="21"/>
                <w:highlight w:val="none"/>
              </w:rPr>
              <w:t>《复印</w:t>
            </w:r>
            <w:r>
              <w:rPr>
                <w:rFonts w:hint="eastAsia" w:ascii="宋体" w:hAnsi="宋体" w:cs="宋体"/>
                <w:spacing w:val="2"/>
                <w:w w:val="99"/>
                <w:szCs w:val="21"/>
                <w:highlight w:val="none"/>
              </w:rPr>
              <w:t>机</w:t>
            </w:r>
            <w:r>
              <w:rPr>
                <w:rFonts w:hint="eastAsia" w:ascii="宋体" w:hAnsi="宋体" w:cs="宋体"/>
                <w:spacing w:val="-58"/>
                <w:w w:val="99"/>
                <w:szCs w:val="21"/>
                <w:highlight w:val="none"/>
              </w:rPr>
              <w:t>、</w:t>
            </w:r>
            <w:r>
              <w:rPr>
                <w:rFonts w:hint="eastAsia" w:ascii="宋体" w:hAnsi="宋体" w:cs="宋体"/>
                <w:spacing w:val="2"/>
                <w:w w:val="99"/>
                <w:szCs w:val="21"/>
                <w:highlight w:val="none"/>
              </w:rPr>
              <w:t>打</w:t>
            </w:r>
            <w:r>
              <w:rPr>
                <w:rFonts w:hint="eastAsia" w:ascii="宋体" w:hAnsi="宋体" w:cs="宋体"/>
                <w:w w:val="99"/>
                <w:szCs w:val="21"/>
                <w:highlight w:val="none"/>
              </w:rPr>
              <w:t>印机</w:t>
            </w:r>
            <w:r>
              <w:rPr>
                <w:rFonts w:hint="eastAsia" w:ascii="宋体" w:hAnsi="宋体" w:cs="宋体"/>
                <w:spacing w:val="2"/>
                <w:w w:val="99"/>
                <w:szCs w:val="21"/>
                <w:highlight w:val="none"/>
              </w:rPr>
              <w:t>和</w:t>
            </w:r>
            <w:r>
              <w:rPr>
                <w:rFonts w:hint="eastAsia" w:ascii="宋体" w:hAnsi="宋体" w:cs="宋体"/>
                <w:w w:val="99"/>
                <w:szCs w:val="21"/>
                <w:highlight w:val="none"/>
              </w:rPr>
              <w:t>传真</w:t>
            </w:r>
            <w:r>
              <w:rPr>
                <w:rFonts w:hint="eastAsia" w:ascii="宋体" w:hAnsi="宋体" w:cs="宋体"/>
                <w:spacing w:val="2"/>
                <w:w w:val="99"/>
                <w:szCs w:val="21"/>
                <w:highlight w:val="none"/>
              </w:rPr>
              <w:t>机</w:t>
            </w:r>
            <w:r>
              <w:rPr>
                <w:rFonts w:hint="eastAsia" w:ascii="宋体" w:hAnsi="宋体" w:cs="宋体"/>
                <w:w w:val="99"/>
                <w:szCs w:val="21"/>
                <w:highlight w:val="none"/>
              </w:rPr>
              <w:t>能效限定值及</w:t>
            </w:r>
            <w:r>
              <w:rPr>
                <w:rFonts w:hint="eastAsia" w:ascii="宋体" w:hAnsi="宋体" w:cs="宋体"/>
                <w:spacing w:val="2"/>
                <w:w w:val="99"/>
                <w:szCs w:val="21"/>
                <w:highlight w:val="none"/>
              </w:rPr>
              <w:t>能</w:t>
            </w:r>
            <w:r>
              <w:rPr>
                <w:rFonts w:hint="eastAsia" w:ascii="宋体" w:hAnsi="宋体" w:cs="宋体"/>
                <w:w w:val="99"/>
                <w:szCs w:val="21"/>
                <w:highlight w:val="none"/>
              </w:rPr>
              <w:t>效等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w:t>
            </w:r>
            <w:r>
              <w:rPr>
                <w:rFonts w:hint="eastAsia" w:ascii="宋体" w:hAnsi="宋体" w:cs="宋体"/>
                <w:w w:val="99"/>
                <w:szCs w:val="21"/>
                <w:highlight w:val="none"/>
              </w:rPr>
              <w:t>52</w:t>
            </w:r>
            <w:r>
              <w:rPr>
                <w:rFonts w:hint="eastAsia" w:ascii="宋体" w:hAnsi="宋体" w:cs="宋体"/>
                <w:spacing w:val="1"/>
                <w:w w:val="99"/>
                <w:szCs w:val="21"/>
                <w:highlight w:val="none"/>
              </w:rPr>
              <w:t>1</w:t>
            </w:r>
            <w:r>
              <w:rPr>
                <w:rFonts w:hint="eastAsia" w:ascii="宋体" w:hAnsi="宋体" w:cs="宋体"/>
                <w:w w:val="99"/>
                <w:szCs w:val="21"/>
                <w:highlight w:val="none"/>
              </w:rPr>
              <w:t>）</w:t>
            </w:r>
          </w:p>
        </w:tc>
      </w:tr>
      <w:tr w14:paraId="0A37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5F1181F">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0C948C70">
            <w:pPr>
              <w:widowControl/>
              <w:spacing w:line="400" w:lineRule="exact"/>
              <w:jc w:val="left"/>
              <w:rPr>
                <w:rFonts w:ascii="宋体" w:hAnsi="宋体" w:cs="宋体"/>
                <w:szCs w:val="21"/>
                <w:highlight w:val="none"/>
              </w:rPr>
            </w:pPr>
          </w:p>
        </w:tc>
        <w:tc>
          <w:tcPr>
            <w:tcW w:w="863" w:type="pct"/>
            <w:vMerge w:val="continue"/>
            <w:tcBorders>
              <w:top w:val="single" w:color="000000" w:sz="4" w:space="0"/>
              <w:left w:val="single" w:color="000000" w:sz="4" w:space="0"/>
              <w:bottom w:val="single" w:color="000000" w:sz="4" w:space="0"/>
              <w:right w:val="single" w:color="000000" w:sz="4" w:space="0"/>
            </w:tcBorders>
            <w:vAlign w:val="center"/>
          </w:tcPr>
          <w:p w14:paraId="135AC9E4">
            <w:pPr>
              <w:widowControl/>
              <w:spacing w:line="400" w:lineRule="exact"/>
              <w:jc w:val="left"/>
              <w:rPr>
                <w:rFonts w:ascii="宋体" w:hAnsi="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766624E5">
            <w:pPr>
              <w:spacing w:line="400" w:lineRule="exact"/>
              <w:jc w:val="center"/>
              <w:rPr>
                <w:rFonts w:ascii="宋体" w:hAnsi="宋体"/>
                <w:szCs w:val="21"/>
                <w:highlight w:val="none"/>
              </w:rPr>
            </w:pPr>
            <w:r>
              <w:rPr>
                <w:rFonts w:hint="eastAsia" w:ascii="宋体" w:hAnsi="宋体"/>
                <w:szCs w:val="21"/>
                <w:highlight w:val="none"/>
              </w:rPr>
              <w:t>A02021005 3D打印机</w:t>
            </w:r>
          </w:p>
        </w:tc>
        <w:tc>
          <w:tcPr>
            <w:tcW w:w="1992" w:type="pct"/>
            <w:tcBorders>
              <w:top w:val="single" w:color="000000" w:sz="4" w:space="0"/>
              <w:left w:val="single" w:color="000000" w:sz="4" w:space="0"/>
              <w:bottom w:val="single" w:color="000000" w:sz="4" w:space="0"/>
              <w:right w:val="single" w:color="000000" w:sz="4" w:space="0"/>
            </w:tcBorders>
          </w:tcPr>
          <w:p w14:paraId="37553C7E">
            <w:pPr>
              <w:spacing w:before="52" w:line="400" w:lineRule="exact"/>
              <w:ind w:left="7" w:right="7"/>
              <w:jc w:val="left"/>
              <w:rPr>
                <w:rFonts w:ascii="宋体" w:hAnsi="宋体" w:cs="宋体"/>
                <w:szCs w:val="21"/>
                <w:highlight w:val="none"/>
              </w:rPr>
            </w:pPr>
            <w:r>
              <w:rPr>
                <w:rFonts w:hint="eastAsia" w:ascii="宋体" w:hAnsi="宋体" w:cs="宋体"/>
                <w:w w:val="99"/>
                <w:szCs w:val="21"/>
                <w:highlight w:val="none"/>
              </w:rPr>
              <w:t>《复印</w:t>
            </w:r>
            <w:r>
              <w:rPr>
                <w:rFonts w:hint="eastAsia" w:ascii="宋体" w:hAnsi="宋体" w:cs="宋体"/>
                <w:spacing w:val="2"/>
                <w:w w:val="99"/>
                <w:szCs w:val="21"/>
                <w:highlight w:val="none"/>
              </w:rPr>
              <w:t>机</w:t>
            </w:r>
            <w:r>
              <w:rPr>
                <w:rFonts w:hint="eastAsia" w:ascii="宋体" w:hAnsi="宋体" w:cs="宋体"/>
                <w:spacing w:val="-58"/>
                <w:w w:val="99"/>
                <w:szCs w:val="21"/>
                <w:highlight w:val="none"/>
              </w:rPr>
              <w:t>、</w:t>
            </w:r>
            <w:r>
              <w:rPr>
                <w:rFonts w:hint="eastAsia" w:ascii="宋体" w:hAnsi="宋体" w:cs="宋体"/>
                <w:spacing w:val="2"/>
                <w:w w:val="99"/>
                <w:szCs w:val="21"/>
                <w:highlight w:val="none"/>
              </w:rPr>
              <w:t>打</w:t>
            </w:r>
            <w:r>
              <w:rPr>
                <w:rFonts w:hint="eastAsia" w:ascii="宋体" w:hAnsi="宋体" w:cs="宋体"/>
                <w:w w:val="99"/>
                <w:szCs w:val="21"/>
                <w:highlight w:val="none"/>
              </w:rPr>
              <w:t>印机</w:t>
            </w:r>
            <w:r>
              <w:rPr>
                <w:rFonts w:hint="eastAsia" w:ascii="宋体" w:hAnsi="宋体" w:cs="宋体"/>
                <w:spacing w:val="2"/>
                <w:w w:val="99"/>
                <w:szCs w:val="21"/>
                <w:highlight w:val="none"/>
              </w:rPr>
              <w:t>和</w:t>
            </w:r>
            <w:r>
              <w:rPr>
                <w:rFonts w:hint="eastAsia" w:ascii="宋体" w:hAnsi="宋体" w:cs="宋体"/>
                <w:w w:val="99"/>
                <w:szCs w:val="21"/>
                <w:highlight w:val="none"/>
              </w:rPr>
              <w:t>传真</w:t>
            </w:r>
            <w:r>
              <w:rPr>
                <w:rFonts w:hint="eastAsia" w:ascii="宋体" w:hAnsi="宋体" w:cs="宋体"/>
                <w:spacing w:val="2"/>
                <w:w w:val="99"/>
                <w:szCs w:val="21"/>
                <w:highlight w:val="none"/>
              </w:rPr>
              <w:t>机</w:t>
            </w:r>
            <w:r>
              <w:rPr>
                <w:rFonts w:hint="eastAsia" w:ascii="宋体" w:hAnsi="宋体" w:cs="宋体"/>
                <w:w w:val="99"/>
                <w:szCs w:val="21"/>
                <w:highlight w:val="none"/>
              </w:rPr>
              <w:t>能效限定值及</w:t>
            </w:r>
            <w:r>
              <w:rPr>
                <w:rFonts w:hint="eastAsia" w:ascii="宋体" w:hAnsi="宋体" w:cs="宋体"/>
                <w:spacing w:val="2"/>
                <w:w w:val="99"/>
                <w:szCs w:val="21"/>
                <w:highlight w:val="none"/>
              </w:rPr>
              <w:t>能</w:t>
            </w:r>
            <w:r>
              <w:rPr>
                <w:rFonts w:hint="eastAsia" w:ascii="宋体" w:hAnsi="宋体" w:cs="宋体"/>
                <w:w w:val="99"/>
                <w:szCs w:val="21"/>
                <w:highlight w:val="none"/>
              </w:rPr>
              <w:t>效等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w:t>
            </w:r>
            <w:r>
              <w:rPr>
                <w:rFonts w:hint="eastAsia" w:ascii="宋体" w:hAnsi="宋体" w:cs="宋体"/>
                <w:w w:val="99"/>
                <w:szCs w:val="21"/>
                <w:highlight w:val="none"/>
              </w:rPr>
              <w:t>52</w:t>
            </w:r>
            <w:r>
              <w:rPr>
                <w:rFonts w:hint="eastAsia" w:ascii="宋体" w:hAnsi="宋体" w:cs="宋体"/>
                <w:spacing w:val="1"/>
                <w:w w:val="99"/>
                <w:szCs w:val="21"/>
                <w:highlight w:val="none"/>
              </w:rPr>
              <w:t>1</w:t>
            </w:r>
            <w:r>
              <w:rPr>
                <w:rFonts w:hint="eastAsia" w:ascii="宋体" w:hAnsi="宋体" w:cs="宋体"/>
                <w:w w:val="99"/>
                <w:szCs w:val="21"/>
                <w:highlight w:val="none"/>
              </w:rPr>
              <w:t>）</w:t>
            </w:r>
          </w:p>
        </w:tc>
      </w:tr>
      <w:tr w14:paraId="0E5E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83BC28D">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0C88EB8C">
            <w:pPr>
              <w:widowControl/>
              <w:spacing w:line="400" w:lineRule="exact"/>
              <w:jc w:val="left"/>
              <w:rPr>
                <w:rFonts w:ascii="宋体" w:hAnsi="宋体" w:cs="宋体"/>
                <w:szCs w:val="21"/>
                <w:highlight w:val="none"/>
              </w:rPr>
            </w:pPr>
          </w:p>
        </w:tc>
        <w:tc>
          <w:tcPr>
            <w:tcW w:w="863" w:type="pct"/>
            <w:vMerge w:val="continue"/>
            <w:tcBorders>
              <w:top w:val="single" w:color="000000" w:sz="4" w:space="0"/>
              <w:left w:val="single" w:color="000000" w:sz="4" w:space="0"/>
              <w:bottom w:val="single" w:color="000000" w:sz="4" w:space="0"/>
              <w:right w:val="single" w:color="000000" w:sz="4" w:space="0"/>
            </w:tcBorders>
            <w:vAlign w:val="center"/>
          </w:tcPr>
          <w:p w14:paraId="0F9D24CF">
            <w:pPr>
              <w:widowControl/>
              <w:spacing w:line="400" w:lineRule="exact"/>
              <w:jc w:val="left"/>
              <w:rPr>
                <w:rFonts w:ascii="宋体" w:hAnsi="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3B9B4EED">
            <w:pPr>
              <w:spacing w:line="400" w:lineRule="exact"/>
              <w:jc w:val="center"/>
              <w:rPr>
                <w:rFonts w:ascii="宋体" w:hAnsi="宋体"/>
                <w:szCs w:val="21"/>
                <w:highlight w:val="none"/>
              </w:rPr>
            </w:pPr>
            <w:r>
              <w:rPr>
                <w:rFonts w:hint="eastAsia" w:ascii="宋体" w:hAnsi="宋体"/>
                <w:szCs w:val="21"/>
                <w:highlight w:val="none"/>
              </w:rPr>
              <w:t>A02021006票据打印机</w:t>
            </w:r>
          </w:p>
        </w:tc>
        <w:tc>
          <w:tcPr>
            <w:tcW w:w="1992" w:type="pct"/>
            <w:tcBorders>
              <w:top w:val="single" w:color="000000" w:sz="4" w:space="0"/>
              <w:left w:val="single" w:color="000000" w:sz="4" w:space="0"/>
              <w:bottom w:val="single" w:color="000000" w:sz="4" w:space="0"/>
              <w:right w:val="single" w:color="000000" w:sz="4" w:space="0"/>
            </w:tcBorders>
          </w:tcPr>
          <w:p w14:paraId="1FB40081">
            <w:pPr>
              <w:spacing w:before="52" w:line="400" w:lineRule="exact"/>
              <w:ind w:left="7" w:right="7"/>
              <w:jc w:val="left"/>
              <w:rPr>
                <w:rFonts w:ascii="宋体" w:hAnsi="宋体" w:cs="宋体"/>
                <w:szCs w:val="21"/>
                <w:highlight w:val="none"/>
              </w:rPr>
            </w:pPr>
            <w:r>
              <w:rPr>
                <w:rFonts w:hint="eastAsia" w:ascii="宋体" w:hAnsi="宋体" w:cs="宋体"/>
                <w:w w:val="99"/>
                <w:szCs w:val="21"/>
                <w:highlight w:val="none"/>
              </w:rPr>
              <w:t>《复印</w:t>
            </w:r>
            <w:r>
              <w:rPr>
                <w:rFonts w:hint="eastAsia" w:ascii="宋体" w:hAnsi="宋体" w:cs="宋体"/>
                <w:spacing w:val="2"/>
                <w:w w:val="99"/>
                <w:szCs w:val="21"/>
                <w:highlight w:val="none"/>
              </w:rPr>
              <w:t>机</w:t>
            </w:r>
            <w:r>
              <w:rPr>
                <w:rFonts w:hint="eastAsia" w:ascii="宋体" w:hAnsi="宋体" w:cs="宋体"/>
                <w:spacing w:val="-58"/>
                <w:w w:val="99"/>
                <w:szCs w:val="21"/>
                <w:highlight w:val="none"/>
              </w:rPr>
              <w:t>、</w:t>
            </w:r>
            <w:r>
              <w:rPr>
                <w:rFonts w:hint="eastAsia" w:ascii="宋体" w:hAnsi="宋体" w:cs="宋体"/>
                <w:spacing w:val="2"/>
                <w:w w:val="99"/>
                <w:szCs w:val="21"/>
                <w:highlight w:val="none"/>
              </w:rPr>
              <w:t>打</w:t>
            </w:r>
            <w:r>
              <w:rPr>
                <w:rFonts w:hint="eastAsia" w:ascii="宋体" w:hAnsi="宋体" w:cs="宋体"/>
                <w:w w:val="99"/>
                <w:szCs w:val="21"/>
                <w:highlight w:val="none"/>
              </w:rPr>
              <w:t>印机</w:t>
            </w:r>
            <w:r>
              <w:rPr>
                <w:rFonts w:hint="eastAsia" w:ascii="宋体" w:hAnsi="宋体" w:cs="宋体"/>
                <w:spacing w:val="2"/>
                <w:w w:val="99"/>
                <w:szCs w:val="21"/>
                <w:highlight w:val="none"/>
              </w:rPr>
              <w:t>和</w:t>
            </w:r>
            <w:r>
              <w:rPr>
                <w:rFonts w:hint="eastAsia" w:ascii="宋体" w:hAnsi="宋体" w:cs="宋体"/>
                <w:w w:val="99"/>
                <w:szCs w:val="21"/>
                <w:highlight w:val="none"/>
              </w:rPr>
              <w:t>传真</w:t>
            </w:r>
            <w:r>
              <w:rPr>
                <w:rFonts w:hint="eastAsia" w:ascii="宋体" w:hAnsi="宋体" w:cs="宋体"/>
                <w:spacing w:val="2"/>
                <w:w w:val="99"/>
                <w:szCs w:val="21"/>
                <w:highlight w:val="none"/>
              </w:rPr>
              <w:t>机</w:t>
            </w:r>
            <w:r>
              <w:rPr>
                <w:rFonts w:hint="eastAsia" w:ascii="宋体" w:hAnsi="宋体" w:cs="宋体"/>
                <w:w w:val="99"/>
                <w:szCs w:val="21"/>
                <w:highlight w:val="none"/>
              </w:rPr>
              <w:t>能效限定值及</w:t>
            </w:r>
            <w:r>
              <w:rPr>
                <w:rFonts w:hint="eastAsia" w:ascii="宋体" w:hAnsi="宋体" w:cs="宋体"/>
                <w:spacing w:val="2"/>
                <w:w w:val="99"/>
                <w:szCs w:val="21"/>
                <w:highlight w:val="none"/>
              </w:rPr>
              <w:t>能</w:t>
            </w:r>
            <w:r>
              <w:rPr>
                <w:rFonts w:hint="eastAsia" w:ascii="宋体" w:hAnsi="宋体" w:cs="宋体"/>
                <w:w w:val="99"/>
                <w:szCs w:val="21"/>
                <w:highlight w:val="none"/>
              </w:rPr>
              <w:t>效等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w:t>
            </w:r>
            <w:r>
              <w:rPr>
                <w:rFonts w:hint="eastAsia" w:ascii="宋体" w:hAnsi="宋体" w:cs="宋体"/>
                <w:w w:val="99"/>
                <w:szCs w:val="21"/>
                <w:highlight w:val="none"/>
              </w:rPr>
              <w:t>52</w:t>
            </w:r>
            <w:r>
              <w:rPr>
                <w:rFonts w:hint="eastAsia" w:ascii="宋体" w:hAnsi="宋体" w:cs="宋体"/>
                <w:spacing w:val="1"/>
                <w:w w:val="99"/>
                <w:szCs w:val="21"/>
                <w:highlight w:val="none"/>
              </w:rPr>
              <w:t>1</w:t>
            </w:r>
            <w:r>
              <w:rPr>
                <w:rFonts w:hint="eastAsia" w:ascii="宋体" w:hAnsi="宋体" w:cs="宋体"/>
                <w:w w:val="99"/>
                <w:szCs w:val="21"/>
                <w:highlight w:val="none"/>
              </w:rPr>
              <w:t>）</w:t>
            </w:r>
          </w:p>
        </w:tc>
      </w:tr>
      <w:tr w14:paraId="2443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7BD9AEBF">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09003F95">
            <w:pPr>
              <w:widowControl/>
              <w:spacing w:line="400" w:lineRule="exact"/>
              <w:jc w:val="left"/>
              <w:rPr>
                <w:rFonts w:ascii="宋体" w:hAnsi="宋体" w:cs="宋体"/>
                <w:szCs w:val="21"/>
                <w:highlight w:val="none"/>
              </w:rPr>
            </w:pPr>
          </w:p>
        </w:tc>
        <w:tc>
          <w:tcPr>
            <w:tcW w:w="863" w:type="pct"/>
            <w:vMerge w:val="continue"/>
            <w:tcBorders>
              <w:top w:val="single" w:color="000000" w:sz="4" w:space="0"/>
              <w:left w:val="single" w:color="000000" w:sz="4" w:space="0"/>
              <w:bottom w:val="single" w:color="000000" w:sz="4" w:space="0"/>
              <w:right w:val="single" w:color="000000" w:sz="4" w:space="0"/>
            </w:tcBorders>
            <w:vAlign w:val="center"/>
          </w:tcPr>
          <w:p w14:paraId="2299F6A9">
            <w:pPr>
              <w:widowControl/>
              <w:spacing w:line="400" w:lineRule="exact"/>
              <w:jc w:val="left"/>
              <w:rPr>
                <w:rFonts w:ascii="宋体" w:hAnsi="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183794B6">
            <w:pPr>
              <w:spacing w:line="400" w:lineRule="exact"/>
              <w:jc w:val="center"/>
              <w:rPr>
                <w:rFonts w:ascii="宋体" w:hAnsi="宋体"/>
                <w:szCs w:val="21"/>
                <w:highlight w:val="none"/>
              </w:rPr>
            </w:pPr>
            <w:r>
              <w:rPr>
                <w:rFonts w:hint="eastAsia" w:ascii="宋体" w:hAnsi="宋体"/>
                <w:szCs w:val="21"/>
                <w:highlight w:val="none"/>
              </w:rPr>
              <w:t>A02021007条码打印机</w:t>
            </w:r>
          </w:p>
        </w:tc>
        <w:tc>
          <w:tcPr>
            <w:tcW w:w="1992" w:type="pct"/>
            <w:tcBorders>
              <w:top w:val="single" w:color="000000" w:sz="4" w:space="0"/>
              <w:left w:val="single" w:color="000000" w:sz="4" w:space="0"/>
              <w:bottom w:val="single" w:color="000000" w:sz="4" w:space="0"/>
              <w:right w:val="single" w:color="000000" w:sz="4" w:space="0"/>
            </w:tcBorders>
          </w:tcPr>
          <w:p w14:paraId="59D63655">
            <w:pPr>
              <w:spacing w:before="52" w:line="400" w:lineRule="exact"/>
              <w:ind w:left="7" w:right="7"/>
              <w:jc w:val="left"/>
              <w:rPr>
                <w:rFonts w:ascii="宋体" w:hAnsi="宋体" w:cs="宋体"/>
                <w:szCs w:val="21"/>
                <w:highlight w:val="none"/>
              </w:rPr>
            </w:pPr>
            <w:r>
              <w:rPr>
                <w:rFonts w:hint="eastAsia" w:ascii="宋体" w:hAnsi="宋体" w:cs="宋体"/>
                <w:w w:val="99"/>
                <w:szCs w:val="21"/>
                <w:highlight w:val="none"/>
              </w:rPr>
              <w:t>《复印</w:t>
            </w:r>
            <w:r>
              <w:rPr>
                <w:rFonts w:hint="eastAsia" w:ascii="宋体" w:hAnsi="宋体" w:cs="宋体"/>
                <w:spacing w:val="2"/>
                <w:w w:val="99"/>
                <w:szCs w:val="21"/>
                <w:highlight w:val="none"/>
              </w:rPr>
              <w:t>机</w:t>
            </w:r>
            <w:r>
              <w:rPr>
                <w:rFonts w:hint="eastAsia" w:ascii="宋体" w:hAnsi="宋体" w:cs="宋体"/>
                <w:spacing w:val="-58"/>
                <w:w w:val="99"/>
                <w:szCs w:val="21"/>
                <w:highlight w:val="none"/>
              </w:rPr>
              <w:t>、</w:t>
            </w:r>
            <w:r>
              <w:rPr>
                <w:rFonts w:hint="eastAsia" w:ascii="宋体" w:hAnsi="宋体" w:cs="宋体"/>
                <w:spacing w:val="2"/>
                <w:w w:val="99"/>
                <w:szCs w:val="21"/>
                <w:highlight w:val="none"/>
              </w:rPr>
              <w:t>打</w:t>
            </w:r>
            <w:r>
              <w:rPr>
                <w:rFonts w:hint="eastAsia" w:ascii="宋体" w:hAnsi="宋体" w:cs="宋体"/>
                <w:w w:val="99"/>
                <w:szCs w:val="21"/>
                <w:highlight w:val="none"/>
              </w:rPr>
              <w:t>印机</w:t>
            </w:r>
            <w:r>
              <w:rPr>
                <w:rFonts w:hint="eastAsia" w:ascii="宋体" w:hAnsi="宋体" w:cs="宋体"/>
                <w:spacing w:val="2"/>
                <w:w w:val="99"/>
                <w:szCs w:val="21"/>
                <w:highlight w:val="none"/>
              </w:rPr>
              <w:t>和</w:t>
            </w:r>
            <w:r>
              <w:rPr>
                <w:rFonts w:hint="eastAsia" w:ascii="宋体" w:hAnsi="宋体" w:cs="宋体"/>
                <w:w w:val="99"/>
                <w:szCs w:val="21"/>
                <w:highlight w:val="none"/>
              </w:rPr>
              <w:t>传真</w:t>
            </w:r>
            <w:r>
              <w:rPr>
                <w:rFonts w:hint="eastAsia" w:ascii="宋体" w:hAnsi="宋体" w:cs="宋体"/>
                <w:spacing w:val="2"/>
                <w:w w:val="99"/>
                <w:szCs w:val="21"/>
                <w:highlight w:val="none"/>
              </w:rPr>
              <w:t>机</w:t>
            </w:r>
            <w:r>
              <w:rPr>
                <w:rFonts w:hint="eastAsia" w:ascii="宋体" w:hAnsi="宋体" w:cs="宋体"/>
                <w:w w:val="99"/>
                <w:szCs w:val="21"/>
                <w:highlight w:val="none"/>
              </w:rPr>
              <w:t>能效限定值及</w:t>
            </w:r>
            <w:r>
              <w:rPr>
                <w:rFonts w:hint="eastAsia" w:ascii="宋体" w:hAnsi="宋体" w:cs="宋体"/>
                <w:spacing w:val="2"/>
                <w:w w:val="99"/>
                <w:szCs w:val="21"/>
                <w:highlight w:val="none"/>
              </w:rPr>
              <w:t>能</w:t>
            </w:r>
            <w:r>
              <w:rPr>
                <w:rFonts w:hint="eastAsia" w:ascii="宋体" w:hAnsi="宋体" w:cs="宋体"/>
                <w:w w:val="99"/>
                <w:szCs w:val="21"/>
                <w:highlight w:val="none"/>
              </w:rPr>
              <w:t>效等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w:t>
            </w:r>
            <w:r>
              <w:rPr>
                <w:rFonts w:hint="eastAsia" w:ascii="宋体" w:hAnsi="宋体" w:cs="宋体"/>
                <w:w w:val="99"/>
                <w:szCs w:val="21"/>
                <w:highlight w:val="none"/>
              </w:rPr>
              <w:t>52</w:t>
            </w:r>
            <w:r>
              <w:rPr>
                <w:rFonts w:hint="eastAsia" w:ascii="宋体" w:hAnsi="宋体" w:cs="宋体"/>
                <w:spacing w:val="1"/>
                <w:w w:val="99"/>
                <w:szCs w:val="21"/>
                <w:highlight w:val="none"/>
              </w:rPr>
              <w:t>1</w:t>
            </w:r>
            <w:r>
              <w:rPr>
                <w:rFonts w:hint="eastAsia" w:ascii="宋体" w:hAnsi="宋体" w:cs="宋体"/>
                <w:w w:val="99"/>
                <w:szCs w:val="21"/>
                <w:highlight w:val="none"/>
              </w:rPr>
              <w:t>）</w:t>
            </w:r>
          </w:p>
        </w:tc>
      </w:tr>
      <w:tr w14:paraId="2EF1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FC26955">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68A80149">
            <w:pPr>
              <w:widowControl/>
              <w:spacing w:line="400" w:lineRule="exact"/>
              <w:jc w:val="left"/>
              <w:rPr>
                <w:rFonts w:ascii="宋体" w:hAnsi="宋体" w:cs="宋体"/>
                <w:szCs w:val="21"/>
                <w:highlight w:val="none"/>
              </w:rPr>
            </w:pPr>
          </w:p>
        </w:tc>
        <w:tc>
          <w:tcPr>
            <w:tcW w:w="863" w:type="pct"/>
            <w:vMerge w:val="continue"/>
            <w:tcBorders>
              <w:top w:val="single" w:color="000000" w:sz="4" w:space="0"/>
              <w:left w:val="single" w:color="000000" w:sz="4" w:space="0"/>
              <w:bottom w:val="single" w:color="000000" w:sz="4" w:space="0"/>
              <w:right w:val="single" w:color="000000" w:sz="4" w:space="0"/>
            </w:tcBorders>
            <w:vAlign w:val="center"/>
          </w:tcPr>
          <w:p w14:paraId="3216FA1D">
            <w:pPr>
              <w:widowControl/>
              <w:spacing w:line="400" w:lineRule="exact"/>
              <w:jc w:val="left"/>
              <w:rPr>
                <w:rFonts w:ascii="宋体" w:hAnsi="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0C6BBF13">
            <w:pPr>
              <w:spacing w:line="400" w:lineRule="exact"/>
              <w:jc w:val="center"/>
              <w:rPr>
                <w:rFonts w:ascii="宋体" w:hAnsi="宋体"/>
                <w:szCs w:val="21"/>
                <w:highlight w:val="none"/>
              </w:rPr>
            </w:pPr>
            <w:r>
              <w:rPr>
                <w:rFonts w:hint="eastAsia" w:ascii="宋体" w:hAnsi="宋体"/>
                <w:szCs w:val="21"/>
                <w:highlight w:val="none"/>
              </w:rPr>
              <w:t>A02021008地址打印机</w:t>
            </w:r>
          </w:p>
        </w:tc>
        <w:tc>
          <w:tcPr>
            <w:tcW w:w="1992" w:type="pct"/>
            <w:tcBorders>
              <w:top w:val="single" w:color="000000" w:sz="4" w:space="0"/>
              <w:left w:val="single" w:color="000000" w:sz="4" w:space="0"/>
              <w:bottom w:val="single" w:color="000000" w:sz="4" w:space="0"/>
              <w:right w:val="single" w:color="000000" w:sz="4" w:space="0"/>
            </w:tcBorders>
          </w:tcPr>
          <w:p w14:paraId="6B8E236C">
            <w:pPr>
              <w:spacing w:before="52" w:line="400" w:lineRule="exact"/>
              <w:ind w:left="7" w:right="7"/>
              <w:jc w:val="left"/>
              <w:rPr>
                <w:rFonts w:ascii="宋体" w:hAnsi="宋体" w:cs="宋体"/>
                <w:szCs w:val="21"/>
                <w:highlight w:val="none"/>
              </w:rPr>
            </w:pPr>
            <w:r>
              <w:rPr>
                <w:rFonts w:hint="eastAsia" w:ascii="宋体" w:hAnsi="宋体" w:cs="宋体"/>
                <w:w w:val="99"/>
                <w:szCs w:val="21"/>
                <w:highlight w:val="none"/>
              </w:rPr>
              <w:t>《复印</w:t>
            </w:r>
            <w:r>
              <w:rPr>
                <w:rFonts w:hint="eastAsia" w:ascii="宋体" w:hAnsi="宋体" w:cs="宋体"/>
                <w:spacing w:val="2"/>
                <w:w w:val="99"/>
                <w:szCs w:val="21"/>
                <w:highlight w:val="none"/>
              </w:rPr>
              <w:t>机</w:t>
            </w:r>
            <w:r>
              <w:rPr>
                <w:rFonts w:hint="eastAsia" w:ascii="宋体" w:hAnsi="宋体" w:cs="宋体"/>
                <w:spacing w:val="-58"/>
                <w:w w:val="99"/>
                <w:szCs w:val="21"/>
                <w:highlight w:val="none"/>
              </w:rPr>
              <w:t>、</w:t>
            </w:r>
            <w:r>
              <w:rPr>
                <w:rFonts w:hint="eastAsia" w:ascii="宋体" w:hAnsi="宋体" w:cs="宋体"/>
                <w:spacing w:val="2"/>
                <w:w w:val="99"/>
                <w:szCs w:val="21"/>
                <w:highlight w:val="none"/>
              </w:rPr>
              <w:t>打</w:t>
            </w:r>
            <w:r>
              <w:rPr>
                <w:rFonts w:hint="eastAsia" w:ascii="宋体" w:hAnsi="宋体" w:cs="宋体"/>
                <w:w w:val="99"/>
                <w:szCs w:val="21"/>
                <w:highlight w:val="none"/>
              </w:rPr>
              <w:t>印机</w:t>
            </w:r>
            <w:r>
              <w:rPr>
                <w:rFonts w:hint="eastAsia" w:ascii="宋体" w:hAnsi="宋体" w:cs="宋体"/>
                <w:spacing w:val="2"/>
                <w:w w:val="99"/>
                <w:szCs w:val="21"/>
                <w:highlight w:val="none"/>
              </w:rPr>
              <w:t>和</w:t>
            </w:r>
            <w:r>
              <w:rPr>
                <w:rFonts w:hint="eastAsia" w:ascii="宋体" w:hAnsi="宋体" w:cs="宋体"/>
                <w:w w:val="99"/>
                <w:szCs w:val="21"/>
                <w:highlight w:val="none"/>
              </w:rPr>
              <w:t>传真</w:t>
            </w:r>
            <w:r>
              <w:rPr>
                <w:rFonts w:hint="eastAsia" w:ascii="宋体" w:hAnsi="宋体" w:cs="宋体"/>
                <w:spacing w:val="2"/>
                <w:w w:val="99"/>
                <w:szCs w:val="21"/>
                <w:highlight w:val="none"/>
              </w:rPr>
              <w:t>机</w:t>
            </w:r>
            <w:r>
              <w:rPr>
                <w:rFonts w:hint="eastAsia" w:ascii="宋体" w:hAnsi="宋体" w:cs="宋体"/>
                <w:w w:val="99"/>
                <w:szCs w:val="21"/>
                <w:highlight w:val="none"/>
              </w:rPr>
              <w:t>能效限定值及</w:t>
            </w:r>
            <w:r>
              <w:rPr>
                <w:rFonts w:hint="eastAsia" w:ascii="宋体" w:hAnsi="宋体" w:cs="宋体"/>
                <w:spacing w:val="2"/>
                <w:w w:val="99"/>
                <w:szCs w:val="21"/>
                <w:highlight w:val="none"/>
              </w:rPr>
              <w:t>能</w:t>
            </w:r>
            <w:r>
              <w:rPr>
                <w:rFonts w:hint="eastAsia" w:ascii="宋体" w:hAnsi="宋体" w:cs="宋体"/>
                <w:w w:val="99"/>
                <w:szCs w:val="21"/>
                <w:highlight w:val="none"/>
              </w:rPr>
              <w:t>效等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w:t>
            </w:r>
            <w:r>
              <w:rPr>
                <w:rFonts w:hint="eastAsia" w:ascii="宋体" w:hAnsi="宋体" w:cs="宋体"/>
                <w:w w:val="99"/>
                <w:szCs w:val="21"/>
                <w:highlight w:val="none"/>
              </w:rPr>
              <w:t>52</w:t>
            </w:r>
            <w:r>
              <w:rPr>
                <w:rFonts w:hint="eastAsia" w:ascii="宋体" w:hAnsi="宋体" w:cs="宋体"/>
                <w:spacing w:val="1"/>
                <w:w w:val="99"/>
                <w:szCs w:val="21"/>
                <w:highlight w:val="none"/>
              </w:rPr>
              <w:t>1</w:t>
            </w:r>
            <w:r>
              <w:rPr>
                <w:rFonts w:hint="eastAsia" w:ascii="宋体" w:hAnsi="宋体" w:cs="宋体"/>
                <w:w w:val="99"/>
                <w:szCs w:val="21"/>
                <w:highlight w:val="none"/>
              </w:rPr>
              <w:t>）</w:t>
            </w:r>
          </w:p>
        </w:tc>
      </w:tr>
      <w:tr w14:paraId="2FC6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7B051989">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79B9F91E">
            <w:pPr>
              <w:widowControl/>
              <w:spacing w:line="400" w:lineRule="exact"/>
              <w:jc w:val="left"/>
              <w:rPr>
                <w:rFonts w:ascii="宋体" w:hAnsi="宋体" w:cs="宋体"/>
                <w:szCs w:val="21"/>
                <w:highlight w:val="none"/>
              </w:rPr>
            </w:pPr>
          </w:p>
        </w:tc>
        <w:tc>
          <w:tcPr>
            <w:tcW w:w="863" w:type="pct"/>
            <w:vMerge w:val="continue"/>
            <w:tcBorders>
              <w:top w:val="single" w:color="000000" w:sz="4" w:space="0"/>
              <w:left w:val="single" w:color="000000" w:sz="4" w:space="0"/>
              <w:bottom w:val="single" w:color="000000" w:sz="4" w:space="0"/>
              <w:right w:val="single" w:color="000000" w:sz="4" w:space="0"/>
            </w:tcBorders>
            <w:vAlign w:val="center"/>
          </w:tcPr>
          <w:p w14:paraId="43329648">
            <w:pPr>
              <w:widowControl/>
              <w:spacing w:line="400" w:lineRule="exact"/>
              <w:jc w:val="left"/>
              <w:rPr>
                <w:rFonts w:ascii="宋体" w:hAnsi="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0BDEA022">
            <w:pPr>
              <w:spacing w:line="400" w:lineRule="exact"/>
              <w:jc w:val="center"/>
              <w:rPr>
                <w:rFonts w:ascii="宋体" w:hAnsi="宋体"/>
                <w:szCs w:val="21"/>
                <w:highlight w:val="none"/>
              </w:rPr>
            </w:pPr>
            <w:r>
              <w:rPr>
                <w:rFonts w:hint="eastAsia" w:ascii="宋体" w:hAnsi="宋体"/>
                <w:szCs w:val="21"/>
                <w:highlight w:val="none"/>
              </w:rPr>
              <w:t>A02021099其他打印机</w:t>
            </w:r>
          </w:p>
        </w:tc>
        <w:tc>
          <w:tcPr>
            <w:tcW w:w="1992" w:type="pct"/>
            <w:tcBorders>
              <w:top w:val="single" w:color="000000" w:sz="4" w:space="0"/>
              <w:left w:val="single" w:color="000000" w:sz="4" w:space="0"/>
              <w:bottom w:val="single" w:color="000000" w:sz="4" w:space="0"/>
              <w:right w:val="single" w:color="000000" w:sz="4" w:space="0"/>
            </w:tcBorders>
          </w:tcPr>
          <w:p w14:paraId="48FA3057">
            <w:pPr>
              <w:spacing w:before="52" w:line="400" w:lineRule="exact"/>
              <w:ind w:left="7" w:right="7"/>
              <w:jc w:val="left"/>
              <w:rPr>
                <w:rFonts w:ascii="宋体" w:hAnsi="宋体" w:cs="宋体"/>
                <w:szCs w:val="21"/>
                <w:highlight w:val="none"/>
              </w:rPr>
            </w:pPr>
            <w:r>
              <w:rPr>
                <w:rFonts w:hint="eastAsia" w:ascii="宋体" w:hAnsi="宋体" w:cs="宋体"/>
                <w:w w:val="99"/>
                <w:szCs w:val="21"/>
                <w:highlight w:val="none"/>
              </w:rPr>
              <w:t>《复印</w:t>
            </w:r>
            <w:r>
              <w:rPr>
                <w:rFonts w:hint="eastAsia" w:ascii="宋体" w:hAnsi="宋体" w:cs="宋体"/>
                <w:spacing w:val="2"/>
                <w:w w:val="99"/>
                <w:szCs w:val="21"/>
                <w:highlight w:val="none"/>
              </w:rPr>
              <w:t>机</w:t>
            </w:r>
            <w:r>
              <w:rPr>
                <w:rFonts w:hint="eastAsia" w:ascii="宋体" w:hAnsi="宋体" w:cs="宋体"/>
                <w:spacing w:val="-58"/>
                <w:w w:val="99"/>
                <w:szCs w:val="21"/>
                <w:highlight w:val="none"/>
              </w:rPr>
              <w:t>、</w:t>
            </w:r>
            <w:r>
              <w:rPr>
                <w:rFonts w:hint="eastAsia" w:ascii="宋体" w:hAnsi="宋体" w:cs="宋体"/>
                <w:spacing w:val="2"/>
                <w:w w:val="99"/>
                <w:szCs w:val="21"/>
                <w:highlight w:val="none"/>
              </w:rPr>
              <w:t>打</w:t>
            </w:r>
            <w:r>
              <w:rPr>
                <w:rFonts w:hint="eastAsia" w:ascii="宋体" w:hAnsi="宋体" w:cs="宋体"/>
                <w:w w:val="99"/>
                <w:szCs w:val="21"/>
                <w:highlight w:val="none"/>
              </w:rPr>
              <w:t>印机</w:t>
            </w:r>
            <w:r>
              <w:rPr>
                <w:rFonts w:hint="eastAsia" w:ascii="宋体" w:hAnsi="宋体" w:cs="宋体"/>
                <w:spacing w:val="2"/>
                <w:w w:val="99"/>
                <w:szCs w:val="21"/>
                <w:highlight w:val="none"/>
              </w:rPr>
              <w:t>和</w:t>
            </w:r>
            <w:r>
              <w:rPr>
                <w:rFonts w:hint="eastAsia" w:ascii="宋体" w:hAnsi="宋体" w:cs="宋体"/>
                <w:w w:val="99"/>
                <w:szCs w:val="21"/>
                <w:highlight w:val="none"/>
              </w:rPr>
              <w:t>传真</w:t>
            </w:r>
            <w:r>
              <w:rPr>
                <w:rFonts w:hint="eastAsia" w:ascii="宋体" w:hAnsi="宋体" w:cs="宋体"/>
                <w:spacing w:val="2"/>
                <w:w w:val="99"/>
                <w:szCs w:val="21"/>
                <w:highlight w:val="none"/>
              </w:rPr>
              <w:t>机</w:t>
            </w:r>
            <w:r>
              <w:rPr>
                <w:rFonts w:hint="eastAsia" w:ascii="宋体" w:hAnsi="宋体" w:cs="宋体"/>
                <w:w w:val="99"/>
                <w:szCs w:val="21"/>
                <w:highlight w:val="none"/>
              </w:rPr>
              <w:t>能效限定值及</w:t>
            </w:r>
            <w:r>
              <w:rPr>
                <w:rFonts w:hint="eastAsia" w:ascii="宋体" w:hAnsi="宋体" w:cs="宋体"/>
                <w:spacing w:val="2"/>
                <w:w w:val="99"/>
                <w:szCs w:val="21"/>
                <w:highlight w:val="none"/>
              </w:rPr>
              <w:t>能</w:t>
            </w:r>
            <w:r>
              <w:rPr>
                <w:rFonts w:hint="eastAsia" w:ascii="宋体" w:hAnsi="宋体" w:cs="宋体"/>
                <w:w w:val="99"/>
                <w:szCs w:val="21"/>
                <w:highlight w:val="none"/>
              </w:rPr>
              <w:t>效等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w:t>
            </w:r>
            <w:r>
              <w:rPr>
                <w:rFonts w:hint="eastAsia" w:ascii="宋体" w:hAnsi="宋体" w:cs="宋体"/>
                <w:w w:val="99"/>
                <w:szCs w:val="21"/>
                <w:highlight w:val="none"/>
              </w:rPr>
              <w:t>52</w:t>
            </w:r>
            <w:r>
              <w:rPr>
                <w:rFonts w:hint="eastAsia" w:ascii="宋体" w:hAnsi="宋体" w:cs="宋体"/>
                <w:spacing w:val="1"/>
                <w:w w:val="99"/>
                <w:szCs w:val="21"/>
                <w:highlight w:val="none"/>
              </w:rPr>
              <w:t>1</w:t>
            </w:r>
            <w:r>
              <w:rPr>
                <w:rFonts w:hint="eastAsia" w:ascii="宋体" w:hAnsi="宋体" w:cs="宋体"/>
                <w:w w:val="99"/>
                <w:szCs w:val="21"/>
                <w:highlight w:val="none"/>
              </w:rPr>
              <w:t>）</w:t>
            </w:r>
          </w:p>
        </w:tc>
      </w:tr>
      <w:tr w14:paraId="3643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00DDD01">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67659794">
            <w:pPr>
              <w:widowControl/>
              <w:spacing w:line="400" w:lineRule="exact"/>
              <w:jc w:val="left"/>
              <w:rPr>
                <w:rFonts w:ascii="宋体" w:hAnsi="宋体" w:cs="宋体"/>
                <w:szCs w:val="21"/>
                <w:highlight w:val="none"/>
              </w:rPr>
            </w:pPr>
          </w:p>
        </w:tc>
        <w:tc>
          <w:tcPr>
            <w:tcW w:w="863" w:type="pct"/>
            <w:vMerge w:val="restart"/>
            <w:tcBorders>
              <w:top w:val="single" w:color="000000" w:sz="4" w:space="0"/>
              <w:left w:val="single" w:color="000000" w:sz="4" w:space="0"/>
              <w:bottom w:val="single" w:color="000000" w:sz="4" w:space="0"/>
              <w:right w:val="single" w:color="000000" w:sz="4" w:space="0"/>
            </w:tcBorders>
            <w:vAlign w:val="center"/>
          </w:tcPr>
          <w:p w14:paraId="3C24D354">
            <w:pPr>
              <w:spacing w:line="400" w:lineRule="exact"/>
              <w:jc w:val="center"/>
              <w:rPr>
                <w:rFonts w:ascii="宋体" w:hAnsi="宋体"/>
                <w:szCs w:val="21"/>
                <w:highlight w:val="none"/>
              </w:rPr>
            </w:pPr>
            <w:r>
              <w:rPr>
                <w:rFonts w:hint="eastAsia" w:ascii="宋体" w:hAnsi="宋体"/>
                <w:szCs w:val="21"/>
                <w:highlight w:val="none"/>
              </w:rPr>
              <w:t>A02021100输入输出设备</w:t>
            </w:r>
          </w:p>
        </w:tc>
        <w:tc>
          <w:tcPr>
            <w:tcW w:w="936" w:type="pct"/>
            <w:tcBorders>
              <w:top w:val="single" w:color="000000" w:sz="4" w:space="0"/>
              <w:left w:val="single" w:color="000000" w:sz="4" w:space="0"/>
              <w:bottom w:val="single" w:color="000000" w:sz="4" w:space="0"/>
              <w:right w:val="single" w:color="000000" w:sz="4" w:space="0"/>
            </w:tcBorders>
            <w:vAlign w:val="center"/>
          </w:tcPr>
          <w:p w14:paraId="440FD749">
            <w:pPr>
              <w:spacing w:line="400" w:lineRule="exact"/>
              <w:jc w:val="center"/>
              <w:rPr>
                <w:rFonts w:ascii="宋体" w:hAnsi="宋体"/>
                <w:szCs w:val="21"/>
                <w:highlight w:val="none"/>
              </w:rPr>
            </w:pPr>
            <w:r>
              <w:rPr>
                <w:rFonts w:hint="eastAsia" w:ascii="宋体" w:hAnsi="宋体" w:cs="宋体"/>
                <w:w w:val="99"/>
                <w:szCs w:val="21"/>
                <w:highlight w:val="none"/>
              </w:rPr>
              <w:t>★</w:t>
            </w:r>
            <w:r>
              <w:rPr>
                <w:rFonts w:hint="eastAsia" w:ascii="宋体" w:hAnsi="宋体"/>
                <w:szCs w:val="21"/>
                <w:highlight w:val="none"/>
              </w:rPr>
              <w:t>A02021104液晶显示器</w:t>
            </w:r>
          </w:p>
        </w:tc>
        <w:tc>
          <w:tcPr>
            <w:tcW w:w="1992" w:type="pct"/>
            <w:tcBorders>
              <w:top w:val="single" w:color="000000" w:sz="4" w:space="0"/>
              <w:left w:val="single" w:color="000000" w:sz="4" w:space="0"/>
              <w:bottom w:val="single" w:color="000000" w:sz="4" w:space="0"/>
              <w:right w:val="single" w:color="000000" w:sz="4" w:space="0"/>
            </w:tcBorders>
            <w:vAlign w:val="center"/>
          </w:tcPr>
          <w:p w14:paraId="32AD25EE">
            <w:pPr>
              <w:spacing w:line="400" w:lineRule="exact"/>
              <w:rPr>
                <w:rFonts w:ascii="宋体" w:hAnsi="宋体"/>
                <w:szCs w:val="21"/>
                <w:highlight w:val="none"/>
              </w:rPr>
            </w:pPr>
            <w:r>
              <w:rPr>
                <w:rFonts w:hint="eastAsia" w:ascii="宋体" w:hAnsi="宋体" w:cs="宋体"/>
                <w:spacing w:val="12"/>
                <w:w w:val="99"/>
                <w:szCs w:val="21"/>
                <w:highlight w:val="none"/>
              </w:rPr>
              <w:t>《计算机显示器能效限</w:t>
            </w:r>
            <w:r>
              <w:rPr>
                <w:rFonts w:hint="eastAsia" w:ascii="宋体" w:hAnsi="宋体" w:cs="宋体"/>
                <w:spacing w:val="9"/>
                <w:w w:val="99"/>
                <w:szCs w:val="21"/>
                <w:highlight w:val="none"/>
              </w:rPr>
              <w:t>定</w:t>
            </w:r>
            <w:r>
              <w:rPr>
                <w:rFonts w:hint="eastAsia" w:ascii="宋体" w:hAnsi="宋体" w:cs="宋体"/>
                <w:spacing w:val="12"/>
                <w:w w:val="99"/>
                <w:szCs w:val="21"/>
                <w:highlight w:val="none"/>
              </w:rPr>
              <w:t>值及</w:t>
            </w:r>
            <w:r>
              <w:rPr>
                <w:rFonts w:hint="eastAsia" w:ascii="宋体" w:hAnsi="宋体" w:cs="宋体"/>
                <w:w w:val="99"/>
                <w:szCs w:val="21"/>
                <w:highlight w:val="none"/>
              </w:rPr>
              <w:t>能效等级</w:t>
            </w:r>
            <w:r>
              <w:rPr>
                <w:rFonts w:hint="eastAsia" w:ascii="宋体" w:hAnsi="宋体" w:cs="宋体"/>
                <w:spacing w:val="2"/>
                <w:w w:val="99"/>
                <w:szCs w:val="21"/>
                <w:highlight w:val="none"/>
              </w:rPr>
              <w:t>》</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w:t>
            </w:r>
            <w:r>
              <w:rPr>
                <w:rFonts w:hint="eastAsia" w:ascii="宋体" w:hAnsi="宋体" w:cs="宋体"/>
                <w:w w:val="99"/>
                <w:szCs w:val="21"/>
                <w:highlight w:val="none"/>
              </w:rPr>
              <w:t>52</w:t>
            </w:r>
            <w:r>
              <w:rPr>
                <w:rFonts w:hint="eastAsia" w:ascii="宋体" w:hAnsi="宋体" w:cs="宋体"/>
                <w:spacing w:val="1"/>
                <w:w w:val="99"/>
                <w:szCs w:val="21"/>
                <w:highlight w:val="none"/>
              </w:rPr>
              <w:t>0</w:t>
            </w:r>
            <w:r>
              <w:rPr>
                <w:rFonts w:hint="eastAsia" w:ascii="宋体" w:hAnsi="宋体" w:cs="宋体"/>
                <w:w w:val="99"/>
                <w:szCs w:val="21"/>
                <w:highlight w:val="none"/>
              </w:rPr>
              <w:t>）</w:t>
            </w:r>
          </w:p>
        </w:tc>
      </w:tr>
      <w:tr w14:paraId="2A76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AAA8889">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2456D84E">
            <w:pPr>
              <w:widowControl/>
              <w:spacing w:line="400" w:lineRule="exact"/>
              <w:jc w:val="left"/>
              <w:rPr>
                <w:rFonts w:ascii="宋体" w:hAnsi="宋体" w:cs="宋体"/>
                <w:szCs w:val="21"/>
                <w:highlight w:val="none"/>
              </w:rPr>
            </w:pPr>
          </w:p>
        </w:tc>
        <w:tc>
          <w:tcPr>
            <w:tcW w:w="863" w:type="pct"/>
            <w:vMerge w:val="continue"/>
            <w:tcBorders>
              <w:top w:val="single" w:color="000000" w:sz="4" w:space="0"/>
              <w:left w:val="single" w:color="000000" w:sz="4" w:space="0"/>
              <w:bottom w:val="single" w:color="000000" w:sz="4" w:space="0"/>
              <w:right w:val="single" w:color="000000" w:sz="4" w:space="0"/>
            </w:tcBorders>
            <w:vAlign w:val="center"/>
          </w:tcPr>
          <w:p w14:paraId="6D314716">
            <w:pPr>
              <w:widowControl/>
              <w:spacing w:line="400" w:lineRule="exact"/>
              <w:jc w:val="left"/>
              <w:rPr>
                <w:rFonts w:ascii="宋体" w:hAnsi="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7279020F">
            <w:pPr>
              <w:spacing w:line="400" w:lineRule="exact"/>
              <w:jc w:val="center"/>
              <w:rPr>
                <w:rFonts w:ascii="宋体" w:hAnsi="宋体"/>
                <w:szCs w:val="21"/>
                <w:highlight w:val="none"/>
              </w:rPr>
            </w:pPr>
            <w:r>
              <w:rPr>
                <w:rFonts w:hint="eastAsia" w:ascii="宋体" w:hAnsi="宋体"/>
                <w:szCs w:val="21"/>
                <w:highlight w:val="none"/>
              </w:rPr>
              <w:t>A02021118扫描仪</w:t>
            </w:r>
          </w:p>
        </w:tc>
        <w:tc>
          <w:tcPr>
            <w:tcW w:w="1992" w:type="pct"/>
            <w:tcBorders>
              <w:top w:val="single" w:color="000000" w:sz="4" w:space="0"/>
              <w:left w:val="single" w:color="000000" w:sz="4" w:space="0"/>
              <w:bottom w:val="single" w:color="000000" w:sz="4" w:space="0"/>
              <w:right w:val="single" w:color="000000" w:sz="4" w:space="0"/>
            </w:tcBorders>
            <w:vAlign w:val="center"/>
          </w:tcPr>
          <w:p w14:paraId="197CF30E">
            <w:pPr>
              <w:spacing w:line="400" w:lineRule="exact"/>
              <w:rPr>
                <w:rFonts w:ascii="宋体" w:hAnsi="宋体"/>
                <w:szCs w:val="21"/>
                <w:highlight w:val="none"/>
              </w:rPr>
            </w:pPr>
            <w:r>
              <w:rPr>
                <w:rFonts w:hint="eastAsia" w:ascii="宋体" w:hAnsi="宋体" w:cs="宋体"/>
                <w:w w:val="99"/>
                <w:szCs w:val="21"/>
                <w:highlight w:val="none"/>
              </w:rPr>
              <w:t>参</w:t>
            </w:r>
            <w:r>
              <w:rPr>
                <w:rFonts w:hint="eastAsia" w:ascii="宋体" w:hAnsi="宋体" w:cs="宋体"/>
                <w:spacing w:val="-29"/>
                <w:w w:val="99"/>
                <w:szCs w:val="21"/>
                <w:highlight w:val="none"/>
              </w:rPr>
              <w:t>照</w:t>
            </w:r>
            <w:r>
              <w:rPr>
                <w:rFonts w:hint="eastAsia" w:ascii="宋体" w:hAnsi="宋体" w:cs="宋体"/>
                <w:w w:val="99"/>
                <w:szCs w:val="21"/>
                <w:highlight w:val="none"/>
              </w:rPr>
              <w:t>《</w:t>
            </w:r>
            <w:r>
              <w:rPr>
                <w:rFonts w:hint="eastAsia" w:ascii="宋体" w:hAnsi="宋体" w:cs="宋体"/>
                <w:spacing w:val="2"/>
                <w:w w:val="99"/>
                <w:szCs w:val="21"/>
                <w:highlight w:val="none"/>
              </w:rPr>
              <w:t>复</w:t>
            </w:r>
            <w:r>
              <w:rPr>
                <w:rFonts w:hint="eastAsia" w:ascii="宋体" w:hAnsi="宋体" w:cs="宋体"/>
                <w:w w:val="99"/>
                <w:szCs w:val="21"/>
                <w:highlight w:val="none"/>
              </w:rPr>
              <w:t>印</w:t>
            </w:r>
            <w:r>
              <w:rPr>
                <w:rFonts w:hint="eastAsia" w:ascii="宋体" w:hAnsi="宋体" w:cs="宋体"/>
                <w:spacing w:val="2"/>
                <w:w w:val="99"/>
                <w:szCs w:val="21"/>
                <w:highlight w:val="none"/>
              </w:rPr>
              <w:t>机</w:t>
            </w:r>
            <w:r>
              <w:rPr>
                <w:rFonts w:hint="eastAsia" w:ascii="宋体" w:hAnsi="宋体" w:cs="宋体"/>
                <w:spacing w:val="-29"/>
                <w:w w:val="99"/>
                <w:szCs w:val="21"/>
                <w:highlight w:val="none"/>
              </w:rPr>
              <w:t>、</w:t>
            </w:r>
            <w:r>
              <w:rPr>
                <w:rFonts w:hint="eastAsia" w:ascii="宋体" w:hAnsi="宋体" w:cs="宋体"/>
                <w:w w:val="99"/>
                <w:szCs w:val="21"/>
                <w:highlight w:val="none"/>
              </w:rPr>
              <w:t>打</w:t>
            </w:r>
            <w:r>
              <w:rPr>
                <w:rFonts w:hint="eastAsia" w:ascii="宋体" w:hAnsi="宋体" w:cs="宋体"/>
                <w:spacing w:val="2"/>
                <w:w w:val="99"/>
                <w:szCs w:val="21"/>
                <w:highlight w:val="none"/>
              </w:rPr>
              <w:t>印</w:t>
            </w:r>
            <w:r>
              <w:rPr>
                <w:rFonts w:hint="eastAsia" w:ascii="宋体" w:hAnsi="宋体" w:cs="宋体"/>
                <w:w w:val="99"/>
                <w:szCs w:val="21"/>
                <w:highlight w:val="none"/>
              </w:rPr>
              <w:t>机和</w:t>
            </w:r>
            <w:r>
              <w:rPr>
                <w:rFonts w:hint="eastAsia" w:ascii="宋体" w:hAnsi="宋体" w:cs="宋体"/>
                <w:spacing w:val="2"/>
                <w:w w:val="99"/>
                <w:szCs w:val="21"/>
                <w:highlight w:val="none"/>
              </w:rPr>
              <w:t>传</w:t>
            </w:r>
            <w:r>
              <w:rPr>
                <w:rFonts w:hint="eastAsia" w:ascii="宋体" w:hAnsi="宋体" w:cs="宋体"/>
                <w:w w:val="99"/>
                <w:szCs w:val="21"/>
                <w:highlight w:val="none"/>
              </w:rPr>
              <w:t>真机能效限定</w:t>
            </w:r>
            <w:r>
              <w:rPr>
                <w:rFonts w:hint="eastAsia" w:ascii="宋体" w:hAnsi="宋体" w:cs="宋体"/>
                <w:spacing w:val="2"/>
                <w:w w:val="99"/>
                <w:szCs w:val="21"/>
                <w:highlight w:val="none"/>
              </w:rPr>
              <w:t>值</w:t>
            </w:r>
            <w:r>
              <w:rPr>
                <w:rFonts w:hint="eastAsia" w:ascii="宋体" w:hAnsi="宋体" w:cs="宋体"/>
                <w:w w:val="99"/>
                <w:szCs w:val="21"/>
                <w:highlight w:val="none"/>
              </w:rPr>
              <w:t>及能</w:t>
            </w:r>
            <w:r>
              <w:rPr>
                <w:rFonts w:hint="eastAsia" w:ascii="宋体" w:hAnsi="宋体" w:cs="宋体"/>
                <w:spacing w:val="2"/>
                <w:w w:val="99"/>
                <w:szCs w:val="21"/>
                <w:highlight w:val="none"/>
              </w:rPr>
              <w:t>效</w:t>
            </w:r>
            <w:r>
              <w:rPr>
                <w:rFonts w:hint="eastAsia" w:ascii="宋体" w:hAnsi="宋体" w:cs="宋体"/>
                <w:w w:val="99"/>
                <w:szCs w:val="21"/>
                <w:highlight w:val="none"/>
              </w:rPr>
              <w:t>等级</w:t>
            </w:r>
            <w:r>
              <w:rPr>
                <w:rFonts w:hint="eastAsia" w:ascii="宋体" w:hAnsi="宋体" w:cs="宋体"/>
                <w:spacing w:val="-106"/>
                <w:w w:val="99"/>
                <w:szCs w:val="21"/>
                <w:highlight w:val="none"/>
              </w:rPr>
              <w:t>》</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2152</w:t>
            </w:r>
            <w:r>
              <w:rPr>
                <w:rFonts w:hint="eastAsia" w:ascii="宋体" w:hAnsi="宋体" w:cs="宋体"/>
                <w:w w:val="99"/>
                <w:szCs w:val="21"/>
                <w:highlight w:val="none"/>
              </w:rPr>
              <w:t>1）</w:t>
            </w:r>
            <w:r>
              <w:rPr>
                <w:rFonts w:hint="eastAsia" w:ascii="宋体" w:hAnsi="宋体" w:cs="宋体"/>
                <w:spacing w:val="2"/>
                <w:w w:val="99"/>
                <w:szCs w:val="21"/>
                <w:highlight w:val="none"/>
              </w:rPr>
              <w:t>中</w:t>
            </w:r>
            <w:r>
              <w:rPr>
                <w:rFonts w:hint="eastAsia" w:ascii="宋体" w:hAnsi="宋体" w:cs="宋体"/>
                <w:spacing w:val="4"/>
                <w:w w:val="99"/>
                <w:szCs w:val="21"/>
                <w:highlight w:val="none"/>
              </w:rPr>
              <w:t>打印速</w:t>
            </w:r>
            <w:r>
              <w:rPr>
                <w:rFonts w:hint="eastAsia" w:ascii="宋体" w:hAnsi="宋体" w:cs="宋体"/>
                <w:spacing w:val="2"/>
                <w:w w:val="99"/>
                <w:szCs w:val="21"/>
                <w:highlight w:val="none"/>
              </w:rPr>
              <w:t>度</w:t>
            </w:r>
            <w:r>
              <w:rPr>
                <w:rFonts w:hint="eastAsia" w:ascii="宋体" w:hAnsi="宋体" w:cs="宋体"/>
                <w:w w:val="99"/>
                <w:szCs w:val="21"/>
                <w:highlight w:val="none"/>
              </w:rPr>
              <w:t>为</w:t>
            </w:r>
            <w:r>
              <w:rPr>
                <w:rFonts w:hint="eastAsia" w:ascii="宋体" w:hAnsi="宋体" w:cs="宋体"/>
                <w:spacing w:val="1"/>
                <w:w w:val="99"/>
                <w:szCs w:val="21"/>
                <w:highlight w:val="none"/>
              </w:rPr>
              <w:t>1</w:t>
            </w:r>
            <w:r>
              <w:rPr>
                <w:rFonts w:hint="eastAsia" w:ascii="宋体" w:hAnsi="宋体" w:cs="宋体"/>
                <w:w w:val="99"/>
                <w:szCs w:val="21"/>
                <w:highlight w:val="none"/>
              </w:rPr>
              <w:t>5</w:t>
            </w:r>
            <w:r>
              <w:rPr>
                <w:rFonts w:hint="eastAsia" w:ascii="宋体" w:hAnsi="宋体" w:cs="宋体"/>
                <w:spacing w:val="2"/>
                <w:w w:val="99"/>
                <w:szCs w:val="21"/>
                <w:highlight w:val="none"/>
              </w:rPr>
              <w:t>页</w:t>
            </w:r>
            <w:r>
              <w:rPr>
                <w:rFonts w:hint="eastAsia" w:ascii="宋体" w:hAnsi="宋体" w:cs="宋体"/>
                <w:spacing w:val="5"/>
                <w:w w:val="99"/>
                <w:szCs w:val="21"/>
                <w:highlight w:val="none"/>
              </w:rPr>
              <w:t>/</w:t>
            </w:r>
            <w:r>
              <w:rPr>
                <w:rFonts w:hint="eastAsia" w:ascii="宋体" w:hAnsi="宋体" w:cs="宋体"/>
                <w:spacing w:val="4"/>
                <w:w w:val="99"/>
                <w:szCs w:val="21"/>
                <w:highlight w:val="none"/>
              </w:rPr>
              <w:t>分的</w:t>
            </w:r>
            <w:r>
              <w:rPr>
                <w:rFonts w:hint="eastAsia" w:ascii="宋体" w:hAnsi="宋体" w:cs="宋体"/>
                <w:spacing w:val="2"/>
                <w:w w:val="99"/>
                <w:szCs w:val="21"/>
                <w:highlight w:val="none"/>
              </w:rPr>
              <w:t>针</w:t>
            </w:r>
            <w:r>
              <w:rPr>
                <w:rFonts w:hint="eastAsia" w:ascii="宋体" w:hAnsi="宋体" w:cs="宋体"/>
                <w:spacing w:val="4"/>
                <w:w w:val="99"/>
                <w:szCs w:val="21"/>
                <w:highlight w:val="none"/>
              </w:rPr>
              <w:t>式</w:t>
            </w:r>
            <w:r>
              <w:rPr>
                <w:rFonts w:hint="eastAsia" w:ascii="宋体" w:hAnsi="宋体" w:cs="宋体"/>
                <w:w w:val="99"/>
                <w:szCs w:val="21"/>
                <w:highlight w:val="none"/>
              </w:rPr>
              <w:t>打印机相</w:t>
            </w:r>
            <w:r>
              <w:rPr>
                <w:rFonts w:hint="eastAsia" w:ascii="宋体" w:hAnsi="宋体" w:cs="宋体"/>
                <w:spacing w:val="2"/>
                <w:w w:val="99"/>
                <w:szCs w:val="21"/>
                <w:highlight w:val="none"/>
              </w:rPr>
              <w:t>关</w:t>
            </w:r>
            <w:r>
              <w:rPr>
                <w:rFonts w:hint="eastAsia" w:ascii="宋体" w:hAnsi="宋体" w:cs="宋体"/>
                <w:w w:val="99"/>
                <w:szCs w:val="21"/>
                <w:highlight w:val="none"/>
              </w:rPr>
              <w:t>要求</w:t>
            </w:r>
          </w:p>
        </w:tc>
      </w:tr>
      <w:tr w14:paraId="3540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Borders>
              <w:top w:val="single" w:color="000000" w:sz="4" w:space="0"/>
              <w:left w:val="single" w:color="000000" w:sz="4" w:space="0"/>
              <w:bottom w:val="single" w:color="000000" w:sz="4" w:space="0"/>
              <w:right w:val="single" w:color="000000" w:sz="4" w:space="0"/>
            </w:tcBorders>
            <w:vAlign w:val="center"/>
          </w:tcPr>
          <w:p w14:paraId="5A2BCFF1">
            <w:pPr>
              <w:spacing w:line="400" w:lineRule="exact"/>
              <w:jc w:val="center"/>
              <w:rPr>
                <w:rFonts w:ascii="宋体" w:hAnsi="宋体"/>
                <w:szCs w:val="21"/>
                <w:highlight w:val="none"/>
              </w:rPr>
            </w:pPr>
            <w:r>
              <w:rPr>
                <w:rFonts w:hint="eastAsia" w:ascii="宋体" w:hAnsi="宋体"/>
                <w:w w:val="99"/>
                <w:szCs w:val="21"/>
                <w:highlight w:val="none"/>
              </w:rPr>
              <w:t>3</w:t>
            </w:r>
          </w:p>
        </w:tc>
        <w:tc>
          <w:tcPr>
            <w:tcW w:w="821" w:type="pct"/>
            <w:tcBorders>
              <w:top w:val="single" w:color="000000" w:sz="4" w:space="0"/>
              <w:left w:val="single" w:color="000000" w:sz="4" w:space="0"/>
              <w:bottom w:val="single" w:color="000000" w:sz="4" w:space="0"/>
              <w:right w:val="single" w:color="000000" w:sz="4" w:space="0"/>
            </w:tcBorders>
            <w:vAlign w:val="center"/>
          </w:tcPr>
          <w:p w14:paraId="709AECE3">
            <w:pPr>
              <w:spacing w:line="400" w:lineRule="exact"/>
              <w:jc w:val="center"/>
              <w:rPr>
                <w:rFonts w:ascii="宋体" w:hAnsi="宋体"/>
                <w:szCs w:val="21"/>
                <w:highlight w:val="none"/>
              </w:rPr>
            </w:pPr>
            <w:r>
              <w:rPr>
                <w:rFonts w:hint="eastAsia" w:ascii="宋体" w:hAnsi="宋体"/>
                <w:szCs w:val="21"/>
                <w:highlight w:val="none"/>
              </w:rPr>
              <w:t>A02020200投影仪</w:t>
            </w:r>
          </w:p>
        </w:tc>
        <w:tc>
          <w:tcPr>
            <w:tcW w:w="863" w:type="pct"/>
            <w:tcBorders>
              <w:top w:val="single" w:color="000000" w:sz="4" w:space="0"/>
              <w:left w:val="single" w:color="000000" w:sz="4" w:space="0"/>
              <w:bottom w:val="single" w:color="000000" w:sz="4" w:space="0"/>
              <w:right w:val="single" w:color="000000" w:sz="4" w:space="0"/>
            </w:tcBorders>
            <w:vAlign w:val="center"/>
          </w:tcPr>
          <w:p w14:paraId="428A2418">
            <w:pPr>
              <w:spacing w:line="400" w:lineRule="exact"/>
              <w:jc w:val="center"/>
              <w:rPr>
                <w:rFonts w:ascii="宋体" w:hAnsi="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4142EFD7">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vAlign w:val="center"/>
          </w:tcPr>
          <w:p w14:paraId="331DE3B0">
            <w:pPr>
              <w:spacing w:line="400" w:lineRule="exact"/>
              <w:rPr>
                <w:rFonts w:ascii="宋体" w:hAnsi="宋体"/>
                <w:szCs w:val="21"/>
                <w:highlight w:val="none"/>
              </w:rPr>
            </w:pPr>
            <w:r>
              <w:rPr>
                <w:rFonts w:hint="eastAsia" w:ascii="宋体" w:hAnsi="宋体" w:cs="宋体"/>
                <w:w w:val="99"/>
                <w:szCs w:val="21"/>
                <w:highlight w:val="none"/>
              </w:rPr>
              <w:t>《投影</w:t>
            </w:r>
            <w:r>
              <w:rPr>
                <w:rFonts w:hint="eastAsia" w:ascii="宋体" w:hAnsi="宋体" w:cs="宋体"/>
                <w:spacing w:val="2"/>
                <w:w w:val="99"/>
                <w:szCs w:val="21"/>
                <w:highlight w:val="none"/>
              </w:rPr>
              <w:t>机</w:t>
            </w:r>
            <w:r>
              <w:rPr>
                <w:rFonts w:hint="eastAsia" w:ascii="宋体" w:hAnsi="宋体" w:cs="宋体"/>
                <w:w w:val="99"/>
                <w:szCs w:val="21"/>
                <w:highlight w:val="none"/>
              </w:rPr>
              <w:t>能效</w:t>
            </w:r>
            <w:r>
              <w:rPr>
                <w:rFonts w:hint="eastAsia" w:ascii="宋体" w:hAnsi="宋体" w:cs="宋体"/>
                <w:spacing w:val="2"/>
                <w:w w:val="99"/>
                <w:szCs w:val="21"/>
                <w:highlight w:val="none"/>
              </w:rPr>
              <w:t>限</w:t>
            </w:r>
            <w:r>
              <w:rPr>
                <w:rFonts w:hint="eastAsia" w:ascii="宋体" w:hAnsi="宋体" w:cs="宋体"/>
                <w:w w:val="99"/>
                <w:szCs w:val="21"/>
                <w:highlight w:val="none"/>
              </w:rPr>
              <w:t>定值</w:t>
            </w:r>
            <w:r>
              <w:rPr>
                <w:rFonts w:hint="eastAsia" w:ascii="宋体" w:hAnsi="宋体" w:cs="宋体"/>
                <w:spacing w:val="2"/>
                <w:w w:val="99"/>
                <w:szCs w:val="21"/>
                <w:highlight w:val="none"/>
              </w:rPr>
              <w:t>及</w:t>
            </w:r>
            <w:r>
              <w:rPr>
                <w:rFonts w:hint="eastAsia" w:ascii="宋体" w:hAnsi="宋体" w:cs="宋体"/>
                <w:w w:val="99"/>
                <w:szCs w:val="21"/>
                <w:highlight w:val="none"/>
              </w:rPr>
              <w:t>能</w:t>
            </w:r>
            <w:r>
              <w:rPr>
                <w:rFonts w:hint="eastAsia" w:ascii="宋体" w:hAnsi="宋体" w:cs="宋体"/>
                <w:spacing w:val="2"/>
                <w:w w:val="99"/>
                <w:szCs w:val="21"/>
                <w:highlight w:val="none"/>
              </w:rPr>
              <w:t>效</w:t>
            </w:r>
            <w:r>
              <w:rPr>
                <w:rFonts w:hint="eastAsia" w:ascii="宋体" w:hAnsi="宋体" w:cs="宋体"/>
                <w:w w:val="99"/>
                <w:szCs w:val="21"/>
                <w:highlight w:val="none"/>
              </w:rPr>
              <w:t>等级》（</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3</w:t>
            </w:r>
            <w:r>
              <w:rPr>
                <w:rFonts w:hint="eastAsia" w:ascii="宋体" w:hAnsi="宋体" w:cs="宋体"/>
                <w:w w:val="99"/>
                <w:szCs w:val="21"/>
                <w:highlight w:val="none"/>
              </w:rPr>
              <w:t>20</w:t>
            </w:r>
            <w:r>
              <w:rPr>
                <w:rFonts w:hint="eastAsia" w:ascii="宋体" w:hAnsi="宋体" w:cs="宋体"/>
                <w:spacing w:val="1"/>
                <w:w w:val="99"/>
                <w:szCs w:val="21"/>
                <w:highlight w:val="none"/>
              </w:rPr>
              <w:t>28</w:t>
            </w:r>
            <w:r>
              <w:rPr>
                <w:rFonts w:hint="eastAsia" w:ascii="宋体" w:hAnsi="宋体" w:cs="宋体"/>
                <w:w w:val="99"/>
                <w:szCs w:val="21"/>
                <w:highlight w:val="none"/>
              </w:rPr>
              <w:t>）</w:t>
            </w:r>
          </w:p>
        </w:tc>
      </w:tr>
      <w:tr w14:paraId="2D17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Borders>
              <w:top w:val="single" w:color="000000" w:sz="4" w:space="0"/>
              <w:left w:val="single" w:color="000000" w:sz="4" w:space="0"/>
              <w:bottom w:val="single" w:color="000000" w:sz="4" w:space="0"/>
              <w:right w:val="single" w:color="000000" w:sz="4" w:space="0"/>
            </w:tcBorders>
            <w:vAlign w:val="center"/>
          </w:tcPr>
          <w:p w14:paraId="48CD1243">
            <w:pPr>
              <w:spacing w:line="400" w:lineRule="exact"/>
              <w:jc w:val="center"/>
              <w:rPr>
                <w:rFonts w:ascii="宋体" w:hAnsi="宋体"/>
                <w:szCs w:val="21"/>
                <w:highlight w:val="none"/>
              </w:rPr>
            </w:pPr>
            <w:r>
              <w:rPr>
                <w:rFonts w:hint="eastAsia" w:ascii="宋体" w:hAnsi="宋体"/>
                <w:szCs w:val="21"/>
                <w:highlight w:val="none"/>
              </w:rPr>
              <w:t>4</w:t>
            </w:r>
          </w:p>
        </w:tc>
        <w:tc>
          <w:tcPr>
            <w:tcW w:w="821" w:type="pct"/>
            <w:tcBorders>
              <w:top w:val="single" w:color="000000" w:sz="4" w:space="0"/>
              <w:left w:val="single" w:color="000000" w:sz="4" w:space="0"/>
              <w:bottom w:val="single" w:color="000000" w:sz="4" w:space="0"/>
              <w:right w:val="single" w:color="000000" w:sz="4" w:space="0"/>
            </w:tcBorders>
            <w:vAlign w:val="center"/>
          </w:tcPr>
          <w:p w14:paraId="064CFFAF">
            <w:pPr>
              <w:spacing w:before="66" w:line="400" w:lineRule="exact"/>
              <w:ind w:left="7"/>
              <w:jc w:val="center"/>
              <w:rPr>
                <w:rFonts w:ascii="宋体" w:hAnsi="宋体" w:cs="宋体"/>
                <w:szCs w:val="21"/>
                <w:highlight w:val="none"/>
                <w:lang w:eastAsia="en-US"/>
              </w:rPr>
            </w:pPr>
            <w:r>
              <w:rPr>
                <w:rFonts w:hint="eastAsia" w:ascii="宋体" w:hAnsi="宋体" w:cs="仿宋_GB2312"/>
                <w:szCs w:val="21"/>
                <w:highlight w:val="none"/>
                <w:lang w:eastAsia="en-US"/>
              </w:rPr>
              <w:t>A02020400</w:t>
            </w:r>
            <w:r>
              <w:rPr>
                <w:rFonts w:hint="eastAsia" w:ascii="宋体" w:hAnsi="宋体" w:cs="宋体"/>
                <w:w w:val="99"/>
                <w:szCs w:val="21"/>
                <w:highlight w:val="none"/>
                <w:lang w:eastAsia="en-US"/>
              </w:rPr>
              <w:t>多功能一体机</w:t>
            </w:r>
          </w:p>
        </w:tc>
        <w:tc>
          <w:tcPr>
            <w:tcW w:w="863" w:type="pct"/>
            <w:tcBorders>
              <w:top w:val="single" w:color="000000" w:sz="4" w:space="0"/>
              <w:left w:val="single" w:color="000000" w:sz="4" w:space="0"/>
              <w:bottom w:val="single" w:color="000000" w:sz="4" w:space="0"/>
              <w:right w:val="single" w:color="000000" w:sz="4" w:space="0"/>
            </w:tcBorders>
            <w:vAlign w:val="center"/>
          </w:tcPr>
          <w:p w14:paraId="51C8002C">
            <w:pPr>
              <w:spacing w:line="400" w:lineRule="exact"/>
              <w:jc w:val="center"/>
              <w:rPr>
                <w:rFonts w:ascii="宋体" w:hAnsi="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0AE6C5F0">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vAlign w:val="center"/>
          </w:tcPr>
          <w:p w14:paraId="3D3E2F36">
            <w:pPr>
              <w:spacing w:line="400" w:lineRule="exact"/>
              <w:rPr>
                <w:rFonts w:ascii="宋体" w:hAnsi="宋体"/>
                <w:szCs w:val="21"/>
                <w:highlight w:val="none"/>
              </w:rPr>
            </w:pPr>
            <w:r>
              <w:rPr>
                <w:rFonts w:hint="eastAsia" w:ascii="宋体" w:hAnsi="宋体" w:cs="宋体"/>
                <w:w w:val="99"/>
                <w:szCs w:val="21"/>
                <w:highlight w:val="none"/>
              </w:rPr>
              <w:t>《复印</w:t>
            </w:r>
            <w:r>
              <w:rPr>
                <w:rFonts w:hint="eastAsia" w:ascii="宋体" w:hAnsi="宋体" w:cs="宋体"/>
                <w:spacing w:val="2"/>
                <w:w w:val="99"/>
                <w:szCs w:val="21"/>
                <w:highlight w:val="none"/>
              </w:rPr>
              <w:t>机</w:t>
            </w:r>
            <w:r>
              <w:rPr>
                <w:rFonts w:hint="eastAsia" w:ascii="宋体" w:hAnsi="宋体" w:cs="宋体"/>
                <w:spacing w:val="-58"/>
                <w:w w:val="99"/>
                <w:szCs w:val="21"/>
                <w:highlight w:val="none"/>
              </w:rPr>
              <w:t>、</w:t>
            </w:r>
            <w:r>
              <w:rPr>
                <w:rFonts w:hint="eastAsia" w:ascii="宋体" w:hAnsi="宋体" w:cs="宋体"/>
                <w:spacing w:val="2"/>
                <w:w w:val="99"/>
                <w:szCs w:val="21"/>
                <w:highlight w:val="none"/>
              </w:rPr>
              <w:t>打</w:t>
            </w:r>
            <w:r>
              <w:rPr>
                <w:rFonts w:hint="eastAsia" w:ascii="宋体" w:hAnsi="宋体" w:cs="宋体"/>
                <w:w w:val="99"/>
                <w:szCs w:val="21"/>
                <w:highlight w:val="none"/>
              </w:rPr>
              <w:t>印机</w:t>
            </w:r>
            <w:r>
              <w:rPr>
                <w:rFonts w:hint="eastAsia" w:ascii="宋体" w:hAnsi="宋体" w:cs="宋体"/>
                <w:spacing w:val="2"/>
                <w:w w:val="99"/>
                <w:szCs w:val="21"/>
                <w:highlight w:val="none"/>
              </w:rPr>
              <w:t>和</w:t>
            </w:r>
            <w:r>
              <w:rPr>
                <w:rFonts w:hint="eastAsia" w:ascii="宋体" w:hAnsi="宋体" w:cs="宋体"/>
                <w:w w:val="99"/>
                <w:szCs w:val="21"/>
                <w:highlight w:val="none"/>
              </w:rPr>
              <w:t>传真</w:t>
            </w:r>
            <w:r>
              <w:rPr>
                <w:rFonts w:hint="eastAsia" w:ascii="宋体" w:hAnsi="宋体" w:cs="宋体"/>
                <w:spacing w:val="2"/>
                <w:w w:val="99"/>
                <w:szCs w:val="21"/>
                <w:highlight w:val="none"/>
              </w:rPr>
              <w:t>机</w:t>
            </w:r>
            <w:r>
              <w:rPr>
                <w:rFonts w:hint="eastAsia" w:ascii="宋体" w:hAnsi="宋体" w:cs="宋体"/>
                <w:w w:val="99"/>
                <w:szCs w:val="21"/>
                <w:highlight w:val="none"/>
              </w:rPr>
              <w:t>能效限定值及</w:t>
            </w:r>
            <w:r>
              <w:rPr>
                <w:rFonts w:hint="eastAsia" w:ascii="宋体" w:hAnsi="宋体" w:cs="宋体"/>
                <w:spacing w:val="2"/>
                <w:w w:val="99"/>
                <w:szCs w:val="21"/>
                <w:highlight w:val="none"/>
              </w:rPr>
              <w:t>能</w:t>
            </w:r>
            <w:r>
              <w:rPr>
                <w:rFonts w:hint="eastAsia" w:ascii="宋体" w:hAnsi="宋体" w:cs="宋体"/>
                <w:w w:val="99"/>
                <w:szCs w:val="21"/>
                <w:highlight w:val="none"/>
              </w:rPr>
              <w:t>效等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w:t>
            </w:r>
            <w:r>
              <w:rPr>
                <w:rFonts w:hint="eastAsia" w:ascii="宋体" w:hAnsi="宋体" w:cs="宋体"/>
                <w:w w:val="99"/>
                <w:szCs w:val="21"/>
                <w:highlight w:val="none"/>
              </w:rPr>
              <w:t>52</w:t>
            </w:r>
            <w:r>
              <w:rPr>
                <w:rFonts w:hint="eastAsia" w:ascii="宋体" w:hAnsi="宋体" w:cs="宋体"/>
                <w:spacing w:val="1"/>
                <w:w w:val="99"/>
                <w:szCs w:val="21"/>
                <w:highlight w:val="none"/>
              </w:rPr>
              <w:t>1</w:t>
            </w:r>
            <w:r>
              <w:rPr>
                <w:rFonts w:hint="eastAsia" w:ascii="宋体" w:hAnsi="宋体" w:cs="宋体"/>
                <w:w w:val="99"/>
                <w:szCs w:val="21"/>
                <w:highlight w:val="none"/>
              </w:rPr>
              <w:t>）</w:t>
            </w:r>
          </w:p>
        </w:tc>
      </w:tr>
      <w:tr w14:paraId="07BD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Borders>
              <w:top w:val="single" w:color="000000" w:sz="4" w:space="0"/>
              <w:left w:val="single" w:color="000000" w:sz="4" w:space="0"/>
              <w:bottom w:val="single" w:color="000000" w:sz="4" w:space="0"/>
              <w:right w:val="single" w:color="000000" w:sz="4" w:space="0"/>
            </w:tcBorders>
            <w:vAlign w:val="center"/>
          </w:tcPr>
          <w:p w14:paraId="4D46F4E5">
            <w:pPr>
              <w:spacing w:before="160" w:line="400" w:lineRule="exact"/>
              <w:ind w:right="1"/>
              <w:jc w:val="center"/>
              <w:rPr>
                <w:rFonts w:ascii="宋体" w:hAnsi="宋体" w:cs="宋体"/>
                <w:szCs w:val="21"/>
                <w:highlight w:val="none"/>
                <w:lang w:eastAsia="en-US"/>
              </w:rPr>
            </w:pPr>
            <w:r>
              <w:rPr>
                <w:rFonts w:hint="eastAsia" w:ascii="宋体" w:hAnsi="宋体"/>
                <w:w w:val="99"/>
                <w:szCs w:val="21"/>
                <w:highlight w:val="none"/>
                <w:lang w:eastAsia="en-US"/>
              </w:rPr>
              <w:t>5</w:t>
            </w:r>
          </w:p>
        </w:tc>
        <w:tc>
          <w:tcPr>
            <w:tcW w:w="821" w:type="pct"/>
            <w:tcBorders>
              <w:top w:val="single" w:color="000000" w:sz="4" w:space="0"/>
              <w:left w:val="single" w:color="000000" w:sz="4" w:space="0"/>
              <w:bottom w:val="single" w:color="000000" w:sz="4" w:space="0"/>
              <w:right w:val="single" w:color="000000" w:sz="4" w:space="0"/>
            </w:tcBorders>
            <w:vAlign w:val="center"/>
          </w:tcPr>
          <w:p w14:paraId="5D141E7C">
            <w:pPr>
              <w:spacing w:before="160" w:line="400" w:lineRule="exact"/>
              <w:ind w:left="7"/>
              <w:jc w:val="center"/>
              <w:rPr>
                <w:rFonts w:ascii="宋体" w:hAnsi="宋体" w:cs="宋体"/>
                <w:szCs w:val="21"/>
                <w:highlight w:val="none"/>
                <w:lang w:eastAsia="en-US"/>
              </w:rPr>
            </w:pPr>
            <w:r>
              <w:rPr>
                <w:rFonts w:hint="eastAsia" w:ascii="宋体" w:hAnsi="宋体" w:cs="仿宋_GB2312"/>
                <w:szCs w:val="21"/>
                <w:highlight w:val="none"/>
                <w:lang w:eastAsia="en-US"/>
              </w:rPr>
              <w:t>A02051900</w:t>
            </w:r>
            <w:r>
              <w:rPr>
                <w:rFonts w:hint="eastAsia" w:ascii="宋体" w:hAnsi="宋体" w:cs="宋体"/>
                <w:w w:val="99"/>
                <w:szCs w:val="21"/>
                <w:highlight w:val="none"/>
                <w:lang w:eastAsia="en-US"/>
              </w:rPr>
              <w:t>泵</w:t>
            </w:r>
          </w:p>
        </w:tc>
        <w:tc>
          <w:tcPr>
            <w:tcW w:w="863" w:type="pct"/>
            <w:tcBorders>
              <w:top w:val="single" w:color="000000" w:sz="4" w:space="0"/>
              <w:left w:val="single" w:color="000000" w:sz="4" w:space="0"/>
              <w:bottom w:val="single" w:color="000000" w:sz="4" w:space="0"/>
              <w:right w:val="single" w:color="000000" w:sz="4" w:space="0"/>
            </w:tcBorders>
            <w:vAlign w:val="center"/>
          </w:tcPr>
          <w:p w14:paraId="3FC50FBF">
            <w:pPr>
              <w:spacing w:before="160" w:line="400" w:lineRule="exact"/>
              <w:ind w:left="7"/>
              <w:jc w:val="center"/>
              <w:rPr>
                <w:rFonts w:ascii="宋体" w:hAnsi="宋体" w:cs="宋体"/>
                <w:szCs w:val="21"/>
                <w:highlight w:val="none"/>
                <w:lang w:eastAsia="en-US"/>
              </w:rPr>
            </w:pPr>
            <w:r>
              <w:rPr>
                <w:rFonts w:hint="eastAsia" w:ascii="宋体" w:hAnsi="宋体" w:cs="宋体"/>
                <w:spacing w:val="1"/>
                <w:w w:val="99"/>
                <w:szCs w:val="21"/>
                <w:highlight w:val="none"/>
                <w:lang w:eastAsia="en-US"/>
              </w:rPr>
              <w:t>A02</w:t>
            </w:r>
            <w:r>
              <w:rPr>
                <w:rFonts w:hint="eastAsia" w:ascii="宋体" w:hAnsi="宋体" w:cs="宋体"/>
                <w:w w:val="99"/>
                <w:szCs w:val="21"/>
                <w:highlight w:val="none"/>
                <w:lang w:eastAsia="en-US"/>
              </w:rPr>
              <w:t>05</w:t>
            </w:r>
            <w:r>
              <w:rPr>
                <w:rFonts w:hint="eastAsia" w:ascii="宋体" w:hAnsi="宋体" w:cs="宋体"/>
                <w:spacing w:val="1"/>
                <w:w w:val="99"/>
                <w:szCs w:val="21"/>
                <w:highlight w:val="none"/>
                <w:lang w:eastAsia="en-US"/>
              </w:rPr>
              <w:t>1</w:t>
            </w:r>
            <w:r>
              <w:rPr>
                <w:rFonts w:hint="eastAsia" w:ascii="宋体" w:hAnsi="宋体" w:cs="宋体"/>
                <w:w w:val="99"/>
                <w:szCs w:val="21"/>
                <w:highlight w:val="none"/>
                <w:lang w:eastAsia="en-US"/>
              </w:rPr>
              <w:t>901离心泵</w:t>
            </w:r>
          </w:p>
        </w:tc>
        <w:tc>
          <w:tcPr>
            <w:tcW w:w="936" w:type="pct"/>
            <w:tcBorders>
              <w:top w:val="single" w:color="000000" w:sz="4" w:space="0"/>
              <w:left w:val="single" w:color="000000" w:sz="4" w:space="0"/>
              <w:bottom w:val="single" w:color="000000" w:sz="4" w:space="0"/>
              <w:right w:val="single" w:color="000000" w:sz="4" w:space="0"/>
            </w:tcBorders>
            <w:vAlign w:val="center"/>
          </w:tcPr>
          <w:p w14:paraId="1AE1D898">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755DD527">
            <w:pPr>
              <w:spacing w:before="4" w:line="400" w:lineRule="exact"/>
              <w:ind w:left="7" w:right="4"/>
              <w:jc w:val="left"/>
              <w:rPr>
                <w:rFonts w:ascii="宋体" w:hAnsi="宋体" w:cs="宋体"/>
                <w:szCs w:val="21"/>
                <w:highlight w:val="none"/>
              </w:rPr>
            </w:pPr>
            <w:r>
              <w:rPr>
                <w:rFonts w:hint="eastAsia" w:ascii="宋体" w:hAnsi="宋体" w:cs="宋体"/>
                <w:spacing w:val="12"/>
                <w:w w:val="99"/>
                <w:szCs w:val="21"/>
                <w:highlight w:val="none"/>
              </w:rPr>
              <w:t>《清水离心泵能效限定</w:t>
            </w:r>
            <w:r>
              <w:rPr>
                <w:rFonts w:hint="eastAsia" w:ascii="宋体" w:hAnsi="宋体" w:cs="宋体"/>
                <w:spacing w:val="9"/>
                <w:w w:val="99"/>
                <w:szCs w:val="21"/>
                <w:highlight w:val="none"/>
              </w:rPr>
              <w:t>值</w:t>
            </w:r>
            <w:r>
              <w:rPr>
                <w:rFonts w:hint="eastAsia" w:ascii="宋体" w:hAnsi="宋体" w:cs="宋体"/>
                <w:spacing w:val="12"/>
                <w:w w:val="99"/>
                <w:szCs w:val="21"/>
                <w:highlight w:val="none"/>
              </w:rPr>
              <w:t>及节</w:t>
            </w:r>
            <w:r>
              <w:rPr>
                <w:rFonts w:hint="eastAsia" w:ascii="宋体" w:hAnsi="宋体" w:cs="宋体"/>
                <w:w w:val="99"/>
                <w:szCs w:val="21"/>
                <w:highlight w:val="none"/>
              </w:rPr>
              <w:t>能评价值</w:t>
            </w:r>
            <w:r>
              <w:rPr>
                <w:rFonts w:hint="eastAsia" w:ascii="宋体" w:hAnsi="宋体" w:cs="宋体"/>
                <w:spacing w:val="2"/>
                <w:w w:val="99"/>
                <w:szCs w:val="21"/>
                <w:highlight w:val="none"/>
              </w:rPr>
              <w:t>》</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19</w:t>
            </w:r>
            <w:r>
              <w:rPr>
                <w:rFonts w:hint="eastAsia" w:ascii="宋体" w:hAnsi="宋体" w:cs="宋体"/>
                <w:w w:val="99"/>
                <w:szCs w:val="21"/>
                <w:highlight w:val="none"/>
              </w:rPr>
              <w:t>76</w:t>
            </w:r>
            <w:r>
              <w:rPr>
                <w:rFonts w:hint="eastAsia" w:ascii="宋体" w:hAnsi="宋体" w:cs="宋体"/>
                <w:spacing w:val="1"/>
                <w:w w:val="99"/>
                <w:szCs w:val="21"/>
                <w:highlight w:val="none"/>
              </w:rPr>
              <w:t>2</w:t>
            </w:r>
            <w:r>
              <w:rPr>
                <w:rFonts w:hint="eastAsia" w:ascii="宋体" w:hAnsi="宋体" w:cs="宋体"/>
                <w:w w:val="99"/>
                <w:szCs w:val="21"/>
                <w:highlight w:val="none"/>
              </w:rPr>
              <w:t>）</w:t>
            </w:r>
          </w:p>
        </w:tc>
      </w:tr>
      <w:tr w14:paraId="06F6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restart"/>
            <w:tcBorders>
              <w:top w:val="single" w:color="000000" w:sz="4" w:space="0"/>
              <w:left w:val="single" w:color="000000" w:sz="4" w:space="0"/>
              <w:bottom w:val="single" w:color="000000" w:sz="4" w:space="0"/>
              <w:right w:val="single" w:color="000000" w:sz="4" w:space="0"/>
            </w:tcBorders>
            <w:vAlign w:val="center"/>
          </w:tcPr>
          <w:p w14:paraId="7AAF9309">
            <w:pPr>
              <w:spacing w:line="400" w:lineRule="exact"/>
              <w:jc w:val="center"/>
              <w:rPr>
                <w:rFonts w:ascii="宋体" w:hAnsi="宋体"/>
                <w:szCs w:val="21"/>
                <w:highlight w:val="none"/>
              </w:rPr>
            </w:pPr>
            <w:r>
              <w:rPr>
                <w:rFonts w:hint="eastAsia" w:ascii="宋体" w:hAnsi="宋体"/>
                <w:szCs w:val="21"/>
                <w:highlight w:val="none"/>
              </w:rPr>
              <w:t>6</w:t>
            </w:r>
          </w:p>
        </w:tc>
        <w:tc>
          <w:tcPr>
            <w:tcW w:w="821" w:type="pct"/>
            <w:vMerge w:val="restart"/>
            <w:tcBorders>
              <w:top w:val="single" w:color="000000" w:sz="4" w:space="0"/>
              <w:left w:val="single" w:color="000000" w:sz="4" w:space="0"/>
              <w:bottom w:val="single" w:color="000000" w:sz="4" w:space="0"/>
              <w:right w:val="single" w:color="000000" w:sz="4" w:space="0"/>
            </w:tcBorders>
            <w:vAlign w:val="center"/>
          </w:tcPr>
          <w:p w14:paraId="4E7BB4BD">
            <w:pPr>
              <w:spacing w:line="400" w:lineRule="exact"/>
              <w:jc w:val="center"/>
              <w:rPr>
                <w:rFonts w:ascii="宋体" w:hAnsi="宋体" w:cs="宋体"/>
                <w:szCs w:val="21"/>
                <w:highlight w:val="none"/>
                <w:lang w:eastAsia="en-US"/>
              </w:rPr>
            </w:pPr>
            <w:r>
              <w:rPr>
                <w:rFonts w:hint="eastAsia" w:ascii="宋体" w:hAnsi="宋体" w:cs="仿宋_GB2312"/>
                <w:szCs w:val="21"/>
                <w:highlight w:val="none"/>
                <w:lang w:eastAsia="en-US"/>
              </w:rPr>
              <w:t>A02052300</w:t>
            </w:r>
            <w:r>
              <w:rPr>
                <w:rFonts w:hint="eastAsia" w:ascii="宋体" w:hAnsi="宋体" w:cs="宋体"/>
                <w:w w:val="99"/>
                <w:szCs w:val="21"/>
                <w:highlight w:val="none"/>
                <w:lang w:eastAsia="en-US"/>
              </w:rPr>
              <w:t>制冷空调设备</w:t>
            </w:r>
          </w:p>
        </w:tc>
        <w:tc>
          <w:tcPr>
            <w:tcW w:w="863" w:type="pct"/>
            <w:vMerge w:val="restart"/>
            <w:tcBorders>
              <w:top w:val="single" w:color="000000" w:sz="4" w:space="0"/>
              <w:left w:val="single" w:color="000000" w:sz="4" w:space="0"/>
              <w:bottom w:val="single" w:color="000000" w:sz="4" w:space="0"/>
              <w:right w:val="single" w:color="000000" w:sz="4" w:space="0"/>
            </w:tcBorders>
            <w:vAlign w:val="center"/>
          </w:tcPr>
          <w:p w14:paraId="2FACE2D1">
            <w:pPr>
              <w:spacing w:line="400" w:lineRule="exact"/>
              <w:ind w:right="5"/>
              <w:jc w:val="center"/>
              <w:rPr>
                <w:rFonts w:ascii="宋体" w:hAnsi="宋体" w:cs="宋体"/>
                <w:szCs w:val="21"/>
                <w:highlight w:val="none"/>
                <w:lang w:eastAsia="en-US"/>
              </w:rPr>
            </w:pPr>
            <w:r>
              <w:rPr>
                <w:rFonts w:hint="eastAsia" w:ascii="宋体" w:hAnsi="宋体" w:cs="宋体"/>
                <w:w w:val="99"/>
                <w:szCs w:val="21"/>
                <w:highlight w:val="none"/>
                <w:lang w:eastAsia="en-US"/>
              </w:rPr>
              <w:t>★</w:t>
            </w:r>
            <w:r>
              <w:rPr>
                <w:rFonts w:hint="eastAsia" w:ascii="宋体" w:hAnsi="宋体" w:cs="宋体"/>
                <w:spacing w:val="1"/>
                <w:w w:val="99"/>
                <w:szCs w:val="21"/>
                <w:highlight w:val="none"/>
                <w:lang w:eastAsia="en-US"/>
              </w:rPr>
              <w:t>A020</w:t>
            </w:r>
            <w:r>
              <w:rPr>
                <w:rFonts w:hint="eastAsia" w:ascii="宋体" w:hAnsi="宋体" w:cs="宋体"/>
                <w:w w:val="99"/>
                <w:szCs w:val="21"/>
                <w:highlight w:val="none"/>
                <w:lang w:eastAsia="en-US"/>
              </w:rPr>
              <w:t>52</w:t>
            </w:r>
            <w:r>
              <w:rPr>
                <w:rFonts w:hint="eastAsia" w:ascii="宋体" w:hAnsi="宋体" w:cs="宋体"/>
                <w:spacing w:val="1"/>
                <w:w w:val="99"/>
                <w:szCs w:val="21"/>
                <w:highlight w:val="none"/>
                <w:lang w:eastAsia="en-US"/>
              </w:rPr>
              <w:t>3</w:t>
            </w:r>
            <w:r>
              <w:rPr>
                <w:rFonts w:hint="eastAsia" w:ascii="宋体" w:hAnsi="宋体" w:cs="宋体"/>
                <w:w w:val="99"/>
                <w:szCs w:val="21"/>
                <w:highlight w:val="none"/>
                <w:lang w:eastAsia="en-US"/>
              </w:rPr>
              <w:t>01制冷压缩机</w:t>
            </w:r>
          </w:p>
        </w:tc>
        <w:tc>
          <w:tcPr>
            <w:tcW w:w="936" w:type="pct"/>
            <w:tcBorders>
              <w:top w:val="single" w:color="000000" w:sz="4" w:space="0"/>
              <w:left w:val="single" w:color="000000" w:sz="4" w:space="0"/>
              <w:bottom w:val="single" w:color="000000" w:sz="4" w:space="0"/>
              <w:right w:val="single" w:color="000000" w:sz="4" w:space="0"/>
            </w:tcBorders>
            <w:vAlign w:val="center"/>
          </w:tcPr>
          <w:p w14:paraId="69112146">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冷水机组</w:t>
            </w:r>
          </w:p>
        </w:tc>
        <w:tc>
          <w:tcPr>
            <w:tcW w:w="1992" w:type="pct"/>
            <w:tcBorders>
              <w:top w:val="single" w:color="000000" w:sz="4" w:space="0"/>
              <w:left w:val="single" w:color="000000" w:sz="4" w:space="0"/>
              <w:bottom w:val="single" w:color="000000" w:sz="4" w:space="0"/>
              <w:right w:val="single" w:color="000000" w:sz="4" w:space="0"/>
            </w:tcBorders>
          </w:tcPr>
          <w:p w14:paraId="4021B3C0">
            <w:pPr>
              <w:spacing w:before="30" w:line="400" w:lineRule="exact"/>
              <w:ind w:left="7" w:right="4"/>
              <w:rPr>
                <w:rFonts w:ascii="宋体" w:hAnsi="宋体" w:cs="宋体"/>
                <w:szCs w:val="21"/>
                <w:highlight w:val="none"/>
              </w:rPr>
            </w:pPr>
            <w:r>
              <w:rPr>
                <w:rFonts w:hint="eastAsia" w:ascii="宋体" w:hAnsi="宋体" w:cs="宋体"/>
                <w:spacing w:val="12"/>
                <w:w w:val="99"/>
                <w:szCs w:val="21"/>
                <w:highlight w:val="none"/>
              </w:rPr>
              <w:t>《冷水机组能效限定值</w:t>
            </w:r>
            <w:r>
              <w:rPr>
                <w:rFonts w:hint="eastAsia" w:ascii="宋体" w:hAnsi="宋体" w:cs="宋体"/>
                <w:spacing w:val="9"/>
                <w:w w:val="99"/>
                <w:szCs w:val="21"/>
                <w:highlight w:val="none"/>
              </w:rPr>
              <w:t>及</w:t>
            </w:r>
            <w:r>
              <w:rPr>
                <w:rFonts w:hint="eastAsia" w:ascii="宋体" w:hAnsi="宋体" w:cs="宋体"/>
                <w:spacing w:val="12"/>
                <w:w w:val="99"/>
                <w:szCs w:val="21"/>
                <w:highlight w:val="none"/>
              </w:rPr>
              <w:t>能效</w:t>
            </w:r>
            <w:r>
              <w:rPr>
                <w:rFonts w:hint="eastAsia" w:ascii="宋体" w:hAnsi="宋体" w:cs="宋体"/>
                <w:w w:val="99"/>
                <w:szCs w:val="21"/>
                <w:highlight w:val="none"/>
              </w:rPr>
              <w:t>等级</w:t>
            </w:r>
            <w:r>
              <w:rPr>
                <w:rFonts w:hint="eastAsia" w:ascii="宋体" w:hAnsi="宋体" w:cs="宋体"/>
                <w:spacing w:val="-3"/>
                <w:w w:val="99"/>
                <w:szCs w:val="21"/>
                <w:highlight w:val="none"/>
              </w:rPr>
              <w:t>》</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195</w:t>
            </w:r>
            <w:r>
              <w:rPr>
                <w:rFonts w:hint="eastAsia" w:ascii="宋体" w:hAnsi="宋体" w:cs="宋体"/>
                <w:w w:val="99"/>
                <w:szCs w:val="21"/>
                <w:highlight w:val="none"/>
              </w:rPr>
              <w:t>77</w:t>
            </w:r>
            <w:r>
              <w:rPr>
                <w:rFonts w:hint="eastAsia" w:ascii="宋体" w:hAnsi="宋体" w:cs="宋体"/>
                <w:spacing w:val="-3"/>
                <w:w w:val="99"/>
                <w:szCs w:val="21"/>
                <w:highlight w:val="none"/>
              </w:rPr>
              <w:t>），</w:t>
            </w:r>
            <w:r>
              <w:rPr>
                <w:rFonts w:hint="eastAsia" w:ascii="宋体" w:hAnsi="宋体" w:cs="宋体"/>
                <w:w w:val="99"/>
                <w:szCs w:val="21"/>
                <w:highlight w:val="none"/>
              </w:rPr>
              <w:t>《低</w:t>
            </w:r>
            <w:r>
              <w:rPr>
                <w:rFonts w:hint="eastAsia" w:ascii="宋体" w:hAnsi="宋体" w:cs="宋体"/>
                <w:spacing w:val="2"/>
                <w:w w:val="99"/>
                <w:szCs w:val="21"/>
                <w:highlight w:val="none"/>
              </w:rPr>
              <w:t>环</w:t>
            </w:r>
            <w:r>
              <w:rPr>
                <w:rFonts w:hint="eastAsia" w:ascii="宋体" w:hAnsi="宋体" w:cs="宋体"/>
                <w:w w:val="99"/>
                <w:szCs w:val="21"/>
                <w:highlight w:val="none"/>
              </w:rPr>
              <w:t>境温度空气源</w:t>
            </w:r>
            <w:r>
              <w:rPr>
                <w:rFonts w:hint="eastAsia" w:ascii="宋体" w:hAnsi="宋体" w:cs="宋体"/>
                <w:spacing w:val="2"/>
                <w:w w:val="99"/>
                <w:szCs w:val="21"/>
                <w:highlight w:val="none"/>
              </w:rPr>
              <w:t>热</w:t>
            </w:r>
            <w:r>
              <w:rPr>
                <w:rFonts w:hint="eastAsia" w:ascii="宋体" w:hAnsi="宋体" w:cs="宋体"/>
                <w:spacing w:val="-29"/>
                <w:w w:val="99"/>
                <w:szCs w:val="21"/>
                <w:highlight w:val="none"/>
              </w:rPr>
              <w:t>泵</w:t>
            </w:r>
            <w:r>
              <w:rPr>
                <w:rFonts w:hint="eastAsia" w:ascii="宋体" w:hAnsi="宋体" w:cs="宋体"/>
                <w:spacing w:val="2"/>
                <w:w w:val="99"/>
                <w:szCs w:val="21"/>
                <w:highlight w:val="none"/>
              </w:rPr>
              <w:t>（</w:t>
            </w:r>
            <w:r>
              <w:rPr>
                <w:rFonts w:hint="eastAsia" w:ascii="宋体" w:hAnsi="宋体" w:cs="宋体"/>
                <w:w w:val="99"/>
                <w:szCs w:val="21"/>
                <w:highlight w:val="none"/>
              </w:rPr>
              <w:t>冷水</w:t>
            </w:r>
            <w:r>
              <w:rPr>
                <w:rFonts w:hint="eastAsia" w:ascii="宋体" w:hAnsi="宋体" w:cs="宋体"/>
                <w:spacing w:val="-27"/>
                <w:w w:val="99"/>
                <w:szCs w:val="21"/>
                <w:highlight w:val="none"/>
              </w:rPr>
              <w:t>）</w:t>
            </w:r>
            <w:r>
              <w:rPr>
                <w:rFonts w:hint="eastAsia" w:ascii="宋体" w:hAnsi="宋体" w:cs="宋体"/>
                <w:w w:val="99"/>
                <w:szCs w:val="21"/>
                <w:highlight w:val="none"/>
              </w:rPr>
              <w:t>机组</w:t>
            </w:r>
            <w:r>
              <w:rPr>
                <w:rFonts w:hint="eastAsia" w:ascii="宋体" w:hAnsi="宋体" w:cs="宋体"/>
                <w:spacing w:val="2"/>
                <w:w w:val="99"/>
                <w:szCs w:val="21"/>
                <w:highlight w:val="none"/>
              </w:rPr>
              <w:t>能</w:t>
            </w:r>
            <w:r>
              <w:rPr>
                <w:rFonts w:hint="eastAsia" w:ascii="宋体" w:hAnsi="宋体" w:cs="宋体"/>
                <w:w w:val="99"/>
                <w:szCs w:val="21"/>
                <w:highlight w:val="none"/>
              </w:rPr>
              <w:t>效限定值及能</w:t>
            </w:r>
            <w:r>
              <w:rPr>
                <w:rFonts w:hint="eastAsia" w:ascii="宋体" w:hAnsi="宋体" w:cs="宋体"/>
                <w:spacing w:val="2"/>
                <w:w w:val="99"/>
                <w:szCs w:val="21"/>
                <w:highlight w:val="none"/>
              </w:rPr>
              <w:t>效</w:t>
            </w:r>
            <w:r>
              <w:rPr>
                <w:rFonts w:hint="eastAsia" w:ascii="宋体" w:hAnsi="宋体" w:cs="宋体"/>
                <w:w w:val="99"/>
                <w:szCs w:val="21"/>
                <w:highlight w:val="none"/>
              </w:rPr>
              <w:t>等级</w:t>
            </w:r>
            <w:r>
              <w:rPr>
                <w:rFonts w:hint="eastAsia" w:ascii="宋体" w:hAnsi="宋体" w:cs="宋体"/>
                <w:spacing w:val="2"/>
                <w:w w:val="99"/>
                <w:szCs w:val="21"/>
                <w:highlight w:val="none"/>
              </w:rPr>
              <w:t>》</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37</w:t>
            </w:r>
            <w:r>
              <w:rPr>
                <w:rFonts w:hint="eastAsia" w:ascii="宋体" w:hAnsi="宋体" w:cs="宋体"/>
                <w:w w:val="99"/>
                <w:szCs w:val="21"/>
                <w:highlight w:val="none"/>
              </w:rPr>
              <w:t>48</w:t>
            </w:r>
            <w:r>
              <w:rPr>
                <w:rFonts w:hint="eastAsia" w:ascii="宋体" w:hAnsi="宋体" w:cs="宋体"/>
                <w:spacing w:val="-2"/>
                <w:w w:val="99"/>
                <w:szCs w:val="21"/>
                <w:highlight w:val="none"/>
              </w:rPr>
              <w:t>0</w:t>
            </w:r>
            <w:r>
              <w:rPr>
                <w:rFonts w:hint="eastAsia" w:ascii="宋体" w:hAnsi="宋体" w:cs="宋体"/>
                <w:w w:val="99"/>
                <w:szCs w:val="21"/>
                <w:highlight w:val="none"/>
              </w:rPr>
              <w:t>）</w:t>
            </w:r>
          </w:p>
        </w:tc>
      </w:tr>
      <w:tr w14:paraId="2328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1222BEF">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712F07F7">
            <w:pPr>
              <w:widowControl/>
              <w:spacing w:line="400" w:lineRule="exact"/>
              <w:jc w:val="left"/>
              <w:rPr>
                <w:rFonts w:ascii="宋体" w:hAnsi="宋体" w:cs="宋体"/>
                <w:szCs w:val="21"/>
                <w:highlight w:val="none"/>
              </w:rPr>
            </w:pPr>
          </w:p>
        </w:tc>
        <w:tc>
          <w:tcPr>
            <w:tcW w:w="863" w:type="pct"/>
            <w:vMerge w:val="continue"/>
            <w:tcBorders>
              <w:top w:val="single" w:color="000000" w:sz="4" w:space="0"/>
              <w:left w:val="single" w:color="000000" w:sz="4" w:space="0"/>
              <w:bottom w:val="single" w:color="000000" w:sz="4" w:space="0"/>
              <w:right w:val="single" w:color="000000" w:sz="4" w:space="0"/>
            </w:tcBorders>
            <w:vAlign w:val="center"/>
          </w:tcPr>
          <w:p w14:paraId="5C160748">
            <w:pPr>
              <w:widowControl/>
              <w:spacing w:line="400" w:lineRule="exact"/>
              <w:jc w:val="left"/>
              <w:rPr>
                <w:rFonts w:ascii="宋体" w:hAnsi="宋体" w:cs="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209E9451">
            <w:pPr>
              <w:spacing w:line="400" w:lineRule="exact"/>
              <w:jc w:val="center"/>
              <w:rPr>
                <w:rFonts w:ascii="宋体" w:hAnsi="宋体"/>
                <w:szCs w:val="21"/>
                <w:highlight w:val="none"/>
              </w:rPr>
            </w:pPr>
            <w:r>
              <w:rPr>
                <w:rFonts w:hint="eastAsia" w:ascii="宋体" w:hAnsi="宋体"/>
                <w:szCs w:val="21"/>
                <w:highlight w:val="none"/>
              </w:rPr>
              <w:t>溴化锂吸收式冷水机组</w:t>
            </w:r>
          </w:p>
        </w:tc>
        <w:tc>
          <w:tcPr>
            <w:tcW w:w="1992" w:type="pct"/>
            <w:tcBorders>
              <w:top w:val="single" w:color="000000" w:sz="4" w:space="0"/>
              <w:left w:val="single" w:color="000000" w:sz="4" w:space="0"/>
              <w:bottom w:val="single" w:color="000000" w:sz="4" w:space="0"/>
              <w:right w:val="single" w:color="000000" w:sz="4" w:space="0"/>
            </w:tcBorders>
            <w:vAlign w:val="center"/>
          </w:tcPr>
          <w:p w14:paraId="2BDE9BEE">
            <w:pPr>
              <w:spacing w:before="93" w:line="400" w:lineRule="exact"/>
              <w:ind w:left="7"/>
              <w:jc w:val="left"/>
              <w:rPr>
                <w:rFonts w:ascii="宋体" w:hAnsi="宋体" w:cs="宋体"/>
                <w:w w:val="99"/>
                <w:szCs w:val="21"/>
                <w:highlight w:val="none"/>
              </w:rPr>
            </w:pPr>
            <w:r>
              <w:rPr>
                <w:rFonts w:hint="eastAsia" w:ascii="宋体" w:hAnsi="宋体" w:cs="宋体"/>
                <w:w w:val="99"/>
                <w:szCs w:val="21"/>
                <w:highlight w:val="none"/>
              </w:rPr>
              <w:t>《溴化锂吸收式冷水机组能效限</w:t>
            </w:r>
          </w:p>
          <w:p w14:paraId="346C9596">
            <w:pPr>
              <w:spacing w:line="400" w:lineRule="exact"/>
              <w:rPr>
                <w:rFonts w:ascii="宋体" w:hAnsi="宋体"/>
                <w:szCs w:val="21"/>
                <w:highlight w:val="none"/>
              </w:rPr>
            </w:pPr>
            <w:r>
              <w:rPr>
                <w:rFonts w:hint="eastAsia" w:ascii="宋体" w:hAnsi="宋体" w:cs="宋体"/>
                <w:w w:val="99"/>
                <w:szCs w:val="21"/>
                <w:highlight w:val="none"/>
              </w:rPr>
              <w:t>定值及能效等级》（GB29540）</w:t>
            </w:r>
          </w:p>
        </w:tc>
      </w:tr>
      <w:tr w14:paraId="12EE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7AB5336">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791CCE58">
            <w:pPr>
              <w:widowControl/>
              <w:spacing w:line="400" w:lineRule="exact"/>
              <w:jc w:val="left"/>
              <w:rPr>
                <w:rFonts w:ascii="宋体" w:hAnsi="宋体" w:cs="宋体"/>
                <w:szCs w:val="21"/>
                <w:highlight w:val="none"/>
              </w:rPr>
            </w:pPr>
          </w:p>
        </w:tc>
        <w:tc>
          <w:tcPr>
            <w:tcW w:w="863" w:type="pct"/>
            <w:vMerge w:val="restart"/>
            <w:tcBorders>
              <w:top w:val="single" w:color="000000" w:sz="4" w:space="0"/>
              <w:left w:val="single" w:color="000000" w:sz="4" w:space="0"/>
              <w:bottom w:val="single" w:color="000000" w:sz="4" w:space="0"/>
              <w:right w:val="single" w:color="000000" w:sz="4" w:space="0"/>
            </w:tcBorders>
            <w:vAlign w:val="center"/>
          </w:tcPr>
          <w:p w14:paraId="2E5DEAAF">
            <w:pPr>
              <w:spacing w:line="400" w:lineRule="exact"/>
              <w:ind w:right="5"/>
              <w:jc w:val="center"/>
              <w:rPr>
                <w:rFonts w:ascii="宋体" w:hAnsi="宋体" w:cs="宋体"/>
                <w:szCs w:val="21"/>
                <w:highlight w:val="none"/>
                <w:lang w:eastAsia="en-US"/>
              </w:rPr>
            </w:pPr>
            <w:r>
              <w:rPr>
                <w:rFonts w:hint="eastAsia" w:ascii="宋体" w:hAnsi="宋体" w:cs="宋体"/>
                <w:w w:val="99"/>
                <w:szCs w:val="21"/>
                <w:highlight w:val="none"/>
                <w:lang w:eastAsia="en-US"/>
              </w:rPr>
              <w:t>★A02052305空调机组</w:t>
            </w:r>
          </w:p>
        </w:tc>
        <w:tc>
          <w:tcPr>
            <w:tcW w:w="936" w:type="pct"/>
            <w:tcBorders>
              <w:top w:val="single" w:color="000000" w:sz="4" w:space="0"/>
              <w:left w:val="single" w:color="000000" w:sz="4" w:space="0"/>
              <w:bottom w:val="single" w:color="000000" w:sz="4" w:space="0"/>
              <w:right w:val="single" w:color="000000" w:sz="4" w:space="0"/>
            </w:tcBorders>
            <w:vAlign w:val="center"/>
          </w:tcPr>
          <w:p w14:paraId="26EC0A0E">
            <w:pPr>
              <w:spacing w:before="4" w:line="400" w:lineRule="exact"/>
              <w:ind w:left="7" w:right="7"/>
              <w:jc w:val="center"/>
              <w:rPr>
                <w:rFonts w:ascii="宋体" w:hAnsi="宋体" w:cs="宋体"/>
                <w:w w:val="99"/>
                <w:szCs w:val="21"/>
                <w:highlight w:val="none"/>
              </w:rPr>
            </w:pPr>
            <w:r>
              <w:rPr>
                <w:rFonts w:hint="eastAsia" w:ascii="宋体" w:hAnsi="宋体" w:cs="宋体"/>
                <w:w w:val="99"/>
                <w:szCs w:val="21"/>
                <w:highlight w:val="none"/>
              </w:rPr>
              <w:t>多联式空调（热泵）机组（制冷量&gt;14000W）</w:t>
            </w:r>
          </w:p>
        </w:tc>
        <w:tc>
          <w:tcPr>
            <w:tcW w:w="1992" w:type="pct"/>
            <w:tcBorders>
              <w:top w:val="single" w:color="000000" w:sz="4" w:space="0"/>
              <w:left w:val="single" w:color="000000" w:sz="4" w:space="0"/>
              <w:bottom w:val="single" w:color="000000" w:sz="4" w:space="0"/>
              <w:right w:val="single" w:color="000000" w:sz="4" w:space="0"/>
            </w:tcBorders>
          </w:tcPr>
          <w:p w14:paraId="62D497B4">
            <w:pPr>
              <w:spacing w:before="160" w:line="400" w:lineRule="exact"/>
              <w:ind w:left="7" w:right="7"/>
              <w:jc w:val="left"/>
              <w:rPr>
                <w:rFonts w:ascii="宋体" w:hAnsi="宋体" w:cs="宋体"/>
                <w:szCs w:val="21"/>
                <w:highlight w:val="none"/>
              </w:rPr>
            </w:pPr>
            <w:r>
              <w:rPr>
                <w:rFonts w:hint="eastAsia" w:ascii="宋体" w:hAnsi="宋体" w:cs="宋体"/>
                <w:w w:val="99"/>
                <w:szCs w:val="21"/>
                <w:highlight w:val="none"/>
              </w:rPr>
              <w:t>《多联式空调（热泵）机组能效限定值及能源效率等级》（GB21454）</w:t>
            </w:r>
          </w:p>
        </w:tc>
      </w:tr>
      <w:tr w14:paraId="7269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CA5874D">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59194588">
            <w:pPr>
              <w:widowControl/>
              <w:spacing w:line="400" w:lineRule="exact"/>
              <w:jc w:val="left"/>
              <w:rPr>
                <w:rFonts w:ascii="宋体" w:hAnsi="宋体" w:cs="宋体"/>
                <w:szCs w:val="21"/>
                <w:highlight w:val="none"/>
              </w:rPr>
            </w:pPr>
          </w:p>
        </w:tc>
        <w:tc>
          <w:tcPr>
            <w:tcW w:w="863" w:type="pct"/>
            <w:vMerge w:val="continue"/>
            <w:tcBorders>
              <w:top w:val="single" w:color="000000" w:sz="4" w:space="0"/>
              <w:left w:val="single" w:color="000000" w:sz="4" w:space="0"/>
              <w:bottom w:val="single" w:color="000000" w:sz="4" w:space="0"/>
              <w:right w:val="single" w:color="000000" w:sz="4" w:space="0"/>
            </w:tcBorders>
            <w:vAlign w:val="center"/>
          </w:tcPr>
          <w:p w14:paraId="095AD886">
            <w:pPr>
              <w:widowControl/>
              <w:spacing w:line="400" w:lineRule="exact"/>
              <w:jc w:val="left"/>
              <w:rPr>
                <w:rFonts w:ascii="宋体" w:hAnsi="宋体" w:cs="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7E80216D">
            <w:pPr>
              <w:spacing w:line="400" w:lineRule="exact"/>
              <w:jc w:val="center"/>
              <w:rPr>
                <w:rFonts w:ascii="宋体" w:hAnsi="宋体"/>
                <w:szCs w:val="21"/>
                <w:highlight w:val="none"/>
              </w:rPr>
            </w:pPr>
            <w:r>
              <w:rPr>
                <w:rFonts w:hint="eastAsia" w:ascii="宋体" w:hAnsi="宋体" w:cs="宋体"/>
                <w:w w:val="99"/>
                <w:szCs w:val="21"/>
                <w:highlight w:val="none"/>
              </w:rPr>
              <w:t>单元式空气调节机</w:t>
            </w:r>
          </w:p>
        </w:tc>
        <w:tc>
          <w:tcPr>
            <w:tcW w:w="1992" w:type="pct"/>
            <w:tcBorders>
              <w:top w:val="single" w:color="000000" w:sz="4" w:space="0"/>
              <w:left w:val="single" w:color="000000" w:sz="4" w:space="0"/>
              <w:bottom w:val="single" w:color="000000" w:sz="4" w:space="0"/>
              <w:right w:val="single" w:color="000000" w:sz="4" w:space="0"/>
            </w:tcBorders>
          </w:tcPr>
          <w:p w14:paraId="2DCDCE8C">
            <w:pPr>
              <w:spacing w:line="400" w:lineRule="exact"/>
              <w:rPr>
                <w:rFonts w:ascii="宋体" w:hAnsi="宋体"/>
                <w:szCs w:val="21"/>
                <w:highlight w:val="none"/>
              </w:rPr>
            </w:pPr>
            <w:r>
              <w:rPr>
                <w:rFonts w:hint="eastAsia" w:ascii="宋体" w:hAnsi="宋体" w:cs="宋体"/>
                <w:w w:val="99"/>
                <w:szCs w:val="21"/>
                <w:highlight w:val="none"/>
              </w:rPr>
              <w:t>《单元式空气调节机能效限定值及能效等级》（GB19576）《风管送风式空调机组能效限定值及能效等级》（GB37479）</w:t>
            </w:r>
          </w:p>
        </w:tc>
      </w:tr>
      <w:tr w14:paraId="7395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4E539BC">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678AA96E">
            <w:pPr>
              <w:widowControl/>
              <w:spacing w:line="400" w:lineRule="exact"/>
              <w:jc w:val="left"/>
              <w:rPr>
                <w:rFonts w:ascii="宋体" w:hAnsi="宋体" w:cs="宋体"/>
                <w:szCs w:val="21"/>
                <w:highlight w:val="none"/>
              </w:rPr>
            </w:pPr>
          </w:p>
        </w:tc>
        <w:tc>
          <w:tcPr>
            <w:tcW w:w="863" w:type="pct"/>
            <w:tcBorders>
              <w:top w:val="single" w:color="000000" w:sz="4" w:space="0"/>
              <w:left w:val="single" w:color="000000" w:sz="4" w:space="0"/>
              <w:bottom w:val="single" w:color="000000" w:sz="4" w:space="0"/>
              <w:right w:val="single" w:color="000000" w:sz="4" w:space="0"/>
            </w:tcBorders>
            <w:vAlign w:val="center"/>
          </w:tcPr>
          <w:p w14:paraId="4ED6C8CF">
            <w:pPr>
              <w:spacing w:before="83" w:line="400" w:lineRule="exact"/>
              <w:ind w:left="7"/>
              <w:jc w:val="center"/>
              <w:rPr>
                <w:rFonts w:ascii="宋体" w:hAnsi="宋体" w:cs="宋体"/>
                <w:w w:val="99"/>
                <w:szCs w:val="21"/>
                <w:highlight w:val="none"/>
              </w:rPr>
            </w:pPr>
            <w:r>
              <w:rPr>
                <w:rFonts w:hint="eastAsia" w:ascii="宋体" w:hAnsi="宋体" w:cs="宋体"/>
                <w:w w:val="99"/>
                <w:szCs w:val="21"/>
                <w:highlight w:val="none"/>
              </w:rPr>
              <w:t>★A02052309专用制冷、空调设备</w:t>
            </w:r>
          </w:p>
        </w:tc>
        <w:tc>
          <w:tcPr>
            <w:tcW w:w="936" w:type="pct"/>
            <w:tcBorders>
              <w:top w:val="single" w:color="000000" w:sz="4" w:space="0"/>
              <w:left w:val="single" w:color="000000" w:sz="4" w:space="0"/>
              <w:bottom w:val="single" w:color="000000" w:sz="4" w:space="0"/>
              <w:right w:val="single" w:color="000000" w:sz="4" w:space="0"/>
            </w:tcBorders>
            <w:vAlign w:val="center"/>
          </w:tcPr>
          <w:p w14:paraId="735DA803">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机房空调</w:t>
            </w:r>
          </w:p>
        </w:tc>
        <w:tc>
          <w:tcPr>
            <w:tcW w:w="1992" w:type="pct"/>
            <w:tcBorders>
              <w:top w:val="single" w:color="000000" w:sz="4" w:space="0"/>
              <w:left w:val="single" w:color="000000" w:sz="4" w:space="0"/>
              <w:bottom w:val="single" w:color="000000" w:sz="4" w:space="0"/>
              <w:right w:val="single" w:color="000000" w:sz="4" w:space="0"/>
            </w:tcBorders>
          </w:tcPr>
          <w:p w14:paraId="0C0B965F">
            <w:pPr>
              <w:spacing w:before="83" w:line="400" w:lineRule="exact"/>
              <w:ind w:left="7"/>
              <w:jc w:val="left"/>
              <w:rPr>
                <w:rFonts w:ascii="宋体" w:hAnsi="宋体" w:cs="宋体"/>
                <w:w w:val="99"/>
                <w:szCs w:val="21"/>
                <w:highlight w:val="none"/>
              </w:rPr>
            </w:pPr>
            <w:r>
              <w:rPr>
                <w:rFonts w:hint="eastAsia" w:ascii="宋体" w:hAnsi="宋体" w:cs="宋体"/>
                <w:w w:val="99"/>
                <w:szCs w:val="21"/>
                <w:highlight w:val="none"/>
              </w:rPr>
              <w:t>《单元式空气调节机能效限定值</w:t>
            </w:r>
          </w:p>
          <w:p w14:paraId="3F23CBF5">
            <w:pPr>
              <w:spacing w:before="83" w:line="400" w:lineRule="exact"/>
              <w:ind w:left="7"/>
              <w:jc w:val="left"/>
              <w:rPr>
                <w:rFonts w:ascii="宋体" w:hAnsi="宋体" w:cs="宋体"/>
                <w:szCs w:val="21"/>
                <w:highlight w:val="none"/>
              </w:rPr>
            </w:pPr>
            <w:r>
              <w:rPr>
                <w:rFonts w:hint="eastAsia" w:ascii="宋体" w:hAnsi="宋体" w:cs="宋体"/>
                <w:w w:val="99"/>
                <w:szCs w:val="21"/>
                <w:highlight w:val="none"/>
              </w:rPr>
              <w:t>及能效等级》（GB19576）</w:t>
            </w:r>
          </w:p>
        </w:tc>
      </w:tr>
      <w:tr w14:paraId="303C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12A0D62">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74EEB107">
            <w:pPr>
              <w:widowControl/>
              <w:spacing w:line="400" w:lineRule="exact"/>
              <w:jc w:val="left"/>
              <w:rPr>
                <w:rFonts w:ascii="宋体" w:hAnsi="宋体" w:cs="宋体"/>
                <w:szCs w:val="21"/>
                <w:highlight w:val="none"/>
              </w:rPr>
            </w:pPr>
          </w:p>
        </w:tc>
        <w:tc>
          <w:tcPr>
            <w:tcW w:w="863" w:type="pct"/>
            <w:tcBorders>
              <w:top w:val="single" w:color="000000" w:sz="4" w:space="0"/>
              <w:left w:val="single" w:color="000000" w:sz="4" w:space="0"/>
              <w:bottom w:val="single" w:color="000000" w:sz="4" w:space="0"/>
              <w:right w:val="single" w:color="000000" w:sz="4" w:space="0"/>
            </w:tcBorders>
            <w:vAlign w:val="center"/>
          </w:tcPr>
          <w:p w14:paraId="486CB62C">
            <w:pPr>
              <w:spacing w:line="400" w:lineRule="exact"/>
              <w:ind w:left="7"/>
              <w:jc w:val="center"/>
              <w:rPr>
                <w:rFonts w:ascii="宋体" w:hAnsi="宋体" w:cs="宋体"/>
                <w:w w:val="99"/>
                <w:szCs w:val="21"/>
                <w:highlight w:val="none"/>
                <w:lang w:eastAsia="en-US"/>
              </w:rPr>
            </w:pPr>
            <w:r>
              <w:rPr>
                <w:rFonts w:hint="eastAsia" w:ascii="宋体" w:hAnsi="宋体" w:cs="宋体"/>
                <w:w w:val="99"/>
                <w:szCs w:val="21"/>
                <w:highlight w:val="none"/>
                <w:lang w:eastAsia="en-US"/>
              </w:rPr>
              <w:t>A02052399其他制冷</w:t>
            </w:r>
          </w:p>
          <w:p w14:paraId="25042290">
            <w:pPr>
              <w:spacing w:line="400" w:lineRule="exact"/>
              <w:ind w:left="7"/>
              <w:jc w:val="center"/>
              <w:rPr>
                <w:rFonts w:ascii="宋体" w:hAnsi="宋体" w:cs="宋体"/>
                <w:szCs w:val="21"/>
                <w:highlight w:val="none"/>
                <w:lang w:eastAsia="en-US"/>
              </w:rPr>
            </w:pPr>
            <w:r>
              <w:rPr>
                <w:rFonts w:hint="eastAsia" w:ascii="宋体" w:hAnsi="宋体" w:cs="宋体"/>
                <w:w w:val="99"/>
                <w:szCs w:val="21"/>
                <w:highlight w:val="none"/>
                <w:lang w:eastAsia="en-US"/>
              </w:rPr>
              <w:t>空调设备</w:t>
            </w:r>
          </w:p>
        </w:tc>
        <w:tc>
          <w:tcPr>
            <w:tcW w:w="936" w:type="pct"/>
            <w:tcBorders>
              <w:top w:val="single" w:color="000000" w:sz="4" w:space="0"/>
              <w:left w:val="single" w:color="000000" w:sz="4" w:space="0"/>
              <w:bottom w:val="single" w:color="000000" w:sz="4" w:space="0"/>
              <w:right w:val="single" w:color="000000" w:sz="4" w:space="0"/>
            </w:tcBorders>
            <w:vAlign w:val="center"/>
          </w:tcPr>
          <w:p w14:paraId="5904842B">
            <w:pPr>
              <w:widowControl/>
              <w:spacing w:line="400" w:lineRule="exact"/>
              <w:jc w:val="center"/>
              <w:rPr>
                <w:rFonts w:ascii="宋体" w:hAnsi="宋体" w:cs="宋体"/>
                <w:szCs w:val="21"/>
                <w:highlight w:val="none"/>
                <w:lang w:eastAsia="en-US"/>
              </w:rPr>
            </w:pPr>
            <w:r>
              <w:rPr>
                <w:rFonts w:hint="eastAsia" w:ascii="宋体" w:hAnsi="宋体" w:cs="宋体"/>
                <w:w w:val="99"/>
                <w:szCs w:val="21"/>
                <w:highlight w:val="none"/>
              </w:rPr>
              <w:t>冷却塔</w:t>
            </w:r>
          </w:p>
        </w:tc>
        <w:tc>
          <w:tcPr>
            <w:tcW w:w="1992" w:type="pct"/>
            <w:tcBorders>
              <w:top w:val="single" w:color="000000" w:sz="4" w:space="0"/>
              <w:left w:val="single" w:color="000000" w:sz="4" w:space="0"/>
              <w:bottom w:val="single" w:color="000000" w:sz="4" w:space="0"/>
              <w:right w:val="single" w:color="000000" w:sz="4" w:space="0"/>
            </w:tcBorders>
          </w:tcPr>
          <w:p w14:paraId="42F83657">
            <w:pPr>
              <w:spacing w:line="400" w:lineRule="exact"/>
              <w:ind w:left="7"/>
              <w:jc w:val="left"/>
              <w:rPr>
                <w:rFonts w:ascii="宋体" w:hAnsi="宋体" w:cs="宋体"/>
                <w:w w:val="99"/>
                <w:szCs w:val="21"/>
                <w:highlight w:val="none"/>
              </w:rPr>
            </w:pPr>
            <w:r>
              <w:rPr>
                <w:rFonts w:hint="eastAsia" w:ascii="宋体" w:hAnsi="宋体" w:cs="宋体"/>
                <w:w w:val="99"/>
                <w:szCs w:val="21"/>
                <w:highlight w:val="none"/>
              </w:rPr>
              <w:t>《机械通风冷却塔第1部分：中小型开式冷却塔》（GB/T7190.1）</w:t>
            </w:r>
          </w:p>
          <w:p w14:paraId="4C11E535">
            <w:pPr>
              <w:spacing w:line="400" w:lineRule="exact"/>
              <w:ind w:left="7"/>
              <w:jc w:val="left"/>
              <w:rPr>
                <w:rFonts w:ascii="宋体" w:hAnsi="宋体" w:cs="宋体"/>
                <w:szCs w:val="21"/>
                <w:highlight w:val="none"/>
              </w:rPr>
            </w:pPr>
            <w:r>
              <w:rPr>
                <w:rFonts w:hint="eastAsia" w:ascii="宋体" w:hAnsi="宋体" w:cs="宋体"/>
                <w:w w:val="99"/>
                <w:szCs w:val="21"/>
                <w:highlight w:val="none"/>
              </w:rPr>
              <w:t>《机械通风冷却塔第2部分：大型开式冷却塔》（GB/T7190.2）</w:t>
            </w:r>
          </w:p>
        </w:tc>
      </w:tr>
      <w:tr w14:paraId="175A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Borders>
              <w:top w:val="single" w:color="000000" w:sz="4" w:space="0"/>
              <w:left w:val="single" w:color="000000" w:sz="4" w:space="0"/>
              <w:bottom w:val="single" w:color="000000" w:sz="4" w:space="0"/>
              <w:right w:val="single" w:color="000000" w:sz="4" w:space="0"/>
            </w:tcBorders>
            <w:vAlign w:val="center"/>
          </w:tcPr>
          <w:p w14:paraId="17540F03">
            <w:pPr>
              <w:spacing w:line="400" w:lineRule="exact"/>
              <w:ind w:right="1"/>
              <w:jc w:val="center"/>
              <w:rPr>
                <w:rFonts w:ascii="宋体" w:hAnsi="宋体" w:cs="宋体"/>
                <w:szCs w:val="21"/>
                <w:highlight w:val="none"/>
                <w:lang w:eastAsia="en-US"/>
              </w:rPr>
            </w:pPr>
            <w:r>
              <w:rPr>
                <w:rFonts w:hint="eastAsia" w:ascii="宋体" w:hAnsi="宋体"/>
                <w:w w:val="99"/>
                <w:szCs w:val="21"/>
                <w:highlight w:val="none"/>
                <w:lang w:eastAsia="en-US"/>
              </w:rPr>
              <w:t>7</w:t>
            </w:r>
          </w:p>
        </w:tc>
        <w:tc>
          <w:tcPr>
            <w:tcW w:w="821" w:type="pct"/>
            <w:tcBorders>
              <w:top w:val="single" w:color="000000" w:sz="4" w:space="0"/>
              <w:left w:val="single" w:color="000000" w:sz="4" w:space="0"/>
              <w:bottom w:val="single" w:color="000000" w:sz="4" w:space="0"/>
              <w:right w:val="single" w:color="000000" w:sz="4" w:space="0"/>
            </w:tcBorders>
            <w:vAlign w:val="center"/>
          </w:tcPr>
          <w:p w14:paraId="19482276">
            <w:pPr>
              <w:spacing w:line="400" w:lineRule="exact"/>
              <w:jc w:val="center"/>
              <w:rPr>
                <w:rFonts w:ascii="宋体" w:hAnsi="宋体" w:cs="宋体"/>
                <w:szCs w:val="21"/>
                <w:highlight w:val="none"/>
                <w:lang w:eastAsia="en-US"/>
              </w:rPr>
            </w:pPr>
            <w:r>
              <w:rPr>
                <w:rFonts w:hint="eastAsia" w:ascii="宋体" w:hAnsi="宋体" w:cs="仿宋_GB2312"/>
                <w:szCs w:val="21"/>
                <w:highlight w:val="none"/>
                <w:lang w:eastAsia="en-US"/>
              </w:rPr>
              <w:t>A02060100</w:t>
            </w:r>
            <w:r>
              <w:rPr>
                <w:rFonts w:hint="eastAsia" w:ascii="宋体" w:hAnsi="宋体" w:cs="宋体"/>
                <w:w w:val="99"/>
                <w:szCs w:val="21"/>
                <w:highlight w:val="none"/>
                <w:lang w:eastAsia="en-US"/>
              </w:rPr>
              <w:t>电机</w:t>
            </w:r>
          </w:p>
        </w:tc>
        <w:tc>
          <w:tcPr>
            <w:tcW w:w="863" w:type="pct"/>
            <w:tcBorders>
              <w:top w:val="single" w:color="000000" w:sz="4" w:space="0"/>
              <w:left w:val="single" w:color="000000" w:sz="4" w:space="0"/>
              <w:bottom w:val="single" w:color="000000" w:sz="4" w:space="0"/>
              <w:right w:val="single" w:color="000000" w:sz="4" w:space="0"/>
            </w:tcBorders>
            <w:vAlign w:val="center"/>
          </w:tcPr>
          <w:p w14:paraId="4FAC1162">
            <w:pPr>
              <w:spacing w:line="400" w:lineRule="exact"/>
              <w:jc w:val="center"/>
              <w:rPr>
                <w:rFonts w:ascii="宋体" w:hAnsi="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60541FF7">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5F531DEB">
            <w:pPr>
              <w:spacing w:before="52" w:line="400" w:lineRule="exact"/>
              <w:ind w:left="7" w:right="4"/>
              <w:jc w:val="left"/>
              <w:rPr>
                <w:rFonts w:ascii="宋体" w:hAnsi="宋体" w:cs="宋体"/>
                <w:szCs w:val="21"/>
                <w:highlight w:val="none"/>
              </w:rPr>
            </w:pPr>
            <w:r>
              <w:rPr>
                <w:rFonts w:hint="eastAsia" w:ascii="宋体" w:hAnsi="宋体" w:cs="宋体"/>
                <w:w w:val="99"/>
                <w:szCs w:val="21"/>
                <w:highlight w:val="none"/>
              </w:rPr>
              <w:t>《中小型三相异步电动机能效限定值及能效等级》（GB18613）</w:t>
            </w:r>
          </w:p>
        </w:tc>
      </w:tr>
      <w:tr w14:paraId="4F71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Borders>
              <w:top w:val="single" w:color="000000" w:sz="4" w:space="0"/>
              <w:left w:val="single" w:color="000000" w:sz="4" w:space="0"/>
              <w:bottom w:val="single" w:color="000000" w:sz="4" w:space="0"/>
              <w:right w:val="single" w:color="000000" w:sz="4" w:space="0"/>
            </w:tcBorders>
            <w:vAlign w:val="center"/>
          </w:tcPr>
          <w:p w14:paraId="349C8D24">
            <w:pPr>
              <w:spacing w:line="400" w:lineRule="exact"/>
              <w:ind w:right="1"/>
              <w:jc w:val="center"/>
              <w:rPr>
                <w:rFonts w:ascii="宋体" w:hAnsi="宋体" w:cs="宋体"/>
                <w:szCs w:val="21"/>
                <w:highlight w:val="none"/>
                <w:lang w:eastAsia="en-US"/>
              </w:rPr>
            </w:pPr>
            <w:r>
              <w:rPr>
                <w:rFonts w:hint="eastAsia" w:ascii="宋体" w:hAnsi="宋体"/>
                <w:w w:val="99"/>
                <w:szCs w:val="21"/>
                <w:highlight w:val="none"/>
                <w:lang w:eastAsia="en-US"/>
              </w:rPr>
              <w:t>8</w:t>
            </w:r>
          </w:p>
        </w:tc>
        <w:tc>
          <w:tcPr>
            <w:tcW w:w="821" w:type="pct"/>
            <w:tcBorders>
              <w:top w:val="single" w:color="000000" w:sz="4" w:space="0"/>
              <w:left w:val="single" w:color="000000" w:sz="4" w:space="0"/>
              <w:bottom w:val="single" w:color="000000" w:sz="4" w:space="0"/>
              <w:right w:val="single" w:color="000000" w:sz="4" w:space="0"/>
            </w:tcBorders>
            <w:vAlign w:val="center"/>
          </w:tcPr>
          <w:p w14:paraId="0A936A33">
            <w:pPr>
              <w:spacing w:before="30" w:line="400" w:lineRule="exact"/>
              <w:ind w:left="7"/>
              <w:jc w:val="center"/>
              <w:rPr>
                <w:rFonts w:ascii="宋体" w:hAnsi="宋体" w:cs="宋体"/>
                <w:szCs w:val="21"/>
                <w:highlight w:val="none"/>
                <w:lang w:eastAsia="en-US"/>
              </w:rPr>
            </w:pPr>
            <w:r>
              <w:rPr>
                <w:rFonts w:hint="eastAsia" w:ascii="宋体" w:hAnsi="宋体" w:cs="仿宋_GB2312"/>
                <w:szCs w:val="21"/>
                <w:highlight w:val="none"/>
                <w:lang w:eastAsia="en-US"/>
              </w:rPr>
              <w:t>A02060200</w:t>
            </w:r>
            <w:r>
              <w:rPr>
                <w:rFonts w:hint="eastAsia" w:ascii="宋体" w:hAnsi="宋体" w:cs="宋体"/>
                <w:w w:val="99"/>
                <w:szCs w:val="21"/>
                <w:highlight w:val="none"/>
                <w:lang w:eastAsia="en-US"/>
              </w:rPr>
              <w:t>变压</w:t>
            </w:r>
          </w:p>
        </w:tc>
        <w:tc>
          <w:tcPr>
            <w:tcW w:w="863" w:type="pct"/>
            <w:tcBorders>
              <w:top w:val="single" w:color="000000" w:sz="4" w:space="0"/>
              <w:left w:val="single" w:color="000000" w:sz="4" w:space="0"/>
              <w:bottom w:val="single" w:color="000000" w:sz="4" w:space="0"/>
              <w:right w:val="single" w:color="000000" w:sz="4" w:space="0"/>
            </w:tcBorders>
            <w:vAlign w:val="center"/>
          </w:tcPr>
          <w:p w14:paraId="3CF32EA2">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配电变压器</w:t>
            </w:r>
          </w:p>
        </w:tc>
        <w:tc>
          <w:tcPr>
            <w:tcW w:w="936" w:type="pct"/>
            <w:tcBorders>
              <w:top w:val="single" w:color="000000" w:sz="4" w:space="0"/>
              <w:left w:val="single" w:color="000000" w:sz="4" w:space="0"/>
              <w:bottom w:val="single" w:color="000000" w:sz="4" w:space="0"/>
              <w:right w:val="single" w:color="000000" w:sz="4" w:space="0"/>
            </w:tcBorders>
            <w:vAlign w:val="center"/>
          </w:tcPr>
          <w:p w14:paraId="0E7A5F62">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36FC33EC">
            <w:pPr>
              <w:spacing w:before="30" w:line="400" w:lineRule="exact"/>
              <w:ind w:left="7"/>
              <w:jc w:val="left"/>
              <w:rPr>
                <w:rFonts w:ascii="宋体" w:hAnsi="宋体" w:cs="宋体"/>
                <w:szCs w:val="21"/>
                <w:highlight w:val="none"/>
              </w:rPr>
            </w:pPr>
            <w:r>
              <w:rPr>
                <w:rFonts w:hint="eastAsia" w:ascii="宋体" w:hAnsi="宋体" w:cs="宋体"/>
                <w:w w:val="99"/>
                <w:szCs w:val="21"/>
                <w:highlight w:val="none"/>
              </w:rPr>
              <w:t>《三相配电变压器能效限定值及能效等级》（GB 20052）</w:t>
            </w:r>
          </w:p>
        </w:tc>
      </w:tr>
      <w:tr w14:paraId="20DD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Borders>
              <w:top w:val="single" w:color="000000" w:sz="4" w:space="0"/>
              <w:left w:val="single" w:color="000000" w:sz="4" w:space="0"/>
              <w:bottom w:val="single" w:color="000000" w:sz="4" w:space="0"/>
              <w:right w:val="single" w:color="000000" w:sz="4" w:space="0"/>
            </w:tcBorders>
            <w:vAlign w:val="center"/>
          </w:tcPr>
          <w:p w14:paraId="023BABD8">
            <w:pPr>
              <w:spacing w:line="400" w:lineRule="exact"/>
              <w:ind w:right="1"/>
              <w:jc w:val="center"/>
              <w:rPr>
                <w:rFonts w:ascii="宋体" w:hAnsi="宋体" w:cs="宋体"/>
                <w:szCs w:val="21"/>
                <w:highlight w:val="none"/>
                <w:lang w:eastAsia="en-US"/>
              </w:rPr>
            </w:pPr>
            <w:r>
              <w:rPr>
                <w:rFonts w:hint="eastAsia" w:ascii="宋体" w:hAnsi="宋体"/>
                <w:w w:val="99"/>
                <w:szCs w:val="21"/>
                <w:highlight w:val="none"/>
                <w:lang w:eastAsia="en-US"/>
              </w:rPr>
              <w:t>9</w:t>
            </w:r>
          </w:p>
        </w:tc>
        <w:tc>
          <w:tcPr>
            <w:tcW w:w="821" w:type="pct"/>
            <w:tcBorders>
              <w:top w:val="single" w:color="000000" w:sz="4" w:space="0"/>
              <w:left w:val="single" w:color="000000" w:sz="4" w:space="0"/>
              <w:bottom w:val="single" w:color="000000" w:sz="4" w:space="0"/>
              <w:right w:val="single" w:color="000000" w:sz="4" w:space="0"/>
            </w:tcBorders>
            <w:vAlign w:val="center"/>
          </w:tcPr>
          <w:p w14:paraId="340AC739">
            <w:pPr>
              <w:spacing w:before="126" w:line="400" w:lineRule="exact"/>
              <w:ind w:left="7"/>
              <w:jc w:val="center"/>
              <w:rPr>
                <w:rFonts w:ascii="宋体" w:hAnsi="宋体" w:cs="宋体"/>
                <w:szCs w:val="21"/>
                <w:highlight w:val="none"/>
                <w:lang w:eastAsia="en-US"/>
              </w:rPr>
            </w:pPr>
            <w:r>
              <w:rPr>
                <w:rFonts w:hint="eastAsia" w:ascii="宋体" w:hAnsi="宋体" w:cs="宋体"/>
                <w:w w:val="99"/>
                <w:szCs w:val="21"/>
                <w:highlight w:val="none"/>
                <w:lang w:eastAsia="en-US"/>
              </w:rPr>
              <w:t>★A02060900镇流器</w:t>
            </w:r>
          </w:p>
        </w:tc>
        <w:tc>
          <w:tcPr>
            <w:tcW w:w="863" w:type="pct"/>
            <w:tcBorders>
              <w:top w:val="single" w:color="000000" w:sz="4" w:space="0"/>
              <w:left w:val="single" w:color="000000" w:sz="4" w:space="0"/>
              <w:bottom w:val="single" w:color="000000" w:sz="4" w:space="0"/>
              <w:right w:val="single" w:color="000000" w:sz="4" w:space="0"/>
            </w:tcBorders>
            <w:vAlign w:val="center"/>
          </w:tcPr>
          <w:p w14:paraId="3824A158">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管型荧光灯镇流器</w:t>
            </w:r>
          </w:p>
        </w:tc>
        <w:tc>
          <w:tcPr>
            <w:tcW w:w="936" w:type="pct"/>
            <w:tcBorders>
              <w:top w:val="single" w:color="000000" w:sz="4" w:space="0"/>
              <w:left w:val="single" w:color="000000" w:sz="4" w:space="0"/>
              <w:bottom w:val="single" w:color="000000" w:sz="4" w:space="0"/>
              <w:right w:val="single" w:color="000000" w:sz="4" w:space="0"/>
            </w:tcBorders>
            <w:vAlign w:val="center"/>
          </w:tcPr>
          <w:p w14:paraId="7C6BFD2D">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0B5D712C">
            <w:pPr>
              <w:spacing w:before="126" w:line="400" w:lineRule="exact"/>
              <w:ind w:left="7"/>
              <w:jc w:val="left"/>
              <w:rPr>
                <w:rFonts w:ascii="宋体" w:hAnsi="宋体" w:cs="宋体"/>
                <w:szCs w:val="21"/>
                <w:highlight w:val="none"/>
              </w:rPr>
            </w:pPr>
            <w:r>
              <w:rPr>
                <w:rFonts w:hint="eastAsia" w:ascii="宋体" w:hAnsi="宋体" w:cs="宋体"/>
                <w:w w:val="99"/>
                <w:szCs w:val="21"/>
                <w:highlight w:val="none"/>
              </w:rPr>
              <w:t>《管形荧光灯镇流器能效限定值及能效等级》（GB17896）</w:t>
            </w:r>
          </w:p>
        </w:tc>
      </w:tr>
      <w:tr w14:paraId="354D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87" w:type="pct"/>
            <w:vMerge w:val="restart"/>
            <w:tcBorders>
              <w:top w:val="single" w:color="000000" w:sz="4" w:space="0"/>
              <w:left w:val="single" w:color="000000" w:sz="4" w:space="0"/>
              <w:bottom w:val="single" w:color="000000" w:sz="4" w:space="0"/>
              <w:right w:val="single" w:color="000000" w:sz="4" w:space="0"/>
            </w:tcBorders>
            <w:vAlign w:val="center"/>
          </w:tcPr>
          <w:p w14:paraId="131A1962">
            <w:pPr>
              <w:spacing w:line="400" w:lineRule="exact"/>
              <w:jc w:val="center"/>
              <w:rPr>
                <w:rFonts w:ascii="宋体" w:hAnsi="宋体" w:cs="宋体"/>
                <w:szCs w:val="21"/>
                <w:highlight w:val="none"/>
                <w:lang w:eastAsia="en-US"/>
              </w:rPr>
            </w:pPr>
            <w:r>
              <w:rPr>
                <w:rFonts w:hint="eastAsia" w:ascii="宋体" w:hAnsi="宋体"/>
                <w:w w:val="99"/>
                <w:szCs w:val="21"/>
                <w:highlight w:val="none"/>
                <w:lang w:eastAsia="en-US"/>
              </w:rPr>
              <w:t>10</w:t>
            </w:r>
          </w:p>
        </w:tc>
        <w:tc>
          <w:tcPr>
            <w:tcW w:w="821" w:type="pct"/>
            <w:vMerge w:val="restart"/>
            <w:tcBorders>
              <w:top w:val="single" w:color="000000" w:sz="4" w:space="0"/>
              <w:left w:val="single" w:color="000000" w:sz="4" w:space="0"/>
              <w:bottom w:val="single" w:color="000000" w:sz="4" w:space="0"/>
              <w:right w:val="single" w:color="000000" w:sz="4" w:space="0"/>
            </w:tcBorders>
            <w:vAlign w:val="center"/>
          </w:tcPr>
          <w:p w14:paraId="18F39A9F">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A02061800生活用电器</w:t>
            </w:r>
          </w:p>
        </w:tc>
        <w:tc>
          <w:tcPr>
            <w:tcW w:w="863" w:type="pct"/>
            <w:tcBorders>
              <w:top w:val="single" w:color="000000" w:sz="4" w:space="0"/>
              <w:left w:val="single" w:color="000000" w:sz="4" w:space="0"/>
              <w:bottom w:val="single" w:color="000000" w:sz="4" w:space="0"/>
              <w:right w:val="single" w:color="000000" w:sz="4" w:space="0"/>
            </w:tcBorders>
            <w:vAlign w:val="center"/>
          </w:tcPr>
          <w:p w14:paraId="3FDFA880">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A02061801电冰箱</w:t>
            </w:r>
          </w:p>
        </w:tc>
        <w:tc>
          <w:tcPr>
            <w:tcW w:w="936" w:type="pct"/>
            <w:tcBorders>
              <w:top w:val="single" w:color="000000" w:sz="4" w:space="0"/>
              <w:left w:val="single" w:color="000000" w:sz="4" w:space="0"/>
              <w:bottom w:val="single" w:color="000000" w:sz="4" w:space="0"/>
              <w:right w:val="single" w:color="000000" w:sz="4" w:space="0"/>
            </w:tcBorders>
            <w:vAlign w:val="center"/>
          </w:tcPr>
          <w:p w14:paraId="0A356463">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47864319">
            <w:pPr>
              <w:spacing w:before="126" w:line="400" w:lineRule="exact"/>
              <w:ind w:left="7"/>
              <w:jc w:val="left"/>
              <w:rPr>
                <w:rFonts w:ascii="宋体" w:hAnsi="宋体" w:cs="宋体"/>
                <w:w w:val="99"/>
                <w:szCs w:val="21"/>
                <w:highlight w:val="none"/>
              </w:rPr>
            </w:pPr>
            <w:r>
              <w:rPr>
                <w:rFonts w:hint="eastAsia" w:ascii="宋体" w:hAnsi="宋体" w:cs="宋体"/>
                <w:w w:val="99"/>
                <w:szCs w:val="21"/>
                <w:highlight w:val="none"/>
              </w:rPr>
              <w:t>《家用电冰箱耗电量限定值及能效等级》（GB12021.2）</w:t>
            </w:r>
          </w:p>
        </w:tc>
      </w:tr>
      <w:tr w14:paraId="4CBD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05B2D89C">
            <w:pPr>
              <w:widowControl/>
              <w:spacing w:line="400" w:lineRule="exact"/>
              <w:jc w:val="left"/>
              <w:rPr>
                <w:rFonts w:ascii="宋体" w:hAnsi="宋体" w:cs="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4B603048">
            <w:pPr>
              <w:widowControl/>
              <w:spacing w:line="400" w:lineRule="exact"/>
              <w:jc w:val="left"/>
              <w:rPr>
                <w:rFonts w:ascii="宋体" w:hAnsi="宋体" w:cs="宋体"/>
                <w:szCs w:val="21"/>
                <w:highlight w:val="none"/>
              </w:rPr>
            </w:pPr>
          </w:p>
        </w:tc>
        <w:tc>
          <w:tcPr>
            <w:tcW w:w="863" w:type="pct"/>
            <w:vMerge w:val="restart"/>
            <w:tcBorders>
              <w:top w:val="single" w:color="000000" w:sz="4" w:space="0"/>
              <w:left w:val="single" w:color="000000" w:sz="4" w:space="0"/>
              <w:bottom w:val="single" w:color="000000" w:sz="4" w:space="0"/>
              <w:right w:val="single" w:color="000000" w:sz="4" w:space="0"/>
            </w:tcBorders>
            <w:vAlign w:val="center"/>
          </w:tcPr>
          <w:p w14:paraId="77BE1263">
            <w:pPr>
              <w:spacing w:before="171"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w:t>
            </w:r>
            <w:r>
              <w:rPr>
                <w:rFonts w:hint="eastAsia" w:ascii="宋体" w:hAnsi="宋体" w:cs="仿宋_GB2312"/>
                <w:szCs w:val="21"/>
                <w:highlight w:val="none"/>
                <w:lang w:eastAsia="en-US"/>
              </w:rPr>
              <w:t>A02061804</w:t>
            </w:r>
            <w:r>
              <w:rPr>
                <w:rFonts w:hint="eastAsia" w:ascii="宋体" w:hAnsi="宋体" w:cs="宋体"/>
                <w:w w:val="99"/>
                <w:szCs w:val="21"/>
                <w:highlight w:val="none"/>
                <w:lang w:eastAsia="en-US"/>
              </w:rPr>
              <w:t>空调机</w:t>
            </w:r>
          </w:p>
        </w:tc>
        <w:tc>
          <w:tcPr>
            <w:tcW w:w="936" w:type="pct"/>
            <w:tcBorders>
              <w:top w:val="single" w:color="000000" w:sz="4" w:space="0"/>
              <w:left w:val="single" w:color="000000" w:sz="4" w:space="0"/>
              <w:bottom w:val="single" w:color="000000" w:sz="4" w:space="0"/>
              <w:right w:val="single" w:color="000000" w:sz="4" w:space="0"/>
            </w:tcBorders>
            <w:vAlign w:val="center"/>
          </w:tcPr>
          <w:p w14:paraId="754F77E2">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房间空气调节器</w:t>
            </w:r>
          </w:p>
        </w:tc>
        <w:tc>
          <w:tcPr>
            <w:tcW w:w="1992" w:type="pct"/>
            <w:tcBorders>
              <w:top w:val="single" w:color="000000" w:sz="4" w:space="0"/>
              <w:left w:val="single" w:color="000000" w:sz="4" w:space="0"/>
              <w:bottom w:val="single" w:color="000000" w:sz="4" w:space="0"/>
              <w:right w:val="single" w:color="000000" w:sz="4" w:space="0"/>
            </w:tcBorders>
          </w:tcPr>
          <w:p w14:paraId="72B6F0D1">
            <w:pPr>
              <w:spacing w:line="400" w:lineRule="exact"/>
              <w:ind w:left="7"/>
              <w:jc w:val="left"/>
              <w:rPr>
                <w:rFonts w:ascii="宋体" w:hAnsi="宋体" w:cs="宋体"/>
                <w:szCs w:val="21"/>
                <w:highlight w:val="none"/>
              </w:rPr>
            </w:pPr>
            <w:r>
              <w:rPr>
                <w:rFonts w:hint="eastAsia" w:ascii="宋体" w:hAnsi="宋体" w:cs="宋体"/>
                <w:w w:val="99"/>
                <w:szCs w:val="21"/>
                <w:highlight w:val="none"/>
              </w:rPr>
              <w:t>《房间空气调节器能效限定值及能效等级》（GB21455-2019）</w:t>
            </w:r>
          </w:p>
        </w:tc>
      </w:tr>
      <w:tr w14:paraId="31CF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11C9191">
            <w:pPr>
              <w:widowControl/>
              <w:spacing w:line="400" w:lineRule="exact"/>
              <w:jc w:val="left"/>
              <w:rPr>
                <w:rFonts w:ascii="宋体" w:hAnsi="宋体" w:cs="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7DCEE740">
            <w:pPr>
              <w:widowControl/>
              <w:spacing w:line="400" w:lineRule="exact"/>
              <w:jc w:val="left"/>
              <w:rPr>
                <w:rFonts w:ascii="宋体" w:hAnsi="宋体" w:cs="宋体"/>
                <w:szCs w:val="21"/>
                <w:highlight w:val="none"/>
              </w:rPr>
            </w:pPr>
          </w:p>
        </w:tc>
        <w:tc>
          <w:tcPr>
            <w:tcW w:w="863" w:type="pct"/>
            <w:vMerge w:val="continue"/>
            <w:tcBorders>
              <w:top w:val="single" w:color="000000" w:sz="4" w:space="0"/>
              <w:left w:val="single" w:color="000000" w:sz="4" w:space="0"/>
              <w:bottom w:val="single" w:color="000000" w:sz="4" w:space="0"/>
              <w:right w:val="single" w:color="000000" w:sz="4" w:space="0"/>
            </w:tcBorders>
            <w:vAlign w:val="center"/>
          </w:tcPr>
          <w:p w14:paraId="4EA21ADB">
            <w:pPr>
              <w:widowControl/>
              <w:spacing w:line="400" w:lineRule="exact"/>
              <w:jc w:val="left"/>
              <w:rPr>
                <w:rFonts w:ascii="宋体" w:hAnsi="宋体" w:cs="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21CA8781">
            <w:pPr>
              <w:spacing w:before="4" w:line="400" w:lineRule="exact"/>
              <w:ind w:left="7" w:right="7"/>
              <w:jc w:val="center"/>
              <w:rPr>
                <w:rFonts w:ascii="宋体" w:hAnsi="宋体" w:cs="宋体"/>
                <w:szCs w:val="21"/>
                <w:highlight w:val="none"/>
              </w:rPr>
            </w:pPr>
            <w:r>
              <w:rPr>
                <w:rFonts w:hint="eastAsia" w:ascii="宋体" w:hAnsi="宋体" w:cs="宋体"/>
                <w:w w:val="99"/>
                <w:szCs w:val="21"/>
                <w:highlight w:val="none"/>
              </w:rPr>
              <w:t>多联式空调（热泵）机组（制冷量≤ 14000W）</w:t>
            </w:r>
          </w:p>
        </w:tc>
        <w:tc>
          <w:tcPr>
            <w:tcW w:w="1992" w:type="pct"/>
            <w:tcBorders>
              <w:top w:val="single" w:color="000000" w:sz="4" w:space="0"/>
              <w:left w:val="single" w:color="000000" w:sz="4" w:space="0"/>
              <w:bottom w:val="single" w:color="000000" w:sz="4" w:space="0"/>
              <w:right w:val="single" w:color="000000" w:sz="4" w:space="0"/>
            </w:tcBorders>
          </w:tcPr>
          <w:p w14:paraId="05D96A11">
            <w:pPr>
              <w:spacing w:before="160" w:line="400" w:lineRule="exact"/>
              <w:ind w:left="7" w:right="7"/>
              <w:jc w:val="left"/>
              <w:rPr>
                <w:rFonts w:ascii="宋体" w:hAnsi="宋体" w:cs="宋体"/>
                <w:szCs w:val="21"/>
                <w:highlight w:val="none"/>
              </w:rPr>
            </w:pPr>
            <w:r>
              <w:rPr>
                <w:rFonts w:hint="eastAsia" w:ascii="宋体" w:hAnsi="宋体" w:cs="宋体"/>
                <w:w w:val="99"/>
                <w:szCs w:val="21"/>
                <w:highlight w:val="none"/>
              </w:rPr>
              <w:t>《多联式空调（热泵）机组能效限定值及能源效率等级》（GB21454）</w:t>
            </w:r>
          </w:p>
        </w:tc>
      </w:tr>
      <w:tr w14:paraId="71CA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2FF3D17">
            <w:pPr>
              <w:widowControl/>
              <w:spacing w:line="400" w:lineRule="exact"/>
              <w:jc w:val="left"/>
              <w:rPr>
                <w:rFonts w:ascii="宋体" w:hAnsi="宋体" w:cs="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2A60DDDD">
            <w:pPr>
              <w:widowControl/>
              <w:spacing w:line="400" w:lineRule="exact"/>
              <w:jc w:val="left"/>
              <w:rPr>
                <w:rFonts w:ascii="宋体" w:hAnsi="宋体" w:cs="宋体"/>
                <w:szCs w:val="21"/>
                <w:highlight w:val="none"/>
              </w:rPr>
            </w:pPr>
          </w:p>
        </w:tc>
        <w:tc>
          <w:tcPr>
            <w:tcW w:w="863" w:type="pct"/>
            <w:vMerge w:val="continue"/>
            <w:tcBorders>
              <w:top w:val="single" w:color="000000" w:sz="4" w:space="0"/>
              <w:left w:val="single" w:color="000000" w:sz="4" w:space="0"/>
              <w:bottom w:val="single" w:color="000000" w:sz="4" w:space="0"/>
              <w:right w:val="single" w:color="000000" w:sz="4" w:space="0"/>
            </w:tcBorders>
            <w:vAlign w:val="center"/>
          </w:tcPr>
          <w:p w14:paraId="23974274">
            <w:pPr>
              <w:widowControl/>
              <w:spacing w:line="400" w:lineRule="exact"/>
              <w:jc w:val="left"/>
              <w:rPr>
                <w:rFonts w:ascii="宋体" w:hAnsi="宋体" w:cs="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5980554C">
            <w:pPr>
              <w:spacing w:line="400" w:lineRule="exact"/>
              <w:jc w:val="center"/>
              <w:rPr>
                <w:rFonts w:ascii="宋体" w:hAnsi="宋体" w:cs="宋体"/>
                <w:szCs w:val="21"/>
                <w:highlight w:val="none"/>
              </w:rPr>
            </w:pPr>
            <w:r>
              <w:rPr>
                <w:rFonts w:hint="eastAsia" w:ascii="宋体" w:hAnsi="宋体" w:cs="宋体"/>
                <w:w w:val="99"/>
                <w:szCs w:val="21"/>
                <w:highlight w:val="none"/>
              </w:rPr>
              <w:t>单元式空气调节机（制冷量≤ 14000W）</w:t>
            </w:r>
          </w:p>
        </w:tc>
        <w:tc>
          <w:tcPr>
            <w:tcW w:w="1992" w:type="pct"/>
            <w:tcBorders>
              <w:top w:val="single" w:color="000000" w:sz="4" w:space="0"/>
              <w:left w:val="single" w:color="000000" w:sz="4" w:space="0"/>
              <w:bottom w:val="single" w:color="000000" w:sz="4" w:space="0"/>
              <w:right w:val="single" w:color="000000" w:sz="4" w:space="0"/>
            </w:tcBorders>
          </w:tcPr>
          <w:p w14:paraId="458A43D8">
            <w:pPr>
              <w:spacing w:before="4" w:line="400" w:lineRule="exact"/>
              <w:ind w:left="7"/>
              <w:jc w:val="left"/>
              <w:rPr>
                <w:rFonts w:ascii="宋体" w:hAnsi="宋体" w:cs="宋体"/>
                <w:szCs w:val="21"/>
                <w:highlight w:val="none"/>
              </w:rPr>
            </w:pPr>
            <w:r>
              <w:rPr>
                <w:rFonts w:hint="eastAsia" w:ascii="宋体" w:hAnsi="宋体" w:cs="宋体"/>
                <w:w w:val="99"/>
                <w:szCs w:val="21"/>
                <w:highlight w:val="none"/>
              </w:rPr>
              <w:t>《单元式空气调节机能效限定值及能源效率等级》（GB19576）《风管送风式空调机组能效限定值及能效等级》（GB37479）</w:t>
            </w:r>
          </w:p>
        </w:tc>
      </w:tr>
      <w:tr w14:paraId="4232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D4D1F44">
            <w:pPr>
              <w:widowControl/>
              <w:spacing w:line="400" w:lineRule="exact"/>
              <w:jc w:val="left"/>
              <w:rPr>
                <w:rFonts w:ascii="宋体" w:hAnsi="宋体" w:cs="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4C151007">
            <w:pPr>
              <w:widowControl/>
              <w:spacing w:line="400" w:lineRule="exact"/>
              <w:jc w:val="left"/>
              <w:rPr>
                <w:rFonts w:ascii="宋体" w:hAnsi="宋体" w:cs="宋体"/>
                <w:szCs w:val="21"/>
                <w:highlight w:val="none"/>
              </w:rPr>
            </w:pPr>
          </w:p>
        </w:tc>
        <w:tc>
          <w:tcPr>
            <w:tcW w:w="863" w:type="pct"/>
            <w:tcBorders>
              <w:top w:val="single" w:color="000000" w:sz="4" w:space="0"/>
              <w:left w:val="single" w:color="000000" w:sz="4" w:space="0"/>
              <w:bottom w:val="single" w:color="000000" w:sz="4" w:space="0"/>
              <w:right w:val="single" w:color="000000" w:sz="4" w:space="0"/>
            </w:tcBorders>
            <w:vAlign w:val="center"/>
          </w:tcPr>
          <w:p w14:paraId="4A69D83B">
            <w:pPr>
              <w:spacing w:before="162" w:line="400" w:lineRule="exact"/>
              <w:ind w:left="7"/>
              <w:jc w:val="center"/>
              <w:rPr>
                <w:rFonts w:ascii="宋体" w:hAnsi="宋体" w:cs="宋体"/>
                <w:szCs w:val="21"/>
                <w:highlight w:val="none"/>
                <w:lang w:eastAsia="en-US"/>
              </w:rPr>
            </w:pPr>
            <w:r>
              <w:rPr>
                <w:rFonts w:hint="eastAsia" w:ascii="宋体" w:hAnsi="宋体" w:cs="仿宋_GB2312"/>
                <w:szCs w:val="21"/>
                <w:highlight w:val="none"/>
                <w:lang w:eastAsia="en-US"/>
              </w:rPr>
              <w:t>A02061810</w:t>
            </w:r>
            <w:r>
              <w:rPr>
                <w:rFonts w:hint="eastAsia" w:ascii="宋体" w:hAnsi="宋体" w:cs="宋体"/>
                <w:w w:val="99"/>
                <w:szCs w:val="21"/>
                <w:highlight w:val="none"/>
                <w:lang w:eastAsia="en-US"/>
              </w:rPr>
              <w:t>洗衣机</w:t>
            </w:r>
          </w:p>
        </w:tc>
        <w:tc>
          <w:tcPr>
            <w:tcW w:w="936" w:type="pct"/>
            <w:tcBorders>
              <w:top w:val="single" w:color="000000" w:sz="4" w:space="0"/>
              <w:left w:val="single" w:color="000000" w:sz="4" w:space="0"/>
              <w:bottom w:val="single" w:color="000000" w:sz="4" w:space="0"/>
              <w:right w:val="single" w:color="000000" w:sz="4" w:space="0"/>
            </w:tcBorders>
            <w:vAlign w:val="center"/>
          </w:tcPr>
          <w:p w14:paraId="228BF8E6">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255AE4FA">
            <w:pPr>
              <w:spacing w:before="6" w:line="400" w:lineRule="exact"/>
              <w:ind w:left="7" w:right="4"/>
              <w:jc w:val="left"/>
              <w:rPr>
                <w:rFonts w:ascii="宋体" w:hAnsi="宋体" w:cs="宋体"/>
                <w:szCs w:val="21"/>
                <w:highlight w:val="none"/>
              </w:rPr>
            </w:pPr>
            <w:r>
              <w:rPr>
                <w:rFonts w:hint="eastAsia" w:ascii="宋体" w:hAnsi="宋体" w:cs="宋体"/>
                <w:w w:val="99"/>
                <w:szCs w:val="21"/>
                <w:highlight w:val="none"/>
              </w:rPr>
              <w:t>《电动洗衣机能效水效限定值及等级》（GB12021.4）</w:t>
            </w:r>
          </w:p>
        </w:tc>
      </w:tr>
      <w:tr w14:paraId="18DD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C3A1A15">
            <w:pPr>
              <w:widowControl/>
              <w:spacing w:line="400" w:lineRule="exact"/>
              <w:jc w:val="left"/>
              <w:rPr>
                <w:rFonts w:ascii="宋体" w:hAnsi="宋体" w:cs="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59B9D24F">
            <w:pPr>
              <w:widowControl/>
              <w:spacing w:line="400" w:lineRule="exact"/>
              <w:jc w:val="left"/>
              <w:rPr>
                <w:rFonts w:ascii="宋体" w:hAnsi="宋体" w:cs="宋体"/>
                <w:szCs w:val="21"/>
                <w:highlight w:val="none"/>
              </w:rPr>
            </w:pPr>
          </w:p>
        </w:tc>
        <w:tc>
          <w:tcPr>
            <w:tcW w:w="863" w:type="pct"/>
            <w:vMerge w:val="restart"/>
            <w:tcBorders>
              <w:top w:val="single" w:color="000000" w:sz="4" w:space="0"/>
              <w:left w:val="single" w:color="000000" w:sz="4" w:space="0"/>
              <w:bottom w:val="single" w:color="000000" w:sz="4" w:space="0"/>
              <w:right w:val="single" w:color="000000" w:sz="4" w:space="0"/>
            </w:tcBorders>
            <w:vAlign w:val="center"/>
          </w:tcPr>
          <w:p w14:paraId="74EAF58C">
            <w:pPr>
              <w:spacing w:before="161" w:line="400" w:lineRule="exact"/>
              <w:jc w:val="center"/>
              <w:rPr>
                <w:rFonts w:ascii="宋体" w:hAnsi="宋体" w:cs="宋体"/>
                <w:szCs w:val="21"/>
                <w:highlight w:val="none"/>
                <w:lang w:eastAsia="en-US"/>
              </w:rPr>
            </w:pPr>
            <w:r>
              <w:rPr>
                <w:rFonts w:hint="eastAsia" w:ascii="宋体" w:hAnsi="宋体" w:cs="仿宋_GB2312"/>
                <w:szCs w:val="21"/>
                <w:highlight w:val="none"/>
                <w:lang w:eastAsia="en-US"/>
              </w:rPr>
              <w:t>A02061819</w:t>
            </w:r>
            <w:r>
              <w:rPr>
                <w:rFonts w:hint="eastAsia" w:ascii="宋体" w:hAnsi="宋体" w:cs="宋体"/>
                <w:w w:val="99"/>
                <w:szCs w:val="21"/>
                <w:highlight w:val="none"/>
                <w:lang w:eastAsia="en-US"/>
              </w:rPr>
              <w:t>热水器</w:t>
            </w:r>
          </w:p>
        </w:tc>
        <w:tc>
          <w:tcPr>
            <w:tcW w:w="936" w:type="pct"/>
            <w:tcBorders>
              <w:top w:val="single" w:color="000000" w:sz="4" w:space="0"/>
              <w:left w:val="single" w:color="000000" w:sz="4" w:space="0"/>
              <w:bottom w:val="single" w:color="000000" w:sz="4" w:space="0"/>
              <w:right w:val="single" w:color="000000" w:sz="4" w:space="0"/>
            </w:tcBorders>
            <w:vAlign w:val="center"/>
          </w:tcPr>
          <w:p w14:paraId="0AD41538">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★电热</w:t>
            </w:r>
            <w:r>
              <w:rPr>
                <w:rFonts w:hint="eastAsia" w:ascii="宋体" w:hAnsi="宋体" w:cs="宋体"/>
                <w:spacing w:val="2"/>
                <w:w w:val="99"/>
                <w:szCs w:val="21"/>
                <w:highlight w:val="none"/>
                <w:lang w:eastAsia="en-US"/>
              </w:rPr>
              <w:t>水</w:t>
            </w:r>
            <w:r>
              <w:rPr>
                <w:rFonts w:hint="eastAsia" w:ascii="宋体" w:hAnsi="宋体" w:cs="宋体"/>
                <w:w w:val="99"/>
                <w:szCs w:val="21"/>
                <w:highlight w:val="none"/>
                <w:lang w:eastAsia="en-US"/>
              </w:rPr>
              <w:t>器</w:t>
            </w:r>
          </w:p>
        </w:tc>
        <w:tc>
          <w:tcPr>
            <w:tcW w:w="1992" w:type="pct"/>
            <w:tcBorders>
              <w:top w:val="single" w:color="000000" w:sz="4" w:space="0"/>
              <w:left w:val="single" w:color="000000" w:sz="4" w:space="0"/>
              <w:bottom w:val="single" w:color="000000" w:sz="4" w:space="0"/>
              <w:right w:val="single" w:color="000000" w:sz="4" w:space="0"/>
            </w:tcBorders>
          </w:tcPr>
          <w:p w14:paraId="0393F49D">
            <w:pPr>
              <w:tabs>
                <w:tab w:val="left" w:pos="1608"/>
              </w:tabs>
              <w:spacing w:before="52" w:line="400" w:lineRule="exact"/>
              <w:ind w:left="7" w:right="4"/>
              <w:jc w:val="left"/>
              <w:rPr>
                <w:rFonts w:ascii="宋体" w:hAnsi="宋体" w:cs="宋体"/>
                <w:szCs w:val="21"/>
                <w:highlight w:val="none"/>
              </w:rPr>
            </w:pPr>
            <w:r>
              <w:rPr>
                <w:rFonts w:hint="eastAsia" w:ascii="宋体" w:hAnsi="宋体" w:cs="宋体"/>
                <w:spacing w:val="12"/>
                <w:w w:val="99"/>
                <w:szCs w:val="21"/>
                <w:highlight w:val="none"/>
              </w:rPr>
              <w:t>《储水式电热水器能效</w:t>
            </w:r>
            <w:r>
              <w:rPr>
                <w:rFonts w:hint="eastAsia" w:ascii="宋体" w:hAnsi="宋体" w:cs="宋体"/>
                <w:spacing w:val="9"/>
                <w:w w:val="99"/>
                <w:szCs w:val="21"/>
                <w:highlight w:val="none"/>
              </w:rPr>
              <w:t>限</w:t>
            </w:r>
            <w:r>
              <w:rPr>
                <w:rFonts w:hint="eastAsia" w:ascii="宋体" w:hAnsi="宋体" w:cs="宋体"/>
                <w:spacing w:val="12"/>
                <w:w w:val="99"/>
                <w:szCs w:val="21"/>
                <w:highlight w:val="none"/>
              </w:rPr>
              <w:t>定值</w:t>
            </w:r>
            <w:r>
              <w:rPr>
                <w:rFonts w:hint="eastAsia" w:ascii="宋体" w:hAnsi="宋体" w:cs="宋体"/>
                <w:w w:val="99"/>
                <w:szCs w:val="21"/>
                <w:highlight w:val="none"/>
              </w:rPr>
              <w:t>及能效等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w:t>
            </w:r>
            <w:r>
              <w:rPr>
                <w:rFonts w:hint="eastAsia" w:ascii="宋体" w:hAnsi="宋体" w:cs="宋体"/>
                <w:w w:val="99"/>
                <w:szCs w:val="21"/>
                <w:highlight w:val="none"/>
              </w:rPr>
              <w:t>51</w:t>
            </w:r>
            <w:r>
              <w:rPr>
                <w:rFonts w:hint="eastAsia" w:ascii="宋体" w:hAnsi="宋体" w:cs="宋体"/>
                <w:spacing w:val="1"/>
                <w:w w:val="99"/>
                <w:szCs w:val="21"/>
                <w:highlight w:val="none"/>
              </w:rPr>
              <w:t>9</w:t>
            </w:r>
            <w:r>
              <w:rPr>
                <w:rFonts w:hint="eastAsia" w:ascii="宋体" w:hAnsi="宋体" w:cs="宋体"/>
                <w:w w:val="99"/>
                <w:szCs w:val="21"/>
                <w:highlight w:val="none"/>
              </w:rPr>
              <w:t>）</w:t>
            </w:r>
          </w:p>
        </w:tc>
      </w:tr>
      <w:tr w14:paraId="531D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A60AE8F">
            <w:pPr>
              <w:widowControl/>
              <w:spacing w:line="400" w:lineRule="exact"/>
              <w:jc w:val="left"/>
              <w:rPr>
                <w:rFonts w:ascii="宋体" w:hAnsi="宋体" w:cs="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48848EDB">
            <w:pPr>
              <w:widowControl/>
              <w:spacing w:line="400" w:lineRule="exact"/>
              <w:jc w:val="left"/>
              <w:rPr>
                <w:rFonts w:ascii="宋体" w:hAnsi="宋体" w:cs="宋体"/>
                <w:szCs w:val="21"/>
                <w:highlight w:val="none"/>
              </w:rPr>
            </w:pPr>
          </w:p>
        </w:tc>
        <w:tc>
          <w:tcPr>
            <w:tcW w:w="863" w:type="pct"/>
            <w:vMerge w:val="continue"/>
            <w:tcBorders>
              <w:top w:val="single" w:color="000000" w:sz="4" w:space="0"/>
              <w:left w:val="single" w:color="000000" w:sz="4" w:space="0"/>
              <w:bottom w:val="single" w:color="000000" w:sz="4" w:space="0"/>
              <w:right w:val="single" w:color="000000" w:sz="4" w:space="0"/>
            </w:tcBorders>
            <w:vAlign w:val="center"/>
          </w:tcPr>
          <w:p w14:paraId="50C4F03D">
            <w:pPr>
              <w:widowControl/>
              <w:spacing w:line="400" w:lineRule="exact"/>
              <w:jc w:val="left"/>
              <w:rPr>
                <w:rFonts w:ascii="宋体" w:hAnsi="宋体" w:cs="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09386983">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燃气热</w:t>
            </w:r>
            <w:r>
              <w:rPr>
                <w:rFonts w:hint="eastAsia" w:ascii="宋体" w:hAnsi="宋体" w:cs="宋体"/>
                <w:spacing w:val="2"/>
                <w:w w:val="99"/>
                <w:szCs w:val="21"/>
                <w:highlight w:val="none"/>
                <w:lang w:eastAsia="en-US"/>
              </w:rPr>
              <w:t>水</w:t>
            </w:r>
            <w:r>
              <w:rPr>
                <w:rFonts w:hint="eastAsia" w:ascii="宋体" w:hAnsi="宋体" w:cs="宋体"/>
                <w:w w:val="99"/>
                <w:szCs w:val="21"/>
                <w:highlight w:val="none"/>
                <w:lang w:eastAsia="en-US"/>
              </w:rPr>
              <w:t>器</w:t>
            </w:r>
          </w:p>
        </w:tc>
        <w:tc>
          <w:tcPr>
            <w:tcW w:w="1992" w:type="pct"/>
            <w:tcBorders>
              <w:top w:val="single" w:color="000000" w:sz="4" w:space="0"/>
              <w:left w:val="single" w:color="000000" w:sz="4" w:space="0"/>
              <w:bottom w:val="single" w:color="000000" w:sz="4" w:space="0"/>
              <w:right w:val="single" w:color="000000" w:sz="4" w:space="0"/>
            </w:tcBorders>
          </w:tcPr>
          <w:p w14:paraId="61001E94">
            <w:pPr>
              <w:spacing w:before="4" w:line="400" w:lineRule="exact"/>
              <w:ind w:left="7" w:right="4"/>
              <w:jc w:val="left"/>
              <w:rPr>
                <w:rFonts w:ascii="宋体" w:hAnsi="宋体" w:cs="宋体"/>
                <w:szCs w:val="21"/>
                <w:highlight w:val="none"/>
              </w:rPr>
            </w:pPr>
            <w:r>
              <w:rPr>
                <w:rFonts w:hint="eastAsia" w:ascii="宋体" w:hAnsi="宋体" w:cs="宋体"/>
                <w:spacing w:val="12"/>
                <w:w w:val="99"/>
                <w:szCs w:val="21"/>
                <w:highlight w:val="none"/>
              </w:rPr>
              <w:t>《家用燃气快速热水器</w:t>
            </w:r>
            <w:r>
              <w:rPr>
                <w:rFonts w:hint="eastAsia" w:ascii="宋体" w:hAnsi="宋体" w:cs="宋体"/>
                <w:spacing w:val="9"/>
                <w:w w:val="99"/>
                <w:szCs w:val="21"/>
                <w:highlight w:val="none"/>
              </w:rPr>
              <w:t>和</w:t>
            </w:r>
            <w:r>
              <w:rPr>
                <w:rFonts w:hint="eastAsia" w:ascii="宋体" w:hAnsi="宋体" w:cs="宋体"/>
                <w:spacing w:val="12"/>
                <w:w w:val="99"/>
                <w:szCs w:val="21"/>
                <w:highlight w:val="none"/>
              </w:rPr>
              <w:t>燃气</w:t>
            </w:r>
            <w:r>
              <w:rPr>
                <w:rFonts w:hint="eastAsia" w:ascii="宋体" w:hAnsi="宋体" w:cs="宋体"/>
                <w:w w:val="99"/>
                <w:szCs w:val="21"/>
                <w:highlight w:val="none"/>
              </w:rPr>
              <w:t>采暖热水</w:t>
            </w:r>
            <w:r>
              <w:rPr>
                <w:rFonts w:hint="eastAsia" w:ascii="宋体" w:hAnsi="宋体" w:cs="宋体"/>
                <w:spacing w:val="2"/>
                <w:w w:val="99"/>
                <w:szCs w:val="21"/>
                <w:highlight w:val="none"/>
              </w:rPr>
              <w:t>炉</w:t>
            </w:r>
            <w:r>
              <w:rPr>
                <w:rFonts w:hint="eastAsia" w:ascii="宋体" w:hAnsi="宋体" w:cs="宋体"/>
                <w:w w:val="99"/>
                <w:szCs w:val="21"/>
                <w:highlight w:val="none"/>
              </w:rPr>
              <w:t>能效</w:t>
            </w:r>
            <w:r>
              <w:rPr>
                <w:rFonts w:hint="eastAsia" w:ascii="宋体" w:hAnsi="宋体" w:cs="宋体"/>
                <w:spacing w:val="2"/>
                <w:w w:val="99"/>
                <w:szCs w:val="21"/>
                <w:highlight w:val="none"/>
              </w:rPr>
              <w:t>限</w:t>
            </w:r>
            <w:r>
              <w:rPr>
                <w:rFonts w:hint="eastAsia" w:ascii="宋体" w:hAnsi="宋体" w:cs="宋体"/>
                <w:w w:val="99"/>
                <w:szCs w:val="21"/>
                <w:highlight w:val="none"/>
              </w:rPr>
              <w:t>定值</w:t>
            </w:r>
            <w:r>
              <w:rPr>
                <w:rFonts w:hint="eastAsia" w:ascii="宋体" w:hAnsi="宋体" w:cs="宋体"/>
                <w:spacing w:val="2"/>
                <w:w w:val="99"/>
                <w:szCs w:val="21"/>
                <w:highlight w:val="none"/>
              </w:rPr>
              <w:t>及</w:t>
            </w:r>
            <w:r>
              <w:rPr>
                <w:rFonts w:hint="eastAsia" w:ascii="宋体" w:hAnsi="宋体" w:cs="宋体"/>
                <w:w w:val="99"/>
                <w:szCs w:val="21"/>
                <w:highlight w:val="none"/>
              </w:rPr>
              <w:t>能</w:t>
            </w:r>
            <w:r>
              <w:rPr>
                <w:rFonts w:hint="eastAsia" w:ascii="宋体" w:hAnsi="宋体" w:cs="宋体"/>
                <w:spacing w:val="2"/>
                <w:w w:val="99"/>
                <w:szCs w:val="21"/>
                <w:highlight w:val="none"/>
              </w:rPr>
              <w:t>效</w:t>
            </w:r>
            <w:r>
              <w:rPr>
                <w:rFonts w:hint="eastAsia" w:ascii="宋体" w:hAnsi="宋体" w:cs="宋体"/>
                <w:w w:val="99"/>
                <w:szCs w:val="21"/>
                <w:highlight w:val="none"/>
              </w:rPr>
              <w:t>等级》（</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w:t>
            </w:r>
            <w:r>
              <w:rPr>
                <w:rFonts w:hint="eastAsia" w:ascii="宋体" w:hAnsi="宋体" w:cs="宋体"/>
                <w:w w:val="99"/>
                <w:szCs w:val="21"/>
                <w:highlight w:val="none"/>
              </w:rPr>
              <w:t>06</w:t>
            </w:r>
            <w:r>
              <w:rPr>
                <w:rFonts w:hint="eastAsia" w:ascii="宋体" w:hAnsi="宋体" w:cs="宋体"/>
                <w:spacing w:val="1"/>
                <w:w w:val="99"/>
                <w:szCs w:val="21"/>
                <w:highlight w:val="none"/>
              </w:rPr>
              <w:t>65</w:t>
            </w:r>
            <w:r>
              <w:rPr>
                <w:rFonts w:hint="eastAsia" w:ascii="宋体" w:hAnsi="宋体" w:cs="宋体"/>
                <w:w w:val="99"/>
                <w:szCs w:val="21"/>
                <w:highlight w:val="none"/>
              </w:rPr>
              <w:t>）</w:t>
            </w:r>
          </w:p>
        </w:tc>
      </w:tr>
      <w:tr w14:paraId="4E09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1AFA176">
            <w:pPr>
              <w:widowControl/>
              <w:spacing w:line="400" w:lineRule="exact"/>
              <w:jc w:val="left"/>
              <w:rPr>
                <w:rFonts w:ascii="宋体" w:hAnsi="宋体" w:cs="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62D338C6">
            <w:pPr>
              <w:widowControl/>
              <w:spacing w:line="400" w:lineRule="exact"/>
              <w:jc w:val="left"/>
              <w:rPr>
                <w:rFonts w:ascii="宋体" w:hAnsi="宋体" w:cs="宋体"/>
                <w:szCs w:val="21"/>
                <w:highlight w:val="none"/>
              </w:rPr>
            </w:pPr>
          </w:p>
        </w:tc>
        <w:tc>
          <w:tcPr>
            <w:tcW w:w="863" w:type="pct"/>
            <w:vMerge w:val="continue"/>
            <w:tcBorders>
              <w:top w:val="single" w:color="000000" w:sz="4" w:space="0"/>
              <w:left w:val="single" w:color="000000" w:sz="4" w:space="0"/>
              <w:bottom w:val="single" w:color="000000" w:sz="4" w:space="0"/>
              <w:right w:val="single" w:color="000000" w:sz="4" w:space="0"/>
            </w:tcBorders>
            <w:vAlign w:val="center"/>
          </w:tcPr>
          <w:p w14:paraId="78FFF250">
            <w:pPr>
              <w:widowControl/>
              <w:spacing w:line="400" w:lineRule="exact"/>
              <w:jc w:val="left"/>
              <w:rPr>
                <w:rFonts w:ascii="宋体" w:hAnsi="宋体" w:cs="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4F297802">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热泵热</w:t>
            </w:r>
            <w:r>
              <w:rPr>
                <w:rFonts w:hint="eastAsia" w:ascii="宋体" w:hAnsi="宋体" w:cs="宋体"/>
                <w:spacing w:val="2"/>
                <w:w w:val="99"/>
                <w:szCs w:val="21"/>
                <w:highlight w:val="none"/>
                <w:lang w:eastAsia="en-US"/>
              </w:rPr>
              <w:t>水</w:t>
            </w:r>
            <w:r>
              <w:rPr>
                <w:rFonts w:hint="eastAsia" w:ascii="宋体" w:hAnsi="宋体" w:cs="宋体"/>
                <w:w w:val="99"/>
                <w:szCs w:val="21"/>
                <w:highlight w:val="none"/>
                <w:lang w:eastAsia="en-US"/>
              </w:rPr>
              <w:t>器</w:t>
            </w:r>
          </w:p>
        </w:tc>
        <w:tc>
          <w:tcPr>
            <w:tcW w:w="1992" w:type="pct"/>
            <w:tcBorders>
              <w:top w:val="single" w:color="000000" w:sz="4" w:space="0"/>
              <w:left w:val="single" w:color="000000" w:sz="4" w:space="0"/>
              <w:bottom w:val="single" w:color="000000" w:sz="4" w:space="0"/>
              <w:right w:val="single" w:color="000000" w:sz="4" w:space="0"/>
            </w:tcBorders>
          </w:tcPr>
          <w:p w14:paraId="49D77420">
            <w:pPr>
              <w:spacing w:before="93" w:line="400" w:lineRule="exact"/>
              <w:ind w:left="7" w:right="7"/>
              <w:jc w:val="left"/>
              <w:rPr>
                <w:rFonts w:ascii="宋体" w:hAnsi="宋体" w:cs="宋体"/>
                <w:szCs w:val="21"/>
                <w:highlight w:val="none"/>
              </w:rPr>
            </w:pPr>
            <w:r>
              <w:rPr>
                <w:rFonts w:hint="eastAsia" w:ascii="宋体" w:hAnsi="宋体" w:cs="宋体"/>
                <w:w w:val="99"/>
                <w:szCs w:val="21"/>
                <w:highlight w:val="none"/>
              </w:rPr>
              <w:t>《热泵</w:t>
            </w:r>
            <w:r>
              <w:rPr>
                <w:rFonts w:hint="eastAsia" w:ascii="宋体" w:hAnsi="宋体" w:cs="宋体"/>
                <w:spacing w:val="2"/>
                <w:w w:val="99"/>
                <w:szCs w:val="21"/>
                <w:highlight w:val="none"/>
              </w:rPr>
              <w:t>热</w:t>
            </w:r>
            <w:r>
              <w:rPr>
                <w:rFonts w:hint="eastAsia" w:ascii="宋体" w:hAnsi="宋体" w:cs="宋体"/>
                <w:w w:val="99"/>
                <w:szCs w:val="21"/>
                <w:highlight w:val="none"/>
              </w:rPr>
              <w:t>水</w:t>
            </w:r>
            <w:r>
              <w:rPr>
                <w:rFonts w:hint="eastAsia" w:ascii="宋体" w:hAnsi="宋体" w:cs="宋体"/>
                <w:spacing w:val="-27"/>
                <w:w w:val="99"/>
                <w:szCs w:val="21"/>
                <w:highlight w:val="none"/>
              </w:rPr>
              <w:t>机</w:t>
            </w:r>
            <w:r>
              <w:rPr>
                <w:rFonts w:hint="eastAsia" w:ascii="宋体" w:hAnsi="宋体" w:cs="宋体"/>
                <w:w w:val="99"/>
                <w:szCs w:val="21"/>
                <w:highlight w:val="none"/>
              </w:rPr>
              <w:t>（器</w:t>
            </w:r>
            <w:r>
              <w:rPr>
                <w:rFonts w:hint="eastAsia" w:ascii="宋体" w:hAnsi="宋体" w:cs="宋体"/>
                <w:spacing w:val="-27"/>
                <w:w w:val="99"/>
                <w:szCs w:val="21"/>
                <w:highlight w:val="none"/>
              </w:rPr>
              <w:t>）</w:t>
            </w:r>
            <w:r>
              <w:rPr>
                <w:rFonts w:hint="eastAsia" w:ascii="宋体" w:hAnsi="宋体" w:cs="宋体"/>
                <w:w w:val="99"/>
                <w:szCs w:val="21"/>
                <w:highlight w:val="none"/>
              </w:rPr>
              <w:t>能效</w:t>
            </w:r>
            <w:r>
              <w:rPr>
                <w:rFonts w:hint="eastAsia" w:ascii="宋体" w:hAnsi="宋体" w:cs="宋体"/>
                <w:spacing w:val="2"/>
                <w:w w:val="99"/>
                <w:szCs w:val="21"/>
                <w:highlight w:val="none"/>
              </w:rPr>
              <w:t>限</w:t>
            </w:r>
            <w:r>
              <w:rPr>
                <w:rFonts w:hint="eastAsia" w:ascii="宋体" w:hAnsi="宋体" w:cs="宋体"/>
                <w:w w:val="99"/>
                <w:szCs w:val="21"/>
                <w:highlight w:val="none"/>
              </w:rPr>
              <w:t>定值及能效等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295</w:t>
            </w:r>
            <w:r>
              <w:rPr>
                <w:rFonts w:hint="eastAsia" w:ascii="宋体" w:hAnsi="宋体" w:cs="宋体"/>
                <w:w w:val="99"/>
                <w:szCs w:val="21"/>
                <w:highlight w:val="none"/>
              </w:rPr>
              <w:t>4</w:t>
            </w:r>
            <w:r>
              <w:rPr>
                <w:rFonts w:hint="eastAsia" w:ascii="宋体" w:hAnsi="宋体" w:cs="宋体"/>
                <w:spacing w:val="-1"/>
                <w:w w:val="99"/>
                <w:szCs w:val="21"/>
                <w:highlight w:val="none"/>
              </w:rPr>
              <w:t>1</w:t>
            </w:r>
            <w:r>
              <w:rPr>
                <w:rFonts w:hint="eastAsia" w:ascii="宋体" w:hAnsi="宋体" w:cs="宋体"/>
                <w:w w:val="99"/>
                <w:szCs w:val="21"/>
                <w:highlight w:val="none"/>
              </w:rPr>
              <w:t>）</w:t>
            </w:r>
          </w:p>
        </w:tc>
      </w:tr>
      <w:tr w14:paraId="5B82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0EEF749">
            <w:pPr>
              <w:widowControl/>
              <w:spacing w:line="400" w:lineRule="exact"/>
              <w:jc w:val="left"/>
              <w:rPr>
                <w:rFonts w:ascii="宋体" w:hAnsi="宋体" w:cs="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38AFF118">
            <w:pPr>
              <w:widowControl/>
              <w:spacing w:line="400" w:lineRule="exact"/>
              <w:jc w:val="left"/>
              <w:rPr>
                <w:rFonts w:ascii="宋体" w:hAnsi="宋体" w:cs="宋体"/>
                <w:szCs w:val="21"/>
                <w:highlight w:val="none"/>
              </w:rPr>
            </w:pPr>
          </w:p>
        </w:tc>
        <w:tc>
          <w:tcPr>
            <w:tcW w:w="863" w:type="pct"/>
            <w:vMerge w:val="continue"/>
            <w:tcBorders>
              <w:top w:val="single" w:color="000000" w:sz="4" w:space="0"/>
              <w:left w:val="single" w:color="000000" w:sz="4" w:space="0"/>
              <w:bottom w:val="single" w:color="000000" w:sz="4" w:space="0"/>
              <w:right w:val="single" w:color="000000" w:sz="4" w:space="0"/>
            </w:tcBorders>
            <w:vAlign w:val="center"/>
          </w:tcPr>
          <w:p w14:paraId="4D39D29D">
            <w:pPr>
              <w:widowControl/>
              <w:spacing w:line="400" w:lineRule="exact"/>
              <w:jc w:val="left"/>
              <w:rPr>
                <w:rFonts w:ascii="宋体" w:hAnsi="宋体" w:cs="宋体"/>
                <w:szCs w:val="21"/>
                <w:highlight w:val="none"/>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59A35397">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太阳能</w:t>
            </w:r>
            <w:r>
              <w:rPr>
                <w:rFonts w:hint="eastAsia" w:ascii="宋体" w:hAnsi="宋体" w:cs="宋体"/>
                <w:spacing w:val="2"/>
                <w:w w:val="99"/>
                <w:szCs w:val="21"/>
                <w:highlight w:val="none"/>
                <w:lang w:eastAsia="en-US"/>
              </w:rPr>
              <w:t>热</w:t>
            </w:r>
            <w:r>
              <w:rPr>
                <w:rFonts w:hint="eastAsia" w:ascii="宋体" w:hAnsi="宋体" w:cs="宋体"/>
                <w:w w:val="99"/>
                <w:szCs w:val="21"/>
                <w:highlight w:val="none"/>
                <w:lang w:eastAsia="en-US"/>
              </w:rPr>
              <w:t>水系统</w:t>
            </w:r>
          </w:p>
        </w:tc>
        <w:tc>
          <w:tcPr>
            <w:tcW w:w="1992" w:type="pct"/>
            <w:tcBorders>
              <w:top w:val="single" w:color="000000" w:sz="4" w:space="0"/>
              <w:left w:val="single" w:color="000000" w:sz="4" w:space="0"/>
              <w:bottom w:val="single" w:color="000000" w:sz="4" w:space="0"/>
              <w:right w:val="single" w:color="000000" w:sz="4" w:space="0"/>
            </w:tcBorders>
          </w:tcPr>
          <w:p w14:paraId="5B2A253F">
            <w:pPr>
              <w:spacing w:before="52" w:line="400" w:lineRule="exact"/>
              <w:ind w:left="7" w:right="4"/>
              <w:jc w:val="left"/>
              <w:rPr>
                <w:rFonts w:ascii="宋体" w:hAnsi="宋体" w:cs="宋体"/>
                <w:szCs w:val="21"/>
                <w:highlight w:val="none"/>
              </w:rPr>
            </w:pPr>
            <w:r>
              <w:rPr>
                <w:rFonts w:hint="eastAsia" w:ascii="宋体" w:hAnsi="宋体" w:cs="宋体"/>
                <w:spacing w:val="12"/>
                <w:w w:val="99"/>
                <w:szCs w:val="21"/>
                <w:highlight w:val="none"/>
              </w:rPr>
              <w:t>《家用太阳能热水系统</w:t>
            </w:r>
            <w:r>
              <w:rPr>
                <w:rFonts w:hint="eastAsia" w:ascii="宋体" w:hAnsi="宋体" w:cs="宋体"/>
                <w:spacing w:val="9"/>
                <w:w w:val="99"/>
                <w:szCs w:val="21"/>
                <w:highlight w:val="none"/>
              </w:rPr>
              <w:t>能</w:t>
            </w:r>
            <w:r>
              <w:rPr>
                <w:rFonts w:hint="eastAsia" w:ascii="宋体" w:hAnsi="宋体" w:cs="宋体"/>
                <w:spacing w:val="12"/>
                <w:w w:val="99"/>
                <w:szCs w:val="21"/>
                <w:highlight w:val="none"/>
              </w:rPr>
              <w:t>效限</w:t>
            </w:r>
            <w:r>
              <w:rPr>
                <w:rFonts w:hint="eastAsia" w:ascii="宋体" w:hAnsi="宋体" w:cs="宋体"/>
                <w:w w:val="99"/>
                <w:szCs w:val="21"/>
                <w:highlight w:val="none"/>
              </w:rPr>
              <w:t>定值及能</w:t>
            </w:r>
            <w:r>
              <w:rPr>
                <w:rFonts w:hint="eastAsia" w:ascii="宋体" w:hAnsi="宋体" w:cs="宋体"/>
                <w:spacing w:val="2"/>
                <w:w w:val="99"/>
                <w:szCs w:val="21"/>
                <w:highlight w:val="none"/>
              </w:rPr>
              <w:t>效</w:t>
            </w:r>
            <w:r>
              <w:rPr>
                <w:rFonts w:hint="eastAsia" w:ascii="宋体" w:hAnsi="宋体" w:cs="宋体"/>
                <w:w w:val="99"/>
                <w:szCs w:val="21"/>
                <w:highlight w:val="none"/>
              </w:rPr>
              <w:t>等级</w:t>
            </w:r>
            <w:r>
              <w:rPr>
                <w:rFonts w:hint="eastAsia" w:ascii="宋体" w:hAnsi="宋体" w:cs="宋体"/>
                <w:spacing w:val="2"/>
                <w:w w:val="99"/>
                <w:szCs w:val="21"/>
                <w:highlight w:val="none"/>
              </w:rPr>
              <w:t>》</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26</w:t>
            </w:r>
            <w:r>
              <w:rPr>
                <w:rFonts w:hint="eastAsia" w:ascii="宋体" w:hAnsi="宋体" w:cs="宋体"/>
                <w:w w:val="99"/>
                <w:szCs w:val="21"/>
                <w:highlight w:val="none"/>
              </w:rPr>
              <w:t>96</w:t>
            </w:r>
            <w:r>
              <w:rPr>
                <w:rFonts w:hint="eastAsia" w:ascii="宋体" w:hAnsi="宋体" w:cs="宋体"/>
                <w:spacing w:val="-2"/>
                <w:w w:val="99"/>
                <w:szCs w:val="21"/>
                <w:highlight w:val="none"/>
              </w:rPr>
              <w:t>9</w:t>
            </w:r>
            <w:r>
              <w:rPr>
                <w:rFonts w:hint="eastAsia" w:ascii="宋体" w:hAnsi="宋体" w:cs="宋体"/>
                <w:w w:val="99"/>
                <w:szCs w:val="21"/>
                <w:highlight w:val="none"/>
              </w:rPr>
              <w:t>）</w:t>
            </w:r>
          </w:p>
        </w:tc>
      </w:tr>
      <w:tr w14:paraId="5660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restart"/>
            <w:tcBorders>
              <w:top w:val="single" w:color="000000" w:sz="4" w:space="0"/>
              <w:left w:val="single" w:color="000000" w:sz="4" w:space="0"/>
              <w:bottom w:val="single" w:color="000000" w:sz="4" w:space="0"/>
              <w:right w:val="single" w:color="000000" w:sz="4" w:space="0"/>
            </w:tcBorders>
            <w:vAlign w:val="center"/>
          </w:tcPr>
          <w:p w14:paraId="4E32D7E2">
            <w:pPr>
              <w:spacing w:line="400" w:lineRule="exact"/>
              <w:jc w:val="center"/>
              <w:rPr>
                <w:rFonts w:ascii="宋体" w:hAnsi="宋体" w:cs="宋体"/>
                <w:szCs w:val="21"/>
                <w:highlight w:val="none"/>
                <w:lang w:eastAsia="en-US"/>
              </w:rPr>
            </w:pPr>
            <w:r>
              <w:rPr>
                <w:rFonts w:hint="eastAsia" w:ascii="宋体" w:hAnsi="宋体"/>
                <w:spacing w:val="1"/>
                <w:w w:val="99"/>
                <w:szCs w:val="21"/>
                <w:highlight w:val="none"/>
                <w:lang w:eastAsia="en-US"/>
              </w:rPr>
              <w:t>1</w:t>
            </w:r>
            <w:r>
              <w:rPr>
                <w:rFonts w:hint="eastAsia" w:ascii="宋体" w:hAnsi="宋体"/>
                <w:w w:val="99"/>
                <w:szCs w:val="21"/>
                <w:highlight w:val="none"/>
                <w:lang w:eastAsia="en-US"/>
              </w:rPr>
              <w:t>1</w:t>
            </w:r>
          </w:p>
        </w:tc>
        <w:tc>
          <w:tcPr>
            <w:tcW w:w="821" w:type="pct"/>
            <w:vMerge w:val="restart"/>
            <w:tcBorders>
              <w:top w:val="single" w:color="000000" w:sz="4" w:space="0"/>
              <w:left w:val="single" w:color="000000" w:sz="4" w:space="0"/>
              <w:bottom w:val="single" w:color="000000" w:sz="4" w:space="0"/>
              <w:right w:val="single" w:color="000000" w:sz="4" w:space="0"/>
            </w:tcBorders>
            <w:vAlign w:val="center"/>
          </w:tcPr>
          <w:p w14:paraId="2CD45DC1">
            <w:pPr>
              <w:spacing w:before="157" w:line="400" w:lineRule="exact"/>
              <w:jc w:val="center"/>
              <w:rPr>
                <w:rFonts w:ascii="宋体" w:hAnsi="宋体" w:cs="宋体"/>
                <w:szCs w:val="21"/>
                <w:highlight w:val="none"/>
                <w:lang w:eastAsia="en-US"/>
              </w:rPr>
            </w:pPr>
            <w:r>
              <w:rPr>
                <w:rFonts w:hint="eastAsia" w:ascii="宋体" w:hAnsi="宋体" w:cs="宋体"/>
                <w:spacing w:val="1"/>
                <w:w w:val="99"/>
                <w:szCs w:val="21"/>
                <w:highlight w:val="none"/>
                <w:lang w:eastAsia="en-US"/>
              </w:rPr>
              <w:t>A02</w:t>
            </w:r>
            <w:r>
              <w:rPr>
                <w:rFonts w:hint="eastAsia" w:ascii="宋体" w:hAnsi="宋体" w:cs="宋体"/>
                <w:w w:val="99"/>
                <w:szCs w:val="21"/>
                <w:highlight w:val="none"/>
                <w:lang w:eastAsia="en-US"/>
              </w:rPr>
              <w:t>06</w:t>
            </w:r>
            <w:r>
              <w:rPr>
                <w:rFonts w:hint="eastAsia" w:ascii="宋体" w:hAnsi="宋体" w:cs="宋体"/>
                <w:spacing w:val="1"/>
                <w:w w:val="99"/>
                <w:szCs w:val="21"/>
                <w:highlight w:val="none"/>
                <w:lang w:eastAsia="en-US"/>
              </w:rPr>
              <w:t>1</w:t>
            </w:r>
            <w:r>
              <w:rPr>
                <w:rFonts w:hint="eastAsia" w:ascii="宋体" w:hAnsi="宋体" w:cs="宋体"/>
                <w:w w:val="99"/>
                <w:szCs w:val="21"/>
                <w:highlight w:val="none"/>
                <w:lang w:eastAsia="en-US"/>
              </w:rPr>
              <w:t>900照明设备</w:t>
            </w:r>
          </w:p>
        </w:tc>
        <w:tc>
          <w:tcPr>
            <w:tcW w:w="863" w:type="pct"/>
            <w:tcBorders>
              <w:top w:val="single" w:color="000000" w:sz="4" w:space="0"/>
              <w:left w:val="single" w:color="000000" w:sz="4" w:space="0"/>
              <w:bottom w:val="single" w:color="000000" w:sz="4" w:space="0"/>
              <w:right w:val="single" w:color="000000" w:sz="4" w:space="0"/>
            </w:tcBorders>
            <w:vAlign w:val="center"/>
          </w:tcPr>
          <w:p w14:paraId="41504866">
            <w:pPr>
              <w:spacing w:before="133" w:line="400" w:lineRule="exact"/>
              <w:ind w:left="7" w:right="7"/>
              <w:jc w:val="center"/>
              <w:rPr>
                <w:rFonts w:ascii="宋体" w:hAnsi="宋体" w:cs="宋体"/>
                <w:szCs w:val="21"/>
                <w:highlight w:val="none"/>
              </w:rPr>
            </w:pPr>
            <w:r>
              <w:rPr>
                <w:rFonts w:hint="eastAsia" w:ascii="宋体" w:hAnsi="宋体" w:cs="宋体"/>
                <w:w w:val="99"/>
                <w:szCs w:val="21"/>
                <w:highlight w:val="none"/>
              </w:rPr>
              <w:t>★普通照明用双端荧光灯</w:t>
            </w:r>
          </w:p>
        </w:tc>
        <w:tc>
          <w:tcPr>
            <w:tcW w:w="936" w:type="pct"/>
            <w:tcBorders>
              <w:top w:val="single" w:color="000000" w:sz="4" w:space="0"/>
              <w:left w:val="single" w:color="000000" w:sz="4" w:space="0"/>
              <w:bottom w:val="single" w:color="000000" w:sz="4" w:space="0"/>
              <w:right w:val="single" w:color="000000" w:sz="4" w:space="0"/>
            </w:tcBorders>
            <w:vAlign w:val="center"/>
          </w:tcPr>
          <w:p w14:paraId="5A62B304">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1C74A6AF">
            <w:pPr>
              <w:spacing w:before="133" w:line="400" w:lineRule="exact"/>
              <w:ind w:left="7" w:right="4"/>
              <w:jc w:val="left"/>
              <w:rPr>
                <w:rFonts w:ascii="宋体" w:hAnsi="宋体" w:cs="宋体"/>
                <w:szCs w:val="21"/>
                <w:highlight w:val="none"/>
              </w:rPr>
            </w:pPr>
            <w:r>
              <w:rPr>
                <w:rFonts w:hint="eastAsia" w:ascii="宋体" w:hAnsi="宋体" w:cs="宋体"/>
                <w:spacing w:val="12"/>
                <w:w w:val="99"/>
                <w:szCs w:val="21"/>
                <w:highlight w:val="none"/>
              </w:rPr>
              <w:t>《普通照明用双端荧光</w:t>
            </w:r>
            <w:r>
              <w:rPr>
                <w:rFonts w:hint="eastAsia" w:ascii="宋体" w:hAnsi="宋体" w:cs="宋体"/>
                <w:spacing w:val="9"/>
                <w:w w:val="99"/>
                <w:szCs w:val="21"/>
                <w:highlight w:val="none"/>
              </w:rPr>
              <w:t>灯</w:t>
            </w:r>
            <w:r>
              <w:rPr>
                <w:rFonts w:hint="eastAsia" w:ascii="宋体" w:hAnsi="宋体" w:cs="宋体"/>
                <w:spacing w:val="12"/>
                <w:w w:val="99"/>
                <w:szCs w:val="21"/>
                <w:highlight w:val="none"/>
              </w:rPr>
              <w:t>能效</w:t>
            </w:r>
            <w:r>
              <w:rPr>
                <w:rFonts w:hint="eastAsia" w:ascii="宋体" w:hAnsi="宋体" w:cs="宋体"/>
                <w:w w:val="99"/>
                <w:szCs w:val="21"/>
                <w:highlight w:val="none"/>
              </w:rPr>
              <w:t>限定值及</w:t>
            </w:r>
            <w:r>
              <w:rPr>
                <w:rFonts w:hint="eastAsia" w:ascii="宋体" w:hAnsi="宋体" w:cs="宋体"/>
                <w:spacing w:val="2"/>
                <w:w w:val="99"/>
                <w:szCs w:val="21"/>
                <w:highlight w:val="none"/>
              </w:rPr>
              <w:t>能</w:t>
            </w:r>
            <w:r>
              <w:rPr>
                <w:rFonts w:hint="eastAsia" w:ascii="宋体" w:hAnsi="宋体" w:cs="宋体"/>
                <w:w w:val="99"/>
                <w:szCs w:val="21"/>
                <w:highlight w:val="none"/>
              </w:rPr>
              <w:t>效等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19</w:t>
            </w:r>
            <w:r>
              <w:rPr>
                <w:rFonts w:hint="eastAsia" w:ascii="宋体" w:hAnsi="宋体" w:cs="宋体"/>
                <w:w w:val="99"/>
                <w:szCs w:val="21"/>
                <w:highlight w:val="none"/>
              </w:rPr>
              <w:t>04</w:t>
            </w:r>
            <w:r>
              <w:rPr>
                <w:rFonts w:hint="eastAsia" w:ascii="宋体" w:hAnsi="宋体" w:cs="宋体"/>
                <w:spacing w:val="1"/>
                <w:w w:val="99"/>
                <w:szCs w:val="21"/>
                <w:highlight w:val="none"/>
              </w:rPr>
              <w:t>3</w:t>
            </w:r>
            <w:r>
              <w:rPr>
                <w:rFonts w:hint="eastAsia" w:ascii="宋体" w:hAnsi="宋体" w:cs="宋体"/>
                <w:w w:val="99"/>
                <w:szCs w:val="21"/>
                <w:highlight w:val="none"/>
              </w:rPr>
              <w:t>）</w:t>
            </w:r>
          </w:p>
        </w:tc>
      </w:tr>
      <w:tr w14:paraId="04FE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C505AC2">
            <w:pPr>
              <w:widowControl/>
              <w:spacing w:line="400" w:lineRule="exact"/>
              <w:jc w:val="left"/>
              <w:rPr>
                <w:rFonts w:ascii="宋体" w:hAnsi="宋体" w:cs="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7C4DD9B2">
            <w:pPr>
              <w:widowControl/>
              <w:spacing w:line="400" w:lineRule="exact"/>
              <w:jc w:val="left"/>
              <w:rPr>
                <w:rFonts w:ascii="宋体" w:hAnsi="宋体" w:cs="宋体"/>
                <w:szCs w:val="21"/>
                <w:highlight w:val="none"/>
              </w:rPr>
            </w:pPr>
          </w:p>
        </w:tc>
        <w:tc>
          <w:tcPr>
            <w:tcW w:w="863" w:type="pct"/>
            <w:tcBorders>
              <w:top w:val="single" w:color="000000" w:sz="4" w:space="0"/>
              <w:left w:val="single" w:color="000000" w:sz="4" w:space="0"/>
              <w:bottom w:val="single" w:color="000000" w:sz="4" w:space="0"/>
              <w:right w:val="single" w:color="000000" w:sz="4" w:space="0"/>
            </w:tcBorders>
            <w:vAlign w:val="center"/>
          </w:tcPr>
          <w:p w14:paraId="7FB9F3BC">
            <w:pPr>
              <w:spacing w:before="92" w:line="400" w:lineRule="exact"/>
              <w:ind w:left="7" w:right="2"/>
              <w:jc w:val="center"/>
              <w:rPr>
                <w:rFonts w:ascii="宋体" w:hAnsi="宋体" w:cs="宋体"/>
                <w:szCs w:val="21"/>
                <w:highlight w:val="none"/>
                <w:lang w:eastAsia="en-US"/>
              </w:rPr>
            </w:pPr>
            <w:r>
              <w:rPr>
                <w:rFonts w:hint="eastAsia" w:ascii="宋体" w:hAnsi="宋体" w:cs="宋体"/>
                <w:spacing w:val="1"/>
                <w:w w:val="99"/>
                <w:szCs w:val="21"/>
                <w:highlight w:val="none"/>
                <w:lang w:eastAsia="en-US"/>
              </w:rPr>
              <w:t>LE</w:t>
            </w:r>
            <w:r>
              <w:rPr>
                <w:rFonts w:hint="eastAsia" w:ascii="宋体" w:hAnsi="宋体" w:cs="宋体"/>
                <w:w w:val="99"/>
                <w:szCs w:val="21"/>
                <w:highlight w:val="none"/>
                <w:lang w:eastAsia="en-US"/>
              </w:rPr>
              <w:t>D</w:t>
            </w:r>
            <w:r>
              <w:rPr>
                <w:rFonts w:hint="eastAsia" w:ascii="宋体" w:hAnsi="宋体" w:cs="宋体"/>
                <w:spacing w:val="12"/>
                <w:w w:val="99"/>
                <w:szCs w:val="21"/>
                <w:highlight w:val="none"/>
                <w:lang w:eastAsia="en-US"/>
              </w:rPr>
              <w:t>道</w:t>
            </w:r>
            <w:r>
              <w:rPr>
                <w:rFonts w:hint="eastAsia" w:ascii="宋体" w:hAnsi="宋体" w:cs="宋体"/>
                <w:spacing w:val="9"/>
                <w:w w:val="99"/>
                <w:szCs w:val="21"/>
                <w:highlight w:val="none"/>
                <w:lang w:eastAsia="en-US"/>
              </w:rPr>
              <w:t>路</w:t>
            </w:r>
            <w:r>
              <w:rPr>
                <w:rFonts w:hint="eastAsia" w:ascii="宋体" w:hAnsi="宋体" w:cs="宋体"/>
                <w:spacing w:val="13"/>
                <w:w w:val="99"/>
                <w:szCs w:val="21"/>
                <w:highlight w:val="none"/>
                <w:lang w:eastAsia="en-US"/>
              </w:rPr>
              <w:t>/</w:t>
            </w:r>
            <w:r>
              <w:rPr>
                <w:rFonts w:hint="eastAsia" w:ascii="宋体" w:hAnsi="宋体" w:cs="宋体"/>
                <w:spacing w:val="12"/>
                <w:w w:val="99"/>
                <w:szCs w:val="21"/>
                <w:highlight w:val="none"/>
                <w:lang w:eastAsia="en-US"/>
              </w:rPr>
              <w:t>隧道照</w:t>
            </w:r>
            <w:r>
              <w:rPr>
                <w:rFonts w:hint="eastAsia" w:ascii="宋体" w:hAnsi="宋体" w:cs="宋体"/>
                <w:w w:val="99"/>
                <w:szCs w:val="21"/>
                <w:highlight w:val="none"/>
                <w:lang w:eastAsia="en-US"/>
              </w:rPr>
              <w:t>明产品</w:t>
            </w:r>
          </w:p>
        </w:tc>
        <w:tc>
          <w:tcPr>
            <w:tcW w:w="936" w:type="pct"/>
            <w:tcBorders>
              <w:top w:val="single" w:color="000000" w:sz="4" w:space="0"/>
              <w:left w:val="single" w:color="000000" w:sz="4" w:space="0"/>
              <w:bottom w:val="single" w:color="000000" w:sz="4" w:space="0"/>
              <w:right w:val="single" w:color="000000" w:sz="4" w:space="0"/>
            </w:tcBorders>
            <w:vAlign w:val="center"/>
          </w:tcPr>
          <w:p w14:paraId="141FE492">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0BA27258">
            <w:pPr>
              <w:spacing w:before="92" w:line="400" w:lineRule="exact"/>
              <w:ind w:left="7" w:right="7"/>
              <w:jc w:val="left"/>
              <w:rPr>
                <w:rFonts w:ascii="宋体" w:hAnsi="宋体" w:cs="宋体"/>
                <w:szCs w:val="21"/>
                <w:highlight w:val="none"/>
              </w:rPr>
            </w:pPr>
            <w:r>
              <w:rPr>
                <w:rFonts w:hint="eastAsia" w:ascii="宋体" w:hAnsi="宋体" w:cs="宋体"/>
                <w:spacing w:val="4"/>
                <w:w w:val="99"/>
                <w:szCs w:val="21"/>
                <w:highlight w:val="none"/>
              </w:rPr>
              <w:t>《</w:t>
            </w:r>
            <w:r>
              <w:rPr>
                <w:rFonts w:hint="eastAsia" w:ascii="宋体" w:hAnsi="宋体" w:cs="宋体"/>
                <w:spacing w:val="2"/>
                <w:w w:val="99"/>
                <w:szCs w:val="21"/>
                <w:highlight w:val="none"/>
              </w:rPr>
              <w:t>道</w:t>
            </w:r>
            <w:r>
              <w:rPr>
                <w:rFonts w:hint="eastAsia" w:ascii="宋体" w:hAnsi="宋体" w:cs="宋体"/>
                <w:spacing w:val="4"/>
                <w:w w:val="99"/>
                <w:szCs w:val="21"/>
                <w:highlight w:val="none"/>
              </w:rPr>
              <w:t>路和隧道照</w:t>
            </w:r>
            <w:r>
              <w:rPr>
                <w:rFonts w:hint="eastAsia" w:ascii="宋体" w:hAnsi="宋体" w:cs="宋体"/>
                <w:spacing w:val="2"/>
                <w:w w:val="99"/>
                <w:szCs w:val="21"/>
                <w:highlight w:val="none"/>
              </w:rPr>
              <w:t>明</w:t>
            </w:r>
            <w:r>
              <w:rPr>
                <w:rFonts w:hint="eastAsia" w:ascii="宋体" w:hAnsi="宋体" w:cs="宋体"/>
                <w:w w:val="99"/>
                <w:szCs w:val="21"/>
                <w:highlight w:val="none"/>
              </w:rPr>
              <w:t>用</w:t>
            </w:r>
            <w:r>
              <w:rPr>
                <w:rFonts w:hint="eastAsia" w:ascii="宋体" w:hAnsi="宋体" w:cs="宋体"/>
                <w:spacing w:val="1"/>
                <w:w w:val="99"/>
                <w:szCs w:val="21"/>
                <w:highlight w:val="none"/>
              </w:rPr>
              <w:t>LE</w:t>
            </w:r>
            <w:r>
              <w:rPr>
                <w:rFonts w:hint="eastAsia" w:ascii="宋体" w:hAnsi="宋体" w:cs="宋体"/>
                <w:w w:val="99"/>
                <w:szCs w:val="21"/>
                <w:highlight w:val="none"/>
              </w:rPr>
              <w:t>D</w:t>
            </w:r>
            <w:r>
              <w:rPr>
                <w:rFonts w:hint="eastAsia" w:ascii="宋体" w:hAnsi="宋体" w:cs="宋体"/>
                <w:spacing w:val="4"/>
                <w:w w:val="99"/>
                <w:szCs w:val="21"/>
                <w:highlight w:val="none"/>
              </w:rPr>
              <w:t>灯</w:t>
            </w:r>
            <w:r>
              <w:rPr>
                <w:rFonts w:hint="eastAsia" w:ascii="宋体" w:hAnsi="宋体" w:cs="宋体"/>
                <w:spacing w:val="2"/>
                <w:w w:val="99"/>
                <w:szCs w:val="21"/>
                <w:highlight w:val="none"/>
              </w:rPr>
              <w:t>具</w:t>
            </w:r>
            <w:r>
              <w:rPr>
                <w:rFonts w:hint="eastAsia" w:ascii="宋体" w:hAnsi="宋体" w:cs="宋体"/>
                <w:w w:val="99"/>
                <w:szCs w:val="21"/>
                <w:highlight w:val="none"/>
              </w:rPr>
              <w:t>能效限定</w:t>
            </w:r>
            <w:r>
              <w:rPr>
                <w:rFonts w:hint="eastAsia" w:ascii="宋体" w:hAnsi="宋体" w:cs="宋体"/>
                <w:spacing w:val="2"/>
                <w:w w:val="99"/>
                <w:szCs w:val="21"/>
                <w:highlight w:val="none"/>
              </w:rPr>
              <w:t>值</w:t>
            </w:r>
            <w:r>
              <w:rPr>
                <w:rFonts w:hint="eastAsia" w:ascii="宋体" w:hAnsi="宋体" w:cs="宋体"/>
                <w:w w:val="99"/>
                <w:szCs w:val="21"/>
                <w:highlight w:val="none"/>
              </w:rPr>
              <w:t>及能</w:t>
            </w:r>
            <w:r>
              <w:rPr>
                <w:rFonts w:hint="eastAsia" w:ascii="宋体" w:hAnsi="宋体" w:cs="宋体"/>
                <w:spacing w:val="2"/>
                <w:w w:val="99"/>
                <w:szCs w:val="21"/>
                <w:highlight w:val="none"/>
              </w:rPr>
              <w:t>效</w:t>
            </w:r>
            <w:r>
              <w:rPr>
                <w:rFonts w:hint="eastAsia" w:ascii="宋体" w:hAnsi="宋体" w:cs="宋体"/>
                <w:w w:val="99"/>
                <w:szCs w:val="21"/>
                <w:highlight w:val="none"/>
              </w:rPr>
              <w:t>等级</w:t>
            </w:r>
            <w:r>
              <w:rPr>
                <w:rFonts w:hint="eastAsia" w:ascii="宋体" w:hAnsi="宋体" w:cs="宋体"/>
                <w:spacing w:val="-106"/>
                <w:w w:val="99"/>
                <w:szCs w:val="21"/>
                <w:highlight w:val="none"/>
              </w:rPr>
              <w:t>》</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3747</w:t>
            </w:r>
            <w:r>
              <w:rPr>
                <w:rFonts w:hint="eastAsia" w:ascii="宋体" w:hAnsi="宋体" w:cs="宋体"/>
                <w:w w:val="99"/>
                <w:szCs w:val="21"/>
                <w:highlight w:val="none"/>
              </w:rPr>
              <w:t>8</w:t>
            </w:r>
          </w:p>
        </w:tc>
      </w:tr>
      <w:tr w14:paraId="2093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EDCAE32">
            <w:pPr>
              <w:widowControl/>
              <w:spacing w:line="400" w:lineRule="exact"/>
              <w:jc w:val="left"/>
              <w:rPr>
                <w:rFonts w:ascii="宋体" w:hAnsi="宋体" w:cs="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41C036ED">
            <w:pPr>
              <w:widowControl/>
              <w:spacing w:line="400" w:lineRule="exact"/>
              <w:jc w:val="left"/>
              <w:rPr>
                <w:rFonts w:ascii="宋体" w:hAnsi="宋体" w:cs="宋体"/>
                <w:szCs w:val="21"/>
                <w:highlight w:val="none"/>
              </w:rPr>
            </w:pPr>
          </w:p>
        </w:tc>
        <w:tc>
          <w:tcPr>
            <w:tcW w:w="863" w:type="pct"/>
            <w:tcBorders>
              <w:top w:val="single" w:color="000000" w:sz="4" w:space="0"/>
              <w:left w:val="single" w:color="000000" w:sz="4" w:space="0"/>
              <w:bottom w:val="single" w:color="000000" w:sz="4" w:space="0"/>
              <w:right w:val="single" w:color="000000" w:sz="4" w:space="0"/>
            </w:tcBorders>
            <w:vAlign w:val="center"/>
          </w:tcPr>
          <w:p w14:paraId="634B1F52">
            <w:pPr>
              <w:spacing w:line="400" w:lineRule="exact"/>
              <w:jc w:val="center"/>
              <w:rPr>
                <w:rFonts w:ascii="宋体" w:hAnsi="宋体" w:cs="宋体"/>
                <w:szCs w:val="21"/>
                <w:highlight w:val="none"/>
                <w:lang w:eastAsia="en-US"/>
              </w:rPr>
            </w:pPr>
            <w:r>
              <w:rPr>
                <w:rFonts w:hint="eastAsia" w:ascii="宋体" w:hAnsi="宋体" w:cs="宋体"/>
                <w:spacing w:val="1"/>
                <w:w w:val="99"/>
                <w:szCs w:val="21"/>
                <w:highlight w:val="none"/>
                <w:lang w:eastAsia="en-US"/>
              </w:rPr>
              <w:t>LE</w:t>
            </w:r>
            <w:r>
              <w:rPr>
                <w:rFonts w:hint="eastAsia" w:ascii="宋体" w:hAnsi="宋体" w:cs="宋体"/>
                <w:w w:val="99"/>
                <w:szCs w:val="21"/>
                <w:highlight w:val="none"/>
                <w:lang w:eastAsia="en-US"/>
              </w:rPr>
              <w:t>D筒灯</w:t>
            </w:r>
          </w:p>
        </w:tc>
        <w:tc>
          <w:tcPr>
            <w:tcW w:w="936" w:type="pct"/>
            <w:tcBorders>
              <w:top w:val="single" w:color="000000" w:sz="4" w:space="0"/>
              <w:left w:val="single" w:color="000000" w:sz="4" w:space="0"/>
              <w:bottom w:val="single" w:color="000000" w:sz="4" w:space="0"/>
              <w:right w:val="single" w:color="000000" w:sz="4" w:space="0"/>
            </w:tcBorders>
            <w:vAlign w:val="center"/>
          </w:tcPr>
          <w:p w14:paraId="02BCA13E">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05C8EF56">
            <w:pPr>
              <w:spacing w:before="83" w:line="400" w:lineRule="exact"/>
              <w:ind w:left="7" w:right="7"/>
              <w:jc w:val="left"/>
              <w:rPr>
                <w:rFonts w:ascii="宋体" w:hAnsi="宋体" w:cs="宋体"/>
                <w:szCs w:val="21"/>
                <w:highlight w:val="none"/>
              </w:rPr>
            </w:pPr>
            <w:r>
              <w:rPr>
                <w:rFonts w:hint="eastAsia" w:ascii="宋体" w:hAnsi="宋体" w:cs="宋体"/>
                <w:spacing w:val="4"/>
                <w:w w:val="99"/>
                <w:szCs w:val="21"/>
                <w:highlight w:val="none"/>
              </w:rPr>
              <w:t>《</w:t>
            </w:r>
            <w:r>
              <w:rPr>
                <w:rFonts w:hint="eastAsia" w:ascii="宋体" w:hAnsi="宋体" w:cs="宋体"/>
                <w:spacing w:val="2"/>
                <w:w w:val="99"/>
                <w:szCs w:val="21"/>
                <w:highlight w:val="none"/>
              </w:rPr>
              <w:t>室</w:t>
            </w:r>
            <w:r>
              <w:rPr>
                <w:rFonts w:hint="eastAsia" w:ascii="宋体" w:hAnsi="宋体" w:cs="宋体"/>
                <w:spacing w:val="4"/>
                <w:w w:val="99"/>
                <w:szCs w:val="21"/>
                <w:highlight w:val="none"/>
              </w:rPr>
              <w:t>内照明</w:t>
            </w:r>
            <w:r>
              <w:rPr>
                <w:rFonts w:hint="eastAsia" w:ascii="宋体" w:hAnsi="宋体" w:cs="宋体"/>
                <w:w w:val="99"/>
                <w:szCs w:val="21"/>
                <w:highlight w:val="none"/>
              </w:rPr>
              <w:t>用</w:t>
            </w:r>
            <w:r>
              <w:rPr>
                <w:rFonts w:hint="eastAsia" w:ascii="宋体" w:hAnsi="宋体" w:cs="宋体"/>
                <w:spacing w:val="1"/>
                <w:w w:val="99"/>
                <w:szCs w:val="21"/>
                <w:highlight w:val="none"/>
              </w:rPr>
              <w:t>LE</w:t>
            </w:r>
            <w:r>
              <w:rPr>
                <w:rFonts w:hint="eastAsia" w:ascii="宋体" w:hAnsi="宋体" w:cs="宋体"/>
                <w:w w:val="99"/>
                <w:szCs w:val="21"/>
                <w:highlight w:val="none"/>
              </w:rPr>
              <w:t>D</w:t>
            </w:r>
            <w:r>
              <w:rPr>
                <w:rFonts w:hint="eastAsia" w:ascii="宋体" w:hAnsi="宋体" w:cs="宋体"/>
                <w:spacing w:val="4"/>
                <w:w w:val="99"/>
                <w:szCs w:val="21"/>
                <w:highlight w:val="none"/>
              </w:rPr>
              <w:t>产</w:t>
            </w:r>
            <w:r>
              <w:rPr>
                <w:rFonts w:hint="eastAsia" w:ascii="宋体" w:hAnsi="宋体" w:cs="宋体"/>
                <w:spacing w:val="2"/>
                <w:w w:val="99"/>
                <w:szCs w:val="21"/>
                <w:highlight w:val="none"/>
              </w:rPr>
              <w:t>品</w:t>
            </w:r>
            <w:r>
              <w:rPr>
                <w:rFonts w:hint="eastAsia" w:ascii="宋体" w:hAnsi="宋体" w:cs="宋体"/>
                <w:spacing w:val="4"/>
                <w:w w:val="99"/>
                <w:szCs w:val="21"/>
                <w:highlight w:val="none"/>
              </w:rPr>
              <w:t>能效</w:t>
            </w:r>
            <w:r>
              <w:rPr>
                <w:rFonts w:hint="eastAsia" w:ascii="宋体" w:hAnsi="宋体" w:cs="宋体"/>
                <w:spacing w:val="2"/>
                <w:w w:val="99"/>
                <w:szCs w:val="21"/>
                <w:highlight w:val="none"/>
              </w:rPr>
              <w:t>限</w:t>
            </w:r>
            <w:r>
              <w:rPr>
                <w:rFonts w:hint="eastAsia" w:ascii="宋体" w:hAnsi="宋体" w:cs="宋体"/>
                <w:w w:val="99"/>
                <w:szCs w:val="21"/>
                <w:highlight w:val="none"/>
              </w:rPr>
              <w:t>定值及能</w:t>
            </w:r>
            <w:r>
              <w:rPr>
                <w:rFonts w:hint="eastAsia" w:ascii="宋体" w:hAnsi="宋体" w:cs="宋体"/>
                <w:spacing w:val="2"/>
                <w:w w:val="99"/>
                <w:szCs w:val="21"/>
                <w:highlight w:val="none"/>
              </w:rPr>
              <w:t>效</w:t>
            </w:r>
            <w:r>
              <w:rPr>
                <w:rFonts w:hint="eastAsia" w:ascii="宋体" w:hAnsi="宋体" w:cs="宋体"/>
                <w:w w:val="99"/>
                <w:szCs w:val="21"/>
                <w:highlight w:val="none"/>
              </w:rPr>
              <w:t>等级</w:t>
            </w:r>
            <w:r>
              <w:rPr>
                <w:rFonts w:hint="eastAsia" w:ascii="宋体" w:hAnsi="宋体" w:cs="宋体"/>
                <w:spacing w:val="2"/>
                <w:w w:val="99"/>
                <w:szCs w:val="21"/>
                <w:highlight w:val="none"/>
              </w:rPr>
              <w:t>》</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30</w:t>
            </w:r>
            <w:r>
              <w:rPr>
                <w:rFonts w:hint="eastAsia" w:ascii="宋体" w:hAnsi="宋体" w:cs="宋体"/>
                <w:w w:val="99"/>
                <w:szCs w:val="21"/>
                <w:highlight w:val="none"/>
              </w:rPr>
              <w:t>25</w:t>
            </w:r>
            <w:r>
              <w:rPr>
                <w:rFonts w:hint="eastAsia" w:ascii="宋体" w:hAnsi="宋体" w:cs="宋体"/>
                <w:spacing w:val="-2"/>
                <w:w w:val="99"/>
                <w:szCs w:val="21"/>
                <w:highlight w:val="none"/>
              </w:rPr>
              <w:t>5</w:t>
            </w:r>
            <w:r>
              <w:rPr>
                <w:rFonts w:hint="eastAsia" w:ascii="宋体" w:hAnsi="宋体" w:cs="宋体"/>
                <w:w w:val="99"/>
                <w:szCs w:val="21"/>
                <w:highlight w:val="none"/>
              </w:rPr>
              <w:t>）</w:t>
            </w:r>
          </w:p>
        </w:tc>
      </w:tr>
      <w:tr w14:paraId="2504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0BE9C4F">
            <w:pPr>
              <w:widowControl/>
              <w:spacing w:line="400" w:lineRule="exact"/>
              <w:jc w:val="left"/>
              <w:rPr>
                <w:rFonts w:ascii="宋体" w:hAnsi="宋体" w:cs="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690EFE64">
            <w:pPr>
              <w:widowControl/>
              <w:spacing w:line="400" w:lineRule="exact"/>
              <w:jc w:val="left"/>
              <w:rPr>
                <w:rFonts w:ascii="宋体" w:hAnsi="宋体" w:cs="宋体"/>
                <w:szCs w:val="21"/>
                <w:highlight w:val="none"/>
              </w:rPr>
            </w:pPr>
          </w:p>
        </w:tc>
        <w:tc>
          <w:tcPr>
            <w:tcW w:w="863" w:type="pct"/>
            <w:tcBorders>
              <w:top w:val="single" w:color="000000" w:sz="4" w:space="0"/>
              <w:left w:val="single" w:color="000000" w:sz="4" w:space="0"/>
              <w:bottom w:val="single" w:color="000000" w:sz="4" w:space="0"/>
              <w:right w:val="single" w:color="000000" w:sz="4" w:space="0"/>
            </w:tcBorders>
            <w:vAlign w:val="center"/>
          </w:tcPr>
          <w:p w14:paraId="69ED3F1D">
            <w:pPr>
              <w:spacing w:line="400" w:lineRule="exact"/>
              <w:ind w:right="7"/>
              <w:jc w:val="center"/>
              <w:rPr>
                <w:rFonts w:ascii="宋体" w:hAnsi="宋体" w:cs="宋体"/>
                <w:szCs w:val="21"/>
                <w:highlight w:val="none"/>
              </w:rPr>
            </w:pPr>
            <w:r>
              <w:rPr>
                <w:rFonts w:hint="eastAsia" w:ascii="宋体" w:hAnsi="宋体" w:cs="宋体"/>
                <w:w w:val="99"/>
                <w:szCs w:val="21"/>
                <w:highlight w:val="none"/>
              </w:rPr>
              <w:t>普</w:t>
            </w:r>
            <w:r>
              <w:rPr>
                <w:rFonts w:hint="eastAsia" w:ascii="宋体" w:hAnsi="宋体" w:cs="宋体"/>
                <w:spacing w:val="24"/>
                <w:w w:val="99"/>
                <w:szCs w:val="21"/>
                <w:highlight w:val="none"/>
              </w:rPr>
              <w:t>通</w:t>
            </w:r>
            <w:r>
              <w:rPr>
                <w:rFonts w:hint="eastAsia" w:ascii="宋体" w:hAnsi="宋体" w:cs="宋体"/>
                <w:w w:val="99"/>
                <w:szCs w:val="21"/>
                <w:highlight w:val="none"/>
              </w:rPr>
              <w:t>照明用非</w:t>
            </w:r>
            <w:r>
              <w:rPr>
                <w:rFonts w:hint="eastAsia" w:ascii="宋体" w:hAnsi="宋体" w:cs="宋体"/>
                <w:spacing w:val="24"/>
                <w:w w:val="99"/>
                <w:szCs w:val="21"/>
                <w:highlight w:val="none"/>
              </w:rPr>
              <w:t>定</w:t>
            </w:r>
            <w:r>
              <w:rPr>
                <w:rFonts w:hint="eastAsia" w:ascii="宋体" w:hAnsi="宋体" w:cs="宋体"/>
                <w:w w:val="99"/>
                <w:szCs w:val="21"/>
                <w:highlight w:val="none"/>
              </w:rPr>
              <w:t>向自镇流</w:t>
            </w:r>
            <w:r>
              <w:rPr>
                <w:rFonts w:hint="eastAsia" w:ascii="宋体" w:hAnsi="宋体" w:cs="宋体"/>
                <w:spacing w:val="1"/>
                <w:w w:val="99"/>
                <w:szCs w:val="21"/>
                <w:highlight w:val="none"/>
              </w:rPr>
              <w:t>LE</w:t>
            </w:r>
            <w:r>
              <w:rPr>
                <w:rFonts w:hint="eastAsia" w:ascii="宋体" w:hAnsi="宋体" w:cs="宋体"/>
                <w:w w:val="99"/>
                <w:szCs w:val="21"/>
                <w:highlight w:val="none"/>
              </w:rPr>
              <w:t>D灯</w:t>
            </w:r>
          </w:p>
        </w:tc>
        <w:tc>
          <w:tcPr>
            <w:tcW w:w="936" w:type="pct"/>
            <w:tcBorders>
              <w:top w:val="single" w:color="000000" w:sz="4" w:space="0"/>
              <w:left w:val="single" w:color="000000" w:sz="4" w:space="0"/>
              <w:bottom w:val="single" w:color="000000" w:sz="4" w:space="0"/>
              <w:right w:val="single" w:color="000000" w:sz="4" w:space="0"/>
            </w:tcBorders>
            <w:vAlign w:val="center"/>
          </w:tcPr>
          <w:p w14:paraId="25BD3149">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20C8C004">
            <w:pPr>
              <w:spacing w:before="5" w:line="400" w:lineRule="exact"/>
              <w:jc w:val="left"/>
              <w:rPr>
                <w:rFonts w:ascii="宋体" w:hAnsi="宋体" w:cs="宋体"/>
                <w:szCs w:val="21"/>
                <w:highlight w:val="none"/>
              </w:rPr>
            </w:pPr>
          </w:p>
          <w:p w14:paraId="51A6FF2D">
            <w:pPr>
              <w:spacing w:line="400" w:lineRule="exact"/>
              <w:ind w:left="7" w:right="7"/>
              <w:jc w:val="left"/>
              <w:rPr>
                <w:rFonts w:ascii="宋体" w:hAnsi="宋体" w:cs="宋体"/>
                <w:szCs w:val="21"/>
                <w:highlight w:val="none"/>
              </w:rPr>
            </w:pPr>
            <w:r>
              <w:rPr>
                <w:rFonts w:hint="eastAsia" w:ascii="宋体" w:hAnsi="宋体" w:cs="宋体"/>
                <w:spacing w:val="4"/>
                <w:w w:val="99"/>
                <w:szCs w:val="21"/>
                <w:highlight w:val="none"/>
              </w:rPr>
              <w:t>《</w:t>
            </w:r>
            <w:r>
              <w:rPr>
                <w:rFonts w:hint="eastAsia" w:ascii="宋体" w:hAnsi="宋体" w:cs="宋体"/>
                <w:spacing w:val="2"/>
                <w:w w:val="99"/>
                <w:szCs w:val="21"/>
                <w:highlight w:val="none"/>
              </w:rPr>
              <w:t>室</w:t>
            </w:r>
            <w:r>
              <w:rPr>
                <w:rFonts w:hint="eastAsia" w:ascii="宋体" w:hAnsi="宋体" w:cs="宋体"/>
                <w:spacing w:val="4"/>
                <w:w w:val="99"/>
                <w:szCs w:val="21"/>
                <w:highlight w:val="none"/>
              </w:rPr>
              <w:t>内照明</w:t>
            </w:r>
            <w:r>
              <w:rPr>
                <w:rFonts w:hint="eastAsia" w:ascii="宋体" w:hAnsi="宋体" w:cs="宋体"/>
                <w:w w:val="99"/>
                <w:szCs w:val="21"/>
                <w:highlight w:val="none"/>
              </w:rPr>
              <w:t>用</w:t>
            </w:r>
            <w:r>
              <w:rPr>
                <w:rFonts w:hint="eastAsia" w:ascii="宋体" w:hAnsi="宋体" w:cs="宋体"/>
                <w:spacing w:val="1"/>
                <w:w w:val="99"/>
                <w:szCs w:val="21"/>
                <w:highlight w:val="none"/>
              </w:rPr>
              <w:t>LE</w:t>
            </w:r>
            <w:r>
              <w:rPr>
                <w:rFonts w:hint="eastAsia" w:ascii="宋体" w:hAnsi="宋体" w:cs="宋体"/>
                <w:w w:val="99"/>
                <w:szCs w:val="21"/>
                <w:highlight w:val="none"/>
              </w:rPr>
              <w:t>D</w:t>
            </w:r>
            <w:r>
              <w:rPr>
                <w:rFonts w:hint="eastAsia" w:ascii="宋体" w:hAnsi="宋体" w:cs="宋体"/>
                <w:spacing w:val="4"/>
                <w:w w:val="99"/>
                <w:szCs w:val="21"/>
                <w:highlight w:val="none"/>
              </w:rPr>
              <w:t>产</w:t>
            </w:r>
            <w:r>
              <w:rPr>
                <w:rFonts w:hint="eastAsia" w:ascii="宋体" w:hAnsi="宋体" w:cs="宋体"/>
                <w:spacing w:val="2"/>
                <w:w w:val="99"/>
                <w:szCs w:val="21"/>
                <w:highlight w:val="none"/>
              </w:rPr>
              <w:t>品</w:t>
            </w:r>
            <w:r>
              <w:rPr>
                <w:rFonts w:hint="eastAsia" w:ascii="宋体" w:hAnsi="宋体" w:cs="宋体"/>
                <w:spacing w:val="4"/>
                <w:w w:val="99"/>
                <w:szCs w:val="21"/>
                <w:highlight w:val="none"/>
              </w:rPr>
              <w:t>能效</w:t>
            </w:r>
            <w:r>
              <w:rPr>
                <w:rFonts w:hint="eastAsia" w:ascii="宋体" w:hAnsi="宋体" w:cs="宋体"/>
                <w:spacing w:val="2"/>
                <w:w w:val="99"/>
                <w:szCs w:val="21"/>
                <w:highlight w:val="none"/>
              </w:rPr>
              <w:t>限</w:t>
            </w:r>
            <w:r>
              <w:rPr>
                <w:rFonts w:hint="eastAsia" w:ascii="宋体" w:hAnsi="宋体" w:cs="宋体"/>
                <w:w w:val="99"/>
                <w:szCs w:val="21"/>
                <w:highlight w:val="none"/>
              </w:rPr>
              <w:t>定值及能</w:t>
            </w:r>
            <w:r>
              <w:rPr>
                <w:rFonts w:hint="eastAsia" w:ascii="宋体" w:hAnsi="宋体" w:cs="宋体"/>
                <w:spacing w:val="2"/>
                <w:w w:val="99"/>
                <w:szCs w:val="21"/>
                <w:highlight w:val="none"/>
              </w:rPr>
              <w:t>效</w:t>
            </w:r>
            <w:r>
              <w:rPr>
                <w:rFonts w:hint="eastAsia" w:ascii="宋体" w:hAnsi="宋体" w:cs="宋体"/>
                <w:w w:val="99"/>
                <w:szCs w:val="21"/>
                <w:highlight w:val="none"/>
              </w:rPr>
              <w:t>等级</w:t>
            </w:r>
            <w:r>
              <w:rPr>
                <w:rFonts w:hint="eastAsia" w:ascii="宋体" w:hAnsi="宋体" w:cs="宋体"/>
                <w:spacing w:val="2"/>
                <w:w w:val="99"/>
                <w:szCs w:val="21"/>
                <w:highlight w:val="none"/>
              </w:rPr>
              <w:t>》</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30</w:t>
            </w:r>
            <w:r>
              <w:rPr>
                <w:rFonts w:hint="eastAsia" w:ascii="宋体" w:hAnsi="宋体" w:cs="宋体"/>
                <w:w w:val="99"/>
                <w:szCs w:val="21"/>
                <w:highlight w:val="none"/>
              </w:rPr>
              <w:t>25</w:t>
            </w:r>
            <w:r>
              <w:rPr>
                <w:rFonts w:hint="eastAsia" w:ascii="宋体" w:hAnsi="宋体" w:cs="宋体"/>
                <w:spacing w:val="-2"/>
                <w:w w:val="99"/>
                <w:szCs w:val="21"/>
                <w:highlight w:val="none"/>
              </w:rPr>
              <w:t>5</w:t>
            </w:r>
            <w:r>
              <w:rPr>
                <w:rFonts w:hint="eastAsia" w:ascii="宋体" w:hAnsi="宋体" w:cs="宋体"/>
                <w:w w:val="99"/>
                <w:szCs w:val="21"/>
                <w:highlight w:val="none"/>
              </w:rPr>
              <w:t>）</w:t>
            </w:r>
          </w:p>
        </w:tc>
      </w:tr>
      <w:tr w14:paraId="2342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Borders>
              <w:top w:val="single" w:color="000000" w:sz="4" w:space="0"/>
              <w:left w:val="single" w:color="000000" w:sz="4" w:space="0"/>
              <w:bottom w:val="single" w:color="000000" w:sz="4" w:space="0"/>
              <w:right w:val="single" w:color="000000" w:sz="4" w:space="0"/>
            </w:tcBorders>
            <w:vAlign w:val="center"/>
          </w:tcPr>
          <w:p w14:paraId="2562FD18">
            <w:pPr>
              <w:spacing w:line="400" w:lineRule="exact"/>
              <w:jc w:val="center"/>
              <w:rPr>
                <w:rFonts w:ascii="宋体" w:hAnsi="宋体" w:cs="宋体"/>
                <w:szCs w:val="21"/>
                <w:highlight w:val="none"/>
                <w:lang w:eastAsia="en-US"/>
              </w:rPr>
            </w:pPr>
            <w:r>
              <w:rPr>
                <w:rFonts w:hint="eastAsia" w:ascii="宋体" w:hAnsi="宋体"/>
                <w:spacing w:val="1"/>
                <w:w w:val="99"/>
                <w:szCs w:val="21"/>
                <w:highlight w:val="none"/>
                <w:lang w:eastAsia="en-US"/>
              </w:rPr>
              <w:t>1</w:t>
            </w:r>
            <w:r>
              <w:rPr>
                <w:rFonts w:hint="eastAsia" w:ascii="宋体" w:hAnsi="宋体"/>
                <w:w w:val="99"/>
                <w:szCs w:val="21"/>
                <w:highlight w:val="none"/>
                <w:lang w:eastAsia="en-US"/>
              </w:rPr>
              <w:t>2</w:t>
            </w:r>
          </w:p>
        </w:tc>
        <w:tc>
          <w:tcPr>
            <w:tcW w:w="821" w:type="pct"/>
            <w:tcBorders>
              <w:top w:val="single" w:color="000000" w:sz="4" w:space="0"/>
              <w:left w:val="single" w:color="000000" w:sz="4" w:space="0"/>
              <w:bottom w:val="single" w:color="000000" w:sz="4" w:space="0"/>
              <w:right w:val="single" w:color="000000" w:sz="4" w:space="0"/>
            </w:tcBorders>
            <w:vAlign w:val="center"/>
          </w:tcPr>
          <w:p w14:paraId="5DCF75EB">
            <w:pPr>
              <w:spacing w:before="81" w:line="400" w:lineRule="exact"/>
              <w:ind w:left="7"/>
              <w:jc w:val="center"/>
              <w:rPr>
                <w:rFonts w:ascii="宋体" w:hAnsi="宋体" w:cs="宋体"/>
                <w:szCs w:val="21"/>
                <w:highlight w:val="none"/>
                <w:lang w:eastAsia="en-US"/>
              </w:rPr>
            </w:pPr>
            <w:r>
              <w:rPr>
                <w:rFonts w:hint="eastAsia" w:ascii="宋体" w:hAnsi="宋体" w:cs="宋体"/>
                <w:w w:val="99"/>
                <w:szCs w:val="21"/>
                <w:highlight w:val="none"/>
                <w:lang w:eastAsia="en-US"/>
              </w:rPr>
              <w:t>★</w:t>
            </w:r>
            <w:r>
              <w:rPr>
                <w:rFonts w:hint="eastAsia" w:ascii="宋体" w:hAnsi="宋体" w:cs="宋体"/>
                <w:spacing w:val="1"/>
                <w:w w:val="99"/>
                <w:szCs w:val="21"/>
                <w:highlight w:val="none"/>
                <w:lang w:eastAsia="en-US"/>
              </w:rPr>
              <w:t>A020</w:t>
            </w:r>
            <w:r>
              <w:rPr>
                <w:rFonts w:hint="eastAsia" w:ascii="宋体" w:hAnsi="宋体" w:cs="宋体"/>
                <w:w w:val="99"/>
                <w:szCs w:val="21"/>
                <w:highlight w:val="none"/>
                <w:lang w:eastAsia="en-US"/>
              </w:rPr>
              <w:t>91000电视设备</w:t>
            </w:r>
          </w:p>
        </w:tc>
        <w:tc>
          <w:tcPr>
            <w:tcW w:w="863" w:type="pct"/>
            <w:tcBorders>
              <w:top w:val="single" w:color="000000" w:sz="4" w:space="0"/>
              <w:left w:val="single" w:color="000000" w:sz="4" w:space="0"/>
              <w:bottom w:val="single" w:color="000000" w:sz="4" w:space="0"/>
              <w:right w:val="single" w:color="000000" w:sz="4" w:space="0"/>
            </w:tcBorders>
            <w:vAlign w:val="center"/>
          </w:tcPr>
          <w:p w14:paraId="4B9B94AF">
            <w:pPr>
              <w:spacing w:before="81" w:line="400" w:lineRule="exact"/>
              <w:ind w:left="7" w:right="5"/>
              <w:jc w:val="center"/>
              <w:rPr>
                <w:rFonts w:ascii="宋体" w:hAnsi="宋体" w:cs="宋体"/>
                <w:szCs w:val="21"/>
                <w:highlight w:val="none"/>
              </w:rPr>
            </w:pPr>
            <w:r>
              <w:rPr>
                <w:rFonts w:hint="eastAsia" w:ascii="宋体" w:hAnsi="宋体" w:cs="宋体"/>
                <w:spacing w:val="1"/>
                <w:w w:val="99"/>
                <w:szCs w:val="21"/>
                <w:highlight w:val="none"/>
              </w:rPr>
              <w:t>A02</w:t>
            </w:r>
            <w:r>
              <w:rPr>
                <w:rFonts w:hint="eastAsia" w:ascii="宋体" w:hAnsi="宋体" w:cs="宋体"/>
                <w:w w:val="99"/>
                <w:szCs w:val="21"/>
                <w:highlight w:val="none"/>
              </w:rPr>
              <w:t>09</w:t>
            </w:r>
            <w:r>
              <w:rPr>
                <w:rFonts w:hint="eastAsia" w:ascii="宋体" w:hAnsi="宋体" w:cs="宋体"/>
                <w:spacing w:val="1"/>
                <w:w w:val="99"/>
                <w:szCs w:val="21"/>
                <w:highlight w:val="none"/>
              </w:rPr>
              <w:t>1</w:t>
            </w:r>
            <w:r>
              <w:rPr>
                <w:rFonts w:hint="eastAsia" w:ascii="宋体" w:hAnsi="宋体" w:cs="宋体"/>
                <w:w w:val="99"/>
                <w:szCs w:val="21"/>
                <w:highlight w:val="none"/>
              </w:rPr>
              <w:t>001普通电视设备（</w:t>
            </w:r>
            <w:r>
              <w:rPr>
                <w:rFonts w:hint="eastAsia" w:ascii="宋体" w:hAnsi="宋体" w:cs="宋体"/>
                <w:spacing w:val="2"/>
                <w:w w:val="99"/>
                <w:szCs w:val="21"/>
                <w:highlight w:val="none"/>
              </w:rPr>
              <w:t>电</w:t>
            </w:r>
            <w:r>
              <w:rPr>
                <w:rFonts w:hint="eastAsia" w:ascii="宋体" w:hAnsi="宋体" w:cs="宋体"/>
                <w:w w:val="99"/>
                <w:szCs w:val="21"/>
                <w:highlight w:val="none"/>
              </w:rPr>
              <w:t>视机）</w:t>
            </w:r>
          </w:p>
        </w:tc>
        <w:tc>
          <w:tcPr>
            <w:tcW w:w="936" w:type="pct"/>
            <w:tcBorders>
              <w:top w:val="single" w:color="000000" w:sz="4" w:space="0"/>
              <w:left w:val="single" w:color="000000" w:sz="4" w:space="0"/>
              <w:bottom w:val="single" w:color="000000" w:sz="4" w:space="0"/>
              <w:right w:val="single" w:color="000000" w:sz="4" w:space="0"/>
            </w:tcBorders>
            <w:vAlign w:val="center"/>
          </w:tcPr>
          <w:p w14:paraId="70212FBF">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6C4398EA">
            <w:pPr>
              <w:spacing w:before="81" w:line="400" w:lineRule="exact"/>
              <w:ind w:left="7" w:right="4"/>
              <w:jc w:val="left"/>
              <w:rPr>
                <w:rFonts w:ascii="宋体" w:hAnsi="宋体" w:cs="宋体"/>
                <w:szCs w:val="21"/>
                <w:highlight w:val="none"/>
              </w:rPr>
            </w:pPr>
            <w:r>
              <w:rPr>
                <w:rFonts w:hint="eastAsia" w:ascii="宋体" w:hAnsi="宋体" w:cs="宋体"/>
                <w:spacing w:val="12"/>
                <w:w w:val="99"/>
                <w:szCs w:val="21"/>
                <w:highlight w:val="none"/>
              </w:rPr>
              <w:t>《平板电视能效限定值</w:t>
            </w:r>
            <w:r>
              <w:rPr>
                <w:rFonts w:hint="eastAsia" w:ascii="宋体" w:hAnsi="宋体" w:cs="宋体"/>
                <w:spacing w:val="9"/>
                <w:w w:val="99"/>
                <w:szCs w:val="21"/>
                <w:highlight w:val="none"/>
              </w:rPr>
              <w:t>及</w:t>
            </w:r>
            <w:r>
              <w:rPr>
                <w:rFonts w:hint="eastAsia" w:ascii="宋体" w:hAnsi="宋体" w:cs="宋体"/>
                <w:spacing w:val="12"/>
                <w:w w:val="99"/>
                <w:szCs w:val="21"/>
                <w:highlight w:val="none"/>
              </w:rPr>
              <w:t>能效</w:t>
            </w:r>
            <w:r>
              <w:rPr>
                <w:rFonts w:hint="eastAsia" w:ascii="宋体" w:hAnsi="宋体" w:cs="宋体"/>
                <w:w w:val="99"/>
                <w:szCs w:val="21"/>
                <w:highlight w:val="none"/>
              </w:rPr>
              <w:t>等级》（</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248</w:t>
            </w:r>
            <w:r>
              <w:rPr>
                <w:rFonts w:hint="eastAsia" w:ascii="宋体" w:hAnsi="宋体" w:cs="宋体"/>
                <w:w w:val="99"/>
                <w:szCs w:val="21"/>
                <w:highlight w:val="none"/>
              </w:rPr>
              <w:t>50）</w:t>
            </w:r>
          </w:p>
        </w:tc>
      </w:tr>
      <w:tr w14:paraId="7B90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Borders>
              <w:top w:val="single" w:color="000000" w:sz="4" w:space="0"/>
              <w:left w:val="single" w:color="000000" w:sz="4" w:space="0"/>
              <w:bottom w:val="single" w:color="000000" w:sz="4" w:space="0"/>
              <w:right w:val="single" w:color="000000" w:sz="4" w:space="0"/>
            </w:tcBorders>
            <w:vAlign w:val="center"/>
          </w:tcPr>
          <w:p w14:paraId="61058275">
            <w:pPr>
              <w:spacing w:line="400" w:lineRule="exact"/>
              <w:jc w:val="center"/>
              <w:rPr>
                <w:rFonts w:ascii="宋体" w:hAnsi="宋体" w:cs="宋体"/>
                <w:szCs w:val="21"/>
                <w:highlight w:val="none"/>
                <w:lang w:eastAsia="en-US"/>
              </w:rPr>
            </w:pPr>
            <w:r>
              <w:rPr>
                <w:rFonts w:hint="eastAsia" w:ascii="宋体" w:hAnsi="宋体"/>
                <w:spacing w:val="1"/>
                <w:w w:val="99"/>
                <w:szCs w:val="21"/>
                <w:highlight w:val="none"/>
                <w:lang w:eastAsia="en-US"/>
              </w:rPr>
              <w:t>1</w:t>
            </w:r>
            <w:r>
              <w:rPr>
                <w:rFonts w:hint="eastAsia" w:ascii="宋体" w:hAnsi="宋体"/>
                <w:w w:val="99"/>
                <w:szCs w:val="21"/>
                <w:highlight w:val="none"/>
                <w:lang w:eastAsia="en-US"/>
              </w:rPr>
              <w:t>3</w:t>
            </w:r>
          </w:p>
        </w:tc>
        <w:tc>
          <w:tcPr>
            <w:tcW w:w="821" w:type="pct"/>
            <w:tcBorders>
              <w:top w:val="single" w:color="000000" w:sz="4" w:space="0"/>
              <w:left w:val="single" w:color="000000" w:sz="4" w:space="0"/>
              <w:bottom w:val="single" w:color="000000" w:sz="4" w:space="0"/>
              <w:right w:val="single" w:color="000000" w:sz="4" w:space="0"/>
            </w:tcBorders>
            <w:vAlign w:val="center"/>
          </w:tcPr>
          <w:p w14:paraId="344FDE0C">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w:t>
            </w:r>
            <w:r>
              <w:rPr>
                <w:rFonts w:hint="eastAsia" w:ascii="宋体" w:hAnsi="宋体" w:cs="宋体"/>
                <w:spacing w:val="1"/>
                <w:w w:val="99"/>
                <w:szCs w:val="21"/>
                <w:highlight w:val="none"/>
                <w:lang w:eastAsia="en-US"/>
              </w:rPr>
              <w:t>A020</w:t>
            </w:r>
            <w:r>
              <w:rPr>
                <w:rFonts w:hint="eastAsia" w:ascii="宋体" w:hAnsi="宋体" w:cs="宋体"/>
                <w:w w:val="99"/>
                <w:szCs w:val="21"/>
                <w:highlight w:val="none"/>
                <w:lang w:eastAsia="en-US"/>
              </w:rPr>
              <w:t>91100视频设备</w:t>
            </w:r>
          </w:p>
        </w:tc>
        <w:tc>
          <w:tcPr>
            <w:tcW w:w="863" w:type="pct"/>
            <w:tcBorders>
              <w:top w:val="single" w:color="000000" w:sz="4" w:space="0"/>
              <w:left w:val="single" w:color="000000" w:sz="4" w:space="0"/>
              <w:bottom w:val="single" w:color="000000" w:sz="4" w:space="0"/>
              <w:right w:val="single" w:color="000000" w:sz="4" w:space="0"/>
            </w:tcBorders>
            <w:vAlign w:val="center"/>
          </w:tcPr>
          <w:p w14:paraId="5C92B483">
            <w:pPr>
              <w:spacing w:line="400" w:lineRule="exact"/>
              <w:ind w:right="5"/>
              <w:jc w:val="center"/>
              <w:rPr>
                <w:rFonts w:ascii="宋体" w:hAnsi="宋体" w:cs="宋体"/>
                <w:szCs w:val="21"/>
                <w:highlight w:val="none"/>
                <w:lang w:eastAsia="en-US"/>
              </w:rPr>
            </w:pPr>
            <w:r>
              <w:rPr>
                <w:rFonts w:hint="eastAsia" w:ascii="宋体" w:hAnsi="宋体" w:cs="宋体"/>
                <w:spacing w:val="1"/>
                <w:w w:val="99"/>
                <w:szCs w:val="21"/>
                <w:highlight w:val="none"/>
                <w:lang w:eastAsia="en-US"/>
              </w:rPr>
              <w:t>A02</w:t>
            </w:r>
            <w:r>
              <w:rPr>
                <w:rFonts w:hint="eastAsia" w:ascii="宋体" w:hAnsi="宋体" w:cs="宋体"/>
                <w:w w:val="99"/>
                <w:szCs w:val="21"/>
                <w:highlight w:val="none"/>
                <w:lang w:eastAsia="en-US"/>
              </w:rPr>
              <w:t>09</w:t>
            </w:r>
            <w:r>
              <w:rPr>
                <w:rFonts w:hint="eastAsia" w:ascii="宋体" w:hAnsi="宋体" w:cs="宋体"/>
                <w:spacing w:val="1"/>
                <w:w w:val="99"/>
                <w:szCs w:val="21"/>
                <w:highlight w:val="none"/>
                <w:lang w:eastAsia="en-US"/>
              </w:rPr>
              <w:t>1</w:t>
            </w:r>
            <w:r>
              <w:rPr>
                <w:rFonts w:hint="eastAsia" w:ascii="宋体" w:hAnsi="宋体" w:cs="宋体"/>
                <w:w w:val="99"/>
                <w:szCs w:val="21"/>
                <w:highlight w:val="none"/>
                <w:lang w:eastAsia="en-US"/>
              </w:rPr>
              <w:t>107视频监控设备</w:t>
            </w:r>
          </w:p>
        </w:tc>
        <w:tc>
          <w:tcPr>
            <w:tcW w:w="936" w:type="pct"/>
            <w:tcBorders>
              <w:top w:val="single" w:color="000000" w:sz="4" w:space="0"/>
              <w:left w:val="single" w:color="000000" w:sz="4" w:space="0"/>
              <w:bottom w:val="single" w:color="000000" w:sz="4" w:space="0"/>
              <w:right w:val="single" w:color="000000" w:sz="4" w:space="0"/>
            </w:tcBorders>
            <w:vAlign w:val="center"/>
          </w:tcPr>
          <w:p w14:paraId="711C7696">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监视器</w:t>
            </w:r>
          </w:p>
        </w:tc>
        <w:tc>
          <w:tcPr>
            <w:tcW w:w="1992" w:type="pct"/>
            <w:tcBorders>
              <w:top w:val="single" w:color="000000" w:sz="4" w:space="0"/>
              <w:left w:val="single" w:color="000000" w:sz="4" w:space="0"/>
              <w:bottom w:val="single" w:color="000000" w:sz="4" w:space="0"/>
              <w:right w:val="single" w:color="000000" w:sz="4" w:space="0"/>
            </w:tcBorders>
          </w:tcPr>
          <w:p w14:paraId="50EE6980">
            <w:pPr>
              <w:spacing w:before="28" w:line="400" w:lineRule="exact"/>
              <w:ind w:left="7" w:right="5"/>
              <w:jc w:val="left"/>
              <w:rPr>
                <w:rFonts w:ascii="宋体" w:hAnsi="宋体" w:cs="宋体"/>
                <w:szCs w:val="21"/>
                <w:highlight w:val="none"/>
              </w:rPr>
            </w:pPr>
            <w:r>
              <w:rPr>
                <w:rFonts w:hint="eastAsia" w:ascii="宋体" w:hAnsi="宋体" w:cs="宋体"/>
                <w:spacing w:val="12"/>
                <w:w w:val="99"/>
                <w:szCs w:val="21"/>
                <w:highlight w:val="none"/>
              </w:rPr>
              <w:t>以射频信号为主要信号</w:t>
            </w:r>
            <w:r>
              <w:rPr>
                <w:rFonts w:hint="eastAsia" w:ascii="宋体" w:hAnsi="宋体" w:cs="宋体"/>
                <w:spacing w:val="9"/>
                <w:w w:val="99"/>
                <w:szCs w:val="21"/>
                <w:highlight w:val="none"/>
              </w:rPr>
              <w:t>输</w:t>
            </w:r>
            <w:r>
              <w:rPr>
                <w:rFonts w:hint="eastAsia" w:ascii="宋体" w:hAnsi="宋体" w:cs="宋体"/>
                <w:spacing w:val="12"/>
                <w:w w:val="99"/>
                <w:szCs w:val="21"/>
                <w:highlight w:val="none"/>
              </w:rPr>
              <w:t>入的</w:t>
            </w:r>
            <w:r>
              <w:rPr>
                <w:rFonts w:hint="eastAsia" w:ascii="宋体" w:hAnsi="宋体" w:cs="宋体"/>
                <w:w w:val="99"/>
                <w:szCs w:val="21"/>
                <w:highlight w:val="none"/>
              </w:rPr>
              <w:t>监视器应</w:t>
            </w:r>
            <w:r>
              <w:rPr>
                <w:rFonts w:hint="eastAsia" w:ascii="宋体" w:hAnsi="宋体" w:cs="宋体"/>
                <w:spacing w:val="2"/>
                <w:w w:val="99"/>
                <w:szCs w:val="21"/>
                <w:highlight w:val="none"/>
              </w:rPr>
              <w:t>符</w:t>
            </w:r>
            <w:r>
              <w:rPr>
                <w:rFonts w:hint="eastAsia" w:ascii="宋体" w:hAnsi="宋体" w:cs="宋体"/>
                <w:spacing w:val="-58"/>
                <w:w w:val="99"/>
                <w:szCs w:val="21"/>
                <w:highlight w:val="none"/>
              </w:rPr>
              <w:t>合</w:t>
            </w:r>
            <w:r>
              <w:rPr>
                <w:rFonts w:hint="eastAsia" w:ascii="宋体" w:hAnsi="宋体" w:cs="宋体"/>
                <w:spacing w:val="2"/>
                <w:w w:val="99"/>
                <w:szCs w:val="21"/>
                <w:highlight w:val="none"/>
              </w:rPr>
              <w:t>《</w:t>
            </w:r>
            <w:r>
              <w:rPr>
                <w:rFonts w:hint="eastAsia" w:ascii="宋体" w:hAnsi="宋体" w:cs="宋体"/>
                <w:w w:val="99"/>
                <w:szCs w:val="21"/>
                <w:highlight w:val="none"/>
              </w:rPr>
              <w:t>平板</w:t>
            </w:r>
            <w:r>
              <w:rPr>
                <w:rFonts w:hint="eastAsia" w:ascii="宋体" w:hAnsi="宋体" w:cs="宋体"/>
                <w:spacing w:val="2"/>
                <w:w w:val="99"/>
                <w:szCs w:val="21"/>
                <w:highlight w:val="none"/>
              </w:rPr>
              <w:t>电</w:t>
            </w:r>
            <w:r>
              <w:rPr>
                <w:rFonts w:hint="eastAsia" w:ascii="宋体" w:hAnsi="宋体" w:cs="宋体"/>
                <w:w w:val="99"/>
                <w:szCs w:val="21"/>
                <w:highlight w:val="none"/>
              </w:rPr>
              <w:t>视能</w:t>
            </w:r>
            <w:r>
              <w:rPr>
                <w:rFonts w:hint="eastAsia" w:ascii="宋体" w:hAnsi="宋体" w:cs="宋体"/>
                <w:spacing w:val="2"/>
                <w:w w:val="99"/>
                <w:szCs w:val="21"/>
                <w:highlight w:val="none"/>
              </w:rPr>
              <w:t>效</w:t>
            </w:r>
            <w:r>
              <w:rPr>
                <w:rFonts w:hint="eastAsia" w:ascii="宋体" w:hAnsi="宋体" w:cs="宋体"/>
                <w:w w:val="99"/>
                <w:szCs w:val="21"/>
                <w:highlight w:val="none"/>
              </w:rPr>
              <w:t>限定值及能效</w:t>
            </w:r>
            <w:r>
              <w:rPr>
                <w:rFonts w:hint="eastAsia" w:ascii="宋体" w:hAnsi="宋体" w:cs="宋体"/>
                <w:spacing w:val="2"/>
                <w:w w:val="99"/>
                <w:szCs w:val="21"/>
                <w:highlight w:val="none"/>
              </w:rPr>
              <w:t>等</w:t>
            </w:r>
            <w:r>
              <w:rPr>
                <w:rFonts w:hint="eastAsia" w:ascii="宋体" w:hAnsi="宋体" w:cs="宋体"/>
                <w:w w:val="99"/>
                <w:szCs w:val="21"/>
                <w:highlight w:val="none"/>
              </w:rPr>
              <w:t>级》（</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24850</w:t>
            </w:r>
            <w:r>
              <w:rPr>
                <w:rFonts w:hint="eastAsia" w:ascii="宋体" w:hAnsi="宋体" w:cs="宋体"/>
                <w:spacing w:val="-3"/>
                <w:w w:val="99"/>
                <w:szCs w:val="21"/>
                <w:highlight w:val="none"/>
              </w:rPr>
              <w:t>）</w:t>
            </w:r>
            <w:r>
              <w:rPr>
                <w:rFonts w:hint="eastAsia" w:ascii="宋体" w:hAnsi="宋体" w:cs="宋体"/>
                <w:w w:val="99"/>
                <w:szCs w:val="21"/>
                <w:highlight w:val="none"/>
              </w:rPr>
              <w:t>，</w:t>
            </w:r>
            <w:r>
              <w:rPr>
                <w:rFonts w:hint="eastAsia" w:ascii="宋体" w:hAnsi="宋体" w:cs="宋体"/>
                <w:spacing w:val="12"/>
                <w:w w:val="99"/>
                <w:szCs w:val="21"/>
                <w:highlight w:val="none"/>
              </w:rPr>
              <w:t>以数字信号为主要信号</w:t>
            </w:r>
            <w:r>
              <w:rPr>
                <w:rFonts w:hint="eastAsia" w:ascii="宋体" w:hAnsi="宋体" w:cs="宋体"/>
                <w:spacing w:val="9"/>
                <w:w w:val="99"/>
                <w:szCs w:val="21"/>
                <w:highlight w:val="none"/>
              </w:rPr>
              <w:t>输</w:t>
            </w:r>
            <w:r>
              <w:rPr>
                <w:rFonts w:hint="eastAsia" w:ascii="宋体" w:hAnsi="宋体" w:cs="宋体"/>
                <w:spacing w:val="12"/>
                <w:w w:val="99"/>
                <w:szCs w:val="21"/>
                <w:highlight w:val="none"/>
              </w:rPr>
              <w:t>入的</w:t>
            </w:r>
            <w:r>
              <w:rPr>
                <w:rFonts w:hint="eastAsia" w:ascii="宋体" w:hAnsi="宋体" w:cs="宋体"/>
                <w:w w:val="99"/>
                <w:szCs w:val="21"/>
                <w:highlight w:val="none"/>
              </w:rPr>
              <w:t>监视器应</w:t>
            </w:r>
            <w:r>
              <w:rPr>
                <w:rFonts w:hint="eastAsia" w:ascii="宋体" w:hAnsi="宋体" w:cs="宋体"/>
                <w:spacing w:val="2"/>
                <w:w w:val="99"/>
                <w:szCs w:val="21"/>
                <w:highlight w:val="none"/>
              </w:rPr>
              <w:t>符</w:t>
            </w:r>
            <w:r>
              <w:rPr>
                <w:rFonts w:hint="eastAsia" w:ascii="宋体" w:hAnsi="宋体" w:cs="宋体"/>
                <w:spacing w:val="-58"/>
                <w:w w:val="99"/>
                <w:szCs w:val="21"/>
                <w:highlight w:val="none"/>
              </w:rPr>
              <w:t>合</w:t>
            </w:r>
            <w:r>
              <w:rPr>
                <w:rFonts w:hint="eastAsia" w:ascii="宋体" w:hAnsi="宋体" w:cs="宋体"/>
                <w:spacing w:val="2"/>
                <w:w w:val="99"/>
                <w:szCs w:val="21"/>
                <w:highlight w:val="none"/>
              </w:rPr>
              <w:t>《</w:t>
            </w:r>
            <w:r>
              <w:rPr>
                <w:rFonts w:hint="eastAsia" w:ascii="宋体" w:hAnsi="宋体" w:cs="宋体"/>
                <w:w w:val="99"/>
                <w:szCs w:val="21"/>
                <w:highlight w:val="none"/>
              </w:rPr>
              <w:t>计算</w:t>
            </w:r>
            <w:r>
              <w:rPr>
                <w:rFonts w:hint="eastAsia" w:ascii="宋体" w:hAnsi="宋体" w:cs="宋体"/>
                <w:spacing w:val="2"/>
                <w:w w:val="99"/>
                <w:szCs w:val="21"/>
                <w:highlight w:val="none"/>
              </w:rPr>
              <w:t>机</w:t>
            </w:r>
            <w:r>
              <w:rPr>
                <w:rFonts w:hint="eastAsia" w:ascii="宋体" w:hAnsi="宋体" w:cs="宋体"/>
                <w:w w:val="99"/>
                <w:szCs w:val="21"/>
                <w:highlight w:val="none"/>
              </w:rPr>
              <w:t>显示</w:t>
            </w:r>
            <w:r>
              <w:rPr>
                <w:rFonts w:hint="eastAsia" w:ascii="宋体" w:hAnsi="宋体" w:cs="宋体"/>
                <w:spacing w:val="2"/>
                <w:w w:val="99"/>
                <w:szCs w:val="21"/>
                <w:highlight w:val="none"/>
              </w:rPr>
              <w:t>器</w:t>
            </w:r>
            <w:r>
              <w:rPr>
                <w:rFonts w:hint="eastAsia" w:ascii="宋体" w:hAnsi="宋体" w:cs="宋体"/>
                <w:w w:val="99"/>
                <w:szCs w:val="21"/>
                <w:highlight w:val="none"/>
              </w:rPr>
              <w:t>能效限定值及</w:t>
            </w:r>
            <w:r>
              <w:rPr>
                <w:rFonts w:hint="eastAsia" w:ascii="宋体" w:hAnsi="宋体" w:cs="宋体"/>
                <w:spacing w:val="2"/>
                <w:w w:val="99"/>
                <w:szCs w:val="21"/>
                <w:highlight w:val="none"/>
              </w:rPr>
              <w:t>能</w:t>
            </w:r>
            <w:r>
              <w:rPr>
                <w:rFonts w:hint="eastAsia" w:ascii="宋体" w:hAnsi="宋体" w:cs="宋体"/>
                <w:w w:val="99"/>
                <w:szCs w:val="21"/>
                <w:highlight w:val="none"/>
              </w:rPr>
              <w:t>效等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w:t>
            </w:r>
            <w:r>
              <w:rPr>
                <w:rFonts w:hint="eastAsia" w:ascii="宋体" w:hAnsi="宋体" w:cs="宋体"/>
                <w:w w:val="99"/>
                <w:szCs w:val="21"/>
                <w:highlight w:val="none"/>
              </w:rPr>
              <w:t>52</w:t>
            </w:r>
            <w:r>
              <w:rPr>
                <w:rFonts w:hint="eastAsia" w:ascii="宋体" w:hAnsi="宋体" w:cs="宋体"/>
                <w:spacing w:val="1"/>
                <w:w w:val="99"/>
                <w:szCs w:val="21"/>
                <w:highlight w:val="none"/>
              </w:rPr>
              <w:t>0</w:t>
            </w:r>
            <w:r>
              <w:rPr>
                <w:rFonts w:hint="eastAsia" w:ascii="宋体" w:hAnsi="宋体" w:cs="宋体"/>
                <w:w w:val="99"/>
                <w:szCs w:val="21"/>
                <w:highlight w:val="none"/>
              </w:rPr>
              <w:t>）</w:t>
            </w:r>
          </w:p>
        </w:tc>
      </w:tr>
      <w:tr w14:paraId="11F3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Borders>
              <w:top w:val="single" w:color="000000" w:sz="4" w:space="0"/>
              <w:left w:val="single" w:color="000000" w:sz="4" w:space="0"/>
              <w:bottom w:val="single" w:color="000000" w:sz="4" w:space="0"/>
              <w:right w:val="single" w:color="000000" w:sz="4" w:space="0"/>
            </w:tcBorders>
            <w:vAlign w:val="center"/>
          </w:tcPr>
          <w:p w14:paraId="3462590E">
            <w:pPr>
              <w:spacing w:line="400" w:lineRule="exact"/>
              <w:jc w:val="center"/>
              <w:rPr>
                <w:rFonts w:ascii="宋体" w:hAnsi="宋体" w:cs="宋体"/>
                <w:szCs w:val="21"/>
                <w:highlight w:val="none"/>
                <w:lang w:eastAsia="en-US"/>
              </w:rPr>
            </w:pPr>
            <w:r>
              <w:rPr>
                <w:rFonts w:hint="eastAsia" w:ascii="宋体" w:hAnsi="宋体"/>
                <w:spacing w:val="1"/>
                <w:w w:val="99"/>
                <w:szCs w:val="21"/>
                <w:highlight w:val="none"/>
                <w:lang w:eastAsia="en-US"/>
              </w:rPr>
              <w:t>1</w:t>
            </w:r>
            <w:r>
              <w:rPr>
                <w:rFonts w:hint="eastAsia" w:ascii="宋体" w:hAnsi="宋体"/>
                <w:w w:val="99"/>
                <w:szCs w:val="21"/>
                <w:highlight w:val="none"/>
                <w:lang w:eastAsia="en-US"/>
              </w:rPr>
              <w:t>4</w:t>
            </w:r>
          </w:p>
        </w:tc>
        <w:tc>
          <w:tcPr>
            <w:tcW w:w="821" w:type="pct"/>
            <w:tcBorders>
              <w:top w:val="single" w:color="000000" w:sz="4" w:space="0"/>
              <w:left w:val="single" w:color="000000" w:sz="4" w:space="0"/>
              <w:bottom w:val="single" w:color="000000" w:sz="4" w:space="0"/>
              <w:right w:val="single" w:color="000000" w:sz="4" w:space="0"/>
            </w:tcBorders>
            <w:vAlign w:val="center"/>
          </w:tcPr>
          <w:p w14:paraId="6785E2C8">
            <w:pPr>
              <w:spacing w:before="76" w:line="400" w:lineRule="exact"/>
              <w:ind w:left="7"/>
              <w:jc w:val="center"/>
              <w:rPr>
                <w:rFonts w:ascii="宋体" w:hAnsi="宋体" w:cs="宋体"/>
                <w:szCs w:val="21"/>
                <w:highlight w:val="none"/>
                <w:lang w:eastAsia="en-US"/>
              </w:rPr>
            </w:pPr>
            <w:r>
              <w:rPr>
                <w:rFonts w:hint="eastAsia" w:ascii="宋体" w:hAnsi="宋体" w:cs="仿宋_GB2312"/>
                <w:szCs w:val="21"/>
                <w:highlight w:val="none"/>
                <w:lang w:eastAsia="en-US"/>
              </w:rPr>
              <w:t>A02241000</w:t>
            </w:r>
            <w:r>
              <w:rPr>
                <w:rFonts w:hint="eastAsia" w:ascii="宋体" w:hAnsi="宋体" w:cs="宋体"/>
                <w:w w:val="99"/>
                <w:szCs w:val="21"/>
                <w:highlight w:val="none"/>
                <w:lang w:eastAsia="en-US"/>
              </w:rPr>
              <w:t>饮食炊事机械</w:t>
            </w:r>
          </w:p>
        </w:tc>
        <w:tc>
          <w:tcPr>
            <w:tcW w:w="863" w:type="pct"/>
            <w:tcBorders>
              <w:top w:val="single" w:color="000000" w:sz="4" w:space="0"/>
              <w:left w:val="single" w:color="000000" w:sz="4" w:space="0"/>
              <w:bottom w:val="single" w:color="000000" w:sz="4" w:space="0"/>
              <w:right w:val="single" w:color="000000" w:sz="4" w:space="0"/>
            </w:tcBorders>
            <w:vAlign w:val="center"/>
          </w:tcPr>
          <w:p w14:paraId="443E0BC4">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商用燃</w:t>
            </w:r>
            <w:r>
              <w:rPr>
                <w:rFonts w:hint="eastAsia" w:ascii="宋体" w:hAnsi="宋体" w:cs="宋体"/>
                <w:spacing w:val="2"/>
                <w:w w:val="99"/>
                <w:szCs w:val="21"/>
                <w:highlight w:val="none"/>
                <w:lang w:eastAsia="en-US"/>
              </w:rPr>
              <w:t>气</w:t>
            </w:r>
            <w:r>
              <w:rPr>
                <w:rFonts w:hint="eastAsia" w:ascii="宋体" w:hAnsi="宋体" w:cs="宋体"/>
                <w:w w:val="99"/>
                <w:szCs w:val="21"/>
                <w:highlight w:val="none"/>
                <w:lang w:eastAsia="en-US"/>
              </w:rPr>
              <w:t>灶具</w:t>
            </w:r>
          </w:p>
        </w:tc>
        <w:tc>
          <w:tcPr>
            <w:tcW w:w="936" w:type="pct"/>
            <w:tcBorders>
              <w:top w:val="single" w:color="000000" w:sz="4" w:space="0"/>
              <w:left w:val="single" w:color="000000" w:sz="4" w:space="0"/>
              <w:bottom w:val="single" w:color="000000" w:sz="4" w:space="0"/>
              <w:right w:val="single" w:color="000000" w:sz="4" w:space="0"/>
            </w:tcBorders>
            <w:vAlign w:val="center"/>
          </w:tcPr>
          <w:p w14:paraId="6E642FF2">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5E86AA66">
            <w:pPr>
              <w:spacing w:before="76" w:line="400" w:lineRule="exact"/>
              <w:ind w:left="7" w:right="4"/>
              <w:jc w:val="left"/>
              <w:rPr>
                <w:rFonts w:ascii="宋体" w:hAnsi="宋体" w:cs="宋体"/>
                <w:szCs w:val="21"/>
                <w:highlight w:val="none"/>
              </w:rPr>
            </w:pPr>
            <w:r>
              <w:rPr>
                <w:rFonts w:hint="eastAsia" w:ascii="宋体" w:hAnsi="宋体" w:cs="宋体"/>
                <w:spacing w:val="12"/>
                <w:w w:val="99"/>
                <w:szCs w:val="21"/>
                <w:highlight w:val="none"/>
              </w:rPr>
              <w:t>《商用燃气灶具能效限</w:t>
            </w:r>
            <w:r>
              <w:rPr>
                <w:rFonts w:hint="eastAsia" w:ascii="宋体" w:hAnsi="宋体" w:cs="宋体"/>
                <w:spacing w:val="9"/>
                <w:w w:val="99"/>
                <w:szCs w:val="21"/>
                <w:highlight w:val="none"/>
              </w:rPr>
              <w:t>定</w:t>
            </w:r>
            <w:r>
              <w:rPr>
                <w:rFonts w:hint="eastAsia" w:ascii="宋体" w:hAnsi="宋体" w:cs="宋体"/>
                <w:spacing w:val="12"/>
                <w:w w:val="99"/>
                <w:szCs w:val="21"/>
                <w:highlight w:val="none"/>
              </w:rPr>
              <w:t>值及</w:t>
            </w:r>
            <w:r>
              <w:rPr>
                <w:rFonts w:hint="eastAsia" w:ascii="宋体" w:hAnsi="宋体" w:cs="宋体"/>
                <w:w w:val="99"/>
                <w:szCs w:val="21"/>
                <w:highlight w:val="none"/>
              </w:rPr>
              <w:t>能效等级</w:t>
            </w:r>
            <w:r>
              <w:rPr>
                <w:rFonts w:hint="eastAsia" w:ascii="宋体" w:hAnsi="宋体" w:cs="宋体"/>
                <w:spacing w:val="2"/>
                <w:w w:val="99"/>
                <w:szCs w:val="21"/>
                <w:highlight w:val="none"/>
              </w:rPr>
              <w:t>》</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30</w:t>
            </w:r>
            <w:r>
              <w:rPr>
                <w:rFonts w:hint="eastAsia" w:ascii="宋体" w:hAnsi="宋体" w:cs="宋体"/>
                <w:w w:val="99"/>
                <w:szCs w:val="21"/>
                <w:highlight w:val="none"/>
              </w:rPr>
              <w:t>53</w:t>
            </w:r>
            <w:r>
              <w:rPr>
                <w:rFonts w:hint="eastAsia" w:ascii="宋体" w:hAnsi="宋体" w:cs="宋体"/>
                <w:spacing w:val="1"/>
                <w:w w:val="99"/>
                <w:szCs w:val="21"/>
                <w:highlight w:val="none"/>
              </w:rPr>
              <w:t>1</w:t>
            </w:r>
            <w:r>
              <w:rPr>
                <w:rFonts w:hint="eastAsia" w:ascii="宋体" w:hAnsi="宋体" w:cs="宋体"/>
                <w:w w:val="99"/>
                <w:szCs w:val="21"/>
                <w:highlight w:val="none"/>
              </w:rPr>
              <w:t>）</w:t>
            </w:r>
          </w:p>
        </w:tc>
      </w:tr>
      <w:tr w14:paraId="4367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restart"/>
            <w:tcBorders>
              <w:top w:val="single" w:color="000000" w:sz="4" w:space="0"/>
              <w:left w:val="single" w:color="000000" w:sz="4" w:space="0"/>
              <w:bottom w:val="single" w:color="000000" w:sz="4" w:space="0"/>
              <w:right w:val="single" w:color="000000" w:sz="4" w:space="0"/>
            </w:tcBorders>
            <w:vAlign w:val="center"/>
          </w:tcPr>
          <w:p w14:paraId="0D1755FC">
            <w:pPr>
              <w:spacing w:line="400" w:lineRule="exact"/>
              <w:jc w:val="center"/>
              <w:rPr>
                <w:rFonts w:ascii="宋体" w:hAnsi="宋体"/>
                <w:szCs w:val="21"/>
                <w:highlight w:val="none"/>
              </w:rPr>
            </w:pPr>
            <w:r>
              <w:rPr>
                <w:rFonts w:hint="eastAsia" w:ascii="宋体" w:hAnsi="宋体"/>
                <w:szCs w:val="21"/>
                <w:highlight w:val="none"/>
              </w:rPr>
              <w:t>15</w:t>
            </w:r>
          </w:p>
        </w:tc>
        <w:tc>
          <w:tcPr>
            <w:tcW w:w="821" w:type="pct"/>
            <w:vMerge w:val="restart"/>
            <w:tcBorders>
              <w:top w:val="single" w:color="000000" w:sz="4" w:space="0"/>
              <w:left w:val="single" w:color="000000" w:sz="4" w:space="0"/>
              <w:bottom w:val="single" w:color="000000" w:sz="4" w:space="0"/>
              <w:right w:val="single" w:color="000000" w:sz="4" w:space="0"/>
            </w:tcBorders>
            <w:vAlign w:val="center"/>
          </w:tcPr>
          <w:p w14:paraId="3AEB5B1B">
            <w:pPr>
              <w:spacing w:line="400" w:lineRule="exact"/>
              <w:jc w:val="center"/>
              <w:rPr>
                <w:rFonts w:ascii="宋体" w:hAnsi="宋体" w:cs="宋体"/>
                <w:w w:val="99"/>
                <w:szCs w:val="21"/>
                <w:highlight w:val="none"/>
                <w:lang w:eastAsia="en-US"/>
              </w:rPr>
            </w:pPr>
            <w:r>
              <w:rPr>
                <w:rFonts w:hint="eastAsia" w:ascii="宋体" w:hAnsi="宋体" w:cs="宋体"/>
                <w:w w:val="99"/>
                <w:szCs w:val="21"/>
                <w:highlight w:val="none"/>
                <w:lang w:eastAsia="en-US"/>
              </w:rPr>
              <w:t>★</w:t>
            </w:r>
            <w:r>
              <w:rPr>
                <w:rFonts w:hint="eastAsia" w:ascii="宋体" w:hAnsi="宋体" w:cs="仿宋_GB2312"/>
                <w:szCs w:val="21"/>
                <w:highlight w:val="none"/>
                <w:lang w:eastAsia="en-US"/>
              </w:rPr>
              <w:t>A05020105</w:t>
            </w:r>
            <w:r>
              <w:rPr>
                <w:rFonts w:hint="eastAsia" w:ascii="宋体" w:hAnsi="宋体" w:cs="宋体"/>
                <w:w w:val="99"/>
                <w:szCs w:val="21"/>
                <w:highlight w:val="none"/>
                <w:lang w:eastAsia="en-US"/>
              </w:rPr>
              <w:t>便器</w:t>
            </w:r>
          </w:p>
        </w:tc>
        <w:tc>
          <w:tcPr>
            <w:tcW w:w="863" w:type="pct"/>
            <w:tcBorders>
              <w:top w:val="single" w:color="000000" w:sz="4" w:space="0"/>
              <w:left w:val="single" w:color="000000" w:sz="4" w:space="0"/>
              <w:bottom w:val="single" w:color="000000" w:sz="4" w:space="0"/>
              <w:right w:val="single" w:color="000000" w:sz="4" w:space="0"/>
            </w:tcBorders>
            <w:vAlign w:val="center"/>
          </w:tcPr>
          <w:p w14:paraId="054D41FF">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坐便器</w:t>
            </w:r>
          </w:p>
        </w:tc>
        <w:tc>
          <w:tcPr>
            <w:tcW w:w="936" w:type="pct"/>
            <w:tcBorders>
              <w:top w:val="single" w:color="000000" w:sz="4" w:space="0"/>
              <w:left w:val="single" w:color="000000" w:sz="4" w:space="0"/>
              <w:bottom w:val="single" w:color="000000" w:sz="4" w:space="0"/>
              <w:right w:val="single" w:color="000000" w:sz="4" w:space="0"/>
            </w:tcBorders>
            <w:vAlign w:val="center"/>
          </w:tcPr>
          <w:p w14:paraId="2F0BBA18">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19E9C31C">
            <w:pPr>
              <w:spacing w:before="124" w:line="400" w:lineRule="exact"/>
              <w:ind w:left="7"/>
              <w:jc w:val="left"/>
              <w:rPr>
                <w:rFonts w:ascii="宋体" w:hAnsi="宋体" w:cs="宋体"/>
                <w:szCs w:val="21"/>
                <w:highlight w:val="none"/>
              </w:rPr>
            </w:pPr>
            <w:r>
              <w:rPr>
                <w:rFonts w:hint="eastAsia" w:ascii="宋体" w:hAnsi="宋体" w:cs="宋体"/>
                <w:w w:val="99"/>
                <w:szCs w:val="21"/>
                <w:highlight w:val="none"/>
              </w:rPr>
              <w:t>《坐便</w:t>
            </w:r>
            <w:r>
              <w:rPr>
                <w:rFonts w:hint="eastAsia" w:ascii="宋体" w:hAnsi="宋体" w:cs="宋体"/>
                <w:spacing w:val="2"/>
                <w:w w:val="99"/>
                <w:szCs w:val="21"/>
                <w:highlight w:val="none"/>
              </w:rPr>
              <w:t>器</w:t>
            </w:r>
            <w:r>
              <w:rPr>
                <w:rFonts w:hint="eastAsia" w:ascii="宋体" w:hAnsi="宋体" w:cs="宋体"/>
                <w:w w:val="99"/>
                <w:szCs w:val="21"/>
                <w:highlight w:val="none"/>
              </w:rPr>
              <w:t>水效</w:t>
            </w:r>
            <w:r>
              <w:rPr>
                <w:rFonts w:hint="eastAsia" w:ascii="宋体" w:hAnsi="宋体" w:cs="宋体"/>
                <w:spacing w:val="2"/>
                <w:w w:val="99"/>
                <w:szCs w:val="21"/>
                <w:highlight w:val="none"/>
              </w:rPr>
              <w:t>限</w:t>
            </w:r>
            <w:r>
              <w:rPr>
                <w:rFonts w:hint="eastAsia" w:ascii="宋体" w:hAnsi="宋体" w:cs="宋体"/>
                <w:w w:val="99"/>
                <w:szCs w:val="21"/>
                <w:highlight w:val="none"/>
              </w:rPr>
              <w:t>定值</w:t>
            </w:r>
            <w:r>
              <w:rPr>
                <w:rFonts w:hint="eastAsia" w:ascii="宋体" w:hAnsi="宋体" w:cs="宋体"/>
                <w:spacing w:val="2"/>
                <w:w w:val="99"/>
                <w:szCs w:val="21"/>
                <w:highlight w:val="none"/>
              </w:rPr>
              <w:t>及</w:t>
            </w:r>
            <w:r>
              <w:rPr>
                <w:rFonts w:hint="eastAsia" w:ascii="宋体" w:hAnsi="宋体" w:cs="宋体"/>
                <w:w w:val="99"/>
                <w:szCs w:val="21"/>
                <w:highlight w:val="none"/>
              </w:rPr>
              <w:t>水</w:t>
            </w:r>
            <w:r>
              <w:rPr>
                <w:rFonts w:hint="eastAsia" w:ascii="宋体" w:hAnsi="宋体" w:cs="宋体"/>
                <w:spacing w:val="2"/>
                <w:w w:val="99"/>
                <w:szCs w:val="21"/>
                <w:highlight w:val="none"/>
              </w:rPr>
              <w:t>效</w:t>
            </w:r>
            <w:r>
              <w:rPr>
                <w:rFonts w:hint="eastAsia" w:ascii="宋体" w:hAnsi="宋体" w:cs="宋体"/>
                <w:w w:val="99"/>
                <w:szCs w:val="21"/>
                <w:highlight w:val="none"/>
              </w:rPr>
              <w:t>等级》</w:t>
            </w:r>
          </w:p>
          <w:p w14:paraId="5E5A8BE4">
            <w:pPr>
              <w:spacing w:before="50" w:line="400" w:lineRule="exact"/>
              <w:ind w:left="7"/>
              <w:jc w:val="left"/>
              <w:rPr>
                <w:rFonts w:ascii="宋体" w:hAnsi="宋体" w:cs="宋体"/>
                <w:szCs w:val="21"/>
                <w:highlight w:val="none"/>
                <w:lang w:eastAsia="en-US"/>
              </w:rPr>
            </w:pPr>
            <w:r>
              <w:rPr>
                <w:rFonts w:hint="eastAsia" w:ascii="宋体" w:hAnsi="宋体" w:cs="宋体"/>
                <w:w w:val="99"/>
                <w:szCs w:val="21"/>
                <w:highlight w:val="none"/>
                <w:lang w:eastAsia="en-US"/>
              </w:rPr>
              <w:t>（</w:t>
            </w:r>
            <w:r>
              <w:rPr>
                <w:rFonts w:hint="eastAsia" w:ascii="宋体" w:hAnsi="宋体" w:cs="宋体"/>
                <w:spacing w:val="1"/>
                <w:w w:val="99"/>
                <w:szCs w:val="21"/>
                <w:highlight w:val="none"/>
                <w:lang w:eastAsia="en-US"/>
              </w:rPr>
              <w:t>G</w:t>
            </w:r>
            <w:r>
              <w:rPr>
                <w:rFonts w:hint="eastAsia" w:ascii="宋体" w:hAnsi="宋体" w:cs="宋体"/>
                <w:w w:val="99"/>
                <w:szCs w:val="21"/>
                <w:highlight w:val="none"/>
                <w:lang w:eastAsia="en-US"/>
              </w:rPr>
              <w:t>B</w:t>
            </w:r>
            <w:r>
              <w:rPr>
                <w:rFonts w:hint="eastAsia" w:ascii="宋体" w:hAnsi="宋体" w:cs="宋体"/>
                <w:spacing w:val="1"/>
                <w:w w:val="99"/>
                <w:szCs w:val="21"/>
                <w:highlight w:val="none"/>
                <w:lang w:eastAsia="en-US"/>
              </w:rPr>
              <w:t>2</w:t>
            </w:r>
            <w:r>
              <w:rPr>
                <w:rFonts w:hint="eastAsia" w:ascii="宋体" w:hAnsi="宋体" w:cs="宋体"/>
                <w:w w:val="99"/>
                <w:szCs w:val="21"/>
                <w:highlight w:val="none"/>
                <w:lang w:eastAsia="en-US"/>
              </w:rPr>
              <w:t>55</w:t>
            </w:r>
            <w:r>
              <w:rPr>
                <w:rFonts w:hint="eastAsia" w:ascii="宋体" w:hAnsi="宋体" w:cs="宋体"/>
                <w:spacing w:val="1"/>
                <w:w w:val="99"/>
                <w:szCs w:val="21"/>
                <w:highlight w:val="none"/>
                <w:lang w:eastAsia="en-US"/>
              </w:rPr>
              <w:t>02</w:t>
            </w:r>
            <w:r>
              <w:rPr>
                <w:rFonts w:hint="eastAsia" w:ascii="宋体" w:hAnsi="宋体" w:cs="宋体"/>
                <w:w w:val="99"/>
                <w:szCs w:val="21"/>
                <w:highlight w:val="none"/>
                <w:lang w:eastAsia="en-US"/>
              </w:rPr>
              <w:t>）</w:t>
            </w:r>
          </w:p>
        </w:tc>
      </w:tr>
      <w:tr w14:paraId="13B8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01721B28">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537896AD">
            <w:pPr>
              <w:widowControl/>
              <w:spacing w:line="400" w:lineRule="exact"/>
              <w:jc w:val="left"/>
              <w:rPr>
                <w:rFonts w:ascii="宋体" w:hAnsi="宋体" w:cs="宋体"/>
                <w:w w:val="99"/>
                <w:szCs w:val="21"/>
                <w:highlight w:val="none"/>
                <w:lang w:eastAsia="en-US"/>
              </w:rPr>
            </w:pPr>
          </w:p>
        </w:tc>
        <w:tc>
          <w:tcPr>
            <w:tcW w:w="863" w:type="pct"/>
            <w:tcBorders>
              <w:top w:val="single" w:color="000000" w:sz="4" w:space="0"/>
              <w:left w:val="single" w:color="000000" w:sz="4" w:space="0"/>
              <w:bottom w:val="single" w:color="000000" w:sz="4" w:space="0"/>
              <w:right w:val="single" w:color="000000" w:sz="4" w:space="0"/>
            </w:tcBorders>
            <w:vAlign w:val="center"/>
          </w:tcPr>
          <w:p w14:paraId="0079CC09">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蹲便器</w:t>
            </w:r>
          </w:p>
        </w:tc>
        <w:tc>
          <w:tcPr>
            <w:tcW w:w="936" w:type="pct"/>
            <w:tcBorders>
              <w:top w:val="single" w:color="000000" w:sz="4" w:space="0"/>
              <w:left w:val="single" w:color="000000" w:sz="4" w:space="0"/>
              <w:bottom w:val="single" w:color="000000" w:sz="4" w:space="0"/>
              <w:right w:val="single" w:color="000000" w:sz="4" w:space="0"/>
            </w:tcBorders>
            <w:vAlign w:val="center"/>
          </w:tcPr>
          <w:p w14:paraId="34A49848">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49EFE207">
            <w:pPr>
              <w:spacing w:before="124" w:line="400" w:lineRule="exact"/>
              <w:ind w:left="7" w:right="4"/>
              <w:jc w:val="left"/>
              <w:rPr>
                <w:rFonts w:ascii="宋体" w:hAnsi="宋体" w:cs="宋体"/>
                <w:szCs w:val="21"/>
                <w:highlight w:val="none"/>
              </w:rPr>
            </w:pPr>
            <w:r>
              <w:rPr>
                <w:rFonts w:hint="eastAsia" w:ascii="宋体" w:hAnsi="宋体" w:cs="宋体"/>
                <w:spacing w:val="12"/>
                <w:w w:val="99"/>
                <w:szCs w:val="21"/>
                <w:highlight w:val="none"/>
              </w:rPr>
              <w:t>《蹲便器用水效率限定</w:t>
            </w:r>
            <w:r>
              <w:rPr>
                <w:rFonts w:hint="eastAsia" w:ascii="宋体" w:hAnsi="宋体" w:cs="宋体"/>
                <w:spacing w:val="9"/>
                <w:w w:val="99"/>
                <w:szCs w:val="21"/>
                <w:highlight w:val="none"/>
              </w:rPr>
              <w:t>值</w:t>
            </w:r>
            <w:r>
              <w:rPr>
                <w:rFonts w:hint="eastAsia" w:ascii="宋体" w:hAnsi="宋体" w:cs="宋体"/>
                <w:spacing w:val="12"/>
                <w:w w:val="99"/>
                <w:szCs w:val="21"/>
                <w:highlight w:val="none"/>
              </w:rPr>
              <w:t>及用</w:t>
            </w:r>
            <w:r>
              <w:rPr>
                <w:rFonts w:hint="eastAsia" w:ascii="宋体" w:hAnsi="宋体" w:cs="宋体"/>
                <w:w w:val="99"/>
                <w:szCs w:val="21"/>
                <w:highlight w:val="none"/>
              </w:rPr>
              <w:t>水效率等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307</w:t>
            </w:r>
            <w:r>
              <w:rPr>
                <w:rFonts w:hint="eastAsia" w:ascii="宋体" w:hAnsi="宋体" w:cs="宋体"/>
                <w:w w:val="99"/>
                <w:szCs w:val="21"/>
                <w:highlight w:val="none"/>
              </w:rPr>
              <w:t>1</w:t>
            </w:r>
            <w:r>
              <w:rPr>
                <w:rFonts w:hint="eastAsia" w:ascii="宋体" w:hAnsi="宋体" w:cs="宋体"/>
                <w:spacing w:val="-1"/>
                <w:w w:val="99"/>
                <w:szCs w:val="21"/>
                <w:highlight w:val="none"/>
              </w:rPr>
              <w:t>7</w:t>
            </w:r>
            <w:r>
              <w:rPr>
                <w:rFonts w:hint="eastAsia" w:ascii="宋体" w:hAnsi="宋体" w:cs="宋体"/>
                <w:w w:val="99"/>
                <w:szCs w:val="21"/>
                <w:highlight w:val="none"/>
              </w:rPr>
              <w:t>）</w:t>
            </w:r>
          </w:p>
        </w:tc>
      </w:tr>
      <w:tr w14:paraId="4665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0AD3AD24">
            <w:pPr>
              <w:widowControl/>
              <w:spacing w:line="400" w:lineRule="exact"/>
              <w:jc w:val="left"/>
              <w:rPr>
                <w:rFonts w:ascii="宋体" w:hAnsi="宋体"/>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14:paraId="4194B278">
            <w:pPr>
              <w:widowControl/>
              <w:spacing w:line="400" w:lineRule="exact"/>
              <w:jc w:val="left"/>
              <w:rPr>
                <w:rFonts w:ascii="宋体" w:hAnsi="宋体" w:cs="宋体"/>
                <w:w w:val="99"/>
                <w:szCs w:val="21"/>
                <w:highlight w:val="none"/>
              </w:rPr>
            </w:pPr>
          </w:p>
        </w:tc>
        <w:tc>
          <w:tcPr>
            <w:tcW w:w="863" w:type="pct"/>
            <w:tcBorders>
              <w:top w:val="single" w:color="000000" w:sz="4" w:space="0"/>
              <w:left w:val="single" w:color="000000" w:sz="4" w:space="0"/>
              <w:bottom w:val="single" w:color="000000" w:sz="4" w:space="0"/>
              <w:right w:val="single" w:color="000000" w:sz="4" w:space="0"/>
            </w:tcBorders>
            <w:vAlign w:val="center"/>
          </w:tcPr>
          <w:p w14:paraId="34A9AE06">
            <w:pPr>
              <w:spacing w:line="400" w:lineRule="exact"/>
              <w:jc w:val="center"/>
              <w:rPr>
                <w:rFonts w:ascii="宋体" w:hAnsi="宋体" w:cs="宋体"/>
                <w:szCs w:val="21"/>
                <w:highlight w:val="none"/>
                <w:lang w:eastAsia="en-US"/>
              </w:rPr>
            </w:pPr>
            <w:r>
              <w:rPr>
                <w:rFonts w:hint="eastAsia" w:ascii="宋体" w:hAnsi="宋体" w:cs="宋体"/>
                <w:w w:val="99"/>
                <w:szCs w:val="21"/>
                <w:highlight w:val="none"/>
                <w:lang w:eastAsia="en-US"/>
              </w:rPr>
              <w:t>小便器</w:t>
            </w:r>
          </w:p>
        </w:tc>
        <w:tc>
          <w:tcPr>
            <w:tcW w:w="936" w:type="pct"/>
            <w:tcBorders>
              <w:top w:val="single" w:color="000000" w:sz="4" w:space="0"/>
              <w:left w:val="single" w:color="000000" w:sz="4" w:space="0"/>
              <w:bottom w:val="single" w:color="000000" w:sz="4" w:space="0"/>
              <w:right w:val="single" w:color="000000" w:sz="4" w:space="0"/>
            </w:tcBorders>
            <w:vAlign w:val="center"/>
          </w:tcPr>
          <w:p w14:paraId="1F3A3275">
            <w:pPr>
              <w:spacing w:line="400" w:lineRule="exact"/>
              <w:jc w:val="center"/>
              <w:rPr>
                <w:rFonts w:ascii="宋体" w:hAnsi="宋体"/>
                <w:szCs w:val="21"/>
                <w:highlight w:val="none"/>
              </w:rPr>
            </w:pPr>
          </w:p>
        </w:tc>
        <w:tc>
          <w:tcPr>
            <w:tcW w:w="1992" w:type="pct"/>
            <w:tcBorders>
              <w:top w:val="single" w:color="000000" w:sz="4" w:space="0"/>
              <w:left w:val="single" w:color="000000" w:sz="4" w:space="0"/>
              <w:bottom w:val="single" w:color="000000" w:sz="4" w:space="0"/>
              <w:right w:val="single" w:color="000000" w:sz="4" w:space="0"/>
            </w:tcBorders>
          </w:tcPr>
          <w:p w14:paraId="0916C4B8">
            <w:pPr>
              <w:spacing w:before="124" w:line="400" w:lineRule="exact"/>
              <w:ind w:left="7" w:right="4"/>
              <w:jc w:val="left"/>
              <w:rPr>
                <w:rFonts w:ascii="宋体" w:hAnsi="宋体" w:cs="宋体"/>
                <w:szCs w:val="21"/>
                <w:highlight w:val="none"/>
              </w:rPr>
            </w:pPr>
            <w:r>
              <w:rPr>
                <w:rFonts w:hint="eastAsia" w:ascii="宋体" w:hAnsi="宋体" w:cs="宋体"/>
                <w:spacing w:val="12"/>
                <w:w w:val="99"/>
                <w:szCs w:val="21"/>
                <w:highlight w:val="none"/>
              </w:rPr>
              <w:t>《小便器用水效率限定</w:t>
            </w:r>
            <w:r>
              <w:rPr>
                <w:rFonts w:hint="eastAsia" w:ascii="宋体" w:hAnsi="宋体" w:cs="宋体"/>
                <w:spacing w:val="9"/>
                <w:w w:val="99"/>
                <w:szCs w:val="21"/>
                <w:highlight w:val="none"/>
              </w:rPr>
              <w:t>值</w:t>
            </w:r>
            <w:r>
              <w:rPr>
                <w:rFonts w:hint="eastAsia" w:ascii="宋体" w:hAnsi="宋体" w:cs="宋体"/>
                <w:spacing w:val="12"/>
                <w:w w:val="99"/>
                <w:szCs w:val="21"/>
                <w:highlight w:val="none"/>
              </w:rPr>
              <w:t>及用</w:t>
            </w:r>
            <w:r>
              <w:rPr>
                <w:rFonts w:hint="eastAsia" w:ascii="宋体" w:hAnsi="宋体" w:cs="宋体"/>
                <w:w w:val="99"/>
                <w:szCs w:val="21"/>
                <w:highlight w:val="none"/>
              </w:rPr>
              <w:t>水效率等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283</w:t>
            </w:r>
            <w:r>
              <w:rPr>
                <w:rFonts w:hint="eastAsia" w:ascii="宋体" w:hAnsi="宋体" w:cs="宋体"/>
                <w:w w:val="99"/>
                <w:szCs w:val="21"/>
                <w:highlight w:val="none"/>
              </w:rPr>
              <w:t>7</w:t>
            </w:r>
            <w:r>
              <w:rPr>
                <w:rFonts w:hint="eastAsia" w:ascii="宋体" w:hAnsi="宋体" w:cs="宋体"/>
                <w:spacing w:val="-1"/>
                <w:w w:val="99"/>
                <w:szCs w:val="21"/>
                <w:highlight w:val="none"/>
              </w:rPr>
              <w:t>7</w:t>
            </w:r>
            <w:r>
              <w:rPr>
                <w:rFonts w:hint="eastAsia" w:ascii="宋体" w:hAnsi="宋体" w:cs="宋体"/>
                <w:w w:val="99"/>
                <w:szCs w:val="21"/>
                <w:highlight w:val="none"/>
              </w:rPr>
              <w:t>）</w:t>
            </w:r>
          </w:p>
        </w:tc>
      </w:tr>
      <w:tr w14:paraId="1A34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Borders>
              <w:top w:val="single" w:color="000000" w:sz="4" w:space="0"/>
              <w:left w:val="single" w:color="000000" w:sz="4" w:space="0"/>
              <w:bottom w:val="single" w:color="000000" w:sz="4" w:space="0"/>
              <w:right w:val="single" w:color="000000" w:sz="4" w:space="0"/>
            </w:tcBorders>
            <w:vAlign w:val="center"/>
          </w:tcPr>
          <w:p w14:paraId="222C1D9C">
            <w:pPr>
              <w:spacing w:line="400" w:lineRule="exact"/>
              <w:jc w:val="center"/>
              <w:rPr>
                <w:rFonts w:ascii="宋体" w:hAnsi="宋体" w:cs="宋体"/>
                <w:szCs w:val="21"/>
                <w:highlight w:val="none"/>
                <w:lang w:eastAsia="en-US"/>
              </w:rPr>
            </w:pPr>
            <w:r>
              <w:rPr>
                <w:rFonts w:hint="eastAsia" w:ascii="宋体" w:hAnsi="宋体"/>
                <w:szCs w:val="21"/>
                <w:highlight w:val="none"/>
                <w:lang w:eastAsia="en-US"/>
              </w:rPr>
              <w:t>16</w:t>
            </w:r>
          </w:p>
        </w:tc>
        <w:tc>
          <w:tcPr>
            <w:tcW w:w="821" w:type="pct"/>
            <w:tcBorders>
              <w:top w:val="single" w:color="000000" w:sz="4" w:space="0"/>
              <w:left w:val="single" w:color="000000" w:sz="4" w:space="0"/>
              <w:bottom w:val="single" w:color="000000" w:sz="4" w:space="0"/>
              <w:right w:val="single" w:color="000000" w:sz="4" w:space="0"/>
            </w:tcBorders>
            <w:vAlign w:val="center"/>
          </w:tcPr>
          <w:p w14:paraId="2138CA51">
            <w:pPr>
              <w:spacing w:before="153" w:line="400" w:lineRule="exact"/>
              <w:ind w:left="7"/>
              <w:jc w:val="center"/>
              <w:rPr>
                <w:rFonts w:ascii="宋体" w:hAnsi="宋体" w:cs="宋体"/>
                <w:szCs w:val="21"/>
                <w:highlight w:val="none"/>
                <w:lang w:eastAsia="en-US"/>
              </w:rPr>
            </w:pPr>
            <w:r>
              <w:rPr>
                <w:rFonts w:hint="eastAsia" w:ascii="宋体" w:hAnsi="宋体" w:cs="宋体"/>
                <w:szCs w:val="21"/>
                <w:highlight w:val="none"/>
                <w:lang w:eastAsia="en-US"/>
              </w:rPr>
              <w:t>★</w:t>
            </w:r>
            <w:r>
              <w:rPr>
                <w:rFonts w:hint="eastAsia" w:ascii="宋体" w:hAnsi="宋体" w:cs="仿宋_GB2312"/>
                <w:szCs w:val="21"/>
                <w:highlight w:val="none"/>
                <w:lang w:eastAsia="en-US"/>
              </w:rPr>
              <w:t>A05020106</w:t>
            </w:r>
            <w:r>
              <w:rPr>
                <w:rFonts w:hint="eastAsia" w:ascii="宋体" w:hAnsi="宋体" w:cs="宋体"/>
                <w:szCs w:val="21"/>
                <w:highlight w:val="none"/>
                <w:lang w:eastAsia="en-US"/>
              </w:rPr>
              <w:t>水</w:t>
            </w:r>
            <w:r>
              <w:rPr>
                <w:rFonts w:hint="eastAsia" w:ascii="宋体" w:hAnsi="宋体" w:cs="宋体"/>
                <w:w w:val="99"/>
                <w:szCs w:val="21"/>
                <w:highlight w:val="none"/>
                <w:lang w:eastAsia="en-US"/>
              </w:rPr>
              <w:t>嘴</w:t>
            </w:r>
          </w:p>
        </w:tc>
        <w:tc>
          <w:tcPr>
            <w:tcW w:w="863" w:type="pct"/>
            <w:tcBorders>
              <w:top w:val="single" w:color="000000" w:sz="4" w:space="0"/>
              <w:left w:val="single" w:color="000000" w:sz="4" w:space="0"/>
              <w:bottom w:val="single" w:color="000000" w:sz="4" w:space="0"/>
              <w:right w:val="single" w:color="000000" w:sz="4" w:space="0"/>
            </w:tcBorders>
            <w:vAlign w:val="center"/>
          </w:tcPr>
          <w:p w14:paraId="22405310">
            <w:pPr>
              <w:spacing w:line="400" w:lineRule="exact"/>
              <w:jc w:val="center"/>
              <w:rPr>
                <w:rFonts w:ascii="宋体" w:hAnsi="宋体"/>
                <w:szCs w:val="21"/>
                <w:highlight w:val="none"/>
                <w:lang w:eastAsia="en-US"/>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76001B8C">
            <w:pPr>
              <w:spacing w:line="400" w:lineRule="exact"/>
              <w:jc w:val="center"/>
              <w:rPr>
                <w:rFonts w:ascii="宋体" w:hAnsi="宋体"/>
                <w:szCs w:val="21"/>
                <w:highlight w:val="none"/>
                <w:lang w:eastAsia="en-US"/>
              </w:rPr>
            </w:pPr>
          </w:p>
        </w:tc>
        <w:tc>
          <w:tcPr>
            <w:tcW w:w="1992" w:type="pct"/>
            <w:tcBorders>
              <w:top w:val="single" w:color="000000" w:sz="4" w:space="0"/>
              <w:left w:val="single" w:color="000000" w:sz="4" w:space="0"/>
              <w:bottom w:val="single" w:color="000000" w:sz="4" w:space="0"/>
              <w:right w:val="single" w:color="000000" w:sz="4" w:space="0"/>
            </w:tcBorders>
          </w:tcPr>
          <w:p w14:paraId="3DE8C9C4">
            <w:pPr>
              <w:spacing w:before="153" w:line="400" w:lineRule="exact"/>
              <w:ind w:left="7" w:right="4"/>
              <w:jc w:val="left"/>
              <w:rPr>
                <w:rFonts w:ascii="宋体" w:hAnsi="宋体" w:cs="宋体"/>
                <w:szCs w:val="21"/>
                <w:highlight w:val="none"/>
              </w:rPr>
            </w:pPr>
            <w:r>
              <w:rPr>
                <w:rFonts w:hint="eastAsia" w:ascii="宋体" w:hAnsi="宋体" w:cs="宋体"/>
                <w:spacing w:val="10"/>
                <w:szCs w:val="21"/>
                <w:highlight w:val="none"/>
              </w:rPr>
              <w:t>《水嘴用水效率限定值及用水效</w:t>
            </w:r>
            <w:r>
              <w:rPr>
                <w:rFonts w:hint="eastAsia" w:ascii="宋体" w:hAnsi="宋体" w:cs="宋体"/>
                <w:szCs w:val="21"/>
                <w:highlight w:val="none"/>
              </w:rPr>
              <w:t>率等级》（GB 25501）</w:t>
            </w:r>
          </w:p>
        </w:tc>
      </w:tr>
      <w:tr w14:paraId="02FF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Borders>
              <w:top w:val="single" w:color="000000" w:sz="4" w:space="0"/>
              <w:left w:val="single" w:color="000000" w:sz="4" w:space="0"/>
              <w:bottom w:val="single" w:color="000000" w:sz="4" w:space="0"/>
              <w:right w:val="single" w:color="000000" w:sz="4" w:space="0"/>
            </w:tcBorders>
            <w:vAlign w:val="center"/>
          </w:tcPr>
          <w:p w14:paraId="53A3A84F">
            <w:pPr>
              <w:spacing w:line="400" w:lineRule="exact"/>
              <w:jc w:val="center"/>
              <w:rPr>
                <w:rFonts w:ascii="宋体" w:hAnsi="宋体" w:cs="宋体"/>
                <w:szCs w:val="21"/>
                <w:highlight w:val="none"/>
                <w:lang w:eastAsia="en-US"/>
              </w:rPr>
            </w:pPr>
            <w:r>
              <w:rPr>
                <w:rFonts w:hint="eastAsia" w:ascii="宋体" w:hAnsi="宋体"/>
                <w:szCs w:val="21"/>
                <w:highlight w:val="none"/>
                <w:lang w:eastAsia="en-US"/>
              </w:rPr>
              <w:t>17</w:t>
            </w:r>
          </w:p>
        </w:tc>
        <w:tc>
          <w:tcPr>
            <w:tcW w:w="821" w:type="pct"/>
            <w:tcBorders>
              <w:top w:val="single" w:color="000000" w:sz="4" w:space="0"/>
              <w:left w:val="single" w:color="000000" w:sz="4" w:space="0"/>
              <w:bottom w:val="single" w:color="000000" w:sz="4" w:space="0"/>
              <w:right w:val="single" w:color="000000" w:sz="4" w:space="0"/>
            </w:tcBorders>
            <w:vAlign w:val="center"/>
          </w:tcPr>
          <w:p w14:paraId="766C9367">
            <w:pPr>
              <w:spacing w:before="112" w:line="400" w:lineRule="exact"/>
              <w:ind w:left="7"/>
              <w:jc w:val="center"/>
              <w:rPr>
                <w:rFonts w:ascii="宋体" w:hAnsi="宋体" w:cs="宋体"/>
                <w:szCs w:val="21"/>
                <w:highlight w:val="none"/>
                <w:lang w:eastAsia="en-US"/>
              </w:rPr>
            </w:pPr>
            <w:r>
              <w:rPr>
                <w:rFonts w:hint="eastAsia" w:ascii="宋体" w:hAnsi="宋体" w:cs="仿宋_GB2312"/>
                <w:szCs w:val="21"/>
                <w:highlight w:val="none"/>
                <w:lang w:eastAsia="en-US"/>
              </w:rPr>
              <w:t>A05020107</w:t>
            </w:r>
            <w:r>
              <w:rPr>
                <w:rFonts w:hint="eastAsia" w:ascii="宋体" w:hAnsi="宋体" w:cs="宋体"/>
                <w:szCs w:val="21"/>
                <w:highlight w:val="none"/>
                <w:lang w:eastAsia="en-US"/>
              </w:rPr>
              <w:t>便器冲洗阀</w:t>
            </w:r>
          </w:p>
        </w:tc>
        <w:tc>
          <w:tcPr>
            <w:tcW w:w="863" w:type="pct"/>
            <w:tcBorders>
              <w:top w:val="single" w:color="000000" w:sz="4" w:space="0"/>
              <w:left w:val="single" w:color="000000" w:sz="4" w:space="0"/>
              <w:bottom w:val="single" w:color="000000" w:sz="4" w:space="0"/>
              <w:right w:val="single" w:color="000000" w:sz="4" w:space="0"/>
            </w:tcBorders>
            <w:vAlign w:val="center"/>
          </w:tcPr>
          <w:p w14:paraId="397E66C1">
            <w:pPr>
              <w:spacing w:line="400" w:lineRule="exact"/>
              <w:jc w:val="center"/>
              <w:rPr>
                <w:rFonts w:ascii="宋体" w:hAnsi="宋体"/>
                <w:szCs w:val="21"/>
                <w:highlight w:val="none"/>
                <w:lang w:eastAsia="en-US"/>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0E4C1965">
            <w:pPr>
              <w:spacing w:line="400" w:lineRule="exact"/>
              <w:jc w:val="center"/>
              <w:rPr>
                <w:rFonts w:ascii="宋体" w:hAnsi="宋体"/>
                <w:szCs w:val="21"/>
                <w:highlight w:val="none"/>
                <w:lang w:eastAsia="en-US"/>
              </w:rPr>
            </w:pPr>
          </w:p>
        </w:tc>
        <w:tc>
          <w:tcPr>
            <w:tcW w:w="1992" w:type="pct"/>
            <w:tcBorders>
              <w:top w:val="single" w:color="000000" w:sz="4" w:space="0"/>
              <w:left w:val="single" w:color="000000" w:sz="4" w:space="0"/>
              <w:bottom w:val="single" w:color="000000" w:sz="4" w:space="0"/>
              <w:right w:val="single" w:color="000000" w:sz="4" w:space="0"/>
            </w:tcBorders>
          </w:tcPr>
          <w:p w14:paraId="4362A389">
            <w:pPr>
              <w:spacing w:before="112" w:line="400" w:lineRule="exact"/>
              <w:ind w:left="7" w:right="4"/>
              <w:jc w:val="left"/>
              <w:rPr>
                <w:rFonts w:ascii="宋体" w:hAnsi="宋体" w:cs="宋体"/>
                <w:szCs w:val="21"/>
                <w:highlight w:val="none"/>
              </w:rPr>
            </w:pPr>
            <w:r>
              <w:rPr>
                <w:rFonts w:hint="eastAsia" w:ascii="宋体" w:hAnsi="宋体" w:cs="宋体"/>
                <w:spacing w:val="10"/>
                <w:szCs w:val="21"/>
                <w:highlight w:val="none"/>
              </w:rPr>
              <w:t>《便器冲洗阀用水效率限定值及</w:t>
            </w:r>
            <w:r>
              <w:rPr>
                <w:rFonts w:hint="eastAsia" w:ascii="宋体" w:hAnsi="宋体" w:cs="宋体"/>
                <w:szCs w:val="21"/>
                <w:highlight w:val="none"/>
              </w:rPr>
              <w:t>用水效率等级》（GB28379）</w:t>
            </w:r>
          </w:p>
        </w:tc>
      </w:tr>
      <w:tr w14:paraId="457A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Borders>
              <w:top w:val="single" w:color="000000" w:sz="4" w:space="0"/>
              <w:left w:val="single" w:color="000000" w:sz="4" w:space="0"/>
              <w:bottom w:val="single" w:color="000000" w:sz="4" w:space="0"/>
              <w:right w:val="single" w:color="000000" w:sz="4" w:space="0"/>
            </w:tcBorders>
            <w:vAlign w:val="center"/>
          </w:tcPr>
          <w:p w14:paraId="4548C488">
            <w:pPr>
              <w:spacing w:line="400" w:lineRule="exact"/>
              <w:jc w:val="center"/>
              <w:rPr>
                <w:rFonts w:ascii="宋体" w:hAnsi="宋体" w:cs="宋体"/>
                <w:szCs w:val="21"/>
                <w:highlight w:val="none"/>
                <w:lang w:eastAsia="en-US"/>
              </w:rPr>
            </w:pPr>
            <w:r>
              <w:rPr>
                <w:rFonts w:hint="eastAsia" w:ascii="宋体" w:hAnsi="宋体"/>
                <w:szCs w:val="21"/>
                <w:highlight w:val="none"/>
                <w:lang w:eastAsia="en-US"/>
              </w:rPr>
              <w:t>18</w:t>
            </w:r>
          </w:p>
        </w:tc>
        <w:tc>
          <w:tcPr>
            <w:tcW w:w="821" w:type="pct"/>
            <w:tcBorders>
              <w:top w:val="single" w:color="000000" w:sz="4" w:space="0"/>
              <w:left w:val="single" w:color="000000" w:sz="4" w:space="0"/>
              <w:bottom w:val="single" w:color="000000" w:sz="4" w:space="0"/>
              <w:right w:val="single" w:color="000000" w:sz="4" w:space="0"/>
            </w:tcBorders>
            <w:vAlign w:val="center"/>
          </w:tcPr>
          <w:p w14:paraId="24AE3CFB">
            <w:pPr>
              <w:spacing w:before="131" w:line="400" w:lineRule="exact"/>
              <w:ind w:left="7"/>
              <w:jc w:val="center"/>
              <w:rPr>
                <w:rFonts w:ascii="宋体" w:hAnsi="宋体" w:cs="宋体"/>
                <w:szCs w:val="21"/>
                <w:highlight w:val="none"/>
                <w:lang w:eastAsia="en-US"/>
              </w:rPr>
            </w:pPr>
            <w:r>
              <w:rPr>
                <w:rFonts w:hint="eastAsia" w:ascii="宋体" w:hAnsi="宋体" w:cs="仿宋_GB2312"/>
                <w:szCs w:val="21"/>
                <w:highlight w:val="none"/>
                <w:lang w:eastAsia="en-US"/>
              </w:rPr>
              <w:t>A05020110</w:t>
            </w:r>
            <w:r>
              <w:rPr>
                <w:rFonts w:hint="eastAsia" w:ascii="宋体" w:hAnsi="宋体" w:cs="宋体"/>
                <w:szCs w:val="21"/>
                <w:highlight w:val="none"/>
                <w:lang w:eastAsia="en-US"/>
              </w:rPr>
              <w:t>淋浴</w:t>
            </w:r>
            <w:r>
              <w:rPr>
                <w:rFonts w:hint="eastAsia" w:ascii="宋体" w:hAnsi="宋体" w:cs="宋体"/>
                <w:w w:val="99"/>
                <w:szCs w:val="21"/>
                <w:highlight w:val="none"/>
                <w:lang w:eastAsia="en-US"/>
              </w:rPr>
              <w:t>器</w:t>
            </w:r>
          </w:p>
        </w:tc>
        <w:tc>
          <w:tcPr>
            <w:tcW w:w="863" w:type="pct"/>
            <w:tcBorders>
              <w:top w:val="single" w:color="000000" w:sz="4" w:space="0"/>
              <w:left w:val="single" w:color="000000" w:sz="4" w:space="0"/>
              <w:bottom w:val="single" w:color="000000" w:sz="4" w:space="0"/>
              <w:right w:val="single" w:color="000000" w:sz="4" w:space="0"/>
            </w:tcBorders>
            <w:vAlign w:val="center"/>
          </w:tcPr>
          <w:p w14:paraId="5C22E5F5">
            <w:pPr>
              <w:spacing w:line="400" w:lineRule="exact"/>
              <w:jc w:val="center"/>
              <w:rPr>
                <w:rFonts w:ascii="宋体" w:hAnsi="宋体"/>
                <w:szCs w:val="21"/>
                <w:highlight w:val="none"/>
                <w:lang w:eastAsia="en-US"/>
              </w:rPr>
            </w:pPr>
          </w:p>
        </w:tc>
        <w:tc>
          <w:tcPr>
            <w:tcW w:w="936" w:type="pct"/>
            <w:tcBorders>
              <w:top w:val="single" w:color="000000" w:sz="4" w:space="0"/>
              <w:left w:val="single" w:color="000000" w:sz="4" w:space="0"/>
              <w:bottom w:val="single" w:color="000000" w:sz="4" w:space="0"/>
              <w:right w:val="single" w:color="000000" w:sz="4" w:space="0"/>
            </w:tcBorders>
            <w:vAlign w:val="center"/>
          </w:tcPr>
          <w:p w14:paraId="2697F891">
            <w:pPr>
              <w:spacing w:line="400" w:lineRule="exact"/>
              <w:jc w:val="center"/>
              <w:rPr>
                <w:rFonts w:ascii="宋体" w:hAnsi="宋体"/>
                <w:szCs w:val="21"/>
                <w:highlight w:val="none"/>
                <w:lang w:eastAsia="en-US"/>
              </w:rPr>
            </w:pPr>
          </w:p>
        </w:tc>
        <w:tc>
          <w:tcPr>
            <w:tcW w:w="1992" w:type="pct"/>
            <w:tcBorders>
              <w:top w:val="single" w:color="000000" w:sz="4" w:space="0"/>
              <w:left w:val="single" w:color="000000" w:sz="4" w:space="0"/>
              <w:bottom w:val="single" w:color="000000" w:sz="4" w:space="0"/>
              <w:right w:val="single" w:color="000000" w:sz="4" w:space="0"/>
            </w:tcBorders>
          </w:tcPr>
          <w:p w14:paraId="7A18F21A">
            <w:pPr>
              <w:spacing w:before="131" w:line="400" w:lineRule="exact"/>
              <w:ind w:left="7" w:right="4"/>
              <w:jc w:val="left"/>
              <w:rPr>
                <w:rFonts w:ascii="宋体" w:hAnsi="宋体" w:cs="宋体"/>
                <w:szCs w:val="21"/>
                <w:highlight w:val="none"/>
              </w:rPr>
            </w:pPr>
            <w:r>
              <w:rPr>
                <w:rFonts w:hint="eastAsia" w:ascii="宋体" w:hAnsi="宋体" w:cs="宋体"/>
                <w:spacing w:val="10"/>
                <w:szCs w:val="21"/>
                <w:highlight w:val="none"/>
              </w:rPr>
              <w:t>《淋浴器用水效率限定值及用水</w:t>
            </w:r>
            <w:r>
              <w:rPr>
                <w:rFonts w:hint="eastAsia" w:ascii="宋体" w:hAnsi="宋体" w:cs="宋体"/>
                <w:szCs w:val="21"/>
                <w:highlight w:val="none"/>
              </w:rPr>
              <w:t>效率等级》（GB28378）</w:t>
            </w:r>
          </w:p>
        </w:tc>
      </w:tr>
    </w:tbl>
    <w:p w14:paraId="67262FD9">
      <w:pPr>
        <w:spacing w:line="400" w:lineRule="exact"/>
        <w:rPr>
          <w:rFonts w:ascii="宋体" w:hAnsi="宋体"/>
          <w:szCs w:val="21"/>
          <w:highlight w:val="none"/>
        </w:rPr>
      </w:pPr>
      <w:r>
        <w:rPr>
          <w:rFonts w:hint="eastAsia" w:ascii="宋体" w:hAnsi="宋体"/>
          <w:spacing w:val="-3"/>
          <w:kern w:val="0"/>
          <w:szCs w:val="21"/>
          <w:highlight w:val="none"/>
        </w:rPr>
        <w:t>注：</w:t>
      </w:r>
      <w:r>
        <w:rPr>
          <w:rFonts w:ascii="宋体" w:hAnsi="宋体"/>
          <w:spacing w:val="-3"/>
          <w:kern w:val="0"/>
          <w:szCs w:val="21"/>
          <w:highlight w:val="none"/>
        </w:rPr>
        <w:t>1.</w:t>
      </w:r>
      <w:r>
        <w:rPr>
          <w:rFonts w:hint="eastAsia" w:ascii="宋体" w:hAnsi="宋体"/>
          <w:spacing w:val="-3"/>
          <w:kern w:val="0"/>
          <w:szCs w:val="21"/>
          <w:highlight w:val="none"/>
        </w:rPr>
        <w:t>节能产品认证应依据相关国家标准的最新版本，依据国家标准中二级能效（水效）</w:t>
      </w:r>
      <w:r>
        <w:rPr>
          <w:rFonts w:hint="eastAsia" w:ascii="宋体" w:hAnsi="宋体"/>
          <w:kern w:val="0"/>
          <w:szCs w:val="21"/>
          <w:highlight w:val="none"/>
        </w:rPr>
        <w:t>指标。</w:t>
      </w:r>
    </w:p>
    <w:p w14:paraId="2D17B73D">
      <w:pPr>
        <w:spacing w:line="400" w:lineRule="exact"/>
        <w:ind w:firstLine="465"/>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.以</w:t>
      </w:r>
      <w:r>
        <w:rPr>
          <w:rFonts w:ascii="宋体" w:hAnsi="宋体"/>
          <w:kern w:val="0"/>
          <w:szCs w:val="21"/>
          <w:highlight w:val="none"/>
        </w:rPr>
        <w:t>“</w:t>
      </w:r>
      <w:r>
        <w:rPr>
          <w:rFonts w:hint="eastAsia" w:ascii="宋体" w:hAnsi="宋体"/>
          <w:kern w:val="0"/>
          <w:szCs w:val="21"/>
          <w:highlight w:val="none"/>
        </w:rPr>
        <w:t>★</w:t>
      </w:r>
      <w:r>
        <w:rPr>
          <w:rFonts w:ascii="宋体" w:hAnsi="宋体"/>
          <w:kern w:val="0"/>
          <w:szCs w:val="21"/>
          <w:highlight w:val="none"/>
        </w:rPr>
        <w:t>”</w:t>
      </w:r>
      <w:r>
        <w:rPr>
          <w:rFonts w:hint="eastAsia" w:ascii="宋体" w:hAnsi="宋体"/>
          <w:kern w:val="0"/>
          <w:szCs w:val="21"/>
          <w:highlight w:val="none"/>
        </w:rPr>
        <w:t>标注的为政府强制采购产品。</w:t>
      </w:r>
    </w:p>
    <w:p w14:paraId="75E5C26B">
      <w:pPr>
        <w:spacing w:line="400" w:lineRule="exact"/>
        <w:ind w:firstLine="465"/>
        <w:rPr>
          <w:rFonts w:ascii="宋体" w:hAnsi="宋体"/>
          <w:b/>
          <w:bCs/>
          <w:szCs w:val="21"/>
          <w:highlight w:val="none"/>
        </w:rPr>
      </w:pPr>
      <w:r>
        <w:rPr>
          <w:rFonts w:hint="eastAsia" w:ascii="宋体" w:hAnsi="宋体"/>
          <w:kern w:val="0"/>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655386F1">
      <w:pPr>
        <w:rPr>
          <w:rFonts w:ascii="宋体" w:hAnsi="宋体"/>
          <w:b/>
          <w:bCs/>
          <w:sz w:val="24"/>
          <w:highlight w:val="none"/>
        </w:rPr>
      </w:pPr>
      <w:r>
        <w:rPr>
          <w:rFonts w:ascii="宋体" w:hAnsi="宋体"/>
          <w:highlight w:val="none"/>
        </w:rPr>
        <w:br w:type="page"/>
      </w:r>
      <w:r>
        <w:rPr>
          <w:rFonts w:hint="eastAsia" w:ascii="宋体" w:hAnsi="宋体"/>
          <w:b/>
          <w:bCs/>
          <w:sz w:val="24"/>
          <w:highlight w:val="none"/>
        </w:rPr>
        <w:t>附件2：</w:t>
      </w:r>
    </w:p>
    <w:p w14:paraId="5F12B9E8">
      <w:pPr>
        <w:spacing w:line="380" w:lineRule="exact"/>
        <w:jc w:val="center"/>
        <w:rPr>
          <w:rFonts w:ascii="宋体" w:hAnsi="宋体"/>
          <w:b/>
          <w:kern w:val="0"/>
          <w:sz w:val="28"/>
          <w:szCs w:val="28"/>
          <w:highlight w:val="none"/>
        </w:rPr>
      </w:pPr>
      <w:r>
        <w:rPr>
          <w:rFonts w:hint="eastAsia" w:ascii="宋体" w:hAnsi="宋体"/>
          <w:b/>
          <w:kern w:val="0"/>
          <w:sz w:val="28"/>
          <w:szCs w:val="28"/>
          <w:highlight w:val="none"/>
        </w:rPr>
        <w:t>中小企业划型标准规定</w:t>
      </w:r>
    </w:p>
    <w:p w14:paraId="542525F5">
      <w:pPr>
        <w:spacing w:line="400" w:lineRule="exact"/>
        <w:jc w:val="center"/>
        <w:rPr>
          <w:rFonts w:ascii="宋体" w:hAnsi="宋体"/>
          <w:kern w:val="0"/>
          <w:szCs w:val="21"/>
          <w:highlight w:val="none"/>
        </w:rPr>
      </w:pPr>
      <w:r>
        <w:rPr>
          <w:rFonts w:hint="eastAsia" w:ascii="宋体" w:hAnsi="宋体"/>
          <w:kern w:val="0"/>
          <w:szCs w:val="21"/>
          <w:highlight w:val="none"/>
        </w:rPr>
        <w:t>工信部联企业[2011]300号</w:t>
      </w:r>
    </w:p>
    <w:p w14:paraId="7266F7C3">
      <w:pPr>
        <w:spacing w:line="400" w:lineRule="exact"/>
        <w:rPr>
          <w:rFonts w:ascii="宋体" w:hAnsi="宋体"/>
          <w:kern w:val="0"/>
          <w:szCs w:val="21"/>
          <w:highlight w:val="none"/>
        </w:rPr>
      </w:pPr>
    </w:p>
    <w:p w14:paraId="078CFC48">
      <w:pPr>
        <w:spacing w:line="400" w:lineRule="exact"/>
        <w:rPr>
          <w:rFonts w:ascii="宋体" w:hAnsi="宋体"/>
          <w:kern w:val="0"/>
          <w:szCs w:val="21"/>
          <w:highlight w:val="none"/>
        </w:rPr>
      </w:pPr>
      <w:r>
        <w:rPr>
          <w:rFonts w:hint="eastAsia" w:ascii="宋体" w:hAnsi="宋体"/>
          <w:kern w:val="0"/>
          <w:szCs w:val="21"/>
          <w:highlight w:val="none"/>
        </w:rPr>
        <w:t>　　一、根据《中华人民共和国中小企业促进法》和《国务院关于进一步促进中小企业发展的若干意见》(国发[2009]36号)，制定本规定。</w:t>
      </w:r>
    </w:p>
    <w:p w14:paraId="3D1C2A9B">
      <w:pPr>
        <w:spacing w:line="400" w:lineRule="exact"/>
        <w:rPr>
          <w:rFonts w:ascii="宋体" w:hAnsi="宋体"/>
          <w:kern w:val="0"/>
          <w:szCs w:val="21"/>
          <w:highlight w:val="none"/>
        </w:rPr>
      </w:pPr>
      <w:r>
        <w:rPr>
          <w:rFonts w:hint="eastAsia" w:ascii="宋体" w:hAnsi="宋体"/>
          <w:kern w:val="0"/>
          <w:szCs w:val="21"/>
          <w:highlight w:val="none"/>
        </w:rPr>
        <w:t>　　二、中小企业划分为中型、小型、微型三种类型，具体标准根据企业从业人员、营业收入、资产总额等指标，结合行业特点制定。</w:t>
      </w:r>
    </w:p>
    <w:p w14:paraId="1A1F0B82">
      <w:pPr>
        <w:spacing w:line="400" w:lineRule="exact"/>
        <w:rPr>
          <w:rFonts w:ascii="宋体" w:hAnsi="宋体"/>
          <w:kern w:val="0"/>
          <w:szCs w:val="21"/>
          <w:highlight w:val="none"/>
        </w:rPr>
      </w:pPr>
      <w:r>
        <w:rPr>
          <w:rFonts w:hint="eastAsia" w:ascii="宋体" w:hAnsi="宋体"/>
          <w:kern w:val="0"/>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D5753E8">
      <w:pPr>
        <w:spacing w:line="400" w:lineRule="exact"/>
        <w:rPr>
          <w:rFonts w:ascii="宋体" w:hAnsi="宋体"/>
          <w:kern w:val="0"/>
          <w:szCs w:val="21"/>
          <w:highlight w:val="none"/>
        </w:rPr>
      </w:pPr>
      <w:r>
        <w:rPr>
          <w:rFonts w:hint="eastAsia" w:ascii="宋体" w:hAnsi="宋体"/>
          <w:kern w:val="0"/>
          <w:szCs w:val="21"/>
          <w:highlight w:val="none"/>
        </w:rPr>
        <w:t>　　四、各行业划型标准为：</w:t>
      </w:r>
    </w:p>
    <w:p w14:paraId="3E98ACCF">
      <w:pPr>
        <w:spacing w:line="528" w:lineRule="exact"/>
        <w:jc w:val="center"/>
        <w:rPr>
          <w:rFonts w:ascii="宋体" w:hAnsi="宋体" w:cs="Arial Unicode MS"/>
          <w:sz w:val="40"/>
          <w:szCs w:val="40"/>
          <w:highlight w:val="none"/>
        </w:rPr>
      </w:pPr>
      <w:r>
        <w:rPr>
          <w:rFonts w:hint="eastAsia" w:ascii="宋体" w:hAnsi="宋体" w:cs="Arial Unicode MS"/>
          <w:sz w:val="40"/>
          <w:szCs w:val="40"/>
          <w:highlight w:val="none"/>
        </w:rPr>
        <w:t>中小微企业划型标准</w:t>
      </w:r>
    </w:p>
    <w:tbl>
      <w:tblPr>
        <w:tblStyle w:val="35"/>
        <w:tblW w:w="5000" w:type="pct"/>
        <w:tblInd w:w="113" w:type="dxa"/>
        <w:tblLayout w:type="autofit"/>
        <w:tblCellMar>
          <w:top w:w="0" w:type="dxa"/>
          <w:left w:w="108" w:type="dxa"/>
          <w:bottom w:w="0" w:type="dxa"/>
          <w:right w:w="108" w:type="dxa"/>
        </w:tblCellMar>
      </w:tblPr>
      <w:tblGrid>
        <w:gridCol w:w="2099"/>
        <w:gridCol w:w="1553"/>
        <w:gridCol w:w="1283"/>
        <w:gridCol w:w="2000"/>
        <w:gridCol w:w="1778"/>
        <w:gridCol w:w="1141"/>
      </w:tblGrid>
      <w:tr w14:paraId="711591D3">
        <w:tblPrEx>
          <w:tblCellMar>
            <w:top w:w="0" w:type="dxa"/>
            <w:left w:w="108" w:type="dxa"/>
            <w:bottom w:w="0" w:type="dxa"/>
            <w:right w:w="108" w:type="dxa"/>
          </w:tblCellMar>
        </w:tblPrEx>
        <w:trPr>
          <w:trHeight w:val="285" w:hRule="atLeast"/>
        </w:trPr>
        <w:tc>
          <w:tcPr>
            <w:tcW w:w="1065" w:type="pct"/>
            <w:tcBorders>
              <w:top w:val="single" w:color="auto" w:sz="4" w:space="0"/>
              <w:left w:val="single" w:color="auto" w:sz="4" w:space="0"/>
              <w:bottom w:val="single" w:color="auto" w:sz="4" w:space="0"/>
              <w:right w:val="single" w:color="auto" w:sz="4" w:space="0"/>
            </w:tcBorders>
            <w:vAlign w:val="center"/>
          </w:tcPr>
          <w:p w14:paraId="76EF4D4C">
            <w:pPr>
              <w:widowControl/>
              <w:jc w:val="left"/>
              <w:rPr>
                <w:rFonts w:ascii="宋体" w:hAnsi="宋体" w:cs="宋体"/>
                <w:b/>
                <w:kern w:val="0"/>
                <w:sz w:val="24"/>
                <w:highlight w:val="none"/>
              </w:rPr>
            </w:pPr>
            <w:r>
              <w:rPr>
                <w:rFonts w:hint="eastAsia" w:ascii="宋体" w:hAnsi="宋体" w:cs="宋体"/>
                <w:b/>
                <w:kern w:val="0"/>
                <w:sz w:val="24"/>
                <w:highlight w:val="none"/>
              </w:rPr>
              <w:t>行业名称</w:t>
            </w:r>
          </w:p>
        </w:tc>
        <w:tc>
          <w:tcPr>
            <w:tcW w:w="788" w:type="pct"/>
            <w:tcBorders>
              <w:top w:val="single" w:color="auto" w:sz="4" w:space="0"/>
              <w:left w:val="nil"/>
              <w:bottom w:val="single" w:color="auto" w:sz="4" w:space="0"/>
              <w:right w:val="single" w:color="auto" w:sz="4" w:space="0"/>
            </w:tcBorders>
            <w:vAlign w:val="center"/>
          </w:tcPr>
          <w:p w14:paraId="0E672C4D">
            <w:pPr>
              <w:widowControl/>
              <w:jc w:val="left"/>
              <w:rPr>
                <w:rFonts w:ascii="宋体" w:hAnsi="宋体" w:cs="宋体"/>
                <w:b/>
                <w:kern w:val="0"/>
                <w:sz w:val="24"/>
                <w:highlight w:val="none"/>
              </w:rPr>
            </w:pPr>
            <w:r>
              <w:rPr>
                <w:rFonts w:hint="eastAsia" w:ascii="宋体" w:hAnsi="宋体" w:cs="宋体"/>
                <w:b/>
                <w:kern w:val="0"/>
                <w:sz w:val="24"/>
                <w:highlight w:val="none"/>
              </w:rPr>
              <w:t>指标名称</w:t>
            </w:r>
          </w:p>
        </w:tc>
        <w:tc>
          <w:tcPr>
            <w:tcW w:w="651" w:type="pct"/>
            <w:tcBorders>
              <w:top w:val="single" w:color="auto" w:sz="4" w:space="0"/>
              <w:left w:val="nil"/>
              <w:bottom w:val="single" w:color="auto" w:sz="4" w:space="0"/>
              <w:right w:val="single" w:color="auto" w:sz="4" w:space="0"/>
            </w:tcBorders>
            <w:vAlign w:val="center"/>
          </w:tcPr>
          <w:p w14:paraId="2C4FC5A8">
            <w:pPr>
              <w:widowControl/>
              <w:jc w:val="left"/>
              <w:rPr>
                <w:rFonts w:ascii="宋体" w:hAnsi="宋体" w:cs="宋体"/>
                <w:b/>
                <w:kern w:val="0"/>
                <w:sz w:val="24"/>
                <w:highlight w:val="none"/>
              </w:rPr>
            </w:pPr>
            <w:r>
              <w:rPr>
                <w:rFonts w:hint="eastAsia" w:ascii="宋体" w:hAnsi="宋体" w:cs="宋体"/>
                <w:b/>
                <w:kern w:val="0"/>
                <w:sz w:val="24"/>
                <w:highlight w:val="none"/>
              </w:rPr>
              <w:t>计量单位</w:t>
            </w:r>
          </w:p>
        </w:tc>
        <w:tc>
          <w:tcPr>
            <w:tcW w:w="1015" w:type="pct"/>
            <w:tcBorders>
              <w:top w:val="single" w:color="auto" w:sz="4" w:space="0"/>
              <w:left w:val="nil"/>
              <w:bottom w:val="single" w:color="auto" w:sz="4" w:space="0"/>
              <w:right w:val="single" w:color="auto" w:sz="4" w:space="0"/>
            </w:tcBorders>
            <w:vAlign w:val="center"/>
          </w:tcPr>
          <w:p w14:paraId="25D42204">
            <w:pPr>
              <w:widowControl/>
              <w:jc w:val="left"/>
              <w:rPr>
                <w:rFonts w:ascii="宋体" w:hAnsi="宋体" w:cs="宋体"/>
                <w:b/>
                <w:kern w:val="0"/>
                <w:sz w:val="24"/>
                <w:highlight w:val="none"/>
              </w:rPr>
            </w:pPr>
            <w:r>
              <w:rPr>
                <w:rFonts w:hint="eastAsia" w:ascii="宋体" w:hAnsi="宋体" w:cs="宋体"/>
                <w:b/>
                <w:kern w:val="0"/>
                <w:sz w:val="24"/>
                <w:highlight w:val="none"/>
              </w:rPr>
              <w:t>中型</w:t>
            </w:r>
          </w:p>
        </w:tc>
        <w:tc>
          <w:tcPr>
            <w:tcW w:w="902" w:type="pct"/>
            <w:tcBorders>
              <w:top w:val="single" w:color="auto" w:sz="4" w:space="0"/>
              <w:left w:val="nil"/>
              <w:bottom w:val="single" w:color="auto" w:sz="4" w:space="0"/>
              <w:right w:val="single" w:color="auto" w:sz="4" w:space="0"/>
            </w:tcBorders>
            <w:vAlign w:val="center"/>
          </w:tcPr>
          <w:p w14:paraId="2DCFB2AC">
            <w:pPr>
              <w:widowControl/>
              <w:jc w:val="left"/>
              <w:rPr>
                <w:rFonts w:ascii="宋体" w:hAnsi="宋体" w:cs="宋体"/>
                <w:b/>
                <w:kern w:val="0"/>
                <w:sz w:val="24"/>
                <w:highlight w:val="none"/>
              </w:rPr>
            </w:pPr>
            <w:r>
              <w:rPr>
                <w:rFonts w:hint="eastAsia" w:ascii="宋体" w:hAnsi="宋体" w:cs="宋体"/>
                <w:b/>
                <w:kern w:val="0"/>
                <w:sz w:val="24"/>
                <w:highlight w:val="none"/>
              </w:rPr>
              <w:t>小型</w:t>
            </w:r>
          </w:p>
        </w:tc>
        <w:tc>
          <w:tcPr>
            <w:tcW w:w="579" w:type="pct"/>
            <w:tcBorders>
              <w:top w:val="single" w:color="auto" w:sz="4" w:space="0"/>
              <w:left w:val="nil"/>
              <w:bottom w:val="single" w:color="auto" w:sz="4" w:space="0"/>
              <w:right w:val="single" w:color="auto" w:sz="4" w:space="0"/>
            </w:tcBorders>
            <w:vAlign w:val="center"/>
          </w:tcPr>
          <w:p w14:paraId="110D58FC">
            <w:pPr>
              <w:widowControl/>
              <w:jc w:val="left"/>
              <w:rPr>
                <w:rFonts w:ascii="宋体" w:hAnsi="宋体" w:cs="宋体"/>
                <w:b/>
                <w:kern w:val="0"/>
                <w:sz w:val="24"/>
                <w:highlight w:val="none"/>
              </w:rPr>
            </w:pPr>
            <w:r>
              <w:rPr>
                <w:rFonts w:hint="eastAsia" w:ascii="宋体" w:hAnsi="宋体" w:cs="宋体"/>
                <w:b/>
                <w:kern w:val="0"/>
                <w:sz w:val="24"/>
                <w:highlight w:val="none"/>
              </w:rPr>
              <w:t>微型</w:t>
            </w:r>
          </w:p>
        </w:tc>
      </w:tr>
      <w:tr w14:paraId="63197C9E">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vAlign w:val="bottom"/>
          </w:tcPr>
          <w:p w14:paraId="1CD499D2">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农、林、牧、渔</w:t>
            </w:r>
          </w:p>
        </w:tc>
        <w:tc>
          <w:tcPr>
            <w:tcW w:w="788" w:type="pct"/>
            <w:tcBorders>
              <w:top w:val="nil"/>
              <w:left w:val="nil"/>
              <w:bottom w:val="single" w:color="auto" w:sz="4" w:space="0"/>
              <w:right w:val="single" w:color="auto" w:sz="4" w:space="0"/>
            </w:tcBorders>
            <w:vAlign w:val="center"/>
          </w:tcPr>
          <w:p w14:paraId="78045DFE">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7E490B7A">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08681DC2">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902" w:type="pct"/>
            <w:tcBorders>
              <w:top w:val="nil"/>
              <w:left w:val="nil"/>
              <w:bottom w:val="single" w:color="auto" w:sz="4" w:space="0"/>
              <w:right w:val="single" w:color="auto" w:sz="4" w:space="0"/>
            </w:tcBorders>
            <w:vAlign w:val="center"/>
          </w:tcPr>
          <w:p w14:paraId="7DDF721F">
            <w:pPr>
              <w:widowControl/>
              <w:jc w:val="left"/>
              <w:rPr>
                <w:rFonts w:ascii="宋体" w:hAnsi="宋体" w:cs="宋体"/>
                <w:kern w:val="0"/>
                <w:sz w:val="18"/>
                <w:szCs w:val="18"/>
                <w:highlight w:val="none"/>
              </w:rPr>
            </w:pPr>
            <w:r>
              <w:rPr>
                <w:rFonts w:hint="eastAsia" w:ascii="宋体" w:hAnsi="宋体" w:cs="宋体"/>
                <w:kern w:val="0"/>
                <w:sz w:val="18"/>
                <w:szCs w:val="18"/>
                <w:highlight w:val="none"/>
              </w:rPr>
              <w:t>50≤Y＜500</w:t>
            </w:r>
          </w:p>
        </w:tc>
        <w:tc>
          <w:tcPr>
            <w:tcW w:w="579" w:type="pct"/>
            <w:tcBorders>
              <w:top w:val="nil"/>
              <w:left w:val="nil"/>
              <w:bottom w:val="single" w:color="auto" w:sz="4" w:space="0"/>
              <w:right w:val="single" w:color="auto" w:sz="4" w:space="0"/>
            </w:tcBorders>
            <w:vAlign w:val="center"/>
          </w:tcPr>
          <w:p w14:paraId="3224DC1F">
            <w:pPr>
              <w:widowControl/>
              <w:jc w:val="left"/>
              <w:rPr>
                <w:rFonts w:ascii="宋体" w:hAnsi="宋体" w:cs="宋体"/>
                <w:kern w:val="0"/>
                <w:sz w:val="18"/>
                <w:szCs w:val="18"/>
                <w:highlight w:val="none"/>
              </w:rPr>
            </w:pPr>
            <w:r>
              <w:rPr>
                <w:rFonts w:hint="eastAsia" w:ascii="宋体" w:hAnsi="宋体" w:cs="宋体"/>
                <w:kern w:val="0"/>
                <w:sz w:val="18"/>
                <w:szCs w:val="18"/>
                <w:highlight w:val="none"/>
              </w:rPr>
              <w:t>Y＜50</w:t>
            </w:r>
          </w:p>
        </w:tc>
      </w:tr>
      <w:tr w14:paraId="4F19D930">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34F030F6">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工业</w:t>
            </w:r>
          </w:p>
        </w:tc>
        <w:tc>
          <w:tcPr>
            <w:tcW w:w="788" w:type="pct"/>
            <w:tcBorders>
              <w:top w:val="nil"/>
              <w:left w:val="nil"/>
              <w:bottom w:val="single" w:color="auto" w:sz="4" w:space="0"/>
              <w:right w:val="single" w:color="auto" w:sz="4" w:space="0"/>
            </w:tcBorders>
            <w:vAlign w:val="center"/>
          </w:tcPr>
          <w:p w14:paraId="1B1D97F0">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05FBB0A0">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015" w:type="pct"/>
            <w:tcBorders>
              <w:top w:val="nil"/>
              <w:left w:val="nil"/>
              <w:bottom w:val="single" w:color="auto" w:sz="4" w:space="0"/>
              <w:right w:val="single" w:color="auto" w:sz="4" w:space="0"/>
            </w:tcBorders>
            <w:vAlign w:val="center"/>
          </w:tcPr>
          <w:p w14:paraId="6E7451F1">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4F56CB27">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57731623">
            <w:pPr>
              <w:widowControl/>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0C226099">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342B7046">
            <w:pPr>
              <w:widowControl/>
              <w:jc w:val="left"/>
              <w:rPr>
                <w:rFonts w:ascii="宋体" w:hAnsi="宋体" w:cs="宋体"/>
                <w:b/>
                <w:bCs/>
                <w:kern w:val="0"/>
                <w:sz w:val="18"/>
                <w:szCs w:val="18"/>
                <w:highlight w:val="none"/>
              </w:rPr>
            </w:pPr>
          </w:p>
        </w:tc>
        <w:tc>
          <w:tcPr>
            <w:tcW w:w="788" w:type="pct"/>
            <w:tcBorders>
              <w:top w:val="nil"/>
              <w:left w:val="nil"/>
              <w:bottom w:val="single" w:color="auto" w:sz="4" w:space="0"/>
              <w:right w:val="single" w:color="auto" w:sz="4" w:space="0"/>
            </w:tcBorders>
            <w:vAlign w:val="center"/>
          </w:tcPr>
          <w:p w14:paraId="069CC24C">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4BE67212">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71C10BA2">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2000≤Y＜40000</w:t>
            </w:r>
          </w:p>
        </w:tc>
        <w:tc>
          <w:tcPr>
            <w:tcW w:w="902" w:type="pct"/>
            <w:tcBorders>
              <w:top w:val="nil"/>
              <w:left w:val="nil"/>
              <w:bottom w:val="single" w:color="auto" w:sz="4" w:space="0"/>
              <w:right w:val="single" w:color="auto" w:sz="4" w:space="0"/>
            </w:tcBorders>
            <w:vAlign w:val="center"/>
          </w:tcPr>
          <w:p w14:paraId="726D1CE8">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300≤Y＜2000</w:t>
            </w:r>
          </w:p>
        </w:tc>
        <w:tc>
          <w:tcPr>
            <w:tcW w:w="579" w:type="pct"/>
            <w:tcBorders>
              <w:top w:val="nil"/>
              <w:left w:val="nil"/>
              <w:bottom w:val="single" w:color="auto" w:sz="4" w:space="0"/>
              <w:right w:val="single" w:color="auto" w:sz="4" w:space="0"/>
            </w:tcBorders>
            <w:vAlign w:val="center"/>
          </w:tcPr>
          <w:p w14:paraId="71106978">
            <w:pPr>
              <w:widowControl/>
              <w:jc w:val="left"/>
              <w:rPr>
                <w:rFonts w:ascii="宋体" w:hAnsi="宋体" w:cs="宋体"/>
                <w:kern w:val="0"/>
                <w:sz w:val="18"/>
                <w:szCs w:val="18"/>
                <w:highlight w:val="none"/>
              </w:rPr>
            </w:pPr>
            <w:r>
              <w:rPr>
                <w:rFonts w:hint="eastAsia" w:ascii="宋体" w:hAnsi="宋体" w:cs="宋体"/>
                <w:kern w:val="0"/>
                <w:sz w:val="18"/>
                <w:szCs w:val="18"/>
                <w:highlight w:val="none"/>
              </w:rPr>
              <w:t>Y＜300</w:t>
            </w:r>
          </w:p>
        </w:tc>
      </w:tr>
      <w:tr w14:paraId="672A957F">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318CFDF7">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建筑业</w:t>
            </w:r>
          </w:p>
        </w:tc>
        <w:tc>
          <w:tcPr>
            <w:tcW w:w="788" w:type="pct"/>
            <w:tcBorders>
              <w:top w:val="nil"/>
              <w:left w:val="nil"/>
              <w:bottom w:val="single" w:color="auto" w:sz="4" w:space="0"/>
              <w:right w:val="single" w:color="auto" w:sz="4" w:space="0"/>
            </w:tcBorders>
            <w:vAlign w:val="center"/>
          </w:tcPr>
          <w:p w14:paraId="0D434C1F">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7D46F1C7">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4A1F5D7C">
            <w:pPr>
              <w:widowControl/>
              <w:jc w:val="left"/>
              <w:rPr>
                <w:rFonts w:ascii="宋体" w:hAnsi="宋体" w:cs="宋体"/>
                <w:kern w:val="0"/>
                <w:sz w:val="18"/>
                <w:szCs w:val="18"/>
                <w:highlight w:val="none"/>
              </w:rPr>
            </w:pPr>
            <w:r>
              <w:rPr>
                <w:rFonts w:hint="eastAsia" w:ascii="宋体" w:hAnsi="宋体" w:cs="宋体"/>
                <w:kern w:val="0"/>
                <w:sz w:val="18"/>
                <w:szCs w:val="18"/>
                <w:highlight w:val="none"/>
              </w:rPr>
              <w:t>6000≤Y＜80000</w:t>
            </w:r>
          </w:p>
        </w:tc>
        <w:tc>
          <w:tcPr>
            <w:tcW w:w="902" w:type="pct"/>
            <w:tcBorders>
              <w:top w:val="nil"/>
              <w:left w:val="nil"/>
              <w:bottom w:val="single" w:color="auto" w:sz="4" w:space="0"/>
              <w:right w:val="single" w:color="auto" w:sz="4" w:space="0"/>
            </w:tcBorders>
            <w:vAlign w:val="center"/>
          </w:tcPr>
          <w:p w14:paraId="2A4F22B1">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300≤Y＜6000</w:t>
            </w:r>
          </w:p>
        </w:tc>
        <w:tc>
          <w:tcPr>
            <w:tcW w:w="579" w:type="pct"/>
            <w:tcBorders>
              <w:top w:val="nil"/>
              <w:left w:val="nil"/>
              <w:bottom w:val="single" w:color="auto" w:sz="4" w:space="0"/>
              <w:right w:val="single" w:color="auto" w:sz="4" w:space="0"/>
            </w:tcBorders>
            <w:vAlign w:val="center"/>
          </w:tcPr>
          <w:p w14:paraId="3E7E36E2">
            <w:pPr>
              <w:widowControl/>
              <w:jc w:val="left"/>
              <w:rPr>
                <w:rFonts w:ascii="宋体" w:hAnsi="宋体" w:cs="宋体"/>
                <w:kern w:val="0"/>
                <w:sz w:val="18"/>
                <w:szCs w:val="18"/>
                <w:highlight w:val="none"/>
              </w:rPr>
            </w:pPr>
            <w:r>
              <w:rPr>
                <w:rFonts w:hint="eastAsia" w:ascii="宋体" w:hAnsi="宋体" w:cs="宋体"/>
                <w:kern w:val="0"/>
                <w:sz w:val="18"/>
                <w:szCs w:val="18"/>
                <w:highlight w:val="none"/>
              </w:rPr>
              <w:t>Y＜300</w:t>
            </w:r>
          </w:p>
        </w:tc>
      </w:tr>
      <w:tr w14:paraId="1A548D88">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C6E4BA4">
            <w:pPr>
              <w:widowControl/>
              <w:jc w:val="left"/>
              <w:rPr>
                <w:rFonts w:ascii="宋体" w:hAnsi="宋体" w:cs="宋体"/>
                <w:b/>
                <w:bCs/>
                <w:kern w:val="0"/>
                <w:sz w:val="18"/>
                <w:szCs w:val="18"/>
                <w:highlight w:val="none"/>
              </w:rPr>
            </w:pPr>
          </w:p>
        </w:tc>
        <w:tc>
          <w:tcPr>
            <w:tcW w:w="788" w:type="pct"/>
            <w:tcBorders>
              <w:top w:val="nil"/>
              <w:left w:val="nil"/>
              <w:bottom w:val="single" w:color="auto" w:sz="4" w:space="0"/>
              <w:right w:val="single" w:color="auto" w:sz="4" w:space="0"/>
            </w:tcBorders>
            <w:vAlign w:val="center"/>
          </w:tcPr>
          <w:p w14:paraId="76F2A18B">
            <w:pPr>
              <w:widowControl/>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651" w:type="pct"/>
            <w:tcBorders>
              <w:top w:val="nil"/>
              <w:left w:val="nil"/>
              <w:bottom w:val="single" w:color="auto" w:sz="4" w:space="0"/>
              <w:right w:val="single" w:color="auto" w:sz="4" w:space="0"/>
            </w:tcBorders>
            <w:vAlign w:val="center"/>
          </w:tcPr>
          <w:p w14:paraId="3A49FE94">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19AD8C39">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5000≤Z＜80000</w:t>
            </w:r>
          </w:p>
        </w:tc>
        <w:tc>
          <w:tcPr>
            <w:tcW w:w="902" w:type="pct"/>
            <w:tcBorders>
              <w:top w:val="nil"/>
              <w:left w:val="nil"/>
              <w:bottom w:val="single" w:color="auto" w:sz="4" w:space="0"/>
              <w:right w:val="single" w:color="auto" w:sz="4" w:space="0"/>
            </w:tcBorders>
            <w:vAlign w:val="center"/>
          </w:tcPr>
          <w:p w14:paraId="62FBB156">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300≤Z＜5000</w:t>
            </w:r>
          </w:p>
        </w:tc>
        <w:tc>
          <w:tcPr>
            <w:tcW w:w="579" w:type="pct"/>
            <w:tcBorders>
              <w:top w:val="nil"/>
              <w:left w:val="nil"/>
              <w:bottom w:val="single" w:color="auto" w:sz="4" w:space="0"/>
              <w:right w:val="single" w:color="auto" w:sz="4" w:space="0"/>
            </w:tcBorders>
            <w:vAlign w:val="center"/>
          </w:tcPr>
          <w:p w14:paraId="79BD9D7E">
            <w:pPr>
              <w:widowControl/>
              <w:jc w:val="left"/>
              <w:rPr>
                <w:rFonts w:ascii="宋体" w:hAnsi="宋体" w:cs="宋体"/>
                <w:kern w:val="0"/>
                <w:sz w:val="18"/>
                <w:szCs w:val="18"/>
                <w:highlight w:val="none"/>
              </w:rPr>
            </w:pPr>
            <w:r>
              <w:rPr>
                <w:rFonts w:hint="eastAsia" w:ascii="宋体" w:hAnsi="宋体" w:cs="宋体"/>
                <w:kern w:val="0"/>
                <w:sz w:val="18"/>
                <w:szCs w:val="18"/>
                <w:highlight w:val="none"/>
              </w:rPr>
              <w:t>Z＜300</w:t>
            </w:r>
          </w:p>
        </w:tc>
      </w:tr>
      <w:tr w14:paraId="63DC5F45">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3774D0CE">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批发业</w:t>
            </w:r>
          </w:p>
        </w:tc>
        <w:tc>
          <w:tcPr>
            <w:tcW w:w="788" w:type="pct"/>
            <w:tcBorders>
              <w:top w:val="nil"/>
              <w:left w:val="nil"/>
              <w:bottom w:val="single" w:color="auto" w:sz="4" w:space="0"/>
              <w:right w:val="single" w:color="auto" w:sz="4" w:space="0"/>
            </w:tcBorders>
            <w:vAlign w:val="center"/>
          </w:tcPr>
          <w:p w14:paraId="294BA886">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44646633">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015" w:type="pct"/>
            <w:tcBorders>
              <w:top w:val="nil"/>
              <w:left w:val="nil"/>
              <w:bottom w:val="single" w:color="auto" w:sz="4" w:space="0"/>
              <w:right w:val="single" w:color="auto" w:sz="4" w:space="0"/>
            </w:tcBorders>
            <w:vAlign w:val="center"/>
          </w:tcPr>
          <w:p w14:paraId="2187EC96">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20≤X＜200</w:t>
            </w:r>
          </w:p>
        </w:tc>
        <w:tc>
          <w:tcPr>
            <w:tcW w:w="902" w:type="pct"/>
            <w:tcBorders>
              <w:top w:val="nil"/>
              <w:left w:val="nil"/>
              <w:bottom w:val="single" w:color="auto" w:sz="4" w:space="0"/>
              <w:right w:val="single" w:color="auto" w:sz="4" w:space="0"/>
            </w:tcBorders>
            <w:vAlign w:val="center"/>
          </w:tcPr>
          <w:p w14:paraId="6AA0F5B9">
            <w:pPr>
              <w:widowControl/>
              <w:jc w:val="left"/>
              <w:rPr>
                <w:rFonts w:ascii="宋体" w:hAnsi="宋体" w:cs="宋体"/>
                <w:kern w:val="0"/>
                <w:sz w:val="18"/>
                <w:szCs w:val="18"/>
                <w:highlight w:val="none"/>
              </w:rPr>
            </w:pPr>
            <w:r>
              <w:rPr>
                <w:rFonts w:hint="eastAsia" w:ascii="宋体" w:hAnsi="宋体" w:cs="宋体"/>
                <w:kern w:val="0"/>
                <w:sz w:val="18"/>
                <w:szCs w:val="18"/>
                <w:highlight w:val="none"/>
              </w:rPr>
              <w:t>5≤X＜20</w:t>
            </w:r>
          </w:p>
        </w:tc>
        <w:tc>
          <w:tcPr>
            <w:tcW w:w="579" w:type="pct"/>
            <w:tcBorders>
              <w:top w:val="nil"/>
              <w:left w:val="nil"/>
              <w:bottom w:val="single" w:color="auto" w:sz="4" w:space="0"/>
              <w:right w:val="single" w:color="auto" w:sz="4" w:space="0"/>
            </w:tcBorders>
            <w:vAlign w:val="center"/>
          </w:tcPr>
          <w:p w14:paraId="0B81600E">
            <w:pPr>
              <w:widowControl/>
              <w:jc w:val="left"/>
              <w:rPr>
                <w:rFonts w:ascii="宋体" w:hAnsi="宋体" w:cs="宋体"/>
                <w:kern w:val="0"/>
                <w:sz w:val="18"/>
                <w:szCs w:val="18"/>
                <w:highlight w:val="none"/>
              </w:rPr>
            </w:pPr>
            <w:r>
              <w:rPr>
                <w:rFonts w:hint="eastAsia" w:ascii="宋体" w:hAnsi="宋体" w:cs="宋体"/>
                <w:kern w:val="0"/>
                <w:sz w:val="18"/>
                <w:szCs w:val="18"/>
                <w:highlight w:val="none"/>
              </w:rPr>
              <w:t>X＜5</w:t>
            </w:r>
          </w:p>
        </w:tc>
      </w:tr>
      <w:tr w14:paraId="42CF339D">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53CCDC64">
            <w:pPr>
              <w:widowControl/>
              <w:jc w:val="left"/>
              <w:rPr>
                <w:rFonts w:ascii="宋体" w:hAnsi="宋体" w:cs="宋体"/>
                <w:b/>
                <w:bCs/>
                <w:kern w:val="0"/>
                <w:sz w:val="18"/>
                <w:szCs w:val="18"/>
                <w:highlight w:val="none"/>
              </w:rPr>
            </w:pPr>
          </w:p>
        </w:tc>
        <w:tc>
          <w:tcPr>
            <w:tcW w:w="788" w:type="pct"/>
            <w:tcBorders>
              <w:top w:val="nil"/>
              <w:left w:val="nil"/>
              <w:bottom w:val="single" w:color="auto" w:sz="4" w:space="0"/>
              <w:right w:val="single" w:color="auto" w:sz="4" w:space="0"/>
            </w:tcBorders>
            <w:vAlign w:val="center"/>
          </w:tcPr>
          <w:p w14:paraId="70CA6372">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2D61F3E9">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611ECF07">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5000≤Y＜40000</w:t>
            </w:r>
          </w:p>
        </w:tc>
        <w:tc>
          <w:tcPr>
            <w:tcW w:w="902" w:type="pct"/>
            <w:tcBorders>
              <w:top w:val="nil"/>
              <w:left w:val="nil"/>
              <w:bottom w:val="single" w:color="auto" w:sz="4" w:space="0"/>
              <w:right w:val="single" w:color="auto" w:sz="4" w:space="0"/>
            </w:tcBorders>
            <w:vAlign w:val="center"/>
          </w:tcPr>
          <w:p w14:paraId="55D3C919">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579" w:type="pct"/>
            <w:tcBorders>
              <w:top w:val="nil"/>
              <w:left w:val="nil"/>
              <w:bottom w:val="single" w:color="auto" w:sz="4" w:space="0"/>
              <w:right w:val="single" w:color="auto" w:sz="4" w:space="0"/>
            </w:tcBorders>
            <w:vAlign w:val="center"/>
          </w:tcPr>
          <w:p w14:paraId="32AE4321">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Y＜1000</w:t>
            </w:r>
          </w:p>
        </w:tc>
      </w:tr>
      <w:tr w14:paraId="7C4B2EA0">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150D850">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零售业</w:t>
            </w:r>
          </w:p>
        </w:tc>
        <w:tc>
          <w:tcPr>
            <w:tcW w:w="788" w:type="pct"/>
            <w:tcBorders>
              <w:top w:val="nil"/>
              <w:left w:val="nil"/>
              <w:bottom w:val="single" w:color="auto" w:sz="4" w:space="0"/>
              <w:right w:val="single" w:color="auto" w:sz="4" w:space="0"/>
            </w:tcBorders>
            <w:vAlign w:val="center"/>
          </w:tcPr>
          <w:p w14:paraId="05A3B89D">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47E5B544">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015" w:type="pct"/>
            <w:tcBorders>
              <w:top w:val="nil"/>
              <w:left w:val="nil"/>
              <w:bottom w:val="single" w:color="auto" w:sz="4" w:space="0"/>
              <w:right w:val="single" w:color="auto" w:sz="4" w:space="0"/>
            </w:tcBorders>
            <w:vAlign w:val="center"/>
          </w:tcPr>
          <w:p w14:paraId="08F46CC6">
            <w:pPr>
              <w:widowControl/>
              <w:jc w:val="left"/>
              <w:rPr>
                <w:rFonts w:ascii="宋体" w:hAnsi="宋体" w:cs="宋体"/>
                <w:kern w:val="0"/>
                <w:sz w:val="18"/>
                <w:szCs w:val="18"/>
                <w:highlight w:val="none"/>
              </w:rPr>
            </w:pPr>
            <w:r>
              <w:rPr>
                <w:rFonts w:hint="eastAsia" w:ascii="宋体" w:hAnsi="宋体" w:cs="宋体"/>
                <w:kern w:val="0"/>
                <w:sz w:val="18"/>
                <w:szCs w:val="18"/>
                <w:highlight w:val="none"/>
              </w:rPr>
              <w:t>50≤X＜300</w:t>
            </w:r>
          </w:p>
        </w:tc>
        <w:tc>
          <w:tcPr>
            <w:tcW w:w="902" w:type="pct"/>
            <w:tcBorders>
              <w:top w:val="nil"/>
              <w:left w:val="nil"/>
              <w:bottom w:val="single" w:color="auto" w:sz="4" w:space="0"/>
              <w:right w:val="single" w:color="auto" w:sz="4" w:space="0"/>
            </w:tcBorders>
            <w:vAlign w:val="center"/>
          </w:tcPr>
          <w:p w14:paraId="027FB65D">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10≤X＜50</w:t>
            </w:r>
          </w:p>
        </w:tc>
        <w:tc>
          <w:tcPr>
            <w:tcW w:w="579" w:type="pct"/>
            <w:tcBorders>
              <w:top w:val="nil"/>
              <w:left w:val="nil"/>
              <w:bottom w:val="single" w:color="auto" w:sz="4" w:space="0"/>
              <w:right w:val="single" w:color="auto" w:sz="4" w:space="0"/>
            </w:tcBorders>
            <w:vAlign w:val="center"/>
          </w:tcPr>
          <w:p w14:paraId="625A1E58">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25926D54">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10F6BF82">
            <w:pPr>
              <w:widowControl/>
              <w:jc w:val="left"/>
              <w:rPr>
                <w:rFonts w:ascii="宋体" w:hAnsi="宋体" w:cs="宋体"/>
                <w:b/>
                <w:bCs/>
                <w:kern w:val="0"/>
                <w:sz w:val="18"/>
                <w:szCs w:val="18"/>
                <w:highlight w:val="none"/>
              </w:rPr>
            </w:pPr>
          </w:p>
        </w:tc>
        <w:tc>
          <w:tcPr>
            <w:tcW w:w="788" w:type="pct"/>
            <w:tcBorders>
              <w:top w:val="nil"/>
              <w:left w:val="nil"/>
              <w:bottom w:val="single" w:color="auto" w:sz="4" w:space="0"/>
              <w:right w:val="single" w:color="auto" w:sz="4" w:space="0"/>
            </w:tcBorders>
            <w:vAlign w:val="center"/>
          </w:tcPr>
          <w:p w14:paraId="3CC77529">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04F7F6B1">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4AA2B15B">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902" w:type="pct"/>
            <w:tcBorders>
              <w:top w:val="nil"/>
              <w:left w:val="nil"/>
              <w:bottom w:val="single" w:color="auto" w:sz="4" w:space="0"/>
              <w:right w:val="single" w:color="auto" w:sz="4" w:space="0"/>
            </w:tcBorders>
            <w:vAlign w:val="center"/>
          </w:tcPr>
          <w:p w14:paraId="0D7C6E14">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100≤Y＜500</w:t>
            </w:r>
          </w:p>
        </w:tc>
        <w:tc>
          <w:tcPr>
            <w:tcW w:w="579" w:type="pct"/>
            <w:tcBorders>
              <w:top w:val="nil"/>
              <w:left w:val="nil"/>
              <w:bottom w:val="single" w:color="auto" w:sz="4" w:space="0"/>
              <w:right w:val="single" w:color="auto" w:sz="4" w:space="0"/>
            </w:tcBorders>
            <w:vAlign w:val="center"/>
          </w:tcPr>
          <w:p w14:paraId="32B52D35">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5D76A3EA">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495E893B">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交通运输业</w:t>
            </w:r>
          </w:p>
        </w:tc>
        <w:tc>
          <w:tcPr>
            <w:tcW w:w="788" w:type="pct"/>
            <w:tcBorders>
              <w:top w:val="nil"/>
              <w:left w:val="nil"/>
              <w:bottom w:val="single" w:color="auto" w:sz="4" w:space="0"/>
              <w:right w:val="single" w:color="auto" w:sz="4" w:space="0"/>
            </w:tcBorders>
            <w:vAlign w:val="center"/>
          </w:tcPr>
          <w:p w14:paraId="66863860">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46811724">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015" w:type="pct"/>
            <w:tcBorders>
              <w:top w:val="nil"/>
              <w:left w:val="nil"/>
              <w:bottom w:val="single" w:color="auto" w:sz="4" w:space="0"/>
              <w:right w:val="single" w:color="auto" w:sz="4" w:space="0"/>
            </w:tcBorders>
            <w:vAlign w:val="center"/>
          </w:tcPr>
          <w:p w14:paraId="61E76B70">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4B274C2E">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340EC9D8">
            <w:pPr>
              <w:widowControl/>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19A32B87">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6EE6515">
            <w:pPr>
              <w:widowControl/>
              <w:jc w:val="left"/>
              <w:rPr>
                <w:rFonts w:ascii="宋体" w:hAnsi="宋体" w:cs="宋体"/>
                <w:b/>
                <w:bCs/>
                <w:kern w:val="0"/>
                <w:sz w:val="18"/>
                <w:szCs w:val="18"/>
                <w:highlight w:val="none"/>
              </w:rPr>
            </w:pPr>
          </w:p>
        </w:tc>
        <w:tc>
          <w:tcPr>
            <w:tcW w:w="788" w:type="pct"/>
            <w:tcBorders>
              <w:top w:val="nil"/>
              <w:left w:val="nil"/>
              <w:bottom w:val="single" w:color="auto" w:sz="4" w:space="0"/>
              <w:right w:val="single" w:color="auto" w:sz="4" w:space="0"/>
            </w:tcBorders>
            <w:vAlign w:val="center"/>
          </w:tcPr>
          <w:p w14:paraId="64A302E2">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39FB2579">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78F78DF9">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3000≤Y＜30000</w:t>
            </w:r>
          </w:p>
        </w:tc>
        <w:tc>
          <w:tcPr>
            <w:tcW w:w="902" w:type="pct"/>
            <w:tcBorders>
              <w:top w:val="nil"/>
              <w:left w:val="nil"/>
              <w:bottom w:val="single" w:color="auto" w:sz="4" w:space="0"/>
              <w:right w:val="single" w:color="auto" w:sz="4" w:space="0"/>
            </w:tcBorders>
            <w:vAlign w:val="center"/>
          </w:tcPr>
          <w:p w14:paraId="7D80490C">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200≤Y＜3000</w:t>
            </w:r>
          </w:p>
        </w:tc>
        <w:tc>
          <w:tcPr>
            <w:tcW w:w="579" w:type="pct"/>
            <w:tcBorders>
              <w:top w:val="nil"/>
              <w:left w:val="nil"/>
              <w:bottom w:val="single" w:color="auto" w:sz="4" w:space="0"/>
              <w:right w:val="single" w:color="auto" w:sz="4" w:space="0"/>
            </w:tcBorders>
            <w:vAlign w:val="center"/>
          </w:tcPr>
          <w:p w14:paraId="6875DCF0">
            <w:pPr>
              <w:widowControl/>
              <w:jc w:val="left"/>
              <w:rPr>
                <w:rFonts w:ascii="宋体" w:hAnsi="宋体" w:cs="宋体"/>
                <w:kern w:val="0"/>
                <w:sz w:val="18"/>
                <w:szCs w:val="18"/>
                <w:highlight w:val="none"/>
              </w:rPr>
            </w:pPr>
            <w:r>
              <w:rPr>
                <w:rFonts w:hint="eastAsia" w:ascii="宋体" w:hAnsi="宋体" w:cs="宋体"/>
                <w:kern w:val="0"/>
                <w:sz w:val="18"/>
                <w:szCs w:val="18"/>
                <w:highlight w:val="none"/>
              </w:rPr>
              <w:t>Y＜200</w:t>
            </w:r>
          </w:p>
        </w:tc>
      </w:tr>
      <w:tr w14:paraId="40A40E8B">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0E03FF4A">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仓储业</w:t>
            </w:r>
          </w:p>
        </w:tc>
        <w:tc>
          <w:tcPr>
            <w:tcW w:w="788" w:type="pct"/>
            <w:tcBorders>
              <w:top w:val="nil"/>
              <w:left w:val="nil"/>
              <w:bottom w:val="single" w:color="auto" w:sz="4" w:space="0"/>
              <w:right w:val="single" w:color="auto" w:sz="4" w:space="0"/>
            </w:tcBorders>
            <w:vAlign w:val="center"/>
          </w:tcPr>
          <w:p w14:paraId="7FB08B71">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3342AB05">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015" w:type="pct"/>
            <w:tcBorders>
              <w:top w:val="nil"/>
              <w:left w:val="nil"/>
              <w:bottom w:val="single" w:color="auto" w:sz="4" w:space="0"/>
              <w:right w:val="single" w:color="auto" w:sz="4" w:space="0"/>
            </w:tcBorders>
            <w:vAlign w:val="center"/>
          </w:tcPr>
          <w:p w14:paraId="1CE0A1F0">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100≤X＜200</w:t>
            </w:r>
          </w:p>
        </w:tc>
        <w:tc>
          <w:tcPr>
            <w:tcW w:w="902" w:type="pct"/>
            <w:tcBorders>
              <w:top w:val="nil"/>
              <w:left w:val="nil"/>
              <w:bottom w:val="single" w:color="auto" w:sz="4" w:space="0"/>
              <w:right w:val="single" w:color="auto" w:sz="4" w:space="0"/>
            </w:tcBorders>
            <w:vAlign w:val="center"/>
          </w:tcPr>
          <w:p w14:paraId="7BD6625A">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20≤X＜100</w:t>
            </w:r>
          </w:p>
        </w:tc>
        <w:tc>
          <w:tcPr>
            <w:tcW w:w="579" w:type="pct"/>
            <w:tcBorders>
              <w:top w:val="nil"/>
              <w:left w:val="nil"/>
              <w:bottom w:val="single" w:color="auto" w:sz="4" w:space="0"/>
              <w:right w:val="single" w:color="auto" w:sz="4" w:space="0"/>
            </w:tcBorders>
            <w:vAlign w:val="center"/>
          </w:tcPr>
          <w:p w14:paraId="2BDEDDFD">
            <w:pPr>
              <w:widowControl/>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5E98EC98">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3AF159E6">
            <w:pPr>
              <w:widowControl/>
              <w:jc w:val="left"/>
              <w:rPr>
                <w:rFonts w:ascii="宋体" w:hAnsi="宋体" w:cs="宋体"/>
                <w:b/>
                <w:bCs/>
                <w:kern w:val="0"/>
                <w:sz w:val="18"/>
                <w:szCs w:val="18"/>
                <w:highlight w:val="none"/>
              </w:rPr>
            </w:pPr>
          </w:p>
        </w:tc>
        <w:tc>
          <w:tcPr>
            <w:tcW w:w="788" w:type="pct"/>
            <w:tcBorders>
              <w:top w:val="nil"/>
              <w:left w:val="nil"/>
              <w:bottom w:val="single" w:color="auto" w:sz="4" w:space="0"/>
              <w:right w:val="single" w:color="auto" w:sz="4" w:space="0"/>
            </w:tcBorders>
            <w:vAlign w:val="center"/>
          </w:tcPr>
          <w:p w14:paraId="028D24C6">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302FAC44">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343DCD73">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1000≤Y＜30000</w:t>
            </w:r>
          </w:p>
        </w:tc>
        <w:tc>
          <w:tcPr>
            <w:tcW w:w="902" w:type="pct"/>
            <w:tcBorders>
              <w:top w:val="nil"/>
              <w:left w:val="nil"/>
              <w:bottom w:val="single" w:color="auto" w:sz="4" w:space="0"/>
              <w:right w:val="single" w:color="auto" w:sz="4" w:space="0"/>
            </w:tcBorders>
            <w:vAlign w:val="center"/>
          </w:tcPr>
          <w:p w14:paraId="0924A95B">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579" w:type="pct"/>
            <w:tcBorders>
              <w:top w:val="nil"/>
              <w:left w:val="nil"/>
              <w:bottom w:val="single" w:color="auto" w:sz="4" w:space="0"/>
              <w:right w:val="single" w:color="auto" w:sz="4" w:space="0"/>
            </w:tcBorders>
            <w:vAlign w:val="center"/>
          </w:tcPr>
          <w:p w14:paraId="51E0DAA3">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4E1E0CE1">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34FB1058">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邮政业</w:t>
            </w:r>
          </w:p>
        </w:tc>
        <w:tc>
          <w:tcPr>
            <w:tcW w:w="788" w:type="pct"/>
            <w:tcBorders>
              <w:top w:val="nil"/>
              <w:left w:val="nil"/>
              <w:bottom w:val="single" w:color="auto" w:sz="4" w:space="0"/>
              <w:right w:val="single" w:color="auto" w:sz="4" w:space="0"/>
            </w:tcBorders>
            <w:vAlign w:val="center"/>
          </w:tcPr>
          <w:p w14:paraId="3F9774D1">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629556E5">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015" w:type="pct"/>
            <w:tcBorders>
              <w:top w:val="nil"/>
              <w:left w:val="nil"/>
              <w:bottom w:val="single" w:color="auto" w:sz="4" w:space="0"/>
              <w:right w:val="single" w:color="auto" w:sz="4" w:space="0"/>
            </w:tcBorders>
            <w:vAlign w:val="center"/>
          </w:tcPr>
          <w:p w14:paraId="168421EF">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4D348E4A">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4170373A">
            <w:pPr>
              <w:widowControl/>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6F1326C5">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7984F696">
            <w:pPr>
              <w:widowControl/>
              <w:jc w:val="left"/>
              <w:rPr>
                <w:rFonts w:ascii="宋体" w:hAnsi="宋体" w:cs="宋体"/>
                <w:b/>
                <w:bCs/>
                <w:kern w:val="0"/>
                <w:sz w:val="18"/>
                <w:szCs w:val="18"/>
                <w:highlight w:val="none"/>
              </w:rPr>
            </w:pPr>
          </w:p>
        </w:tc>
        <w:tc>
          <w:tcPr>
            <w:tcW w:w="788" w:type="pct"/>
            <w:tcBorders>
              <w:top w:val="nil"/>
              <w:left w:val="nil"/>
              <w:bottom w:val="single" w:color="auto" w:sz="4" w:space="0"/>
              <w:right w:val="single" w:color="auto" w:sz="4" w:space="0"/>
            </w:tcBorders>
            <w:vAlign w:val="center"/>
          </w:tcPr>
          <w:p w14:paraId="5A230CDD">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7A44C4B5">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6844F55E">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2000≤Y＜30000</w:t>
            </w:r>
          </w:p>
        </w:tc>
        <w:tc>
          <w:tcPr>
            <w:tcW w:w="902" w:type="pct"/>
            <w:tcBorders>
              <w:top w:val="nil"/>
              <w:left w:val="nil"/>
              <w:bottom w:val="single" w:color="auto" w:sz="4" w:space="0"/>
              <w:right w:val="single" w:color="auto" w:sz="4" w:space="0"/>
            </w:tcBorders>
            <w:vAlign w:val="center"/>
          </w:tcPr>
          <w:p w14:paraId="44AEAAF7">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13651450">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7F64A73D">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0C4CB54B">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住宿业</w:t>
            </w:r>
          </w:p>
        </w:tc>
        <w:tc>
          <w:tcPr>
            <w:tcW w:w="788" w:type="pct"/>
            <w:tcBorders>
              <w:top w:val="nil"/>
              <w:left w:val="nil"/>
              <w:bottom w:val="single" w:color="auto" w:sz="4" w:space="0"/>
              <w:right w:val="single" w:color="auto" w:sz="4" w:space="0"/>
            </w:tcBorders>
            <w:vAlign w:val="center"/>
          </w:tcPr>
          <w:p w14:paraId="25F6A29D">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0728E169">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015" w:type="pct"/>
            <w:tcBorders>
              <w:top w:val="nil"/>
              <w:left w:val="nil"/>
              <w:bottom w:val="single" w:color="auto" w:sz="4" w:space="0"/>
              <w:right w:val="single" w:color="auto" w:sz="4" w:space="0"/>
            </w:tcBorders>
            <w:vAlign w:val="center"/>
          </w:tcPr>
          <w:p w14:paraId="53BBD25E">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70C19E35">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673DF633">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070F10ED">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1A81820C">
            <w:pPr>
              <w:widowControl/>
              <w:jc w:val="left"/>
              <w:rPr>
                <w:rFonts w:ascii="宋体" w:hAnsi="宋体" w:cs="宋体"/>
                <w:b/>
                <w:bCs/>
                <w:kern w:val="0"/>
                <w:sz w:val="18"/>
                <w:szCs w:val="18"/>
                <w:highlight w:val="none"/>
              </w:rPr>
            </w:pPr>
          </w:p>
        </w:tc>
        <w:tc>
          <w:tcPr>
            <w:tcW w:w="788" w:type="pct"/>
            <w:tcBorders>
              <w:top w:val="nil"/>
              <w:left w:val="nil"/>
              <w:bottom w:val="single" w:color="auto" w:sz="4" w:space="0"/>
              <w:right w:val="single" w:color="auto" w:sz="4" w:space="0"/>
            </w:tcBorders>
            <w:vAlign w:val="center"/>
          </w:tcPr>
          <w:p w14:paraId="20652691">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138A1A7C">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1616B927">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902" w:type="pct"/>
            <w:tcBorders>
              <w:top w:val="nil"/>
              <w:left w:val="nil"/>
              <w:bottom w:val="single" w:color="auto" w:sz="4" w:space="0"/>
              <w:right w:val="single" w:color="auto" w:sz="4" w:space="0"/>
            </w:tcBorders>
            <w:vAlign w:val="center"/>
          </w:tcPr>
          <w:p w14:paraId="103F8FB1">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40E95BC8">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73737EA6">
        <w:tblPrEx>
          <w:tblCellMar>
            <w:top w:w="0" w:type="dxa"/>
            <w:left w:w="108" w:type="dxa"/>
            <w:bottom w:w="0" w:type="dxa"/>
            <w:right w:w="108" w:type="dxa"/>
          </w:tblCellMar>
        </w:tblPrEx>
        <w:trPr>
          <w:trHeight w:val="253" w:hRule="atLeast"/>
        </w:trPr>
        <w:tc>
          <w:tcPr>
            <w:tcW w:w="1065" w:type="pct"/>
            <w:vMerge w:val="restart"/>
            <w:tcBorders>
              <w:top w:val="nil"/>
              <w:left w:val="single" w:color="auto" w:sz="4" w:space="0"/>
              <w:bottom w:val="single" w:color="auto" w:sz="4" w:space="0"/>
              <w:right w:val="single" w:color="auto" w:sz="4" w:space="0"/>
            </w:tcBorders>
            <w:vAlign w:val="bottom"/>
          </w:tcPr>
          <w:p w14:paraId="3DE3C596">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餐饮业</w:t>
            </w:r>
          </w:p>
        </w:tc>
        <w:tc>
          <w:tcPr>
            <w:tcW w:w="788" w:type="pct"/>
            <w:tcBorders>
              <w:top w:val="nil"/>
              <w:left w:val="nil"/>
              <w:bottom w:val="single" w:color="auto" w:sz="4" w:space="0"/>
              <w:right w:val="single" w:color="auto" w:sz="4" w:space="0"/>
            </w:tcBorders>
            <w:vAlign w:val="center"/>
          </w:tcPr>
          <w:p w14:paraId="6CD9C192">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34B481B8">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015" w:type="pct"/>
            <w:tcBorders>
              <w:top w:val="nil"/>
              <w:left w:val="nil"/>
              <w:bottom w:val="single" w:color="auto" w:sz="4" w:space="0"/>
              <w:right w:val="single" w:color="auto" w:sz="4" w:space="0"/>
            </w:tcBorders>
            <w:vAlign w:val="center"/>
          </w:tcPr>
          <w:p w14:paraId="644E8B5F">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2E38E29B">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1E5F69FB">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6A0CA55A">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3CCA3500">
            <w:pPr>
              <w:widowControl/>
              <w:jc w:val="left"/>
              <w:rPr>
                <w:rFonts w:ascii="宋体" w:hAnsi="宋体" w:cs="宋体"/>
                <w:b/>
                <w:bCs/>
                <w:kern w:val="0"/>
                <w:sz w:val="18"/>
                <w:szCs w:val="18"/>
                <w:highlight w:val="none"/>
              </w:rPr>
            </w:pPr>
          </w:p>
        </w:tc>
        <w:tc>
          <w:tcPr>
            <w:tcW w:w="788" w:type="pct"/>
            <w:tcBorders>
              <w:top w:val="nil"/>
              <w:left w:val="nil"/>
              <w:bottom w:val="single" w:color="auto" w:sz="4" w:space="0"/>
              <w:right w:val="single" w:color="auto" w:sz="4" w:space="0"/>
            </w:tcBorders>
            <w:vAlign w:val="center"/>
          </w:tcPr>
          <w:p w14:paraId="312E5092">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4F421036">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20FB29FC">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902" w:type="pct"/>
            <w:tcBorders>
              <w:top w:val="nil"/>
              <w:left w:val="nil"/>
              <w:bottom w:val="single" w:color="auto" w:sz="4" w:space="0"/>
              <w:right w:val="single" w:color="auto" w:sz="4" w:space="0"/>
            </w:tcBorders>
            <w:vAlign w:val="center"/>
          </w:tcPr>
          <w:p w14:paraId="1762ACE7">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37586706">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64DF6273">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793EB24A">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信息传输业</w:t>
            </w:r>
          </w:p>
        </w:tc>
        <w:tc>
          <w:tcPr>
            <w:tcW w:w="788" w:type="pct"/>
            <w:tcBorders>
              <w:top w:val="nil"/>
              <w:left w:val="nil"/>
              <w:bottom w:val="single" w:color="auto" w:sz="4" w:space="0"/>
              <w:right w:val="single" w:color="auto" w:sz="4" w:space="0"/>
            </w:tcBorders>
            <w:vAlign w:val="center"/>
          </w:tcPr>
          <w:p w14:paraId="44F8A099">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4271B571">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015" w:type="pct"/>
            <w:tcBorders>
              <w:top w:val="nil"/>
              <w:left w:val="nil"/>
              <w:bottom w:val="single" w:color="auto" w:sz="4" w:space="0"/>
              <w:right w:val="single" w:color="auto" w:sz="4" w:space="0"/>
            </w:tcBorders>
            <w:vAlign w:val="center"/>
          </w:tcPr>
          <w:p w14:paraId="365605F5">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100≤X＜2000</w:t>
            </w:r>
          </w:p>
        </w:tc>
        <w:tc>
          <w:tcPr>
            <w:tcW w:w="902" w:type="pct"/>
            <w:tcBorders>
              <w:top w:val="nil"/>
              <w:left w:val="nil"/>
              <w:bottom w:val="single" w:color="auto" w:sz="4" w:space="0"/>
              <w:right w:val="single" w:color="auto" w:sz="4" w:space="0"/>
            </w:tcBorders>
            <w:vAlign w:val="center"/>
          </w:tcPr>
          <w:p w14:paraId="328E7D95">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739A70D6">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775C10F7">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50A6B6BA">
            <w:pPr>
              <w:widowControl/>
              <w:jc w:val="left"/>
              <w:rPr>
                <w:rFonts w:ascii="宋体" w:hAnsi="宋体" w:cs="宋体"/>
                <w:b/>
                <w:bCs/>
                <w:kern w:val="0"/>
                <w:sz w:val="18"/>
                <w:szCs w:val="18"/>
                <w:highlight w:val="none"/>
              </w:rPr>
            </w:pPr>
          </w:p>
        </w:tc>
        <w:tc>
          <w:tcPr>
            <w:tcW w:w="788" w:type="pct"/>
            <w:tcBorders>
              <w:top w:val="nil"/>
              <w:left w:val="nil"/>
              <w:bottom w:val="single" w:color="auto" w:sz="4" w:space="0"/>
              <w:right w:val="single" w:color="auto" w:sz="4" w:space="0"/>
            </w:tcBorders>
            <w:vAlign w:val="center"/>
          </w:tcPr>
          <w:p w14:paraId="10765357">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4DFD0BC0">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6D4E5F0B">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1000≤Y＜100000</w:t>
            </w:r>
          </w:p>
        </w:tc>
        <w:tc>
          <w:tcPr>
            <w:tcW w:w="902" w:type="pct"/>
            <w:tcBorders>
              <w:top w:val="nil"/>
              <w:left w:val="nil"/>
              <w:bottom w:val="single" w:color="auto" w:sz="4" w:space="0"/>
              <w:right w:val="single" w:color="auto" w:sz="4" w:space="0"/>
            </w:tcBorders>
            <w:vAlign w:val="center"/>
          </w:tcPr>
          <w:p w14:paraId="493CF1F8">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579" w:type="pct"/>
            <w:tcBorders>
              <w:top w:val="nil"/>
              <w:left w:val="nil"/>
              <w:bottom w:val="single" w:color="auto" w:sz="4" w:space="0"/>
              <w:right w:val="single" w:color="auto" w:sz="4" w:space="0"/>
            </w:tcBorders>
            <w:vAlign w:val="center"/>
          </w:tcPr>
          <w:p w14:paraId="1B9DE8E3">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775C523E">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B096353">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软件和信息技术服务业</w:t>
            </w:r>
          </w:p>
        </w:tc>
        <w:tc>
          <w:tcPr>
            <w:tcW w:w="788" w:type="pct"/>
            <w:tcBorders>
              <w:top w:val="nil"/>
              <w:left w:val="nil"/>
              <w:bottom w:val="single" w:color="auto" w:sz="4" w:space="0"/>
              <w:right w:val="single" w:color="auto" w:sz="4" w:space="0"/>
            </w:tcBorders>
            <w:vAlign w:val="center"/>
          </w:tcPr>
          <w:p w14:paraId="5245207A">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3FE79B3F">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015" w:type="pct"/>
            <w:tcBorders>
              <w:top w:val="nil"/>
              <w:left w:val="nil"/>
              <w:bottom w:val="single" w:color="auto" w:sz="4" w:space="0"/>
              <w:right w:val="single" w:color="auto" w:sz="4" w:space="0"/>
            </w:tcBorders>
            <w:vAlign w:val="center"/>
          </w:tcPr>
          <w:p w14:paraId="7E46AC73">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01D835CF">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520C3836">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434A37EE">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7D0A9380">
            <w:pPr>
              <w:widowControl/>
              <w:jc w:val="left"/>
              <w:rPr>
                <w:rFonts w:ascii="宋体" w:hAnsi="宋体" w:cs="宋体"/>
                <w:b/>
                <w:bCs/>
                <w:kern w:val="0"/>
                <w:sz w:val="18"/>
                <w:szCs w:val="18"/>
                <w:highlight w:val="none"/>
              </w:rPr>
            </w:pPr>
          </w:p>
        </w:tc>
        <w:tc>
          <w:tcPr>
            <w:tcW w:w="788" w:type="pct"/>
            <w:tcBorders>
              <w:top w:val="nil"/>
              <w:left w:val="nil"/>
              <w:bottom w:val="single" w:color="auto" w:sz="4" w:space="0"/>
              <w:right w:val="single" w:color="auto" w:sz="4" w:space="0"/>
            </w:tcBorders>
            <w:vAlign w:val="center"/>
          </w:tcPr>
          <w:p w14:paraId="5D34BA50">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2F901876">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44E3FC6B">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1000≤Y＜10000</w:t>
            </w:r>
          </w:p>
        </w:tc>
        <w:tc>
          <w:tcPr>
            <w:tcW w:w="902" w:type="pct"/>
            <w:tcBorders>
              <w:top w:val="nil"/>
              <w:left w:val="nil"/>
              <w:bottom w:val="single" w:color="auto" w:sz="4" w:space="0"/>
              <w:right w:val="single" w:color="auto" w:sz="4" w:space="0"/>
            </w:tcBorders>
            <w:vAlign w:val="center"/>
          </w:tcPr>
          <w:p w14:paraId="130EFA95">
            <w:pPr>
              <w:widowControl/>
              <w:jc w:val="left"/>
              <w:rPr>
                <w:rFonts w:ascii="宋体" w:hAnsi="宋体" w:cs="宋体"/>
                <w:kern w:val="0"/>
                <w:sz w:val="18"/>
                <w:szCs w:val="18"/>
                <w:highlight w:val="none"/>
              </w:rPr>
            </w:pPr>
            <w:r>
              <w:rPr>
                <w:rFonts w:hint="eastAsia" w:ascii="宋体" w:hAnsi="宋体" w:cs="宋体"/>
                <w:kern w:val="0"/>
                <w:sz w:val="18"/>
                <w:szCs w:val="18"/>
                <w:highlight w:val="none"/>
              </w:rPr>
              <w:t>50≤Y＜1000</w:t>
            </w:r>
          </w:p>
        </w:tc>
        <w:tc>
          <w:tcPr>
            <w:tcW w:w="579" w:type="pct"/>
            <w:tcBorders>
              <w:top w:val="nil"/>
              <w:left w:val="nil"/>
              <w:bottom w:val="single" w:color="auto" w:sz="4" w:space="0"/>
              <w:right w:val="single" w:color="auto" w:sz="4" w:space="0"/>
            </w:tcBorders>
            <w:vAlign w:val="center"/>
          </w:tcPr>
          <w:p w14:paraId="586296CA">
            <w:pPr>
              <w:widowControl/>
              <w:jc w:val="left"/>
              <w:rPr>
                <w:rFonts w:ascii="宋体" w:hAnsi="宋体" w:cs="宋体"/>
                <w:kern w:val="0"/>
                <w:sz w:val="18"/>
                <w:szCs w:val="18"/>
                <w:highlight w:val="none"/>
              </w:rPr>
            </w:pPr>
            <w:r>
              <w:rPr>
                <w:rFonts w:hint="eastAsia" w:ascii="宋体" w:hAnsi="宋体" w:cs="宋体"/>
                <w:kern w:val="0"/>
                <w:sz w:val="18"/>
                <w:szCs w:val="18"/>
                <w:highlight w:val="none"/>
              </w:rPr>
              <w:t>Y＜50</w:t>
            </w:r>
          </w:p>
        </w:tc>
      </w:tr>
      <w:tr w14:paraId="6A958E47">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AA7D728">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房地产开发经营</w:t>
            </w:r>
          </w:p>
        </w:tc>
        <w:tc>
          <w:tcPr>
            <w:tcW w:w="788" w:type="pct"/>
            <w:tcBorders>
              <w:top w:val="nil"/>
              <w:left w:val="nil"/>
              <w:bottom w:val="single" w:color="auto" w:sz="4" w:space="0"/>
              <w:right w:val="single" w:color="auto" w:sz="4" w:space="0"/>
            </w:tcBorders>
            <w:vAlign w:val="center"/>
          </w:tcPr>
          <w:p w14:paraId="588238A6">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317692B1">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1F09365E">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1000≤Y＜200000</w:t>
            </w:r>
          </w:p>
        </w:tc>
        <w:tc>
          <w:tcPr>
            <w:tcW w:w="902" w:type="pct"/>
            <w:tcBorders>
              <w:top w:val="nil"/>
              <w:left w:val="nil"/>
              <w:bottom w:val="single" w:color="auto" w:sz="4" w:space="0"/>
              <w:right w:val="single" w:color="auto" w:sz="4" w:space="0"/>
            </w:tcBorders>
            <w:vAlign w:val="center"/>
          </w:tcPr>
          <w:p w14:paraId="5291E2A2">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100≤X＜1000</w:t>
            </w:r>
          </w:p>
        </w:tc>
        <w:tc>
          <w:tcPr>
            <w:tcW w:w="579" w:type="pct"/>
            <w:tcBorders>
              <w:top w:val="nil"/>
              <w:left w:val="nil"/>
              <w:bottom w:val="single" w:color="auto" w:sz="4" w:space="0"/>
              <w:right w:val="single" w:color="auto" w:sz="4" w:space="0"/>
            </w:tcBorders>
            <w:vAlign w:val="center"/>
          </w:tcPr>
          <w:p w14:paraId="7F15C064">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X＜100</w:t>
            </w:r>
          </w:p>
        </w:tc>
      </w:tr>
      <w:tr w14:paraId="74986E90">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4874F901">
            <w:pPr>
              <w:widowControl/>
              <w:jc w:val="left"/>
              <w:rPr>
                <w:rFonts w:ascii="宋体" w:hAnsi="宋体" w:cs="宋体"/>
                <w:b/>
                <w:bCs/>
                <w:kern w:val="0"/>
                <w:sz w:val="18"/>
                <w:szCs w:val="18"/>
                <w:highlight w:val="none"/>
              </w:rPr>
            </w:pPr>
          </w:p>
        </w:tc>
        <w:tc>
          <w:tcPr>
            <w:tcW w:w="788" w:type="pct"/>
            <w:tcBorders>
              <w:top w:val="nil"/>
              <w:left w:val="nil"/>
              <w:bottom w:val="single" w:color="auto" w:sz="4" w:space="0"/>
              <w:right w:val="single" w:color="auto" w:sz="4" w:space="0"/>
            </w:tcBorders>
            <w:vAlign w:val="center"/>
          </w:tcPr>
          <w:p w14:paraId="0C8601FE">
            <w:pPr>
              <w:widowControl/>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651" w:type="pct"/>
            <w:tcBorders>
              <w:top w:val="nil"/>
              <w:left w:val="nil"/>
              <w:bottom w:val="single" w:color="auto" w:sz="4" w:space="0"/>
              <w:right w:val="single" w:color="auto" w:sz="4" w:space="0"/>
            </w:tcBorders>
            <w:vAlign w:val="center"/>
          </w:tcPr>
          <w:p w14:paraId="07E0958F">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2AD8BD0D">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5000≤Z＜10000</w:t>
            </w:r>
          </w:p>
        </w:tc>
        <w:tc>
          <w:tcPr>
            <w:tcW w:w="902" w:type="pct"/>
            <w:tcBorders>
              <w:top w:val="nil"/>
              <w:left w:val="nil"/>
              <w:bottom w:val="single" w:color="auto" w:sz="4" w:space="0"/>
              <w:right w:val="single" w:color="auto" w:sz="4" w:space="0"/>
            </w:tcBorders>
            <w:vAlign w:val="center"/>
          </w:tcPr>
          <w:p w14:paraId="2AE08FE6">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2000≤Y＜5000</w:t>
            </w:r>
          </w:p>
        </w:tc>
        <w:tc>
          <w:tcPr>
            <w:tcW w:w="579" w:type="pct"/>
            <w:tcBorders>
              <w:top w:val="nil"/>
              <w:left w:val="nil"/>
              <w:bottom w:val="single" w:color="auto" w:sz="4" w:space="0"/>
              <w:right w:val="single" w:color="auto" w:sz="4" w:space="0"/>
            </w:tcBorders>
            <w:vAlign w:val="center"/>
          </w:tcPr>
          <w:p w14:paraId="3DEB4DCA">
            <w:pPr>
              <w:widowControl/>
              <w:jc w:val="left"/>
              <w:rPr>
                <w:rFonts w:ascii="宋体" w:hAnsi="宋体" w:cs="宋体"/>
                <w:kern w:val="0"/>
                <w:sz w:val="18"/>
                <w:szCs w:val="18"/>
                <w:highlight w:val="none"/>
              </w:rPr>
            </w:pPr>
            <w:r>
              <w:rPr>
                <w:rFonts w:hint="eastAsia" w:ascii="宋体" w:hAnsi="宋体" w:cs="宋体"/>
                <w:kern w:val="0"/>
                <w:sz w:val="18"/>
                <w:szCs w:val="18"/>
                <w:highlight w:val="none"/>
              </w:rPr>
              <w:t>Y＜2000</w:t>
            </w:r>
          </w:p>
        </w:tc>
      </w:tr>
      <w:tr w14:paraId="27BBDB3A">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352E2368">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物业管理</w:t>
            </w:r>
          </w:p>
        </w:tc>
        <w:tc>
          <w:tcPr>
            <w:tcW w:w="788" w:type="pct"/>
            <w:tcBorders>
              <w:top w:val="nil"/>
              <w:left w:val="nil"/>
              <w:bottom w:val="single" w:color="auto" w:sz="4" w:space="0"/>
              <w:right w:val="single" w:color="auto" w:sz="4" w:space="0"/>
            </w:tcBorders>
            <w:vAlign w:val="center"/>
          </w:tcPr>
          <w:p w14:paraId="29EEB5B2">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76A88BF2">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015" w:type="pct"/>
            <w:tcBorders>
              <w:top w:val="nil"/>
              <w:left w:val="nil"/>
              <w:bottom w:val="single" w:color="auto" w:sz="4" w:space="0"/>
              <w:right w:val="single" w:color="auto" w:sz="4" w:space="0"/>
            </w:tcBorders>
            <w:vAlign w:val="center"/>
          </w:tcPr>
          <w:p w14:paraId="5C5EADC6">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657334FF">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579" w:type="pct"/>
            <w:tcBorders>
              <w:top w:val="nil"/>
              <w:left w:val="nil"/>
              <w:bottom w:val="single" w:color="auto" w:sz="4" w:space="0"/>
              <w:right w:val="single" w:color="auto" w:sz="4" w:space="0"/>
            </w:tcBorders>
            <w:vAlign w:val="center"/>
          </w:tcPr>
          <w:p w14:paraId="1B881637">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X＜100</w:t>
            </w:r>
          </w:p>
        </w:tc>
      </w:tr>
      <w:tr w14:paraId="204F4CDE">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3B4D710E">
            <w:pPr>
              <w:widowControl/>
              <w:jc w:val="left"/>
              <w:rPr>
                <w:rFonts w:ascii="宋体" w:hAnsi="宋体" w:cs="宋体"/>
                <w:b/>
                <w:bCs/>
                <w:kern w:val="0"/>
                <w:sz w:val="18"/>
                <w:szCs w:val="18"/>
                <w:highlight w:val="none"/>
              </w:rPr>
            </w:pPr>
          </w:p>
        </w:tc>
        <w:tc>
          <w:tcPr>
            <w:tcW w:w="788" w:type="pct"/>
            <w:tcBorders>
              <w:top w:val="nil"/>
              <w:left w:val="nil"/>
              <w:bottom w:val="single" w:color="auto" w:sz="4" w:space="0"/>
              <w:right w:val="single" w:color="auto" w:sz="4" w:space="0"/>
            </w:tcBorders>
            <w:vAlign w:val="center"/>
          </w:tcPr>
          <w:p w14:paraId="5BAC0569">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0A05AE14">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1BFD6E78">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902" w:type="pct"/>
            <w:tcBorders>
              <w:top w:val="nil"/>
              <w:left w:val="nil"/>
              <w:bottom w:val="single" w:color="auto" w:sz="4" w:space="0"/>
              <w:right w:val="single" w:color="auto" w:sz="4" w:space="0"/>
            </w:tcBorders>
            <w:vAlign w:val="center"/>
          </w:tcPr>
          <w:p w14:paraId="743E06CB">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500≤Y＜1000</w:t>
            </w:r>
          </w:p>
        </w:tc>
        <w:tc>
          <w:tcPr>
            <w:tcW w:w="579" w:type="pct"/>
            <w:tcBorders>
              <w:top w:val="nil"/>
              <w:left w:val="nil"/>
              <w:bottom w:val="single" w:color="auto" w:sz="4" w:space="0"/>
              <w:right w:val="single" w:color="auto" w:sz="4" w:space="0"/>
            </w:tcBorders>
            <w:vAlign w:val="center"/>
          </w:tcPr>
          <w:p w14:paraId="583B8B43">
            <w:pPr>
              <w:widowControl/>
              <w:jc w:val="left"/>
              <w:rPr>
                <w:rFonts w:ascii="宋体" w:hAnsi="宋体" w:cs="宋体"/>
                <w:kern w:val="0"/>
                <w:sz w:val="18"/>
                <w:szCs w:val="18"/>
                <w:highlight w:val="none"/>
              </w:rPr>
            </w:pPr>
            <w:r>
              <w:rPr>
                <w:rFonts w:hint="eastAsia" w:ascii="宋体" w:hAnsi="宋体" w:cs="宋体"/>
                <w:kern w:val="0"/>
                <w:sz w:val="18"/>
                <w:szCs w:val="18"/>
                <w:highlight w:val="none"/>
              </w:rPr>
              <w:t>Y＜500</w:t>
            </w:r>
          </w:p>
        </w:tc>
      </w:tr>
      <w:tr w14:paraId="36D95A6A">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0ED08A15">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租赁和商务服务业</w:t>
            </w:r>
          </w:p>
        </w:tc>
        <w:tc>
          <w:tcPr>
            <w:tcW w:w="788" w:type="pct"/>
            <w:tcBorders>
              <w:top w:val="nil"/>
              <w:left w:val="nil"/>
              <w:bottom w:val="single" w:color="auto" w:sz="4" w:space="0"/>
              <w:right w:val="single" w:color="auto" w:sz="4" w:space="0"/>
            </w:tcBorders>
            <w:vAlign w:val="center"/>
          </w:tcPr>
          <w:p w14:paraId="487F4AFC">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401F4D8E">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015" w:type="pct"/>
            <w:tcBorders>
              <w:top w:val="nil"/>
              <w:left w:val="nil"/>
              <w:bottom w:val="single" w:color="auto" w:sz="4" w:space="0"/>
              <w:right w:val="single" w:color="auto" w:sz="4" w:space="0"/>
            </w:tcBorders>
            <w:vAlign w:val="center"/>
          </w:tcPr>
          <w:p w14:paraId="4ED7E680">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782D494A">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594E286D">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0B1991CD">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1AA77DAC">
            <w:pPr>
              <w:widowControl/>
              <w:jc w:val="left"/>
              <w:rPr>
                <w:rFonts w:ascii="宋体" w:hAnsi="宋体" w:cs="宋体"/>
                <w:b/>
                <w:bCs/>
                <w:kern w:val="0"/>
                <w:sz w:val="18"/>
                <w:szCs w:val="18"/>
                <w:highlight w:val="none"/>
              </w:rPr>
            </w:pPr>
          </w:p>
        </w:tc>
        <w:tc>
          <w:tcPr>
            <w:tcW w:w="788" w:type="pct"/>
            <w:tcBorders>
              <w:top w:val="nil"/>
              <w:left w:val="nil"/>
              <w:bottom w:val="single" w:color="auto" w:sz="4" w:space="0"/>
              <w:right w:val="single" w:color="auto" w:sz="4" w:space="0"/>
            </w:tcBorders>
            <w:vAlign w:val="center"/>
          </w:tcPr>
          <w:p w14:paraId="3B93BF4B">
            <w:pPr>
              <w:widowControl/>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651" w:type="pct"/>
            <w:tcBorders>
              <w:top w:val="nil"/>
              <w:left w:val="nil"/>
              <w:bottom w:val="single" w:color="auto" w:sz="4" w:space="0"/>
              <w:right w:val="single" w:color="auto" w:sz="4" w:space="0"/>
            </w:tcBorders>
            <w:vAlign w:val="center"/>
          </w:tcPr>
          <w:p w14:paraId="0BC1E195">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015" w:type="pct"/>
            <w:tcBorders>
              <w:top w:val="nil"/>
              <w:left w:val="nil"/>
              <w:bottom w:val="single" w:color="auto" w:sz="4" w:space="0"/>
              <w:right w:val="single" w:color="auto" w:sz="4" w:space="0"/>
            </w:tcBorders>
            <w:vAlign w:val="center"/>
          </w:tcPr>
          <w:p w14:paraId="67D32D7A">
            <w:pPr>
              <w:widowControl/>
              <w:jc w:val="left"/>
              <w:rPr>
                <w:rFonts w:ascii="宋体" w:hAnsi="宋体" w:cs="宋体"/>
                <w:kern w:val="0"/>
                <w:sz w:val="18"/>
                <w:szCs w:val="18"/>
                <w:highlight w:val="none"/>
              </w:rPr>
            </w:pPr>
            <w:r>
              <w:rPr>
                <w:rFonts w:hint="eastAsia" w:ascii="宋体" w:hAnsi="宋体" w:cs="宋体"/>
                <w:kern w:val="0"/>
                <w:sz w:val="18"/>
                <w:szCs w:val="18"/>
                <w:highlight w:val="none"/>
              </w:rPr>
              <w:t>8000≤Z＜120000</w:t>
            </w:r>
          </w:p>
        </w:tc>
        <w:tc>
          <w:tcPr>
            <w:tcW w:w="902" w:type="pct"/>
            <w:tcBorders>
              <w:top w:val="nil"/>
              <w:left w:val="nil"/>
              <w:bottom w:val="single" w:color="auto" w:sz="4" w:space="0"/>
              <w:right w:val="single" w:color="auto" w:sz="4" w:space="0"/>
            </w:tcBorders>
            <w:vAlign w:val="center"/>
          </w:tcPr>
          <w:p w14:paraId="62E39122">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100≤Z＜8000</w:t>
            </w:r>
          </w:p>
        </w:tc>
        <w:tc>
          <w:tcPr>
            <w:tcW w:w="579" w:type="pct"/>
            <w:tcBorders>
              <w:top w:val="nil"/>
              <w:left w:val="nil"/>
              <w:bottom w:val="single" w:color="auto" w:sz="4" w:space="0"/>
              <w:right w:val="single" w:color="auto" w:sz="4" w:space="0"/>
            </w:tcBorders>
            <w:vAlign w:val="center"/>
          </w:tcPr>
          <w:p w14:paraId="5C1DF484">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247FEAB6">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vAlign w:val="bottom"/>
          </w:tcPr>
          <w:p w14:paraId="328A647C">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其他未列明行业</w:t>
            </w:r>
          </w:p>
        </w:tc>
        <w:tc>
          <w:tcPr>
            <w:tcW w:w="788" w:type="pct"/>
            <w:tcBorders>
              <w:top w:val="nil"/>
              <w:left w:val="nil"/>
              <w:bottom w:val="single" w:color="auto" w:sz="4" w:space="0"/>
              <w:right w:val="single" w:color="auto" w:sz="4" w:space="0"/>
            </w:tcBorders>
            <w:vAlign w:val="center"/>
          </w:tcPr>
          <w:p w14:paraId="4238D57B">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787DBBF0">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015" w:type="pct"/>
            <w:tcBorders>
              <w:top w:val="nil"/>
              <w:left w:val="nil"/>
              <w:bottom w:val="single" w:color="auto" w:sz="4" w:space="0"/>
              <w:right w:val="single" w:color="auto" w:sz="4" w:space="0"/>
            </w:tcBorders>
            <w:vAlign w:val="center"/>
          </w:tcPr>
          <w:p w14:paraId="34614A4F">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2FF215B5">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2B5986AD">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bl>
    <w:p w14:paraId="645A1DD4">
      <w:pPr>
        <w:spacing w:line="360" w:lineRule="auto"/>
        <w:ind w:firstLine="525" w:firstLineChars="250"/>
        <w:rPr>
          <w:rFonts w:ascii="宋体" w:hAnsi="宋体"/>
          <w:szCs w:val="21"/>
          <w:highlight w:val="none"/>
        </w:rPr>
      </w:pPr>
      <w:r>
        <w:rPr>
          <w:rFonts w:hint="eastAsia" w:ascii="宋体" w:hAnsi="宋体"/>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4AFE4E2">
      <w:pPr>
        <w:rPr>
          <w:rFonts w:ascii="宋体" w:hAnsi="宋体"/>
          <w:highlight w:val="none"/>
        </w:rPr>
      </w:pPr>
      <w:r>
        <w:rPr>
          <w:rFonts w:ascii="宋体" w:hAnsi="宋体"/>
          <w:highlight w:val="none"/>
        </w:rPr>
        <w:br w:type="page"/>
      </w:r>
    </w:p>
    <w:p w14:paraId="536C38B3">
      <w:pPr>
        <w:jc w:val="center"/>
        <w:outlineLvl w:val="0"/>
        <w:rPr>
          <w:rFonts w:ascii="宋体" w:hAnsi="宋体"/>
          <w:b/>
          <w:sz w:val="36"/>
          <w:szCs w:val="36"/>
          <w:highlight w:val="none"/>
        </w:rPr>
      </w:pPr>
      <w:bookmarkStart w:id="12" w:name="_Toc19250"/>
      <w:bookmarkStart w:id="13" w:name="_Toc21606"/>
      <w:r>
        <w:rPr>
          <w:rFonts w:hint="eastAsia" w:ascii="宋体" w:hAnsi="宋体"/>
          <w:b/>
          <w:sz w:val="36"/>
          <w:szCs w:val="20"/>
          <w:highlight w:val="none"/>
        </w:rPr>
        <w:t>第三章</w:t>
      </w:r>
      <w:r>
        <w:rPr>
          <w:rFonts w:ascii="宋体" w:hAnsi="宋体"/>
          <w:b/>
          <w:sz w:val="36"/>
          <w:szCs w:val="20"/>
          <w:highlight w:val="none"/>
        </w:rPr>
        <w:t xml:space="preserve">  </w:t>
      </w:r>
      <w:r>
        <w:rPr>
          <w:rFonts w:hint="eastAsia" w:ascii="宋体" w:hAnsi="宋体"/>
          <w:b/>
          <w:sz w:val="36"/>
          <w:szCs w:val="20"/>
          <w:highlight w:val="none"/>
        </w:rPr>
        <w:t>投标人须知</w:t>
      </w:r>
      <w:bookmarkEnd w:id="12"/>
      <w:bookmarkEnd w:id="13"/>
    </w:p>
    <w:p w14:paraId="1480BCE7">
      <w:pPr>
        <w:spacing w:line="720" w:lineRule="auto"/>
        <w:jc w:val="center"/>
        <w:outlineLvl w:val="1"/>
        <w:rPr>
          <w:rFonts w:ascii="宋体" w:hAnsi="宋体"/>
          <w:b/>
          <w:sz w:val="30"/>
          <w:szCs w:val="30"/>
          <w:highlight w:val="none"/>
        </w:rPr>
      </w:pPr>
      <w:bookmarkStart w:id="14" w:name="_Toc30082"/>
      <w:bookmarkStart w:id="15" w:name="_Toc12277"/>
      <w:r>
        <w:rPr>
          <w:rFonts w:hint="eastAsia" w:ascii="宋体" w:hAnsi="宋体"/>
          <w:b/>
          <w:sz w:val="30"/>
          <w:szCs w:val="30"/>
          <w:highlight w:val="none"/>
        </w:rPr>
        <w:t>第一节 投标人须知前附表</w:t>
      </w:r>
      <w:bookmarkEnd w:id="14"/>
      <w:bookmarkEnd w:id="15"/>
    </w:p>
    <w:tbl>
      <w:tblPr>
        <w:tblStyle w:val="35"/>
        <w:tblW w:w="5000" w:type="pct"/>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0"/>
        <w:gridCol w:w="1910"/>
        <w:gridCol w:w="7024"/>
      </w:tblGrid>
      <w:tr w14:paraId="7376F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14:paraId="5A8856A4">
            <w:pPr>
              <w:snapToGrid w:val="0"/>
              <w:spacing w:line="400" w:lineRule="exact"/>
              <w:jc w:val="center"/>
              <w:rPr>
                <w:rFonts w:ascii="宋体" w:hAnsi="宋体"/>
                <w:szCs w:val="21"/>
                <w:highlight w:val="none"/>
              </w:rPr>
            </w:pPr>
            <w:r>
              <w:rPr>
                <w:rFonts w:hint="eastAsia" w:ascii="宋体" w:hAnsi="宋体"/>
                <w:szCs w:val="21"/>
                <w:highlight w:val="none"/>
              </w:rPr>
              <w:t>条款号</w:t>
            </w:r>
          </w:p>
        </w:tc>
        <w:tc>
          <w:tcPr>
            <w:tcW w:w="969" w:type="pct"/>
            <w:tcBorders>
              <w:top w:val="single" w:color="auto" w:sz="4" w:space="0"/>
              <w:left w:val="single" w:color="auto" w:sz="4" w:space="0"/>
              <w:bottom w:val="single" w:color="auto" w:sz="4" w:space="0"/>
              <w:right w:val="single" w:color="auto" w:sz="4" w:space="0"/>
            </w:tcBorders>
            <w:vAlign w:val="center"/>
          </w:tcPr>
          <w:p w14:paraId="55BDBB70">
            <w:pPr>
              <w:snapToGrid w:val="0"/>
              <w:spacing w:line="400" w:lineRule="exact"/>
              <w:jc w:val="center"/>
              <w:rPr>
                <w:rFonts w:ascii="宋体" w:hAnsi="宋体"/>
                <w:szCs w:val="21"/>
                <w:highlight w:val="none"/>
              </w:rPr>
            </w:pPr>
            <w:r>
              <w:rPr>
                <w:rFonts w:hint="eastAsia" w:ascii="宋体" w:hAnsi="宋体"/>
                <w:szCs w:val="21"/>
                <w:highlight w:val="none"/>
              </w:rPr>
              <w:t>项目内容</w:t>
            </w:r>
          </w:p>
        </w:tc>
        <w:tc>
          <w:tcPr>
            <w:tcW w:w="3564" w:type="pct"/>
            <w:tcBorders>
              <w:top w:val="single" w:color="auto" w:sz="4" w:space="0"/>
              <w:left w:val="single" w:color="auto" w:sz="4" w:space="0"/>
              <w:bottom w:val="single" w:color="auto" w:sz="4" w:space="0"/>
              <w:right w:val="single" w:color="auto" w:sz="4" w:space="0"/>
            </w:tcBorders>
            <w:vAlign w:val="center"/>
          </w:tcPr>
          <w:p w14:paraId="558B2302">
            <w:pPr>
              <w:snapToGrid w:val="0"/>
              <w:spacing w:line="400" w:lineRule="exact"/>
              <w:jc w:val="center"/>
              <w:rPr>
                <w:rFonts w:ascii="宋体" w:hAnsi="宋体"/>
                <w:szCs w:val="21"/>
                <w:highlight w:val="none"/>
              </w:rPr>
            </w:pPr>
            <w:r>
              <w:rPr>
                <w:rFonts w:hint="eastAsia" w:ascii="宋体" w:hAnsi="宋体"/>
                <w:szCs w:val="21"/>
                <w:highlight w:val="none"/>
              </w:rPr>
              <w:t>编列内容</w:t>
            </w:r>
          </w:p>
        </w:tc>
      </w:tr>
      <w:tr w14:paraId="64442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14:paraId="1E81F539">
            <w:pPr>
              <w:spacing w:line="400" w:lineRule="exact"/>
              <w:rPr>
                <w:rFonts w:ascii="宋体" w:hAnsi="宋体"/>
                <w:szCs w:val="21"/>
                <w:highlight w:val="none"/>
              </w:rPr>
            </w:pPr>
            <w:r>
              <w:rPr>
                <w:rFonts w:hint="eastAsia" w:ascii="宋体" w:hAnsi="宋体"/>
                <w:szCs w:val="21"/>
                <w:highlight w:val="none"/>
              </w:rPr>
              <w:t>6.1</w:t>
            </w:r>
          </w:p>
        </w:tc>
        <w:tc>
          <w:tcPr>
            <w:tcW w:w="969" w:type="pct"/>
            <w:tcBorders>
              <w:top w:val="single" w:color="auto" w:sz="4" w:space="0"/>
              <w:left w:val="single" w:color="auto" w:sz="4" w:space="0"/>
              <w:bottom w:val="single" w:color="auto" w:sz="4" w:space="0"/>
              <w:right w:val="single" w:color="auto" w:sz="4" w:space="0"/>
            </w:tcBorders>
            <w:vAlign w:val="center"/>
          </w:tcPr>
          <w:p w14:paraId="7511BBEB">
            <w:pPr>
              <w:spacing w:line="400" w:lineRule="exact"/>
              <w:rPr>
                <w:rFonts w:ascii="宋体" w:hAnsi="宋体"/>
                <w:szCs w:val="21"/>
                <w:highlight w:val="none"/>
              </w:rPr>
            </w:pPr>
            <w:r>
              <w:rPr>
                <w:rFonts w:hint="eastAsia" w:ascii="宋体" w:hAnsi="宋体"/>
                <w:szCs w:val="21"/>
                <w:highlight w:val="none"/>
              </w:rPr>
              <w:t>是否接受联合体投标</w:t>
            </w:r>
          </w:p>
        </w:tc>
        <w:tc>
          <w:tcPr>
            <w:tcW w:w="3564" w:type="pct"/>
            <w:tcBorders>
              <w:top w:val="single" w:color="auto" w:sz="4" w:space="0"/>
              <w:left w:val="single" w:color="auto" w:sz="4" w:space="0"/>
              <w:bottom w:val="single" w:color="auto" w:sz="4" w:space="0"/>
              <w:right w:val="single" w:color="auto" w:sz="4" w:space="0"/>
            </w:tcBorders>
            <w:vAlign w:val="center"/>
          </w:tcPr>
          <w:p w14:paraId="5889B12B">
            <w:pPr>
              <w:spacing w:line="400" w:lineRule="exact"/>
              <w:jc w:val="left"/>
              <w:rPr>
                <w:rFonts w:ascii="宋体" w:hAnsi="宋体"/>
                <w:szCs w:val="21"/>
                <w:highlight w:val="none"/>
              </w:rPr>
            </w:pPr>
            <w:r>
              <w:rPr>
                <w:rFonts w:hint="eastAsia" w:ascii="宋体" w:hAnsi="宋体"/>
                <w:szCs w:val="21"/>
                <w:highlight w:val="none"/>
              </w:rPr>
              <w:t>本项目不接受联合体投标。</w:t>
            </w:r>
          </w:p>
        </w:tc>
      </w:tr>
      <w:tr w14:paraId="480E8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14:paraId="6031E11E">
            <w:pPr>
              <w:spacing w:line="400" w:lineRule="exact"/>
              <w:rPr>
                <w:rFonts w:ascii="宋体" w:hAnsi="宋体"/>
                <w:szCs w:val="21"/>
                <w:highlight w:val="none"/>
              </w:rPr>
            </w:pPr>
            <w:r>
              <w:rPr>
                <w:rFonts w:ascii="宋体" w:hAnsi="宋体"/>
                <w:szCs w:val="21"/>
                <w:highlight w:val="none"/>
              </w:rPr>
              <w:t>6.2</w:t>
            </w:r>
          </w:p>
        </w:tc>
        <w:tc>
          <w:tcPr>
            <w:tcW w:w="969" w:type="pct"/>
            <w:tcBorders>
              <w:top w:val="single" w:color="auto" w:sz="4" w:space="0"/>
              <w:left w:val="single" w:color="auto" w:sz="4" w:space="0"/>
              <w:bottom w:val="single" w:color="auto" w:sz="4" w:space="0"/>
              <w:right w:val="single" w:color="auto" w:sz="4" w:space="0"/>
            </w:tcBorders>
            <w:vAlign w:val="center"/>
          </w:tcPr>
          <w:p w14:paraId="19EC8120">
            <w:pPr>
              <w:spacing w:line="400" w:lineRule="exact"/>
              <w:rPr>
                <w:rFonts w:ascii="宋体" w:hAnsi="宋体"/>
                <w:szCs w:val="21"/>
                <w:highlight w:val="none"/>
              </w:rPr>
            </w:pPr>
            <w:r>
              <w:rPr>
                <w:rFonts w:hint="eastAsia" w:ascii="宋体" w:hAnsi="宋体"/>
                <w:szCs w:val="21"/>
                <w:highlight w:val="none"/>
              </w:rPr>
              <w:t>联合体投标要求</w:t>
            </w:r>
          </w:p>
        </w:tc>
        <w:tc>
          <w:tcPr>
            <w:tcW w:w="3564" w:type="pct"/>
            <w:tcBorders>
              <w:top w:val="single" w:color="auto" w:sz="4" w:space="0"/>
              <w:left w:val="single" w:color="auto" w:sz="4" w:space="0"/>
              <w:bottom w:val="single" w:color="auto" w:sz="4" w:space="0"/>
              <w:right w:val="single" w:color="auto" w:sz="4" w:space="0"/>
            </w:tcBorders>
            <w:vAlign w:val="center"/>
          </w:tcPr>
          <w:p w14:paraId="438E6DCE">
            <w:pPr>
              <w:spacing w:line="400" w:lineRule="exact"/>
              <w:jc w:val="left"/>
              <w:rPr>
                <w:rFonts w:ascii="宋体" w:hAnsi="宋体"/>
                <w:szCs w:val="21"/>
                <w:highlight w:val="none"/>
              </w:rPr>
            </w:pPr>
            <w:r>
              <w:rPr>
                <w:rFonts w:hint="eastAsia" w:ascii="宋体" w:hAnsi="宋体"/>
                <w:szCs w:val="21"/>
                <w:highlight w:val="none"/>
              </w:rPr>
              <w:t>无</w:t>
            </w:r>
          </w:p>
        </w:tc>
      </w:tr>
      <w:tr w14:paraId="00095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14:paraId="11AF8626">
            <w:pPr>
              <w:spacing w:line="400" w:lineRule="exact"/>
              <w:rPr>
                <w:rFonts w:ascii="宋体" w:hAnsi="宋体"/>
                <w:szCs w:val="21"/>
                <w:highlight w:val="none"/>
              </w:rPr>
            </w:pPr>
            <w:r>
              <w:rPr>
                <w:rFonts w:hint="eastAsia" w:ascii="宋体" w:hAnsi="宋体"/>
                <w:szCs w:val="21"/>
                <w:highlight w:val="none"/>
              </w:rPr>
              <w:t>7.2</w:t>
            </w:r>
          </w:p>
        </w:tc>
        <w:tc>
          <w:tcPr>
            <w:tcW w:w="969" w:type="pct"/>
            <w:tcBorders>
              <w:top w:val="single" w:color="auto" w:sz="4" w:space="0"/>
              <w:left w:val="single" w:color="auto" w:sz="4" w:space="0"/>
              <w:bottom w:val="single" w:color="auto" w:sz="4" w:space="0"/>
              <w:right w:val="single" w:color="auto" w:sz="4" w:space="0"/>
            </w:tcBorders>
            <w:vAlign w:val="center"/>
          </w:tcPr>
          <w:p w14:paraId="6BEDE474">
            <w:pPr>
              <w:spacing w:line="400" w:lineRule="exact"/>
              <w:rPr>
                <w:rFonts w:ascii="宋体" w:hAnsi="宋体"/>
                <w:szCs w:val="21"/>
                <w:highlight w:val="none"/>
              </w:rPr>
            </w:pPr>
            <w:r>
              <w:rPr>
                <w:rFonts w:hint="eastAsia" w:ascii="宋体" w:hAnsi="宋体"/>
                <w:szCs w:val="21"/>
                <w:highlight w:val="none"/>
              </w:rPr>
              <w:t>是否允许转包/分包</w:t>
            </w:r>
          </w:p>
        </w:tc>
        <w:tc>
          <w:tcPr>
            <w:tcW w:w="3564" w:type="pct"/>
            <w:tcBorders>
              <w:top w:val="single" w:color="auto" w:sz="4" w:space="0"/>
              <w:left w:val="single" w:color="auto" w:sz="4" w:space="0"/>
              <w:bottom w:val="single" w:color="auto" w:sz="4" w:space="0"/>
              <w:right w:val="single" w:color="auto" w:sz="4" w:space="0"/>
            </w:tcBorders>
            <w:vAlign w:val="center"/>
          </w:tcPr>
          <w:p w14:paraId="46FB29CD">
            <w:pPr>
              <w:spacing w:line="400" w:lineRule="exact"/>
              <w:jc w:val="left"/>
              <w:rPr>
                <w:rFonts w:ascii="宋体" w:hAnsi="宋体"/>
                <w:szCs w:val="21"/>
                <w:highlight w:val="none"/>
              </w:rPr>
            </w:pPr>
            <w:r>
              <w:rPr>
                <w:rFonts w:hint="eastAsia" w:ascii="宋体" w:hAnsi="宋体"/>
                <w:szCs w:val="21"/>
                <w:highlight w:val="none"/>
              </w:rPr>
              <w:t>□允许分包/</w:t>
            </w:r>
            <w:r>
              <w:rPr>
                <w:rFonts w:ascii="宋体" w:hAnsi="宋体"/>
                <w:szCs w:val="21"/>
                <w:highlight w:val="none"/>
              </w:rPr>
              <w:sym w:font="Wingdings 2" w:char="F052"/>
            </w:r>
            <w:r>
              <w:rPr>
                <w:rFonts w:hint="eastAsia" w:ascii="宋体" w:hAnsi="宋体"/>
                <w:szCs w:val="21"/>
                <w:highlight w:val="none"/>
              </w:rPr>
              <w:t>不允许分包。</w:t>
            </w:r>
          </w:p>
          <w:p w14:paraId="18541641">
            <w:pPr>
              <w:spacing w:line="400" w:lineRule="exact"/>
              <w:jc w:val="left"/>
              <w:rPr>
                <w:rFonts w:ascii="宋体" w:hAnsi="宋体"/>
                <w:szCs w:val="21"/>
                <w:highlight w:val="none"/>
              </w:rPr>
            </w:pPr>
            <w:r>
              <w:rPr>
                <w:rFonts w:hint="eastAsia" w:ascii="宋体" w:hAnsi="宋体"/>
                <w:szCs w:val="21"/>
                <w:highlight w:val="none"/>
              </w:rPr>
              <w:t>分包内容：</w:t>
            </w:r>
            <w:r>
              <w:rPr>
                <w:rFonts w:hint="eastAsia" w:ascii="宋体" w:hAnsi="宋体" w:cs="宋体"/>
                <w:highlight w:val="none"/>
                <w:u w:val="single"/>
              </w:rPr>
              <w:t>/</w:t>
            </w:r>
            <w:r>
              <w:rPr>
                <w:rFonts w:hint="eastAsia" w:ascii="宋体" w:hAnsi="宋体"/>
                <w:szCs w:val="21"/>
                <w:highlight w:val="none"/>
              </w:rPr>
              <w:t>。</w:t>
            </w:r>
          </w:p>
          <w:p w14:paraId="61DE00D7">
            <w:pPr>
              <w:spacing w:line="400" w:lineRule="exact"/>
              <w:jc w:val="left"/>
              <w:rPr>
                <w:rFonts w:ascii="宋体" w:hAnsi="宋体"/>
                <w:szCs w:val="21"/>
                <w:highlight w:val="none"/>
                <w:u w:val="single"/>
              </w:rPr>
            </w:pPr>
            <w:r>
              <w:rPr>
                <w:rFonts w:hint="eastAsia" w:ascii="宋体" w:hAnsi="宋体"/>
                <w:szCs w:val="21"/>
                <w:highlight w:val="none"/>
              </w:rPr>
              <w:t>分包金额或者比例：</w:t>
            </w:r>
            <w:r>
              <w:rPr>
                <w:rFonts w:hint="eastAsia" w:ascii="宋体" w:hAnsi="宋体"/>
                <w:szCs w:val="21"/>
                <w:highlight w:val="none"/>
                <w:u w:val="single"/>
              </w:rPr>
              <w:t>/。</w:t>
            </w:r>
          </w:p>
          <w:p w14:paraId="7FC6B20B">
            <w:pPr>
              <w:spacing w:line="400" w:lineRule="exact"/>
              <w:jc w:val="left"/>
              <w:rPr>
                <w:rFonts w:ascii="宋体" w:hAnsi="宋体"/>
                <w:szCs w:val="21"/>
                <w:highlight w:val="none"/>
                <w:u w:val="single"/>
              </w:rPr>
            </w:pPr>
            <w:r>
              <w:rPr>
                <w:rFonts w:hint="eastAsia" w:ascii="宋体" w:hAnsi="宋体"/>
                <w:b/>
                <w:bCs/>
                <w:szCs w:val="21"/>
                <w:highlight w:val="none"/>
                <w:u w:val="single"/>
              </w:rPr>
              <w:t>本项目不允许转包。</w:t>
            </w:r>
          </w:p>
        </w:tc>
      </w:tr>
      <w:tr w14:paraId="5F7CB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14:paraId="778D20DE">
            <w:pPr>
              <w:spacing w:line="400" w:lineRule="exact"/>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4</w:t>
            </w:r>
          </w:p>
        </w:tc>
        <w:tc>
          <w:tcPr>
            <w:tcW w:w="969" w:type="pct"/>
            <w:tcBorders>
              <w:top w:val="single" w:color="auto" w:sz="4" w:space="0"/>
              <w:left w:val="single" w:color="auto" w:sz="4" w:space="0"/>
              <w:bottom w:val="single" w:color="auto" w:sz="4" w:space="0"/>
              <w:right w:val="single" w:color="auto" w:sz="4" w:space="0"/>
            </w:tcBorders>
            <w:vAlign w:val="center"/>
          </w:tcPr>
          <w:p w14:paraId="01FAAE0D">
            <w:pPr>
              <w:spacing w:line="400" w:lineRule="exact"/>
              <w:rPr>
                <w:rFonts w:ascii="宋体" w:hAnsi="宋体"/>
                <w:szCs w:val="21"/>
                <w:highlight w:val="none"/>
              </w:rPr>
            </w:pPr>
            <w:r>
              <w:rPr>
                <w:rFonts w:hint="eastAsia" w:ascii="宋体" w:hAnsi="宋体"/>
                <w:szCs w:val="21"/>
                <w:highlight w:val="none"/>
              </w:rPr>
              <w:t>媒体发布渠道</w:t>
            </w:r>
          </w:p>
        </w:tc>
        <w:tc>
          <w:tcPr>
            <w:tcW w:w="3564" w:type="pct"/>
            <w:tcBorders>
              <w:top w:val="single" w:color="auto" w:sz="4" w:space="0"/>
              <w:left w:val="single" w:color="auto" w:sz="4" w:space="0"/>
              <w:bottom w:val="single" w:color="auto" w:sz="4" w:space="0"/>
              <w:right w:val="single" w:color="auto" w:sz="4" w:space="0"/>
            </w:tcBorders>
            <w:vAlign w:val="center"/>
          </w:tcPr>
          <w:p w14:paraId="6830F450">
            <w:pPr>
              <w:spacing w:line="400" w:lineRule="exact"/>
              <w:rPr>
                <w:rFonts w:ascii="宋体" w:hAnsi="宋体"/>
                <w:szCs w:val="21"/>
                <w:highlight w:val="none"/>
              </w:rPr>
            </w:pPr>
            <w:r>
              <w:rPr>
                <w:rFonts w:hint="eastAsia" w:ascii="宋体" w:hAnsi="宋体" w:cs="宋体"/>
                <w:szCs w:val="21"/>
                <w:highlight w:val="none"/>
              </w:rPr>
              <w:t>与本项目相关的政府采购业务澄清、更正及与之相关的事项将在采购公告中“</w:t>
            </w:r>
            <w:r>
              <w:rPr>
                <w:rFonts w:hint="eastAsia" w:ascii="宋体" w:hAnsi="宋体"/>
                <w:szCs w:val="21"/>
                <w:highlight w:val="none"/>
              </w:rPr>
              <w:t>六、其他补充事宜”中网上查询地址</w:t>
            </w:r>
            <w:r>
              <w:rPr>
                <w:rFonts w:hint="eastAsia" w:ascii="宋体" w:hAnsi="宋体" w:cs="宋体"/>
                <w:szCs w:val="21"/>
                <w:highlight w:val="none"/>
              </w:rPr>
              <w:t>上发布</w:t>
            </w:r>
            <w:r>
              <w:rPr>
                <w:rFonts w:hint="eastAsia" w:ascii="宋体" w:hAnsi="宋体" w:cs="宋体"/>
                <w:kern w:val="0"/>
                <w:szCs w:val="21"/>
                <w:highlight w:val="none"/>
              </w:rPr>
              <w:t>。</w:t>
            </w:r>
          </w:p>
        </w:tc>
      </w:tr>
      <w:tr w14:paraId="34EC1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14:paraId="1B205C13">
            <w:pPr>
              <w:spacing w:line="400" w:lineRule="exact"/>
              <w:rPr>
                <w:rFonts w:ascii="宋体" w:hAnsi="宋体"/>
                <w:szCs w:val="21"/>
                <w:highlight w:val="none"/>
              </w:rPr>
            </w:pPr>
            <w:r>
              <w:rPr>
                <w:rFonts w:hint="eastAsia" w:ascii="宋体" w:hAnsi="宋体"/>
                <w:szCs w:val="21"/>
                <w:highlight w:val="none"/>
              </w:rPr>
              <w:t>11.6</w:t>
            </w:r>
          </w:p>
        </w:tc>
        <w:tc>
          <w:tcPr>
            <w:tcW w:w="969" w:type="pct"/>
            <w:tcBorders>
              <w:top w:val="single" w:color="auto" w:sz="4" w:space="0"/>
              <w:left w:val="single" w:color="auto" w:sz="4" w:space="0"/>
              <w:bottom w:val="single" w:color="auto" w:sz="4" w:space="0"/>
              <w:right w:val="single" w:color="auto" w:sz="4" w:space="0"/>
            </w:tcBorders>
            <w:vAlign w:val="center"/>
          </w:tcPr>
          <w:p w14:paraId="3340BC6F">
            <w:pPr>
              <w:spacing w:line="400" w:lineRule="exact"/>
              <w:rPr>
                <w:rFonts w:ascii="宋体" w:hAnsi="宋体"/>
                <w:szCs w:val="21"/>
                <w:highlight w:val="none"/>
              </w:rPr>
            </w:pPr>
            <w:r>
              <w:rPr>
                <w:rFonts w:hint="eastAsia" w:ascii="宋体" w:hAnsi="宋体"/>
                <w:szCs w:val="21"/>
                <w:highlight w:val="none"/>
              </w:rPr>
              <w:t>是否组织标前答疑会</w:t>
            </w:r>
          </w:p>
        </w:tc>
        <w:tc>
          <w:tcPr>
            <w:tcW w:w="3564" w:type="pct"/>
            <w:tcBorders>
              <w:top w:val="single" w:color="auto" w:sz="4" w:space="0"/>
              <w:left w:val="single" w:color="auto" w:sz="4" w:space="0"/>
              <w:bottom w:val="single" w:color="auto" w:sz="4" w:space="0"/>
              <w:right w:val="single" w:color="auto" w:sz="4" w:space="0"/>
            </w:tcBorders>
            <w:vAlign w:val="center"/>
          </w:tcPr>
          <w:p w14:paraId="4C643711">
            <w:pPr>
              <w:snapToGrid w:val="0"/>
              <w:spacing w:line="400" w:lineRule="exact"/>
              <w:rPr>
                <w:rFonts w:ascii="宋体" w:hAnsi="宋体"/>
                <w:szCs w:val="21"/>
                <w:highlight w:val="none"/>
              </w:rPr>
            </w:pPr>
            <w:r>
              <w:rPr>
                <w:rFonts w:ascii="宋体" w:hAnsi="宋体"/>
                <w:szCs w:val="21"/>
                <w:highlight w:val="none"/>
              </w:rPr>
              <w:sym w:font="Wingdings 2" w:char="F052"/>
            </w:r>
            <w:r>
              <w:rPr>
                <w:rFonts w:hint="eastAsia" w:ascii="宋体" w:hAnsi="宋体"/>
                <w:szCs w:val="21"/>
                <w:highlight w:val="none"/>
              </w:rPr>
              <w:t>不组织召开开标前答疑会</w:t>
            </w:r>
          </w:p>
          <w:p w14:paraId="1F4814F0">
            <w:pPr>
              <w:snapToGrid w:val="0"/>
              <w:spacing w:line="400" w:lineRule="exact"/>
              <w:rPr>
                <w:rFonts w:ascii="宋体" w:hAnsi="宋体"/>
                <w:szCs w:val="21"/>
                <w:highlight w:val="none"/>
              </w:rPr>
            </w:pPr>
            <w:r>
              <w:rPr>
                <w:rFonts w:hint="eastAsia" w:ascii="宋体" w:hAnsi="宋体"/>
                <w:szCs w:val="21"/>
                <w:highlight w:val="none"/>
              </w:rPr>
              <w:t>□组织召开开标前答疑会</w:t>
            </w:r>
          </w:p>
          <w:p w14:paraId="1113E9D1">
            <w:pPr>
              <w:snapToGrid w:val="0"/>
              <w:spacing w:line="400" w:lineRule="exact"/>
              <w:rPr>
                <w:rFonts w:ascii="宋体" w:hAnsi="宋体"/>
                <w:szCs w:val="21"/>
                <w:highlight w:val="none"/>
                <w:u w:val="single"/>
              </w:rPr>
            </w:pPr>
            <w:r>
              <w:rPr>
                <w:rFonts w:hint="eastAsia" w:ascii="宋体" w:hAnsi="宋体"/>
                <w:szCs w:val="21"/>
                <w:highlight w:val="none"/>
              </w:rPr>
              <w:t>会议开始时间：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r>
              <w:rPr>
                <w:rFonts w:hint="eastAsia" w:ascii="宋体" w:hAnsi="宋体"/>
                <w:szCs w:val="21"/>
                <w:highlight w:val="none"/>
                <w:u w:val="single"/>
              </w:rPr>
              <w:t xml:space="preserve">  </w:t>
            </w:r>
            <w:r>
              <w:rPr>
                <w:rFonts w:hint="eastAsia" w:ascii="宋体" w:hAnsi="宋体"/>
                <w:szCs w:val="21"/>
                <w:highlight w:val="none"/>
              </w:rPr>
              <w:t>时</w:t>
            </w:r>
            <w:r>
              <w:rPr>
                <w:rFonts w:hint="eastAsia" w:ascii="宋体" w:hAnsi="宋体"/>
                <w:szCs w:val="21"/>
                <w:highlight w:val="none"/>
                <w:u w:val="single"/>
              </w:rPr>
              <w:t xml:space="preserve">  分</w:t>
            </w:r>
            <w:r>
              <w:rPr>
                <w:rFonts w:hint="eastAsia" w:ascii="宋体" w:hAnsi="宋体"/>
                <w:szCs w:val="21"/>
                <w:highlight w:val="none"/>
              </w:rPr>
              <w:t>，逾期后果自负。会议地点：</w:t>
            </w:r>
            <w:r>
              <w:rPr>
                <w:rFonts w:hint="eastAsia" w:ascii="宋体" w:hAnsi="宋体"/>
                <w:szCs w:val="21"/>
                <w:highlight w:val="none"/>
                <w:u w:val="single"/>
              </w:rPr>
              <w:t xml:space="preserve"> </w:t>
            </w:r>
            <w:r>
              <w:rPr>
                <w:rFonts w:ascii="宋体" w:hAnsi="宋体"/>
                <w:szCs w:val="21"/>
                <w:highlight w:val="none"/>
                <w:u w:val="single"/>
              </w:rPr>
              <w:t xml:space="preserve">             </w:t>
            </w:r>
          </w:p>
        </w:tc>
      </w:tr>
      <w:tr w14:paraId="46B88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vMerge w:val="restart"/>
            <w:tcBorders>
              <w:left w:val="single" w:color="auto" w:sz="4" w:space="0"/>
              <w:right w:val="single" w:color="auto" w:sz="4" w:space="0"/>
            </w:tcBorders>
            <w:vAlign w:val="center"/>
          </w:tcPr>
          <w:p w14:paraId="59807E82">
            <w:pPr>
              <w:spacing w:line="400" w:lineRule="exact"/>
              <w:rPr>
                <w:rFonts w:ascii="宋体" w:hAnsi="宋体"/>
                <w:szCs w:val="21"/>
                <w:highlight w:val="none"/>
              </w:rPr>
            </w:pPr>
            <w:r>
              <w:rPr>
                <w:rFonts w:hint="eastAsia" w:ascii="宋体" w:hAnsi="宋体"/>
                <w:szCs w:val="21"/>
                <w:highlight w:val="none"/>
              </w:rPr>
              <w:t>13.1</w:t>
            </w:r>
          </w:p>
        </w:tc>
        <w:tc>
          <w:tcPr>
            <w:tcW w:w="969" w:type="pct"/>
            <w:tcBorders>
              <w:top w:val="single" w:color="auto" w:sz="4" w:space="0"/>
              <w:left w:val="single" w:color="auto" w:sz="4" w:space="0"/>
              <w:bottom w:val="single" w:color="auto" w:sz="4" w:space="0"/>
              <w:right w:val="single" w:color="auto" w:sz="4" w:space="0"/>
            </w:tcBorders>
            <w:vAlign w:val="center"/>
          </w:tcPr>
          <w:p w14:paraId="67DC5015">
            <w:pPr>
              <w:snapToGrid w:val="0"/>
              <w:spacing w:line="400" w:lineRule="exact"/>
              <w:jc w:val="left"/>
              <w:rPr>
                <w:rFonts w:ascii="宋体" w:hAnsi="宋体" w:cs="Courier New"/>
                <w:szCs w:val="21"/>
                <w:highlight w:val="none"/>
              </w:rPr>
            </w:pPr>
            <w:r>
              <w:rPr>
                <w:rFonts w:hint="eastAsia" w:ascii="宋体" w:hAnsi="宋体"/>
                <w:szCs w:val="21"/>
                <w:highlight w:val="none"/>
              </w:rPr>
              <w:t>资格证明文件组成</w:t>
            </w:r>
          </w:p>
        </w:tc>
        <w:tc>
          <w:tcPr>
            <w:tcW w:w="3564" w:type="pct"/>
            <w:tcBorders>
              <w:top w:val="single" w:color="auto" w:sz="4" w:space="0"/>
              <w:left w:val="single" w:color="auto" w:sz="4" w:space="0"/>
              <w:bottom w:val="single" w:color="auto" w:sz="4" w:space="0"/>
              <w:right w:val="single" w:color="auto" w:sz="4" w:space="0"/>
            </w:tcBorders>
            <w:vAlign w:val="center"/>
          </w:tcPr>
          <w:p w14:paraId="6899AE19">
            <w:pPr>
              <w:snapToGrid w:val="0"/>
              <w:spacing w:line="400" w:lineRule="exact"/>
              <w:jc w:val="left"/>
              <w:rPr>
                <w:rFonts w:ascii="宋体" w:hAnsi="宋体"/>
                <w:szCs w:val="21"/>
                <w:highlight w:val="none"/>
              </w:rPr>
            </w:pPr>
            <w:r>
              <w:rPr>
                <w:rFonts w:hint="eastAsia" w:ascii="宋体" w:hAnsi="宋体"/>
                <w:szCs w:val="21"/>
                <w:highlight w:val="none"/>
              </w:rPr>
              <w:t>1、投标人为法人或者其他组织的，提供营业执照等证明文件复印件（如营业执照或者事业单位法人证书或者</w:t>
            </w:r>
            <w:r>
              <w:rPr>
                <w:rFonts w:ascii="宋体" w:hAnsi="宋体" w:cs="宋体"/>
                <w:szCs w:val="21"/>
                <w:highlight w:val="none"/>
                <w:lang w:val="zh-CN" w:bidi="zh-CN"/>
              </w:rPr>
              <w:t>执业许可证</w:t>
            </w:r>
            <w:r>
              <w:rPr>
                <w:rFonts w:hint="eastAsia" w:ascii="宋体" w:hAnsi="宋体"/>
                <w:szCs w:val="21"/>
                <w:highlight w:val="none"/>
              </w:rPr>
              <w:t>等），投标人为自然人的，提供身份证复印件。（</w:t>
            </w:r>
            <w:r>
              <w:rPr>
                <w:rFonts w:hint="eastAsia" w:ascii="宋体" w:hAnsi="宋体"/>
                <w:b/>
                <w:szCs w:val="21"/>
                <w:highlight w:val="none"/>
              </w:rPr>
              <w:t>必须提供，否则作无效投标处理</w:t>
            </w:r>
            <w:r>
              <w:rPr>
                <w:rFonts w:hint="eastAsia" w:ascii="宋体" w:hAnsi="宋体"/>
                <w:szCs w:val="21"/>
                <w:highlight w:val="none"/>
              </w:rPr>
              <w:t>）</w:t>
            </w:r>
          </w:p>
          <w:p w14:paraId="11E0BE5D">
            <w:pPr>
              <w:snapToGrid w:val="0"/>
              <w:spacing w:line="400" w:lineRule="exact"/>
              <w:jc w:val="left"/>
              <w:rPr>
                <w:rFonts w:ascii="宋体" w:hAnsi="宋体"/>
                <w:szCs w:val="21"/>
                <w:highlight w:val="none"/>
              </w:rPr>
            </w:pPr>
            <w:r>
              <w:rPr>
                <w:rFonts w:hint="eastAsia" w:ascii="宋体" w:hAnsi="宋体"/>
                <w:szCs w:val="21"/>
                <w:highlight w:val="none"/>
              </w:rPr>
              <w:t>2、投标人依法缴纳税收的相关材料：[</w:t>
            </w:r>
            <w:r>
              <w:rPr>
                <w:rFonts w:ascii="宋体" w:hAnsi="宋体"/>
                <w:szCs w:val="21"/>
                <w:highlight w:val="none"/>
                <w:u w:val="single"/>
              </w:rPr>
              <w:t>2025</w:t>
            </w:r>
            <w:r>
              <w:rPr>
                <w:rFonts w:hint="eastAsia" w:ascii="宋体" w:hAnsi="宋体"/>
                <w:szCs w:val="21"/>
                <w:highlight w:val="none"/>
              </w:rPr>
              <w:t>年</w:t>
            </w:r>
            <w:r>
              <w:rPr>
                <w:rFonts w:hint="eastAsia" w:ascii="宋体" w:hAnsi="宋体"/>
                <w:szCs w:val="21"/>
                <w:highlight w:val="none"/>
                <w:u w:val="single"/>
              </w:rPr>
              <w:t>11</w:t>
            </w:r>
            <w:r>
              <w:rPr>
                <w:rFonts w:hint="eastAsia" w:ascii="宋体" w:hAnsi="宋体"/>
                <w:szCs w:val="21"/>
                <w:highlight w:val="none"/>
              </w:rPr>
              <w:t>月至</w:t>
            </w:r>
            <w:r>
              <w:rPr>
                <w:rFonts w:ascii="宋体" w:hAnsi="宋体"/>
                <w:szCs w:val="21"/>
                <w:highlight w:val="none"/>
                <w:u w:val="single"/>
              </w:rPr>
              <w:t>202</w:t>
            </w:r>
            <w:r>
              <w:rPr>
                <w:rFonts w:hint="eastAsia" w:ascii="宋体" w:hAnsi="宋体"/>
                <w:szCs w:val="21"/>
                <w:highlight w:val="none"/>
                <w:u w:val="single"/>
              </w:rPr>
              <w:t>6</w:t>
            </w:r>
            <w:r>
              <w:rPr>
                <w:rFonts w:hint="eastAsia" w:ascii="宋体" w:hAnsi="宋体"/>
                <w:szCs w:val="21"/>
                <w:highlight w:val="none"/>
              </w:rPr>
              <w:t>年</w:t>
            </w:r>
            <w:r>
              <w:rPr>
                <w:rFonts w:hint="eastAsia" w:ascii="宋体" w:hAnsi="宋体"/>
                <w:szCs w:val="21"/>
                <w:highlight w:val="none"/>
                <w:u w:val="single"/>
              </w:rPr>
              <w:t>4</w:t>
            </w:r>
            <w:r>
              <w:rPr>
                <w:rFonts w:hint="eastAsia" w:ascii="宋体" w:hAnsi="宋体"/>
                <w:szCs w:val="21"/>
                <w:highlight w:val="none"/>
              </w:rPr>
              <w:t>月]内任意</w:t>
            </w:r>
            <w:r>
              <w:rPr>
                <w:rFonts w:hint="eastAsia" w:ascii="宋体" w:hAnsi="宋体"/>
                <w:szCs w:val="21"/>
                <w:highlight w:val="none"/>
                <w:u w:val="single"/>
              </w:rPr>
              <w:t>1</w:t>
            </w:r>
            <w:r>
              <w:rPr>
                <w:rFonts w:hint="eastAsia" w:ascii="宋体" w:hAnsi="宋体"/>
                <w:szCs w:val="21"/>
                <w:highlight w:val="none"/>
              </w:rPr>
              <w:t>个月的依法缴纳税收的凭据复印件；依法免税或零申报的供应商，必须提供相应文件证明其依法免税或零申报。从取得营业执照时间起到投标文件提交截止时间为止不足要求月数的，只需提供从取得营业执照起的依法缴纳税收相应证明文件）。（</w:t>
            </w:r>
            <w:r>
              <w:rPr>
                <w:rFonts w:hint="eastAsia" w:ascii="宋体" w:hAnsi="宋体"/>
                <w:b/>
                <w:szCs w:val="21"/>
                <w:highlight w:val="none"/>
              </w:rPr>
              <w:t>必须提供，否则作无效投标处理</w:t>
            </w:r>
            <w:r>
              <w:rPr>
                <w:rFonts w:hint="eastAsia" w:ascii="宋体" w:hAnsi="宋体"/>
                <w:szCs w:val="21"/>
                <w:highlight w:val="none"/>
              </w:rPr>
              <w:t>）</w:t>
            </w:r>
          </w:p>
          <w:p w14:paraId="59A2B6FB">
            <w:pPr>
              <w:snapToGrid w:val="0"/>
              <w:spacing w:line="400" w:lineRule="exact"/>
              <w:jc w:val="left"/>
              <w:rPr>
                <w:rFonts w:ascii="宋体" w:hAnsi="宋体"/>
                <w:szCs w:val="21"/>
                <w:highlight w:val="none"/>
              </w:rPr>
            </w:pPr>
            <w:r>
              <w:rPr>
                <w:rFonts w:hint="eastAsia" w:ascii="宋体" w:hAnsi="宋体"/>
                <w:szCs w:val="21"/>
                <w:highlight w:val="none"/>
              </w:rPr>
              <w:t>3、投标人依法缴纳社会保障资金的相关材料：[</w:t>
            </w:r>
            <w:r>
              <w:rPr>
                <w:rFonts w:ascii="宋体" w:hAnsi="宋体"/>
                <w:szCs w:val="21"/>
                <w:highlight w:val="none"/>
                <w:u w:val="single"/>
              </w:rPr>
              <w:t>2025</w:t>
            </w:r>
            <w:r>
              <w:rPr>
                <w:rFonts w:hint="eastAsia" w:ascii="宋体" w:hAnsi="宋体"/>
                <w:szCs w:val="21"/>
                <w:highlight w:val="none"/>
              </w:rPr>
              <w:t>年</w:t>
            </w:r>
            <w:r>
              <w:rPr>
                <w:rFonts w:hint="eastAsia" w:ascii="宋体" w:hAnsi="宋体"/>
                <w:szCs w:val="21"/>
                <w:highlight w:val="none"/>
                <w:u w:val="single"/>
              </w:rPr>
              <w:t>11</w:t>
            </w:r>
            <w:r>
              <w:rPr>
                <w:rFonts w:hint="eastAsia" w:ascii="宋体" w:hAnsi="宋体"/>
                <w:szCs w:val="21"/>
                <w:highlight w:val="none"/>
              </w:rPr>
              <w:t>月至</w:t>
            </w:r>
            <w:r>
              <w:rPr>
                <w:rFonts w:ascii="宋体" w:hAnsi="宋体"/>
                <w:szCs w:val="21"/>
                <w:highlight w:val="none"/>
                <w:u w:val="single"/>
              </w:rPr>
              <w:t>202</w:t>
            </w:r>
            <w:r>
              <w:rPr>
                <w:rFonts w:hint="eastAsia" w:ascii="宋体" w:hAnsi="宋体"/>
                <w:szCs w:val="21"/>
                <w:highlight w:val="none"/>
                <w:u w:val="single"/>
              </w:rPr>
              <w:t>6</w:t>
            </w:r>
            <w:r>
              <w:rPr>
                <w:rFonts w:hint="eastAsia" w:ascii="宋体" w:hAnsi="宋体"/>
                <w:szCs w:val="21"/>
                <w:highlight w:val="none"/>
              </w:rPr>
              <w:t>年</w:t>
            </w:r>
            <w:r>
              <w:rPr>
                <w:rFonts w:hint="eastAsia" w:ascii="宋体" w:hAnsi="宋体"/>
                <w:szCs w:val="21"/>
                <w:highlight w:val="none"/>
                <w:u w:val="single"/>
              </w:rPr>
              <w:t>4</w:t>
            </w:r>
            <w:r>
              <w:rPr>
                <w:rFonts w:hint="eastAsia" w:ascii="宋体" w:hAnsi="宋体"/>
                <w:szCs w:val="21"/>
                <w:highlight w:val="none"/>
              </w:rPr>
              <w:t>月]内任意</w:t>
            </w:r>
            <w:r>
              <w:rPr>
                <w:rFonts w:hint="eastAsia" w:ascii="宋体" w:hAnsi="宋体"/>
                <w:szCs w:val="21"/>
                <w:highlight w:val="none"/>
                <w:u w:val="single"/>
              </w:rPr>
              <w:t>1</w:t>
            </w:r>
            <w:r>
              <w:rPr>
                <w:rFonts w:hint="eastAsia" w:ascii="宋体" w:hAnsi="宋体"/>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b/>
                <w:szCs w:val="21"/>
                <w:highlight w:val="none"/>
              </w:rPr>
              <w:t>必须提供，否则作无效投标处理</w:t>
            </w:r>
            <w:r>
              <w:rPr>
                <w:rFonts w:hint="eastAsia" w:ascii="宋体" w:hAnsi="宋体"/>
                <w:szCs w:val="21"/>
                <w:highlight w:val="none"/>
              </w:rPr>
              <w:t>）</w:t>
            </w:r>
          </w:p>
          <w:p w14:paraId="54AA00E4">
            <w:pPr>
              <w:snapToGrid w:val="0"/>
              <w:spacing w:line="400" w:lineRule="exact"/>
              <w:jc w:val="left"/>
              <w:rPr>
                <w:rFonts w:ascii="宋体" w:hAnsi="宋体"/>
                <w:szCs w:val="21"/>
                <w:highlight w:val="none"/>
              </w:rPr>
            </w:pPr>
            <w:r>
              <w:rPr>
                <w:rFonts w:hint="eastAsia" w:ascii="宋体" w:hAnsi="宋体"/>
                <w:szCs w:val="21"/>
                <w:highlight w:val="none"/>
              </w:rPr>
              <w:t>4、</w:t>
            </w:r>
            <w:r>
              <w:rPr>
                <w:rFonts w:hint="eastAsia" w:ascii="宋体" w:hAnsi="宋体" w:cs="宋体"/>
                <w:szCs w:val="21"/>
                <w:highlight w:val="none"/>
              </w:rPr>
              <w:t>投标人财务状况报告：</w:t>
            </w:r>
            <w:r>
              <w:rPr>
                <w:rFonts w:hint="eastAsia" w:ascii="宋体" w:hAnsi="宋体"/>
                <w:szCs w:val="21"/>
                <w:highlight w:val="none"/>
              </w:rPr>
              <w:t>[202</w:t>
            </w:r>
            <w:r>
              <w:rPr>
                <w:rFonts w:ascii="宋体" w:hAnsi="宋体"/>
                <w:szCs w:val="21"/>
                <w:highlight w:val="none"/>
              </w:rPr>
              <w:t>4</w:t>
            </w:r>
            <w:r>
              <w:rPr>
                <w:rFonts w:hint="eastAsia" w:ascii="宋体" w:hAnsi="宋体"/>
                <w:szCs w:val="21"/>
                <w:highlight w:val="none"/>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szCs w:val="21"/>
                <w:highlight w:val="none"/>
              </w:rPr>
              <w:t>必须提供，否则作无效投标处理</w:t>
            </w:r>
            <w:r>
              <w:rPr>
                <w:rFonts w:hint="eastAsia" w:ascii="宋体" w:hAnsi="宋体"/>
                <w:szCs w:val="21"/>
                <w:highlight w:val="none"/>
              </w:rPr>
              <w:t>）</w:t>
            </w:r>
          </w:p>
          <w:p w14:paraId="14F63AE3">
            <w:pPr>
              <w:snapToGrid w:val="0"/>
              <w:spacing w:line="400" w:lineRule="exact"/>
              <w:jc w:val="left"/>
              <w:rPr>
                <w:rFonts w:ascii="宋体" w:hAnsi="宋体"/>
                <w:szCs w:val="21"/>
                <w:highlight w:val="none"/>
              </w:rPr>
            </w:pPr>
            <w:r>
              <w:rPr>
                <w:rFonts w:hint="eastAsia" w:ascii="宋体" w:hAnsi="宋体"/>
                <w:szCs w:val="21"/>
                <w:highlight w:val="none"/>
              </w:rPr>
              <w:t>5、投标人直接控股、管理关系信息表。（</w:t>
            </w:r>
            <w:r>
              <w:rPr>
                <w:rFonts w:hint="eastAsia" w:ascii="宋体" w:hAnsi="宋体"/>
                <w:b/>
                <w:szCs w:val="21"/>
                <w:highlight w:val="none"/>
              </w:rPr>
              <w:t>必须提供，否则作无效投标处理</w:t>
            </w:r>
            <w:r>
              <w:rPr>
                <w:rFonts w:hint="eastAsia" w:ascii="宋体" w:hAnsi="宋体"/>
                <w:szCs w:val="21"/>
                <w:highlight w:val="none"/>
              </w:rPr>
              <w:t>）</w:t>
            </w:r>
          </w:p>
          <w:p w14:paraId="57329D94">
            <w:pPr>
              <w:snapToGrid w:val="0"/>
              <w:spacing w:line="400" w:lineRule="exact"/>
              <w:ind w:left="360" w:hanging="360"/>
              <w:jc w:val="left"/>
              <w:rPr>
                <w:rFonts w:ascii="宋体" w:hAnsi="宋体"/>
                <w:szCs w:val="21"/>
                <w:highlight w:val="none"/>
              </w:rPr>
            </w:pPr>
            <w:r>
              <w:rPr>
                <w:rFonts w:ascii="宋体" w:hAnsi="宋体"/>
                <w:szCs w:val="21"/>
                <w:highlight w:val="none"/>
              </w:rPr>
              <w:t>6、</w:t>
            </w:r>
            <w:r>
              <w:rPr>
                <w:rFonts w:hint="eastAsia" w:ascii="宋体" w:hAnsi="宋体"/>
                <w:szCs w:val="21"/>
                <w:highlight w:val="none"/>
              </w:rPr>
              <w:t>投标资格声明函。（</w:t>
            </w:r>
            <w:r>
              <w:rPr>
                <w:rFonts w:hint="eastAsia" w:ascii="宋体" w:hAnsi="宋体"/>
                <w:b/>
                <w:szCs w:val="21"/>
                <w:highlight w:val="none"/>
              </w:rPr>
              <w:t>必须提供，否则作无效投标处理</w:t>
            </w:r>
            <w:r>
              <w:rPr>
                <w:rFonts w:hint="eastAsia" w:ascii="宋体" w:hAnsi="宋体"/>
                <w:szCs w:val="21"/>
                <w:highlight w:val="none"/>
              </w:rPr>
              <w:t>）</w:t>
            </w:r>
          </w:p>
          <w:p w14:paraId="4B40107A">
            <w:pPr>
              <w:snapToGrid w:val="0"/>
              <w:spacing w:line="400" w:lineRule="exact"/>
              <w:jc w:val="left"/>
              <w:rPr>
                <w:rFonts w:ascii="宋体" w:hAnsi="宋体"/>
                <w:b/>
                <w:bCs/>
                <w:szCs w:val="21"/>
                <w:highlight w:val="none"/>
              </w:rPr>
            </w:pPr>
            <w:r>
              <w:rPr>
                <w:rFonts w:hint="eastAsia" w:ascii="宋体" w:hAnsi="宋体"/>
                <w:szCs w:val="21"/>
                <w:highlight w:val="none"/>
              </w:rPr>
              <w:t>7、《中小企业声明函》或《残疾人福利性单位声明函》或监狱企业证明（由省级以上监狱管理局、戒毒管理局（含新疆生产建设兵团）出具的属于监狱企业的证明文件）。</w:t>
            </w:r>
            <w:r>
              <w:rPr>
                <w:rFonts w:hint="eastAsia" w:ascii="宋体" w:hAnsi="宋体"/>
                <w:b/>
                <w:bCs/>
                <w:szCs w:val="21"/>
                <w:highlight w:val="none"/>
              </w:rPr>
              <w:t>（必须提供，否则作无效投标处理）</w:t>
            </w:r>
          </w:p>
          <w:p w14:paraId="4D4B792F">
            <w:pPr>
              <w:snapToGrid w:val="0"/>
              <w:spacing w:line="400" w:lineRule="exact"/>
              <w:jc w:val="left"/>
              <w:rPr>
                <w:rFonts w:ascii="宋体" w:hAnsi="宋体"/>
                <w:szCs w:val="21"/>
                <w:highlight w:val="none"/>
              </w:rPr>
            </w:pPr>
            <w:r>
              <w:rPr>
                <w:rFonts w:ascii="宋体" w:hAnsi="宋体"/>
                <w:szCs w:val="21"/>
                <w:highlight w:val="none"/>
              </w:rPr>
              <w:t>8</w:t>
            </w:r>
            <w:r>
              <w:rPr>
                <w:rFonts w:hint="eastAsia" w:ascii="宋体" w:hAnsi="宋体"/>
                <w:szCs w:val="21"/>
                <w:highlight w:val="none"/>
              </w:rPr>
              <w:t>、除招标文件规定必须提供以外，投标人认为需要提供的其他证明材料。</w:t>
            </w:r>
          </w:p>
          <w:p w14:paraId="65F4D9EF">
            <w:pPr>
              <w:snapToGrid w:val="0"/>
              <w:spacing w:line="400" w:lineRule="exact"/>
              <w:jc w:val="left"/>
              <w:rPr>
                <w:rFonts w:ascii="宋体" w:hAnsi="宋体"/>
                <w:b/>
                <w:bCs/>
                <w:szCs w:val="21"/>
                <w:highlight w:val="none"/>
              </w:rPr>
            </w:pPr>
            <w:r>
              <w:rPr>
                <w:rFonts w:hint="eastAsia" w:ascii="宋体" w:hAnsi="宋体"/>
                <w:b/>
                <w:bCs/>
                <w:szCs w:val="21"/>
                <w:highlight w:val="none"/>
              </w:rPr>
              <w:t>注：</w:t>
            </w:r>
          </w:p>
          <w:p w14:paraId="658A3781">
            <w:pPr>
              <w:snapToGrid w:val="0"/>
              <w:spacing w:line="400" w:lineRule="exact"/>
              <w:jc w:val="left"/>
              <w:rPr>
                <w:rFonts w:ascii="宋体" w:hAnsi="宋体" w:cs="Courier New"/>
                <w:b/>
                <w:szCs w:val="21"/>
                <w:highlight w:val="none"/>
              </w:rPr>
            </w:pPr>
            <w:r>
              <w:rPr>
                <w:rFonts w:hint="eastAsia" w:ascii="宋体" w:hAnsi="宋体"/>
                <w:b/>
                <w:bCs/>
                <w:szCs w:val="21"/>
                <w:highlight w:val="none"/>
              </w:rPr>
              <w:t>以上标明“必须提供”的材料</w:t>
            </w:r>
            <w:r>
              <w:rPr>
                <w:rFonts w:hint="eastAsia" w:ascii="宋体" w:hAnsi="宋体"/>
                <w:b/>
                <w:szCs w:val="21"/>
                <w:highlight w:val="none"/>
              </w:rPr>
              <w:t>属于复印件的扫描件的</w:t>
            </w:r>
            <w:r>
              <w:rPr>
                <w:rFonts w:hint="eastAsia" w:ascii="宋体" w:hAnsi="宋体"/>
                <w:b/>
                <w:bCs/>
                <w:szCs w:val="21"/>
                <w:highlight w:val="none"/>
              </w:rPr>
              <w:t>，必须加盖投标人电子公章，否则</w:t>
            </w:r>
            <w:r>
              <w:rPr>
                <w:rFonts w:hint="eastAsia" w:ascii="宋体" w:hAnsi="宋体"/>
                <w:b/>
                <w:szCs w:val="21"/>
                <w:highlight w:val="none"/>
              </w:rPr>
              <w:t>作无效投标处理。</w:t>
            </w:r>
          </w:p>
        </w:tc>
      </w:tr>
      <w:tr w14:paraId="4F364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vMerge w:val="continue"/>
            <w:tcBorders>
              <w:left w:val="single" w:color="auto" w:sz="4" w:space="0"/>
              <w:right w:val="single" w:color="auto" w:sz="4" w:space="0"/>
            </w:tcBorders>
            <w:vAlign w:val="center"/>
          </w:tcPr>
          <w:p w14:paraId="5F6F8DDE">
            <w:pPr>
              <w:spacing w:line="400" w:lineRule="exact"/>
              <w:rPr>
                <w:rFonts w:ascii="宋体" w:hAnsi="宋体"/>
                <w:szCs w:val="21"/>
                <w:highlight w:val="none"/>
              </w:rPr>
            </w:pPr>
          </w:p>
        </w:tc>
        <w:tc>
          <w:tcPr>
            <w:tcW w:w="969" w:type="pct"/>
            <w:tcBorders>
              <w:top w:val="single" w:color="auto" w:sz="4" w:space="0"/>
              <w:left w:val="single" w:color="auto" w:sz="4" w:space="0"/>
              <w:bottom w:val="single" w:color="auto" w:sz="4" w:space="0"/>
              <w:right w:val="single" w:color="auto" w:sz="4" w:space="0"/>
            </w:tcBorders>
            <w:vAlign w:val="center"/>
          </w:tcPr>
          <w:p w14:paraId="7F9A8230">
            <w:pPr>
              <w:snapToGrid w:val="0"/>
              <w:spacing w:line="400" w:lineRule="exact"/>
              <w:jc w:val="left"/>
              <w:rPr>
                <w:rFonts w:ascii="宋体" w:hAnsi="宋体"/>
                <w:szCs w:val="21"/>
                <w:highlight w:val="none"/>
              </w:rPr>
            </w:pPr>
            <w:r>
              <w:rPr>
                <w:rFonts w:hint="eastAsia" w:ascii="宋体" w:hAnsi="宋体" w:cs="Courier New"/>
                <w:szCs w:val="21"/>
                <w:highlight w:val="none"/>
              </w:rPr>
              <w:t>商务文件组成</w:t>
            </w:r>
          </w:p>
        </w:tc>
        <w:tc>
          <w:tcPr>
            <w:tcW w:w="3564" w:type="pct"/>
            <w:tcBorders>
              <w:top w:val="single" w:color="auto" w:sz="4" w:space="0"/>
              <w:left w:val="single" w:color="auto" w:sz="4" w:space="0"/>
              <w:bottom w:val="single" w:color="auto" w:sz="4" w:space="0"/>
              <w:right w:val="single" w:color="auto" w:sz="4" w:space="0"/>
            </w:tcBorders>
            <w:vAlign w:val="center"/>
          </w:tcPr>
          <w:p w14:paraId="6A617DE5">
            <w:pPr>
              <w:snapToGrid w:val="0"/>
              <w:spacing w:line="400" w:lineRule="exact"/>
              <w:jc w:val="left"/>
              <w:rPr>
                <w:rFonts w:ascii="宋体" w:hAnsi="宋体"/>
                <w:szCs w:val="21"/>
                <w:highlight w:val="none"/>
              </w:rPr>
            </w:pPr>
            <w:r>
              <w:rPr>
                <w:rFonts w:hint="eastAsia" w:ascii="宋体" w:hAnsi="宋体"/>
                <w:szCs w:val="21"/>
                <w:highlight w:val="none"/>
              </w:rPr>
              <w:t>1、无串通投标行为的承诺函；（</w:t>
            </w:r>
            <w:r>
              <w:rPr>
                <w:rFonts w:hint="eastAsia" w:ascii="宋体" w:hAnsi="宋体"/>
                <w:b/>
                <w:szCs w:val="21"/>
                <w:highlight w:val="none"/>
              </w:rPr>
              <w:t>必须提供，否则作无效投标处理</w:t>
            </w:r>
            <w:r>
              <w:rPr>
                <w:rFonts w:hint="eastAsia" w:ascii="宋体" w:hAnsi="宋体"/>
                <w:szCs w:val="21"/>
                <w:highlight w:val="none"/>
              </w:rPr>
              <w:t>）</w:t>
            </w:r>
          </w:p>
          <w:p w14:paraId="4C76714F">
            <w:pPr>
              <w:snapToGrid w:val="0"/>
              <w:spacing w:line="400" w:lineRule="exact"/>
              <w:jc w:val="left"/>
              <w:rPr>
                <w:rFonts w:ascii="宋体" w:hAnsi="宋体"/>
                <w:szCs w:val="21"/>
                <w:highlight w:val="none"/>
              </w:rPr>
            </w:pPr>
            <w:r>
              <w:rPr>
                <w:rFonts w:hint="eastAsia" w:ascii="宋体" w:hAnsi="宋体"/>
                <w:szCs w:val="21"/>
                <w:highlight w:val="none"/>
              </w:rPr>
              <w:t>2、法定代表人身份证明及法定代表人有效身份证正反面复印件；（</w:t>
            </w:r>
            <w:r>
              <w:rPr>
                <w:rFonts w:hint="eastAsia" w:ascii="宋体" w:hAnsi="宋体" w:cs="宋体"/>
                <w:b/>
                <w:bCs/>
                <w:szCs w:val="21"/>
                <w:highlight w:val="none"/>
              </w:rPr>
              <w:t>除自然人投标外</w:t>
            </w:r>
            <w:r>
              <w:rPr>
                <w:rFonts w:hint="eastAsia" w:ascii="宋体" w:hAnsi="宋体"/>
                <w:b/>
                <w:szCs w:val="21"/>
                <w:highlight w:val="none"/>
              </w:rPr>
              <w:t>必须提供，否则作无效投标处理</w:t>
            </w:r>
            <w:r>
              <w:rPr>
                <w:rFonts w:hint="eastAsia" w:ascii="宋体" w:hAnsi="宋体"/>
                <w:szCs w:val="21"/>
                <w:highlight w:val="none"/>
              </w:rPr>
              <w:t>）</w:t>
            </w:r>
          </w:p>
          <w:p w14:paraId="3D0AA3F2">
            <w:pPr>
              <w:snapToGrid w:val="0"/>
              <w:spacing w:line="400" w:lineRule="exact"/>
              <w:jc w:val="left"/>
              <w:rPr>
                <w:rFonts w:ascii="宋体" w:hAnsi="宋体"/>
                <w:szCs w:val="21"/>
                <w:highlight w:val="none"/>
              </w:rPr>
            </w:pPr>
            <w:r>
              <w:rPr>
                <w:rFonts w:hint="eastAsia" w:ascii="宋体" w:hAnsi="宋体"/>
                <w:szCs w:val="21"/>
                <w:highlight w:val="none"/>
              </w:rPr>
              <w:t>3、法定代表人授权委托书及委托代理人有效身份证正反面复印件；（</w:t>
            </w:r>
            <w:r>
              <w:rPr>
                <w:rFonts w:hint="eastAsia" w:ascii="宋体" w:hAnsi="宋体"/>
                <w:b/>
                <w:szCs w:val="21"/>
                <w:highlight w:val="none"/>
              </w:rPr>
              <w:t>委托时必须提供，否则作无效投标处理</w:t>
            </w:r>
            <w:r>
              <w:rPr>
                <w:rFonts w:hint="eastAsia" w:ascii="宋体" w:hAnsi="宋体"/>
                <w:szCs w:val="21"/>
                <w:highlight w:val="none"/>
              </w:rPr>
              <w:t>）</w:t>
            </w:r>
          </w:p>
          <w:p w14:paraId="34A68867">
            <w:pPr>
              <w:snapToGrid w:val="0"/>
              <w:spacing w:line="400" w:lineRule="exact"/>
              <w:jc w:val="left"/>
              <w:rPr>
                <w:rFonts w:ascii="宋体" w:hAnsi="宋体"/>
                <w:szCs w:val="21"/>
                <w:highlight w:val="none"/>
              </w:rPr>
            </w:pPr>
            <w:r>
              <w:rPr>
                <w:rFonts w:hint="eastAsia" w:ascii="宋体" w:hAnsi="宋体"/>
                <w:szCs w:val="21"/>
                <w:highlight w:val="none"/>
              </w:rPr>
              <w:t>4、商务条款偏离表；（</w:t>
            </w:r>
            <w:r>
              <w:rPr>
                <w:rFonts w:hint="eastAsia" w:ascii="宋体" w:hAnsi="宋体"/>
                <w:b/>
                <w:szCs w:val="21"/>
                <w:highlight w:val="none"/>
              </w:rPr>
              <w:t>必须提供，否则作无效投标处理</w:t>
            </w:r>
            <w:r>
              <w:rPr>
                <w:rFonts w:hint="eastAsia" w:ascii="宋体" w:hAnsi="宋体"/>
                <w:szCs w:val="21"/>
                <w:highlight w:val="none"/>
              </w:rPr>
              <w:t>）</w:t>
            </w:r>
          </w:p>
          <w:p w14:paraId="5903D060">
            <w:pPr>
              <w:snapToGrid w:val="0"/>
              <w:spacing w:line="400" w:lineRule="exact"/>
              <w:jc w:val="left"/>
              <w:rPr>
                <w:rFonts w:ascii="宋体" w:hAnsi="宋体"/>
                <w:szCs w:val="21"/>
                <w:highlight w:val="none"/>
              </w:rPr>
            </w:pPr>
            <w:r>
              <w:rPr>
                <w:rFonts w:hint="eastAsia" w:ascii="宋体" w:hAnsi="宋体"/>
                <w:szCs w:val="21"/>
                <w:highlight w:val="none"/>
              </w:rPr>
              <w:t>5、投标人情况介绍；</w:t>
            </w:r>
          </w:p>
          <w:p w14:paraId="543C7D93">
            <w:pPr>
              <w:snapToGrid w:val="0"/>
              <w:spacing w:line="400" w:lineRule="exact"/>
              <w:jc w:val="left"/>
              <w:rPr>
                <w:rFonts w:ascii="宋体" w:hAnsi="宋体"/>
                <w:szCs w:val="21"/>
                <w:highlight w:val="none"/>
              </w:rPr>
            </w:pPr>
            <w:r>
              <w:rPr>
                <w:rFonts w:hint="eastAsia" w:ascii="宋体" w:hAnsi="宋体"/>
                <w:szCs w:val="21"/>
                <w:highlight w:val="none"/>
              </w:rPr>
              <w:t>6、除招标文件规定必须提供以外，投标人认为需要提供的其他证明材料。（投标人根据“第二章 采购需求”及“第四章 评标方法及评标标准”提供有关证明材料）。</w:t>
            </w:r>
          </w:p>
          <w:p w14:paraId="3FAFCFA0">
            <w:pPr>
              <w:snapToGrid w:val="0"/>
              <w:spacing w:line="400" w:lineRule="exact"/>
              <w:jc w:val="left"/>
              <w:rPr>
                <w:rFonts w:ascii="宋体" w:hAnsi="宋体"/>
                <w:b/>
                <w:bCs/>
                <w:szCs w:val="21"/>
                <w:highlight w:val="none"/>
              </w:rPr>
            </w:pPr>
            <w:r>
              <w:rPr>
                <w:rFonts w:hint="eastAsia" w:ascii="宋体" w:hAnsi="宋体"/>
                <w:b/>
                <w:bCs/>
                <w:szCs w:val="21"/>
                <w:highlight w:val="none"/>
              </w:rPr>
              <w:t xml:space="preserve">注： </w:t>
            </w:r>
          </w:p>
          <w:p w14:paraId="6184DA99">
            <w:pPr>
              <w:snapToGrid w:val="0"/>
              <w:spacing w:line="400" w:lineRule="exact"/>
              <w:ind w:left="1" w:firstLine="32" w:firstLineChars="15"/>
              <w:jc w:val="left"/>
              <w:rPr>
                <w:rFonts w:ascii="宋体" w:hAnsi="宋体"/>
                <w:b/>
                <w:bCs/>
                <w:szCs w:val="21"/>
                <w:highlight w:val="none"/>
              </w:rPr>
            </w:pPr>
            <w:r>
              <w:rPr>
                <w:rFonts w:hint="eastAsia" w:ascii="宋体" w:hAnsi="宋体"/>
                <w:b/>
                <w:bCs/>
                <w:szCs w:val="21"/>
                <w:highlight w:val="none"/>
              </w:rPr>
              <w:t>1.法定代表人授权委托书必须由法定代表人及委托代理人签字，并加盖投标人公章，否则作无效投标处理。</w:t>
            </w:r>
          </w:p>
          <w:p w14:paraId="247A2E09">
            <w:pPr>
              <w:snapToGrid w:val="0"/>
              <w:spacing w:line="400" w:lineRule="exact"/>
              <w:ind w:left="1" w:firstLine="32" w:firstLineChars="15"/>
              <w:jc w:val="left"/>
              <w:rPr>
                <w:rFonts w:ascii="宋体" w:hAnsi="宋体" w:cs="Courier New"/>
                <w:b/>
                <w:szCs w:val="21"/>
                <w:highlight w:val="none"/>
              </w:rPr>
            </w:pPr>
            <w:r>
              <w:rPr>
                <w:rFonts w:hint="eastAsia" w:ascii="宋体" w:hAnsi="宋体"/>
                <w:b/>
                <w:bCs/>
                <w:szCs w:val="21"/>
                <w:highlight w:val="none"/>
              </w:rPr>
              <w:t>2.以上标明“必须提供”的材料</w:t>
            </w:r>
            <w:r>
              <w:rPr>
                <w:rFonts w:hint="eastAsia" w:ascii="宋体" w:hAnsi="宋体" w:cs="宋体"/>
                <w:b/>
                <w:szCs w:val="21"/>
                <w:highlight w:val="none"/>
              </w:rPr>
              <w:t>属于复印件的扫描件的</w:t>
            </w:r>
            <w:r>
              <w:rPr>
                <w:rFonts w:hint="eastAsia" w:ascii="宋体" w:hAnsi="宋体"/>
                <w:b/>
                <w:bCs/>
                <w:szCs w:val="21"/>
                <w:highlight w:val="none"/>
              </w:rPr>
              <w:t>，必须加盖投标人电子公章，否则</w:t>
            </w:r>
            <w:r>
              <w:rPr>
                <w:rFonts w:hint="eastAsia" w:ascii="宋体" w:hAnsi="宋体" w:cs="Courier New"/>
                <w:b/>
                <w:szCs w:val="21"/>
                <w:highlight w:val="none"/>
              </w:rPr>
              <w:t>作无效投标处理</w:t>
            </w:r>
            <w:r>
              <w:rPr>
                <w:rFonts w:hint="eastAsia" w:ascii="宋体" w:hAnsi="宋体"/>
                <w:b/>
                <w:bCs/>
                <w:szCs w:val="21"/>
                <w:highlight w:val="none"/>
              </w:rPr>
              <w:t>。</w:t>
            </w:r>
          </w:p>
        </w:tc>
      </w:tr>
      <w:tr w14:paraId="79A9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vMerge w:val="continue"/>
            <w:tcBorders>
              <w:left w:val="single" w:color="auto" w:sz="4" w:space="0"/>
              <w:right w:val="single" w:color="auto" w:sz="4" w:space="0"/>
            </w:tcBorders>
            <w:vAlign w:val="center"/>
          </w:tcPr>
          <w:p w14:paraId="3943A30B">
            <w:pPr>
              <w:spacing w:line="400" w:lineRule="exact"/>
              <w:rPr>
                <w:rFonts w:ascii="宋体" w:hAnsi="宋体"/>
                <w:szCs w:val="21"/>
                <w:highlight w:val="none"/>
              </w:rPr>
            </w:pPr>
          </w:p>
        </w:tc>
        <w:tc>
          <w:tcPr>
            <w:tcW w:w="969" w:type="pct"/>
            <w:tcBorders>
              <w:top w:val="single" w:color="auto" w:sz="4" w:space="0"/>
              <w:left w:val="single" w:color="auto" w:sz="4" w:space="0"/>
              <w:bottom w:val="single" w:color="auto" w:sz="4" w:space="0"/>
              <w:right w:val="single" w:color="auto" w:sz="4" w:space="0"/>
            </w:tcBorders>
            <w:vAlign w:val="center"/>
          </w:tcPr>
          <w:p w14:paraId="6D51A556">
            <w:pPr>
              <w:snapToGrid w:val="0"/>
              <w:spacing w:line="400" w:lineRule="exact"/>
              <w:jc w:val="left"/>
              <w:rPr>
                <w:rFonts w:ascii="宋体" w:hAnsi="宋体"/>
                <w:szCs w:val="21"/>
                <w:highlight w:val="none"/>
              </w:rPr>
            </w:pPr>
            <w:r>
              <w:rPr>
                <w:rFonts w:hint="eastAsia" w:ascii="宋体" w:hAnsi="宋体" w:cs="Courier New"/>
                <w:szCs w:val="21"/>
                <w:highlight w:val="none"/>
              </w:rPr>
              <w:t>技术文件组成</w:t>
            </w:r>
          </w:p>
        </w:tc>
        <w:tc>
          <w:tcPr>
            <w:tcW w:w="3564" w:type="pct"/>
            <w:tcBorders>
              <w:top w:val="single" w:color="auto" w:sz="4" w:space="0"/>
              <w:left w:val="single" w:color="auto" w:sz="4" w:space="0"/>
              <w:bottom w:val="single" w:color="auto" w:sz="4" w:space="0"/>
              <w:right w:val="single" w:color="auto" w:sz="4" w:space="0"/>
            </w:tcBorders>
            <w:vAlign w:val="center"/>
          </w:tcPr>
          <w:p w14:paraId="5AFA664A">
            <w:pPr>
              <w:snapToGrid w:val="0"/>
              <w:spacing w:line="400" w:lineRule="exact"/>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.服务需求、技术需求偏离表；（</w:t>
            </w:r>
            <w:r>
              <w:rPr>
                <w:rFonts w:hint="eastAsia" w:ascii="宋体" w:hAnsi="宋体"/>
                <w:b/>
                <w:szCs w:val="21"/>
                <w:highlight w:val="none"/>
              </w:rPr>
              <w:t>必须提供，否则作无效投标处理</w:t>
            </w:r>
            <w:r>
              <w:rPr>
                <w:rFonts w:hint="eastAsia" w:ascii="宋体" w:hAnsi="宋体"/>
                <w:szCs w:val="21"/>
                <w:highlight w:val="none"/>
              </w:rPr>
              <w:t>）</w:t>
            </w:r>
          </w:p>
          <w:p w14:paraId="61211268">
            <w:pPr>
              <w:snapToGrid w:val="0"/>
              <w:spacing w:line="400" w:lineRule="exact"/>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.技术服务方案（</w:t>
            </w:r>
            <w:r>
              <w:rPr>
                <w:rFonts w:hint="eastAsia" w:ascii="宋体" w:hAnsi="宋体"/>
                <w:b/>
                <w:szCs w:val="21"/>
                <w:highlight w:val="none"/>
              </w:rPr>
              <w:t>必须提供，应切合项目概况以及采购人项目需求，否则作无效投标处理）</w:t>
            </w:r>
            <w:r>
              <w:rPr>
                <w:rFonts w:hint="eastAsia" w:ascii="宋体" w:hAnsi="宋体"/>
                <w:szCs w:val="21"/>
                <w:highlight w:val="none"/>
              </w:rPr>
              <w:t>（由投标人自行结合“项目采购需求”及“评标办法”编制，格式自拟）；</w:t>
            </w:r>
          </w:p>
          <w:p w14:paraId="4ECACE38">
            <w:pPr>
              <w:snapToGrid w:val="0"/>
              <w:spacing w:line="400" w:lineRule="exact"/>
              <w:jc w:val="left"/>
              <w:rPr>
                <w:rFonts w:ascii="宋体" w:hAnsi="宋体"/>
                <w:szCs w:val="21"/>
                <w:highlight w:val="none"/>
              </w:rPr>
            </w:pPr>
            <w:r>
              <w:rPr>
                <w:rFonts w:hint="eastAsia" w:ascii="宋体" w:hAnsi="宋体"/>
                <w:szCs w:val="21"/>
                <w:highlight w:val="none"/>
              </w:rPr>
              <w:t>3.拟投入服务人员情况</w:t>
            </w:r>
            <w:r>
              <w:rPr>
                <w:rFonts w:ascii="宋体" w:hAnsi="宋体"/>
                <w:b/>
                <w:szCs w:val="21"/>
                <w:highlight w:val="none"/>
              </w:rPr>
              <w:t>（必须提供，否则</w:t>
            </w:r>
            <w:r>
              <w:rPr>
                <w:rFonts w:hint="eastAsia" w:ascii="宋体" w:hAnsi="宋体"/>
                <w:b/>
                <w:szCs w:val="21"/>
                <w:highlight w:val="none"/>
              </w:rPr>
              <w:t>投标文件</w:t>
            </w:r>
            <w:r>
              <w:rPr>
                <w:rFonts w:ascii="宋体" w:hAnsi="宋体"/>
                <w:b/>
                <w:szCs w:val="21"/>
                <w:highlight w:val="none"/>
              </w:rPr>
              <w:t>按无效响应处理）</w:t>
            </w:r>
            <w:r>
              <w:rPr>
                <w:rFonts w:hint="eastAsia" w:ascii="宋体" w:hAnsi="宋体"/>
                <w:szCs w:val="21"/>
                <w:highlight w:val="none"/>
              </w:rPr>
              <w:t>；</w:t>
            </w:r>
          </w:p>
          <w:p w14:paraId="365673A2">
            <w:pPr>
              <w:snapToGrid w:val="0"/>
              <w:spacing w:line="400" w:lineRule="exact"/>
              <w:jc w:val="left"/>
              <w:rPr>
                <w:rFonts w:ascii="宋体" w:hAnsi="宋体"/>
                <w:szCs w:val="21"/>
                <w:highlight w:val="none"/>
              </w:rPr>
            </w:pPr>
            <w:r>
              <w:rPr>
                <w:rFonts w:hint="eastAsia"/>
                <w:sz w:val="22"/>
                <w:szCs w:val="22"/>
                <w:highlight w:val="none"/>
              </w:rPr>
              <w:t>4</w:t>
            </w:r>
            <w:r>
              <w:rPr>
                <w:sz w:val="22"/>
                <w:szCs w:val="22"/>
                <w:highlight w:val="none"/>
              </w:rPr>
              <w:t>.</w:t>
            </w:r>
            <w:r>
              <w:rPr>
                <w:rFonts w:hint="eastAsia" w:ascii="宋体" w:hAnsi="宋体"/>
                <w:sz w:val="21"/>
                <w:szCs w:val="21"/>
                <w:highlight w:val="none"/>
              </w:rPr>
              <w:t>服务承诺；</w:t>
            </w:r>
          </w:p>
          <w:p w14:paraId="27FA0924">
            <w:pPr>
              <w:snapToGrid w:val="0"/>
              <w:spacing w:line="400" w:lineRule="exact"/>
              <w:jc w:val="left"/>
              <w:rPr>
                <w:rFonts w:ascii="宋体" w:hAnsi="宋体"/>
                <w:szCs w:val="21"/>
                <w:highlight w:val="none"/>
              </w:rPr>
            </w:pPr>
            <w:r>
              <w:rPr>
                <w:rFonts w:ascii="宋体" w:hAnsi="宋体"/>
                <w:szCs w:val="21"/>
                <w:highlight w:val="none"/>
              </w:rPr>
              <w:t>5</w:t>
            </w:r>
            <w:r>
              <w:rPr>
                <w:rFonts w:hint="eastAsia" w:ascii="宋体" w:hAnsi="宋体"/>
                <w:szCs w:val="21"/>
                <w:highlight w:val="none"/>
              </w:rPr>
              <w:t>.投标人对本项目的合理化建议和改进措施；</w:t>
            </w:r>
          </w:p>
          <w:p w14:paraId="45F144FB">
            <w:pPr>
              <w:snapToGrid w:val="0"/>
              <w:spacing w:line="400" w:lineRule="exact"/>
              <w:jc w:val="left"/>
              <w:rPr>
                <w:rFonts w:ascii="宋体" w:hAnsi="宋体"/>
                <w:szCs w:val="21"/>
                <w:highlight w:val="none"/>
              </w:rPr>
            </w:pPr>
            <w:r>
              <w:rPr>
                <w:rFonts w:ascii="宋体" w:hAnsi="宋体"/>
                <w:szCs w:val="21"/>
                <w:highlight w:val="none"/>
              </w:rPr>
              <w:t>6</w:t>
            </w:r>
            <w:r>
              <w:rPr>
                <w:rFonts w:hint="eastAsia" w:ascii="宋体" w:hAnsi="宋体"/>
                <w:szCs w:val="21"/>
                <w:highlight w:val="none"/>
              </w:rPr>
              <w:t>.除招标文件规定必须提供以外，投标人需要说明的其他文件和说明。</w:t>
            </w:r>
          </w:p>
          <w:p w14:paraId="6A56A4D6">
            <w:pPr>
              <w:snapToGrid w:val="0"/>
              <w:spacing w:line="400" w:lineRule="exact"/>
              <w:jc w:val="left"/>
              <w:rPr>
                <w:rFonts w:ascii="宋体" w:hAnsi="宋体"/>
                <w:b/>
                <w:bCs/>
                <w:szCs w:val="21"/>
                <w:highlight w:val="none"/>
              </w:rPr>
            </w:pPr>
            <w:r>
              <w:rPr>
                <w:rFonts w:hint="eastAsia" w:ascii="宋体" w:hAnsi="宋体"/>
                <w:b/>
                <w:bCs/>
                <w:szCs w:val="21"/>
                <w:highlight w:val="none"/>
              </w:rPr>
              <w:t>注：以上标明“必须提供”的材料</w:t>
            </w:r>
            <w:r>
              <w:rPr>
                <w:rFonts w:hint="eastAsia" w:ascii="宋体" w:hAnsi="宋体" w:cs="宋体"/>
                <w:b/>
                <w:szCs w:val="21"/>
                <w:highlight w:val="none"/>
              </w:rPr>
              <w:t>属于复印件的扫描件的</w:t>
            </w:r>
            <w:r>
              <w:rPr>
                <w:rFonts w:hint="eastAsia" w:ascii="宋体" w:hAnsi="宋体"/>
                <w:b/>
                <w:bCs/>
                <w:szCs w:val="21"/>
                <w:highlight w:val="none"/>
              </w:rPr>
              <w:t>，必须加盖投标人电子公章，否则</w:t>
            </w:r>
            <w:r>
              <w:rPr>
                <w:rFonts w:hint="eastAsia" w:ascii="宋体" w:hAnsi="宋体" w:cs="Courier New"/>
                <w:b/>
                <w:szCs w:val="21"/>
                <w:highlight w:val="none"/>
              </w:rPr>
              <w:t>作无效投标处理</w:t>
            </w:r>
            <w:r>
              <w:rPr>
                <w:rFonts w:hint="eastAsia" w:ascii="宋体" w:hAnsi="宋体"/>
                <w:b/>
                <w:bCs/>
                <w:szCs w:val="21"/>
                <w:highlight w:val="none"/>
              </w:rPr>
              <w:t>。</w:t>
            </w:r>
          </w:p>
        </w:tc>
      </w:tr>
      <w:tr w14:paraId="1E7DE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vMerge w:val="continue"/>
            <w:tcBorders>
              <w:left w:val="single" w:color="auto" w:sz="4" w:space="0"/>
              <w:bottom w:val="single" w:color="auto" w:sz="4" w:space="0"/>
              <w:right w:val="single" w:color="auto" w:sz="4" w:space="0"/>
            </w:tcBorders>
            <w:vAlign w:val="center"/>
          </w:tcPr>
          <w:p w14:paraId="00204529">
            <w:pPr>
              <w:spacing w:line="400" w:lineRule="exact"/>
              <w:rPr>
                <w:rFonts w:ascii="宋体" w:hAnsi="宋体"/>
                <w:szCs w:val="21"/>
                <w:highlight w:val="none"/>
              </w:rPr>
            </w:pPr>
          </w:p>
        </w:tc>
        <w:tc>
          <w:tcPr>
            <w:tcW w:w="969" w:type="pct"/>
            <w:tcBorders>
              <w:top w:val="single" w:color="auto" w:sz="4" w:space="0"/>
              <w:left w:val="single" w:color="auto" w:sz="4" w:space="0"/>
              <w:bottom w:val="single" w:color="auto" w:sz="4" w:space="0"/>
              <w:right w:val="single" w:color="auto" w:sz="4" w:space="0"/>
            </w:tcBorders>
            <w:vAlign w:val="center"/>
          </w:tcPr>
          <w:p w14:paraId="2C0C7794">
            <w:pPr>
              <w:snapToGrid w:val="0"/>
              <w:spacing w:line="400" w:lineRule="exact"/>
              <w:jc w:val="left"/>
              <w:rPr>
                <w:rFonts w:ascii="宋体" w:hAnsi="宋体" w:cs="Courier New"/>
                <w:szCs w:val="21"/>
                <w:highlight w:val="none"/>
              </w:rPr>
            </w:pPr>
            <w:r>
              <w:rPr>
                <w:rFonts w:hint="eastAsia" w:ascii="宋体" w:hAnsi="宋体" w:cs="Courier New"/>
                <w:szCs w:val="21"/>
                <w:highlight w:val="none"/>
              </w:rPr>
              <w:t>报价文件</w:t>
            </w:r>
            <w:r>
              <w:rPr>
                <w:rFonts w:hint="eastAsia" w:ascii="宋体" w:hAnsi="宋体"/>
                <w:szCs w:val="21"/>
                <w:highlight w:val="none"/>
              </w:rPr>
              <w:t>组成</w:t>
            </w:r>
          </w:p>
        </w:tc>
        <w:tc>
          <w:tcPr>
            <w:tcW w:w="3564" w:type="pct"/>
            <w:tcBorders>
              <w:top w:val="single" w:color="auto" w:sz="4" w:space="0"/>
              <w:left w:val="single" w:color="auto" w:sz="4" w:space="0"/>
              <w:bottom w:val="single" w:color="auto" w:sz="4" w:space="0"/>
              <w:right w:val="single" w:color="auto" w:sz="4" w:space="0"/>
            </w:tcBorders>
            <w:vAlign w:val="center"/>
          </w:tcPr>
          <w:p w14:paraId="613B5E52">
            <w:pPr>
              <w:tabs>
                <w:tab w:val="left" w:pos="459"/>
              </w:tabs>
              <w:snapToGrid w:val="0"/>
              <w:spacing w:line="400" w:lineRule="exact"/>
              <w:jc w:val="left"/>
              <w:rPr>
                <w:rFonts w:ascii="宋体" w:hAnsi="宋体"/>
                <w:szCs w:val="21"/>
                <w:highlight w:val="none"/>
              </w:rPr>
            </w:pPr>
            <w:r>
              <w:rPr>
                <w:rFonts w:hint="eastAsia" w:ascii="宋体" w:hAnsi="宋体"/>
                <w:szCs w:val="21"/>
                <w:highlight w:val="none"/>
              </w:rPr>
              <w:t>1、投标函；</w:t>
            </w:r>
            <w:r>
              <w:rPr>
                <w:rFonts w:hint="eastAsia" w:ascii="宋体" w:hAnsi="宋体"/>
                <w:b/>
                <w:szCs w:val="21"/>
                <w:highlight w:val="none"/>
              </w:rPr>
              <w:t>（必须提供，否则作无效投标处理）</w:t>
            </w:r>
          </w:p>
          <w:p w14:paraId="527CAB89">
            <w:pPr>
              <w:tabs>
                <w:tab w:val="left" w:pos="459"/>
              </w:tabs>
              <w:snapToGrid w:val="0"/>
              <w:spacing w:line="400" w:lineRule="exact"/>
              <w:jc w:val="left"/>
              <w:rPr>
                <w:rFonts w:ascii="宋体" w:hAnsi="宋体"/>
                <w:szCs w:val="21"/>
                <w:highlight w:val="none"/>
              </w:rPr>
            </w:pPr>
            <w:r>
              <w:rPr>
                <w:rFonts w:hint="eastAsia" w:ascii="宋体" w:hAnsi="宋体"/>
                <w:szCs w:val="21"/>
                <w:highlight w:val="none"/>
              </w:rPr>
              <w:t>2、开标一览表；（</w:t>
            </w:r>
            <w:r>
              <w:rPr>
                <w:rFonts w:hint="eastAsia" w:ascii="宋体" w:hAnsi="宋体"/>
                <w:b/>
                <w:szCs w:val="21"/>
                <w:highlight w:val="none"/>
              </w:rPr>
              <w:t>必须提供，否则作无效投标处理</w:t>
            </w:r>
            <w:r>
              <w:rPr>
                <w:rFonts w:hint="eastAsia" w:ascii="宋体" w:hAnsi="宋体"/>
                <w:szCs w:val="21"/>
                <w:highlight w:val="none"/>
              </w:rPr>
              <w:t>）</w:t>
            </w:r>
          </w:p>
          <w:p w14:paraId="4DF7DBF8">
            <w:pPr>
              <w:tabs>
                <w:tab w:val="left" w:pos="459"/>
              </w:tabs>
              <w:snapToGrid w:val="0"/>
              <w:spacing w:line="400" w:lineRule="exact"/>
              <w:jc w:val="left"/>
              <w:rPr>
                <w:rFonts w:ascii="宋体" w:hAnsi="宋体"/>
                <w:szCs w:val="21"/>
                <w:highlight w:val="none"/>
              </w:rPr>
            </w:pPr>
            <w:r>
              <w:rPr>
                <w:rFonts w:hint="eastAsia" w:ascii="宋体" w:hAnsi="宋体"/>
                <w:szCs w:val="21"/>
                <w:highlight w:val="none"/>
              </w:rPr>
              <w:t>3、本国产品适用政府采购政策相关资料（供应商根据自身响应情况出具）</w:t>
            </w:r>
          </w:p>
          <w:p w14:paraId="5120449F">
            <w:pPr>
              <w:tabs>
                <w:tab w:val="left" w:pos="459"/>
              </w:tabs>
              <w:snapToGrid w:val="0"/>
              <w:spacing w:line="400" w:lineRule="exact"/>
              <w:jc w:val="left"/>
              <w:rPr>
                <w:rFonts w:ascii="宋体" w:hAnsi="宋体"/>
                <w:szCs w:val="21"/>
                <w:highlight w:val="none"/>
              </w:rPr>
            </w:pPr>
            <w:r>
              <w:rPr>
                <w:rFonts w:hint="eastAsia" w:ascii="宋体" w:hAnsi="宋体"/>
                <w:b/>
                <w:bCs/>
                <w:szCs w:val="21"/>
                <w:highlight w:val="none"/>
              </w:rPr>
              <w:t>注：以上标明“必须提供”的材料必须加盖投标人电子公章，否则</w:t>
            </w:r>
            <w:r>
              <w:rPr>
                <w:rFonts w:hint="eastAsia" w:ascii="宋体" w:hAnsi="宋体" w:cs="Courier New"/>
                <w:b/>
                <w:szCs w:val="21"/>
                <w:highlight w:val="none"/>
              </w:rPr>
              <w:t>作无效投标处理</w:t>
            </w:r>
            <w:r>
              <w:rPr>
                <w:rFonts w:hint="eastAsia" w:ascii="宋体" w:hAnsi="宋体"/>
                <w:b/>
                <w:bCs/>
                <w:szCs w:val="21"/>
                <w:highlight w:val="none"/>
              </w:rPr>
              <w:t>。</w:t>
            </w:r>
          </w:p>
        </w:tc>
      </w:tr>
      <w:tr w14:paraId="49DE9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14:paraId="36A33067">
            <w:pPr>
              <w:spacing w:line="400" w:lineRule="exact"/>
              <w:rPr>
                <w:rFonts w:ascii="宋体" w:hAnsi="宋体"/>
                <w:szCs w:val="21"/>
                <w:highlight w:val="none"/>
              </w:rPr>
            </w:pPr>
            <w:r>
              <w:rPr>
                <w:rFonts w:hint="eastAsia" w:ascii="宋体" w:hAnsi="宋体"/>
                <w:szCs w:val="21"/>
                <w:highlight w:val="none"/>
              </w:rPr>
              <w:t>16.2</w:t>
            </w:r>
          </w:p>
        </w:tc>
        <w:tc>
          <w:tcPr>
            <w:tcW w:w="969" w:type="pct"/>
            <w:tcBorders>
              <w:top w:val="single" w:color="auto" w:sz="4" w:space="0"/>
              <w:left w:val="single" w:color="auto" w:sz="4" w:space="0"/>
              <w:bottom w:val="single" w:color="auto" w:sz="4" w:space="0"/>
              <w:right w:val="single" w:color="auto" w:sz="4" w:space="0"/>
            </w:tcBorders>
            <w:vAlign w:val="center"/>
          </w:tcPr>
          <w:p w14:paraId="2FEC4F4D">
            <w:pPr>
              <w:spacing w:line="400" w:lineRule="exact"/>
              <w:rPr>
                <w:rFonts w:ascii="宋体" w:hAnsi="宋体"/>
                <w:szCs w:val="21"/>
                <w:highlight w:val="none"/>
              </w:rPr>
            </w:pPr>
            <w:r>
              <w:rPr>
                <w:rFonts w:hint="eastAsia" w:ascii="宋体" w:hAnsi="宋体"/>
                <w:szCs w:val="21"/>
                <w:highlight w:val="none"/>
              </w:rPr>
              <w:t>投标报价要求</w:t>
            </w:r>
          </w:p>
        </w:tc>
        <w:tc>
          <w:tcPr>
            <w:tcW w:w="3564" w:type="pct"/>
            <w:tcBorders>
              <w:top w:val="single" w:color="auto" w:sz="4" w:space="0"/>
              <w:left w:val="single" w:color="auto" w:sz="4" w:space="0"/>
              <w:bottom w:val="single" w:color="auto" w:sz="4" w:space="0"/>
              <w:right w:val="single" w:color="auto" w:sz="4" w:space="0"/>
            </w:tcBorders>
            <w:vAlign w:val="center"/>
          </w:tcPr>
          <w:p w14:paraId="0E6599B6">
            <w:pPr>
              <w:snapToGrid w:val="0"/>
              <w:spacing w:line="400" w:lineRule="exact"/>
              <w:rPr>
                <w:rFonts w:ascii="宋体" w:hAnsi="宋体"/>
                <w:szCs w:val="21"/>
                <w:highlight w:val="none"/>
              </w:rPr>
            </w:pPr>
            <w:r>
              <w:rPr>
                <w:rFonts w:hint="eastAsia" w:ascii="宋体" w:hAnsi="宋体"/>
                <w:szCs w:val="21"/>
                <w:highlight w:val="none"/>
              </w:rPr>
              <w:t>投标人的投标报价应为人民币含税价。报价必须含以下部分，包括但不限于：</w:t>
            </w:r>
          </w:p>
          <w:p w14:paraId="0AB471D8">
            <w:pPr>
              <w:snapToGrid w:val="0"/>
              <w:spacing w:line="400" w:lineRule="exact"/>
              <w:rPr>
                <w:rFonts w:ascii="宋体" w:hAnsi="宋体"/>
                <w:szCs w:val="21"/>
                <w:highlight w:val="none"/>
              </w:rPr>
            </w:pPr>
            <w:r>
              <w:rPr>
                <w:rFonts w:hint="eastAsia" w:ascii="宋体" w:hAnsi="宋体"/>
                <w:szCs w:val="21"/>
                <w:highlight w:val="none"/>
              </w:rPr>
              <w:t>（1）服务的价格；</w:t>
            </w:r>
          </w:p>
          <w:p w14:paraId="28D77E4C">
            <w:pPr>
              <w:snapToGrid w:val="0"/>
              <w:spacing w:line="400" w:lineRule="exact"/>
              <w:rPr>
                <w:rFonts w:ascii="宋体" w:hAnsi="宋体"/>
                <w:szCs w:val="21"/>
                <w:highlight w:val="none"/>
              </w:rPr>
            </w:pPr>
            <w:r>
              <w:rPr>
                <w:rFonts w:hint="eastAsia" w:ascii="宋体" w:hAnsi="宋体"/>
                <w:szCs w:val="21"/>
                <w:highlight w:val="none"/>
              </w:rPr>
              <w:t>（2）必要的保险费用和各项税金；</w:t>
            </w:r>
          </w:p>
          <w:p w14:paraId="0E87C744">
            <w:pPr>
              <w:snapToGrid w:val="0"/>
              <w:spacing w:line="400" w:lineRule="exact"/>
              <w:rPr>
                <w:rFonts w:ascii="宋体" w:hAnsi="宋体"/>
                <w:szCs w:val="21"/>
                <w:highlight w:val="none"/>
              </w:rPr>
            </w:pPr>
            <w:r>
              <w:rPr>
                <w:rFonts w:hint="eastAsia" w:ascii="宋体" w:hAnsi="宋体"/>
                <w:szCs w:val="21"/>
                <w:highlight w:val="none"/>
              </w:rPr>
              <w:t>（3）接口对接费用、系统集成、软件建设和升级、安装、调试、验收专家评审费、售后服务、劳务、旅差（交通费、住宿费、伙食补助费、必要的保险费用）、通讯费、培训费、印刷费、税金、利润及其他所有可能发生的费用的总和。</w:t>
            </w:r>
          </w:p>
        </w:tc>
      </w:tr>
      <w:tr w14:paraId="0E54B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14:paraId="13AA6A2F">
            <w:pPr>
              <w:spacing w:line="400" w:lineRule="exact"/>
              <w:rPr>
                <w:rFonts w:ascii="宋体" w:hAnsi="宋体"/>
                <w:szCs w:val="21"/>
                <w:highlight w:val="none"/>
              </w:rPr>
            </w:pPr>
            <w:r>
              <w:rPr>
                <w:rFonts w:hint="eastAsia" w:ascii="宋体" w:hAnsi="宋体"/>
                <w:szCs w:val="21"/>
                <w:highlight w:val="none"/>
              </w:rPr>
              <w:t>17.</w:t>
            </w:r>
            <w:r>
              <w:rPr>
                <w:rFonts w:ascii="宋体" w:hAnsi="宋体"/>
                <w:szCs w:val="21"/>
                <w:highlight w:val="none"/>
              </w:rPr>
              <w:t>2</w:t>
            </w:r>
          </w:p>
        </w:tc>
        <w:tc>
          <w:tcPr>
            <w:tcW w:w="969" w:type="pct"/>
            <w:tcBorders>
              <w:top w:val="single" w:color="auto" w:sz="4" w:space="0"/>
              <w:left w:val="single" w:color="auto" w:sz="4" w:space="0"/>
              <w:bottom w:val="single" w:color="auto" w:sz="4" w:space="0"/>
              <w:right w:val="single" w:color="auto" w:sz="4" w:space="0"/>
            </w:tcBorders>
            <w:vAlign w:val="center"/>
          </w:tcPr>
          <w:p w14:paraId="76120F94">
            <w:pPr>
              <w:spacing w:line="400" w:lineRule="exact"/>
              <w:rPr>
                <w:rFonts w:ascii="宋体" w:hAnsi="宋体"/>
                <w:szCs w:val="21"/>
                <w:highlight w:val="none"/>
              </w:rPr>
            </w:pPr>
            <w:r>
              <w:rPr>
                <w:rFonts w:hint="eastAsia" w:ascii="宋体" w:hAnsi="宋体"/>
                <w:szCs w:val="21"/>
                <w:highlight w:val="none"/>
              </w:rPr>
              <w:t>投标有效期</w:t>
            </w:r>
          </w:p>
        </w:tc>
        <w:tc>
          <w:tcPr>
            <w:tcW w:w="3564" w:type="pct"/>
            <w:tcBorders>
              <w:top w:val="single" w:color="auto" w:sz="4" w:space="0"/>
              <w:left w:val="single" w:color="auto" w:sz="4" w:space="0"/>
              <w:bottom w:val="single" w:color="auto" w:sz="4" w:space="0"/>
              <w:right w:val="single" w:color="auto" w:sz="4" w:space="0"/>
            </w:tcBorders>
            <w:vAlign w:val="center"/>
          </w:tcPr>
          <w:p w14:paraId="3E8467C2">
            <w:pPr>
              <w:snapToGrid w:val="0"/>
              <w:spacing w:line="400" w:lineRule="exact"/>
              <w:rPr>
                <w:rFonts w:ascii="宋体" w:hAnsi="宋体"/>
                <w:szCs w:val="21"/>
                <w:highlight w:val="none"/>
              </w:rPr>
            </w:pPr>
            <w:r>
              <w:rPr>
                <w:rFonts w:hint="eastAsia" w:ascii="宋体" w:hAnsi="宋体"/>
                <w:szCs w:val="21"/>
                <w:highlight w:val="none"/>
              </w:rPr>
              <w:t>自投标截止之日起</w:t>
            </w:r>
            <w:r>
              <w:rPr>
                <w:rFonts w:hint="eastAsia" w:ascii="宋体" w:hAnsi="宋体"/>
                <w:szCs w:val="21"/>
                <w:highlight w:val="none"/>
                <w:u w:val="single"/>
              </w:rPr>
              <w:t>90</w:t>
            </w:r>
            <w:r>
              <w:rPr>
                <w:rFonts w:hint="eastAsia" w:ascii="宋体" w:hAnsi="宋体"/>
                <w:szCs w:val="21"/>
                <w:highlight w:val="none"/>
              </w:rPr>
              <w:t>日。</w:t>
            </w:r>
          </w:p>
        </w:tc>
      </w:tr>
      <w:tr w14:paraId="468C2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14:paraId="45EF061D">
            <w:pPr>
              <w:spacing w:line="400" w:lineRule="exact"/>
              <w:rPr>
                <w:rFonts w:ascii="宋体" w:hAnsi="宋体"/>
                <w:szCs w:val="21"/>
                <w:highlight w:val="none"/>
              </w:rPr>
            </w:pPr>
            <w:r>
              <w:rPr>
                <w:rFonts w:hint="eastAsia" w:ascii="宋体" w:hAnsi="宋体"/>
                <w:szCs w:val="21"/>
                <w:highlight w:val="none"/>
              </w:rPr>
              <w:t>18</w:t>
            </w:r>
          </w:p>
        </w:tc>
        <w:tc>
          <w:tcPr>
            <w:tcW w:w="969" w:type="pct"/>
            <w:tcBorders>
              <w:top w:val="single" w:color="auto" w:sz="4" w:space="0"/>
              <w:left w:val="single" w:color="auto" w:sz="4" w:space="0"/>
              <w:bottom w:val="single" w:color="auto" w:sz="4" w:space="0"/>
              <w:right w:val="single" w:color="auto" w:sz="4" w:space="0"/>
            </w:tcBorders>
            <w:vAlign w:val="center"/>
          </w:tcPr>
          <w:p w14:paraId="10A03259">
            <w:pPr>
              <w:spacing w:line="400" w:lineRule="exact"/>
              <w:rPr>
                <w:rFonts w:ascii="宋体" w:hAnsi="宋体"/>
                <w:szCs w:val="21"/>
                <w:highlight w:val="none"/>
              </w:rPr>
            </w:pPr>
            <w:r>
              <w:rPr>
                <w:rFonts w:hint="eastAsia" w:ascii="宋体" w:hAnsi="宋体"/>
                <w:szCs w:val="21"/>
                <w:highlight w:val="none"/>
              </w:rPr>
              <w:t>投标保证金金额</w:t>
            </w:r>
          </w:p>
        </w:tc>
        <w:tc>
          <w:tcPr>
            <w:tcW w:w="3564" w:type="pct"/>
            <w:tcBorders>
              <w:top w:val="single" w:color="auto" w:sz="4" w:space="0"/>
              <w:left w:val="single" w:color="auto" w:sz="4" w:space="0"/>
              <w:bottom w:val="single" w:color="auto" w:sz="4" w:space="0"/>
              <w:right w:val="single" w:color="auto" w:sz="4" w:space="0"/>
            </w:tcBorders>
            <w:vAlign w:val="center"/>
          </w:tcPr>
          <w:p w14:paraId="4C43B479">
            <w:pPr>
              <w:autoSpaceDE w:val="0"/>
              <w:autoSpaceDN w:val="0"/>
              <w:snapToGrid w:val="0"/>
              <w:spacing w:line="400" w:lineRule="exact"/>
              <w:textAlignment w:val="bottom"/>
              <w:rPr>
                <w:rFonts w:ascii="宋体" w:hAnsi="宋体"/>
                <w:szCs w:val="21"/>
                <w:highlight w:val="none"/>
              </w:rPr>
            </w:pPr>
            <w:r>
              <w:rPr>
                <w:rFonts w:hint="eastAsia" w:ascii="宋体" w:hAnsi="宋体"/>
                <w:szCs w:val="21"/>
                <w:highlight w:val="none"/>
              </w:rPr>
              <w:t>本项目不收取投标保证金。</w:t>
            </w:r>
          </w:p>
        </w:tc>
      </w:tr>
      <w:tr w14:paraId="6CBFB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14:paraId="396993B3">
            <w:pPr>
              <w:spacing w:line="400" w:lineRule="exact"/>
              <w:rPr>
                <w:rFonts w:ascii="宋体" w:hAnsi="宋体"/>
                <w:szCs w:val="21"/>
                <w:highlight w:val="none"/>
              </w:rPr>
            </w:pPr>
            <w:r>
              <w:rPr>
                <w:rFonts w:hint="eastAsia" w:ascii="宋体" w:hAnsi="宋体"/>
                <w:szCs w:val="21"/>
                <w:highlight w:val="none"/>
              </w:rPr>
              <w:t>19.1</w:t>
            </w:r>
          </w:p>
        </w:tc>
        <w:tc>
          <w:tcPr>
            <w:tcW w:w="969" w:type="pct"/>
            <w:tcBorders>
              <w:top w:val="single" w:color="auto" w:sz="4" w:space="0"/>
              <w:left w:val="single" w:color="auto" w:sz="4" w:space="0"/>
              <w:bottom w:val="single" w:color="auto" w:sz="4" w:space="0"/>
              <w:right w:val="single" w:color="auto" w:sz="4" w:space="0"/>
            </w:tcBorders>
            <w:vAlign w:val="center"/>
          </w:tcPr>
          <w:p w14:paraId="630A5E38">
            <w:pPr>
              <w:spacing w:line="400" w:lineRule="exact"/>
              <w:rPr>
                <w:rFonts w:ascii="宋体" w:hAnsi="宋体"/>
                <w:szCs w:val="21"/>
                <w:highlight w:val="none"/>
              </w:rPr>
            </w:pPr>
            <w:r>
              <w:rPr>
                <w:rFonts w:hint="eastAsia" w:ascii="宋体" w:hAnsi="宋体"/>
                <w:szCs w:val="21"/>
                <w:highlight w:val="none"/>
              </w:rPr>
              <w:t>投标文件编制要求</w:t>
            </w:r>
          </w:p>
        </w:tc>
        <w:tc>
          <w:tcPr>
            <w:tcW w:w="3564" w:type="pct"/>
            <w:tcBorders>
              <w:top w:val="single" w:color="auto" w:sz="4" w:space="0"/>
              <w:left w:val="single" w:color="auto" w:sz="4" w:space="0"/>
              <w:bottom w:val="single" w:color="auto" w:sz="4" w:space="0"/>
              <w:right w:val="single" w:color="auto" w:sz="4" w:space="0"/>
            </w:tcBorders>
            <w:vAlign w:val="center"/>
          </w:tcPr>
          <w:p w14:paraId="43A0AFF3">
            <w:pPr>
              <w:spacing w:line="400" w:lineRule="exact"/>
              <w:rPr>
                <w:rFonts w:ascii="宋体" w:hAnsi="宋体"/>
                <w:b/>
                <w:szCs w:val="21"/>
                <w:highlight w:val="none"/>
                <w:u w:val="single"/>
              </w:rPr>
            </w:pPr>
            <w:r>
              <w:rPr>
                <w:rFonts w:hint="eastAsia" w:ascii="宋体" w:hAnsi="宋体"/>
                <w:szCs w:val="21"/>
                <w:highlight w:val="none"/>
              </w:rPr>
              <w:t>投标文件应按报价文件、资格证明文件、商务文件、技术文件分别编制，报价文件、资格证明文件分别产生电子文件，商务文件和技术文件按顺序合并生成电子文件。</w:t>
            </w:r>
            <w:r>
              <w:rPr>
                <w:rFonts w:hint="eastAsia" w:ascii="宋体" w:hAnsi="宋体"/>
                <w:b/>
                <w:szCs w:val="21"/>
                <w:highlight w:val="none"/>
                <w:u w:val="single"/>
              </w:rPr>
              <w:t>电子版投标文件制作方式见招标公告附件。</w:t>
            </w:r>
          </w:p>
        </w:tc>
      </w:tr>
      <w:tr w14:paraId="62A1A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14:paraId="2CB5A69F">
            <w:pPr>
              <w:spacing w:line="400" w:lineRule="exact"/>
              <w:rPr>
                <w:rFonts w:ascii="宋体" w:hAnsi="宋体"/>
                <w:szCs w:val="21"/>
                <w:highlight w:val="none"/>
              </w:rPr>
            </w:pPr>
            <w:r>
              <w:rPr>
                <w:rFonts w:hint="eastAsia" w:ascii="宋体" w:hAnsi="宋体"/>
                <w:szCs w:val="21"/>
                <w:highlight w:val="none"/>
              </w:rPr>
              <w:t>2</w:t>
            </w:r>
            <w:r>
              <w:rPr>
                <w:rFonts w:ascii="宋体" w:hAnsi="宋体"/>
                <w:szCs w:val="21"/>
                <w:highlight w:val="none"/>
              </w:rPr>
              <w:t>0</w:t>
            </w:r>
          </w:p>
        </w:tc>
        <w:tc>
          <w:tcPr>
            <w:tcW w:w="969" w:type="pct"/>
            <w:tcBorders>
              <w:top w:val="single" w:color="auto" w:sz="4" w:space="0"/>
              <w:left w:val="single" w:color="auto" w:sz="4" w:space="0"/>
              <w:bottom w:val="single" w:color="auto" w:sz="4" w:space="0"/>
              <w:right w:val="single" w:color="auto" w:sz="4" w:space="0"/>
            </w:tcBorders>
            <w:vAlign w:val="center"/>
          </w:tcPr>
          <w:p w14:paraId="2CEDC5BC">
            <w:pPr>
              <w:spacing w:line="400" w:lineRule="exact"/>
              <w:rPr>
                <w:rFonts w:ascii="宋体" w:hAnsi="宋体"/>
                <w:szCs w:val="21"/>
                <w:highlight w:val="none"/>
              </w:rPr>
            </w:pPr>
            <w:r>
              <w:rPr>
                <w:rFonts w:hint="eastAsia" w:ascii="宋体" w:hAnsi="宋体"/>
                <w:szCs w:val="21"/>
                <w:highlight w:val="none"/>
              </w:rPr>
              <w:t>备份投标文件</w:t>
            </w:r>
          </w:p>
        </w:tc>
        <w:tc>
          <w:tcPr>
            <w:tcW w:w="3564" w:type="pct"/>
            <w:tcBorders>
              <w:top w:val="single" w:color="auto" w:sz="4" w:space="0"/>
              <w:left w:val="single" w:color="auto" w:sz="4" w:space="0"/>
              <w:bottom w:val="single" w:color="auto" w:sz="4" w:space="0"/>
              <w:right w:val="single" w:color="auto" w:sz="4" w:space="0"/>
            </w:tcBorders>
            <w:vAlign w:val="center"/>
          </w:tcPr>
          <w:p w14:paraId="3407E13E">
            <w:pPr>
              <w:autoSpaceDE w:val="0"/>
              <w:autoSpaceDN w:val="0"/>
              <w:snapToGrid w:val="0"/>
              <w:spacing w:line="400" w:lineRule="exact"/>
              <w:textAlignment w:val="bottom"/>
              <w:rPr>
                <w:rFonts w:ascii="宋体" w:hAnsi="宋体"/>
                <w:b/>
                <w:szCs w:val="21"/>
                <w:highlight w:val="none"/>
              </w:rPr>
            </w:pPr>
            <w:r>
              <w:rPr>
                <w:rFonts w:hint="eastAsia" w:ascii="宋体" w:hAnsi="宋体"/>
                <w:b/>
                <w:szCs w:val="21"/>
                <w:highlight w:val="none"/>
              </w:rPr>
              <w:t>本项目不接受备份投标文件。</w:t>
            </w:r>
          </w:p>
        </w:tc>
      </w:tr>
      <w:tr w14:paraId="2FBEB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67" w:type="pct"/>
            <w:vMerge w:val="restart"/>
            <w:tcBorders>
              <w:top w:val="single" w:color="auto" w:sz="4" w:space="0"/>
              <w:left w:val="single" w:color="auto" w:sz="4" w:space="0"/>
              <w:right w:val="single" w:color="auto" w:sz="4" w:space="0"/>
            </w:tcBorders>
            <w:vAlign w:val="center"/>
          </w:tcPr>
          <w:p w14:paraId="277C0A34">
            <w:pPr>
              <w:spacing w:line="400" w:lineRule="exact"/>
              <w:rPr>
                <w:rFonts w:ascii="宋体" w:hAnsi="宋体"/>
                <w:szCs w:val="21"/>
                <w:highlight w:val="none"/>
              </w:rPr>
            </w:pPr>
            <w:r>
              <w:rPr>
                <w:rFonts w:hint="eastAsia" w:ascii="宋体" w:hAnsi="宋体"/>
                <w:szCs w:val="21"/>
                <w:highlight w:val="none"/>
              </w:rPr>
              <w:t>21.1</w:t>
            </w:r>
          </w:p>
        </w:tc>
        <w:tc>
          <w:tcPr>
            <w:tcW w:w="969" w:type="pct"/>
            <w:tcBorders>
              <w:top w:val="single" w:color="auto" w:sz="4" w:space="0"/>
              <w:left w:val="single" w:color="auto" w:sz="4" w:space="0"/>
              <w:bottom w:val="single" w:color="auto" w:sz="4" w:space="0"/>
              <w:right w:val="single" w:color="auto" w:sz="4" w:space="0"/>
            </w:tcBorders>
            <w:vAlign w:val="center"/>
          </w:tcPr>
          <w:p w14:paraId="58641D78">
            <w:pPr>
              <w:spacing w:line="400" w:lineRule="exact"/>
              <w:rPr>
                <w:rFonts w:ascii="宋体" w:hAnsi="宋体"/>
                <w:szCs w:val="21"/>
                <w:highlight w:val="none"/>
              </w:rPr>
            </w:pPr>
            <w:r>
              <w:rPr>
                <w:rFonts w:hint="eastAsia" w:ascii="宋体" w:hAnsi="宋体"/>
                <w:szCs w:val="21"/>
                <w:highlight w:val="none"/>
              </w:rPr>
              <w:t>投标截止时间</w:t>
            </w:r>
          </w:p>
        </w:tc>
        <w:tc>
          <w:tcPr>
            <w:tcW w:w="3564" w:type="pct"/>
            <w:tcBorders>
              <w:top w:val="single" w:color="auto" w:sz="4" w:space="0"/>
              <w:left w:val="single" w:color="auto" w:sz="4" w:space="0"/>
              <w:bottom w:val="single" w:color="auto" w:sz="4" w:space="0"/>
              <w:right w:val="single" w:color="auto" w:sz="4" w:space="0"/>
            </w:tcBorders>
            <w:vAlign w:val="center"/>
          </w:tcPr>
          <w:p w14:paraId="68883022">
            <w:pPr>
              <w:snapToGrid w:val="0"/>
              <w:spacing w:line="400" w:lineRule="exact"/>
              <w:rPr>
                <w:rFonts w:ascii="宋体" w:hAnsi="宋体"/>
                <w:szCs w:val="21"/>
                <w:highlight w:val="none"/>
                <w:u w:val="single"/>
              </w:rPr>
            </w:pPr>
            <w:r>
              <w:rPr>
                <w:rFonts w:hint="eastAsia" w:ascii="宋体" w:hAnsi="宋体"/>
                <w:szCs w:val="21"/>
                <w:highlight w:val="none"/>
              </w:rPr>
              <w:t>详见招标公告</w:t>
            </w:r>
          </w:p>
        </w:tc>
      </w:tr>
      <w:tr w14:paraId="49849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7" w:type="pct"/>
            <w:vMerge w:val="continue"/>
            <w:tcBorders>
              <w:left w:val="single" w:color="auto" w:sz="4" w:space="0"/>
              <w:right w:val="single" w:color="auto" w:sz="4" w:space="0"/>
            </w:tcBorders>
            <w:vAlign w:val="center"/>
          </w:tcPr>
          <w:p w14:paraId="2F92B22C">
            <w:pPr>
              <w:spacing w:line="400" w:lineRule="exact"/>
              <w:rPr>
                <w:rFonts w:ascii="宋体" w:hAnsi="宋体"/>
                <w:szCs w:val="21"/>
                <w:highlight w:val="none"/>
              </w:rPr>
            </w:pPr>
          </w:p>
        </w:tc>
        <w:tc>
          <w:tcPr>
            <w:tcW w:w="969" w:type="pct"/>
            <w:tcBorders>
              <w:top w:val="single" w:color="auto" w:sz="4" w:space="0"/>
              <w:left w:val="single" w:color="auto" w:sz="4" w:space="0"/>
              <w:bottom w:val="single" w:color="auto" w:sz="4" w:space="0"/>
              <w:right w:val="single" w:color="auto" w:sz="4" w:space="0"/>
            </w:tcBorders>
            <w:vAlign w:val="center"/>
          </w:tcPr>
          <w:p w14:paraId="41AB5983">
            <w:pPr>
              <w:spacing w:line="400" w:lineRule="exact"/>
              <w:rPr>
                <w:rFonts w:ascii="宋体" w:hAnsi="宋体"/>
                <w:szCs w:val="21"/>
                <w:highlight w:val="none"/>
              </w:rPr>
            </w:pPr>
            <w:r>
              <w:rPr>
                <w:rFonts w:hint="eastAsia" w:ascii="宋体" w:hAnsi="宋体"/>
                <w:szCs w:val="21"/>
                <w:highlight w:val="none"/>
              </w:rPr>
              <w:t>投标文件提交起止时间</w:t>
            </w:r>
          </w:p>
        </w:tc>
        <w:tc>
          <w:tcPr>
            <w:tcW w:w="3564" w:type="pct"/>
            <w:tcBorders>
              <w:top w:val="single" w:color="auto" w:sz="4" w:space="0"/>
              <w:left w:val="single" w:color="auto" w:sz="4" w:space="0"/>
              <w:bottom w:val="single" w:color="auto" w:sz="4" w:space="0"/>
              <w:right w:val="single" w:color="auto" w:sz="4" w:space="0"/>
            </w:tcBorders>
            <w:vAlign w:val="center"/>
          </w:tcPr>
          <w:p w14:paraId="5C6B9B70">
            <w:pPr>
              <w:snapToGrid w:val="0"/>
              <w:spacing w:line="400" w:lineRule="exact"/>
              <w:rPr>
                <w:rFonts w:ascii="宋体" w:hAnsi="宋体"/>
                <w:szCs w:val="21"/>
                <w:highlight w:val="none"/>
              </w:rPr>
            </w:pPr>
            <w:r>
              <w:rPr>
                <w:rFonts w:hint="eastAsia" w:ascii="宋体" w:hAnsi="宋体"/>
                <w:szCs w:val="21"/>
                <w:highlight w:val="none"/>
              </w:rPr>
              <w:t>详见招标公告</w:t>
            </w:r>
          </w:p>
        </w:tc>
      </w:tr>
      <w:tr w14:paraId="69E0A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7" w:type="pct"/>
            <w:vMerge w:val="continue"/>
            <w:tcBorders>
              <w:left w:val="single" w:color="auto" w:sz="4" w:space="0"/>
              <w:right w:val="single" w:color="auto" w:sz="4" w:space="0"/>
            </w:tcBorders>
            <w:vAlign w:val="center"/>
          </w:tcPr>
          <w:p w14:paraId="77DE639E">
            <w:pPr>
              <w:spacing w:line="400" w:lineRule="exact"/>
              <w:rPr>
                <w:rFonts w:ascii="宋体" w:hAnsi="宋体"/>
                <w:szCs w:val="21"/>
                <w:highlight w:val="none"/>
              </w:rPr>
            </w:pPr>
          </w:p>
        </w:tc>
        <w:tc>
          <w:tcPr>
            <w:tcW w:w="969" w:type="pct"/>
            <w:tcBorders>
              <w:top w:val="single" w:color="auto" w:sz="4" w:space="0"/>
              <w:left w:val="single" w:color="auto" w:sz="4" w:space="0"/>
              <w:bottom w:val="single" w:color="auto" w:sz="4" w:space="0"/>
              <w:right w:val="single" w:color="auto" w:sz="4" w:space="0"/>
            </w:tcBorders>
            <w:vAlign w:val="center"/>
          </w:tcPr>
          <w:p w14:paraId="75BC96B6">
            <w:pPr>
              <w:spacing w:line="400" w:lineRule="exact"/>
              <w:rPr>
                <w:rFonts w:ascii="宋体" w:hAnsi="宋体"/>
                <w:szCs w:val="21"/>
                <w:highlight w:val="none"/>
              </w:rPr>
            </w:pPr>
            <w:r>
              <w:rPr>
                <w:rFonts w:hint="eastAsia" w:ascii="宋体" w:hAnsi="宋体"/>
                <w:szCs w:val="21"/>
                <w:highlight w:val="none"/>
              </w:rPr>
              <w:t>投标地点</w:t>
            </w:r>
          </w:p>
        </w:tc>
        <w:tc>
          <w:tcPr>
            <w:tcW w:w="3564" w:type="pct"/>
            <w:tcBorders>
              <w:top w:val="single" w:color="auto" w:sz="4" w:space="0"/>
              <w:left w:val="single" w:color="auto" w:sz="4" w:space="0"/>
              <w:bottom w:val="single" w:color="auto" w:sz="4" w:space="0"/>
              <w:right w:val="single" w:color="auto" w:sz="4" w:space="0"/>
            </w:tcBorders>
            <w:vAlign w:val="center"/>
          </w:tcPr>
          <w:p w14:paraId="445AA97A">
            <w:pPr>
              <w:snapToGrid w:val="0"/>
              <w:spacing w:line="400" w:lineRule="exact"/>
              <w:rPr>
                <w:rFonts w:ascii="宋体" w:hAnsi="宋体"/>
                <w:szCs w:val="21"/>
                <w:highlight w:val="none"/>
              </w:rPr>
            </w:pPr>
            <w:r>
              <w:rPr>
                <w:rFonts w:hint="eastAsia" w:ascii="宋体" w:hAnsi="宋体"/>
                <w:szCs w:val="21"/>
                <w:highlight w:val="none"/>
              </w:rPr>
              <w:t>详见招标公告</w:t>
            </w:r>
          </w:p>
        </w:tc>
      </w:tr>
      <w:tr w14:paraId="32731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7" w:type="pct"/>
            <w:vMerge w:val="continue"/>
            <w:tcBorders>
              <w:left w:val="single" w:color="auto" w:sz="4" w:space="0"/>
              <w:right w:val="single" w:color="auto" w:sz="4" w:space="0"/>
            </w:tcBorders>
            <w:vAlign w:val="center"/>
          </w:tcPr>
          <w:p w14:paraId="79B131C2">
            <w:pPr>
              <w:spacing w:line="400" w:lineRule="exact"/>
              <w:rPr>
                <w:rFonts w:ascii="宋体" w:hAnsi="宋体"/>
                <w:szCs w:val="21"/>
                <w:highlight w:val="none"/>
              </w:rPr>
            </w:pPr>
          </w:p>
        </w:tc>
        <w:tc>
          <w:tcPr>
            <w:tcW w:w="969" w:type="pct"/>
            <w:tcBorders>
              <w:top w:val="single" w:color="auto" w:sz="4" w:space="0"/>
              <w:left w:val="single" w:color="auto" w:sz="4" w:space="0"/>
              <w:bottom w:val="single" w:color="auto" w:sz="4" w:space="0"/>
              <w:right w:val="single" w:color="auto" w:sz="4" w:space="0"/>
            </w:tcBorders>
            <w:vAlign w:val="center"/>
          </w:tcPr>
          <w:p w14:paraId="01FD17B3">
            <w:pPr>
              <w:spacing w:line="400" w:lineRule="exact"/>
              <w:rPr>
                <w:rFonts w:ascii="宋体" w:hAnsi="宋体"/>
                <w:szCs w:val="21"/>
                <w:highlight w:val="none"/>
              </w:rPr>
            </w:pPr>
            <w:r>
              <w:rPr>
                <w:rFonts w:hint="eastAsia" w:ascii="宋体" w:hAnsi="宋体"/>
                <w:szCs w:val="21"/>
                <w:highlight w:val="none"/>
              </w:rPr>
              <w:t>投标人递交投标样品截止时间及地点</w:t>
            </w:r>
          </w:p>
        </w:tc>
        <w:tc>
          <w:tcPr>
            <w:tcW w:w="3564" w:type="pct"/>
            <w:tcBorders>
              <w:top w:val="single" w:color="auto" w:sz="4" w:space="0"/>
              <w:left w:val="single" w:color="auto" w:sz="4" w:space="0"/>
              <w:bottom w:val="single" w:color="auto" w:sz="4" w:space="0"/>
              <w:right w:val="single" w:color="auto" w:sz="4" w:space="0"/>
            </w:tcBorders>
            <w:vAlign w:val="center"/>
          </w:tcPr>
          <w:p w14:paraId="7D82ACC0">
            <w:pPr>
              <w:snapToGrid w:val="0"/>
              <w:spacing w:line="400" w:lineRule="exact"/>
              <w:rPr>
                <w:rFonts w:ascii="宋体" w:hAnsi="宋体"/>
                <w:bCs/>
                <w:szCs w:val="21"/>
                <w:highlight w:val="none"/>
              </w:rPr>
            </w:pPr>
            <w:r>
              <w:rPr>
                <w:rFonts w:hint="eastAsia" w:ascii="宋体" w:hAnsi="宋体"/>
                <w:bCs/>
                <w:szCs w:val="21"/>
                <w:highlight w:val="none"/>
              </w:rPr>
              <w:t>时间：</w:t>
            </w:r>
            <w:r>
              <w:rPr>
                <w:rFonts w:hint="eastAsia" w:ascii="宋体" w:hAnsi="宋体"/>
                <w:bCs/>
                <w:szCs w:val="21"/>
                <w:highlight w:val="none"/>
                <w:u w:val="single"/>
              </w:rPr>
              <w:t xml:space="preserve">  </w:t>
            </w:r>
            <w:r>
              <w:rPr>
                <w:rFonts w:ascii="宋体" w:hAnsi="宋体"/>
                <w:bCs/>
                <w:szCs w:val="21"/>
                <w:highlight w:val="none"/>
                <w:u w:val="single"/>
              </w:rPr>
              <w:t>/</w:t>
            </w:r>
            <w:r>
              <w:rPr>
                <w:rFonts w:hint="eastAsia" w:ascii="宋体" w:hAnsi="宋体"/>
                <w:bCs/>
                <w:szCs w:val="21"/>
                <w:highlight w:val="none"/>
                <w:u w:val="single"/>
              </w:rPr>
              <w:t xml:space="preserve">  年 </w:t>
            </w:r>
            <w:r>
              <w:rPr>
                <w:rFonts w:ascii="宋体" w:hAnsi="宋体"/>
                <w:bCs/>
                <w:szCs w:val="21"/>
                <w:highlight w:val="none"/>
                <w:u w:val="single"/>
              </w:rPr>
              <w:t>/</w:t>
            </w:r>
            <w:r>
              <w:rPr>
                <w:rFonts w:hint="eastAsia" w:ascii="宋体" w:hAnsi="宋体"/>
                <w:bCs/>
                <w:szCs w:val="21"/>
                <w:highlight w:val="none"/>
                <w:u w:val="single"/>
              </w:rPr>
              <w:t xml:space="preserve"> 月 </w:t>
            </w:r>
            <w:r>
              <w:rPr>
                <w:rFonts w:ascii="宋体" w:hAnsi="宋体"/>
                <w:bCs/>
                <w:szCs w:val="21"/>
                <w:highlight w:val="none"/>
                <w:u w:val="single"/>
              </w:rPr>
              <w:t>/</w:t>
            </w:r>
            <w:r>
              <w:rPr>
                <w:rFonts w:hint="eastAsia" w:ascii="宋体" w:hAnsi="宋体"/>
                <w:bCs/>
                <w:szCs w:val="21"/>
                <w:highlight w:val="none"/>
                <w:u w:val="single"/>
              </w:rPr>
              <w:t xml:space="preserve"> 日 </w:t>
            </w:r>
            <w:r>
              <w:rPr>
                <w:rFonts w:ascii="宋体" w:hAnsi="宋体"/>
                <w:bCs/>
                <w:szCs w:val="21"/>
                <w:highlight w:val="none"/>
                <w:u w:val="single"/>
              </w:rPr>
              <w:t>/</w:t>
            </w:r>
            <w:r>
              <w:rPr>
                <w:rFonts w:hint="eastAsia" w:ascii="宋体" w:hAnsi="宋体"/>
                <w:bCs/>
                <w:szCs w:val="21"/>
                <w:highlight w:val="none"/>
                <w:u w:val="single"/>
              </w:rPr>
              <w:t xml:space="preserve"> 时 </w:t>
            </w:r>
            <w:r>
              <w:rPr>
                <w:rFonts w:ascii="宋体" w:hAnsi="宋体"/>
                <w:bCs/>
                <w:szCs w:val="21"/>
                <w:highlight w:val="none"/>
                <w:u w:val="single"/>
              </w:rPr>
              <w:t>/</w:t>
            </w:r>
            <w:r>
              <w:rPr>
                <w:rFonts w:hint="eastAsia" w:ascii="宋体" w:hAnsi="宋体"/>
                <w:bCs/>
                <w:szCs w:val="21"/>
                <w:highlight w:val="none"/>
                <w:u w:val="single"/>
              </w:rPr>
              <w:t xml:space="preserve"> 分</w:t>
            </w:r>
            <w:r>
              <w:rPr>
                <w:rFonts w:hint="eastAsia" w:ascii="宋体" w:hAnsi="宋体"/>
                <w:bCs/>
                <w:szCs w:val="21"/>
                <w:highlight w:val="none"/>
              </w:rPr>
              <w:t>（北京时间）</w:t>
            </w:r>
          </w:p>
          <w:p w14:paraId="06C2BD39">
            <w:pPr>
              <w:snapToGrid w:val="0"/>
              <w:spacing w:line="400" w:lineRule="exact"/>
              <w:rPr>
                <w:rFonts w:ascii="宋体" w:hAnsi="宋体"/>
                <w:szCs w:val="21"/>
                <w:highlight w:val="none"/>
              </w:rPr>
            </w:pPr>
            <w:r>
              <w:rPr>
                <w:rFonts w:hint="eastAsia" w:ascii="宋体" w:hAnsi="宋体"/>
                <w:bCs/>
                <w:szCs w:val="21"/>
                <w:highlight w:val="none"/>
              </w:rPr>
              <w:t>地点：</w:t>
            </w:r>
            <w:r>
              <w:rPr>
                <w:rFonts w:hint="eastAsia" w:ascii="宋体" w:hAnsi="宋体"/>
                <w:bCs/>
                <w:szCs w:val="21"/>
                <w:highlight w:val="none"/>
                <w:u w:val="single"/>
              </w:rPr>
              <w:t xml:space="preserve">       </w:t>
            </w:r>
            <w:r>
              <w:rPr>
                <w:rFonts w:ascii="宋体" w:hAnsi="宋体"/>
                <w:bCs/>
                <w:szCs w:val="21"/>
                <w:highlight w:val="none"/>
                <w:u w:val="single"/>
              </w:rPr>
              <w:t>/</w:t>
            </w:r>
            <w:r>
              <w:rPr>
                <w:rFonts w:hint="eastAsia" w:ascii="宋体" w:hAnsi="宋体"/>
                <w:bCs/>
                <w:szCs w:val="21"/>
                <w:highlight w:val="none"/>
                <w:u w:val="single"/>
              </w:rPr>
              <w:t xml:space="preserve">                   </w:t>
            </w:r>
          </w:p>
        </w:tc>
      </w:tr>
      <w:tr w14:paraId="42260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14:paraId="47B8EDA0">
            <w:pPr>
              <w:spacing w:line="400" w:lineRule="exact"/>
              <w:rPr>
                <w:rFonts w:ascii="宋体" w:hAnsi="宋体"/>
                <w:szCs w:val="21"/>
                <w:highlight w:val="none"/>
              </w:rPr>
            </w:pPr>
            <w:r>
              <w:rPr>
                <w:rFonts w:hint="eastAsia" w:ascii="宋体" w:hAnsi="宋体"/>
                <w:szCs w:val="21"/>
                <w:highlight w:val="none"/>
              </w:rPr>
              <w:t>23</w:t>
            </w:r>
          </w:p>
        </w:tc>
        <w:tc>
          <w:tcPr>
            <w:tcW w:w="969" w:type="pct"/>
            <w:tcBorders>
              <w:top w:val="single" w:color="auto" w:sz="4" w:space="0"/>
              <w:left w:val="single" w:color="auto" w:sz="4" w:space="0"/>
              <w:bottom w:val="single" w:color="auto" w:sz="4" w:space="0"/>
              <w:right w:val="single" w:color="auto" w:sz="4" w:space="0"/>
            </w:tcBorders>
            <w:vAlign w:val="center"/>
          </w:tcPr>
          <w:p w14:paraId="6663819C">
            <w:pPr>
              <w:spacing w:line="400" w:lineRule="exact"/>
              <w:rPr>
                <w:rFonts w:ascii="宋体" w:hAnsi="宋体"/>
                <w:szCs w:val="21"/>
                <w:highlight w:val="none"/>
              </w:rPr>
            </w:pPr>
            <w:r>
              <w:rPr>
                <w:rFonts w:hint="eastAsia" w:ascii="宋体" w:hAnsi="宋体"/>
                <w:szCs w:val="21"/>
                <w:highlight w:val="none"/>
              </w:rPr>
              <w:t>开标时间、地点</w:t>
            </w:r>
          </w:p>
        </w:tc>
        <w:tc>
          <w:tcPr>
            <w:tcW w:w="3564" w:type="pct"/>
            <w:tcBorders>
              <w:top w:val="single" w:color="auto" w:sz="4" w:space="0"/>
              <w:left w:val="single" w:color="auto" w:sz="4" w:space="0"/>
              <w:bottom w:val="single" w:color="auto" w:sz="4" w:space="0"/>
              <w:right w:val="single" w:color="auto" w:sz="4" w:space="0"/>
            </w:tcBorders>
            <w:vAlign w:val="center"/>
          </w:tcPr>
          <w:p w14:paraId="1632A46E">
            <w:pPr>
              <w:snapToGrid w:val="0"/>
              <w:spacing w:line="400" w:lineRule="exact"/>
              <w:rPr>
                <w:rFonts w:ascii="宋体" w:hAnsi="宋体"/>
                <w:szCs w:val="21"/>
                <w:highlight w:val="none"/>
              </w:rPr>
            </w:pPr>
            <w:r>
              <w:rPr>
                <w:rFonts w:hint="eastAsia" w:ascii="宋体" w:hAnsi="宋体"/>
                <w:szCs w:val="21"/>
                <w:highlight w:val="none"/>
              </w:rPr>
              <w:t xml:space="preserve">详见招标公告 </w:t>
            </w:r>
          </w:p>
        </w:tc>
      </w:tr>
      <w:tr w14:paraId="0E981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467" w:type="pct"/>
            <w:vMerge w:val="restart"/>
            <w:tcBorders>
              <w:top w:val="single" w:color="auto" w:sz="4" w:space="0"/>
              <w:left w:val="single" w:color="auto" w:sz="4" w:space="0"/>
              <w:right w:val="single" w:color="auto" w:sz="4" w:space="0"/>
            </w:tcBorders>
            <w:vAlign w:val="center"/>
          </w:tcPr>
          <w:p w14:paraId="298D766A">
            <w:pPr>
              <w:spacing w:line="400" w:lineRule="exact"/>
              <w:rPr>
                <w:rFonts w:ascii="宋体" w:hAnsi="宋体"/>
                <w:szCs w:val="21"/>
                <w:highlight w:val="none"/>
              </w:rPr>
            </w:pPr>
            <w:r>
              <w:rPr>
                <w:rFonts w:hint="eastAsia" w:ascii="宋体" w:hAnsi="宋体"/>
                <w:szCs w:val="21"/>
                <w:highlight w:val="none"/>
              </w:rPr>
              <w:t>25.3</w:t>
            </w:r>
          </w:p>
        </w:tc>
        <w:tc>
          <w:tcPr>
            <w:tcW w:w="969" w:type="pct"/>
            <w:tcBorders>
              <w:top w:val="single" w:color="auto" w:sz="4" w:space="0"/>
              <w:left w:val="single" w:color="auto" w:sz="4" w:space="0"/>
              <w:bottom w:val="single" w:color="auto" w:sz="4" w:space="0"/>
              <w:right w:val="single" w:color="auto" w:sz="4" w:space="0"/>
            </w:tcBorders>
            <w:vAlign w:val="center"/>
          </w:tcPr>
          <w:p w14:paraId="6BEDC17A">
            <w:pPr>
              <w:spacing w:line="400" w:lineRule="exact"/>
              <w:rPr>
                <w:rFonts w:ascii="宋体" w:hAnsi="宋体"/>
                <w:szCs w:val="21"/>
                <w:highlight w:val="none"/>
              </w:rPr>
            </w:pPr>
            <w:r>
              <w:rPr>
                <w:rFonts w:hint="eastAsia" w:ascii="宋体" w:hAnsi="宋体"/>
                <w:szCs w:val="21"/>
                <w:highlight w:val="none"/>
              </w:rPr>
              <w:t>投标人信用查询渠道</w:t>
            </w:r>
          </w:p>
        </w:tc>
        <w:tc>
          <w:tcPr>
            <w:tcW w:w="3564" w:type="pct"/>
            <w:tcBorders>
              <w:top w:val="single" w:color="auto" w:sz="4" w:space="0"/>
              <w:left w:val="single" w:color="auto" w:sz="4" w:space="0"/>
              <w:bottom w:val="single" w:color="auto" w:sz="4" w:space="0"/>
              <w:right w:val="single" w:color="auto" w:sz="4" w:space="0"/>
            </w:tcBorders>
            <w:vAlign w:val="center"/>
          </w:tcPr>
          <w:p w14:paraId="0EF02671">
            <w:pPr>
              <w:snapToGrid w:val="0"/>
              <w:spacing w:line="400" w:lineRule="exact"/>
              <w:rPr>
                <w:rFonts w:ascii="宋体" w:hAnsi="宋体"/>
                <w:szCs w:val="21"/>
                <w:highlight w:val="none"/>
              </w:rPr>
            </w:pPr>
            <w:r>
              <w:rPr>
                <w:rFonts w:hint="eastAsia" w:ascii="宋体" w:hAnsi="宋体"/>
                <w:szCs w:val="21"/>
                <w:highlight w:val="none"/>
              </w:rPr>
              <w:t>采购人或者采购代理机构在资格审查结束前，对投标人进行信用查询。</w:t>
            </w:r>
          </w:p>
          <w:p w14:paraId="51E59C0B">
            <w:pPr>
              <w:snapToGrid w:val="0"/>
              <w:spacing w:line="400" w:lineRule="exact"/>
              <w:rPr>
                <w:rFonts w:ascii="宋体" w:hAnsi="宋体"/>
                <w:szCs w:val="21"/>
                <w:highlight w:val="none"/>
              </w:rPr>
            </w:pPr>
            <w:r>
              <w:rPr>
                <w:rFonts w:hint="eastAsia" w:ascii="宋体" w:hAnsi="宋体"/>
                <w:szCs w:val="21"/>
                <w:highlight w:val="none"/>
              </w:rPr>
              <w:t>查询渠道：“信用中国”网站(www.creditchina.gov.cn) 、中国政府采购网(www.ccgp.gov.cn)。</w:t>
            </w:r>
          </w:p>
        </w:tc>
      </w:tr>
      <w:tr w14:paraId="1E9C0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pct"/>
            <w:vMerge w:val="continue"/>
            <w:tcBorders>
              <w:left w:val="single" w:color="auto" w:sz="4" w:space="0"/>
              <w:right w:val="single" w:color="auto" w:sz="4" w:space="0"/>
            </w:tcBorders>
            <w:vAlign w:val="center"/>
          </w:tcPr>
          <w:p w14:paraId="5B9A14BF">
            <w:pPr>
              <w:spacing w:line="400" w:lineRule="exact"/>
              <w:rPr>
                <w:rFonts w:ascii="宋体" w:hAnsi="宋体"/>
                <w:szCs w:val="21"/>
                <w:highlight w:val="none"/>
              </w:rPr>
            </w:pPr>
          </w:p>
        </w:tc>
        <w:tc>
          <w:tcPr>
            <w:tcW w:w="969" w:type="pct"/>
            <w:tcBorders>
              <w:top w:val="single" w:color="auto" w:sz="4" w:space="0"/>
              <w:left w:val="single" w:color="auto" w:sz="4" w:space="0"/>
              <w:bottom w:val="single" w:color="auto" w:sz="4" w:space="0"/>
              <w:right w:val="single" w:color="auto" w:sz="4" w:space="0"/>
            </w:tcBorders>
            <w:vAlign w:val="center"/>
          </w:tcPr>
          <w:p w14:paraId="45A270FC">
            <w:pPr>
              <w:spacing w:line="400" w:lineRule="exact"/>
              <w:rPr>
                <w:rFonts w:ascii="宋体" w:hAnsi="宋体"/>
                <w:szCs w:val="21"/>
                <w:highlight w:val="none"/>
              </w:rPr>
            </w:pPr>
            <w:r>
              <w:rPr>
                <w:rFonts w:hint="eastAsia" w:ascii="宋体" w:hAnsi="宋体"/>
                <w:szCs w:val="21"/>
                <w:highlight w:val="none"/>
              </w:rPr>
              <w:t>信用查询截止时点</w:t>
            </w:r>
          </w:p>
        </w:tc>
        <w:tc>
          <w:tcPr>
            <w:tcW w:w="3564" w:type="pct"/>
            <w:tcBorders>
              <w:top w:val="single" w:color="auto" w:sz="4" w:space="0"/>
              <w:left w:val="single" w:color="auto" w:sz="4" w:space="0"/>
              <w:bottom w:val="single" w:color="auto" w:sz="4" w:space="0"/>
              <w:right w:val="single" w:color="auto" w:sz="4" w:space="0"/>
            </w:tcBorders>
            <w:vAlign w:val="center"/>
          </w:tcPr>
          <w:p w14:paraId="1B114B1B">
            <w:pPr>
              <w:snapToGrid w:val="0"/>
              <w:spacing w:line="400" w:lineRule="exact"/>
              <w:rPr>
                <w:rFonts w:ascii="宋体" w:hAnsi="宋体"/>
                <w:szCs w:val="21"/>
                <w:highlight w:val="none"/>
              </w:rPr>
            </w:pPr>
            <w:r>
              <w:rPr>
                <w:rFonts w:hint="eastAsia" w:ascii="宋体" w:hAnsi="宋体"/>
                <w:szCs w:val="21"/>
                <w:highlight w:val="none"/>
              </w:rPr>
              <w:t>资格审查结束前</w:t>
            </w:r>
          </w:p>
        </w:tc>
      </w:tr>
      <w:tr w14:paraId="74AEB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67" w:type="pct"/>
            <w:vMerge w:val="continue"/>
            <w:tcBorders>
              <w:left w:val="single" w:color="auto" w:sz="4" w:space="0"/>
              <w:right w:val="single" w:color="auto" w:sz="4" w:space="0"/>
            </w:tcBorders>
            <w:vAlign w:val="center"/>
          </w:tcPr>
          <w:p w14:paraId="6588C4E6">
            <w:pPr>
              <w:spacing w:line="400" w:lineRule="exact"/>
              <w:rPr>
                <w:rFonts w:ascii="宋体" w:hAnsi="宋体"/>
                <w:szCs w:val="21"/>
                <w:highlight w:val="none"/>
              </w:rPr>
            </w:pPr>
          </w:p>
        </w:tc>
        <w:tc>
          <w:tcPr>
            <w:tcW w:w="969" w:type="pct"/>
            <w:tcBorders>
              <w:top w:val="single" w:color="auto" w:sz="4" w:space="0"/>
              <w:left w:val="single" w:color="auto" w:sz="4" w:space="0"/>
              <w:bottom w:val="single" w:color="auto" w:sz="4" w:space="0"/>
              <w:right w:val="single" w:color="auto" w:sz="4" w:space="0"/>
            </w:tcBorders>
            <w:vAlign w:val="center"/>
          </w:tcPr>
          <w:p w14:paraId="1C9A72DD">
            <w:pPr>
              <w:spacing w:line="400" w:lineRule="exact"/>
              <w:rPr>
                <w:rFonts w:ascii="宋体" w:hAnsi="宋体"/>
                <w:szCs w:val="21"/>
                <w:highlight w:val="none"/>
              </w:rPr>
            </w:pPr>
            <w:r>
              <w:rPr>
                <w:rFonts w:hint="eastAsia" w:ascii="宋体" w:hAnsi="宋体"/>
                <w:szCs w:val="21"/>
                <w:highlight w:val="none"/>
              </w:rPr>
              <w:t>查询记录和证据留存方式</w:t>
            </w:r>
          </w:p>
        </w:tc>
        <w:tc>
          <w:tcPr>
            <w:tcW w:w="3564" w:type="pct"/>
            <w:tcBorders>
              <w:top w:val="single" w:color="auto" w:sz="4" w:space="0"/>
              <w:left w:val="single" w:color="auto" w:sz="4" w:space="0"/>
              <w:bottom w:val="single" w:color="auto" w:sz="4" w:space="0"/>
              <w:right w:val="single" w:color="auto" w:sz="4" w:space="0"/>
            </w:tcBorders>
            <w:vAlign w:val="center"/>
          </w:tcPr>
          <w:p w14:paraId="0791D292">
            <w:pPr>
              <w:snapToGrid w:val="0"/>
              <w:spacing w:line="400" w:lineRule="exact"/>
              <w:rPr>
                <w:rFonts w:ascii="宋体" w:hAnsi="宋体"/>
                <w:szCs w:val="21"/>
                <w:highlight w:val="none"/>
              </w:rPr>
            </w:pPr>
            <w:r>
              <w:rPr>
                <w:rFonts w:hint="eastAsia" w:ascii="宋体" w:hAnsi="宋体"/>
                <w:szCs w:val="21"/>
                <w:highlight w:val="none"/>
              </w:rPr>
              <w:t>在查询网站中直接截图查询记录，截图作为在广西政府采购云平台作为附件上传保存。</w:t>
            </w:r>
          </w:p>
        </w:tc>
      </w:tr>
      <w:tr w14:paraId="64C56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67" w:type="pct"/>
            <w:vMerge w:val="continue"/>
            <w:tcBorders>
              <w:left w:val="single" w:color="auto" w:sz="4" w:space="0"/>
              <w:bottom w:val="single" w:color="auto" w:sz="4" w:space="0"/>
              <w:right w:val="single" w:color="auto" w:sz="4" w:space="0"/>
            </w:tcBorders>
            <w:vAlign w:val="center"/>
          </w:tcPr>
          <w:p w14:paraId="63D96E69">
            <w:pPr>
              <w:spacing w:line="400" w:lineRule="exact"/>
              <w:rPr>
                <w:rFonts w:ascii="宋体" w:hAnsi="宋体"/>
                <w:szCs w:val="21"/>
                <w:highlight w:val="none"/>
              </w:rPr>
            </w:pPr>
          </w:p>
        </w:tc>
        <w:tc>
          <w:tcPr>
            <w:tcW w:w="969" w:type="pct"/>
            <w:tcBorders>
              <w:top w:val="single" w:color="auto" w:sz="4" w:space="0"/>
              <w:left w:val="single" w:color="auto" w:sz="4" w:space="0"/>
              <w:bottom w:val="single" w:color="auto" w:sz="4" w:space="0"/>
              <w:right w:val="single" w:color="auto" w:sz="4" w:space="0"/>
            </w:tcBorders>
            <w:vAlign w:val="center"/>
          </w:tcPr>
          <w:p w14:paraId="389B5D9F">
            <w:pPr>
              <w:spacing w:line="400" w:lineRule="exact"/>
              <w:rPr>
                <w:rFonts w:ascii="宋体" w:hAnsi="宋体"/>
                <w:szCs w:val="21"/>
                <w:highlight w:val="none"/>
              </w:rPr>
            </w:pPr>
            <w:r>
              <w:rPr>
                <w:rFonts w:hint="eastAsia" w:ascii="宋体" w:hAnsi="宋体"/>
                <w:szCs w:val="21"/>
                <w:highlight w:val="none"/>
              </w:rPr>
              <w:t>信用信息使用规则</w:t>
            </w:r>
          </w:p>
        </w:tc>
        <w:tc>
          <w:tcPr>
            <w:tcW w:w="3564" w:type="pct"/>
            <w:tcBorders>
              <w:top w:val="single" w:color="auto" w:sz="4" w:space="0"/>
              <w:left w:val="single" w:color="auto" w:sz="4" w:space="0"/>
              <w:bottom w:val="single" w:color="auto" w:sz="4" w:space="0"/>
              <w:right w:val="single" w:color="auto" w:sz="4" w:space="0"/>
            </w:tcBorders>
            <w:vAlign w:val="center"/>
          </w:tcPr>
          <w:p w14:paraId="6C1531C2">
            <w:pPr>
              <w:snapToGrid w:val="0"/>
              <w:spacing w:line="400" w:lineRule="exact"/>
              <w:rPr>
                <w:rFonts w:ascii="宋体" w:hAnsi="宋体"/>
                <w:szCs w:val="21"/>
                <w:highlight w:val="none"/>
              </w:rPr>
            </w:pPr>
            <w:r>
              <w:rPr>
                <w:rFonts w:hint="eastAsia" w:ascii="宋体" w:hAnsi="宋体"/>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0111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467" w:type="pct"/>
            <w:tcBorders>
              <w:top w:val="single" w:color="auto" w:sz="4" w:space="0"/>
              <w:left w:val="single" w:color="auto" w:sz="4" w:space="0"/>
              <w:bottom w:val="single" w:color="auto" w:sz="4" w:space="0"/>
              <w:right w:val="single" w:color="auto" w:sz="4" w:space="0"/>
            </w:tcBorders>
            <w:vAlign w:val="center"/>
          </w:tcPr>
          <w:p w14:paraId="6E3327D1">
            <w:pPr>
              <w:spacing w:line="400" w:lineRule="exact"/>
              <w:rPr>
                <w:rFonts w:ascii="宋体" w:hAnsi="宋体"/>
                <w:szCs w:val="21"/>
                <w:highlight w:val="none"/>
              </w:rPr>
            </w:pPr>
            <w:r>
              <w:rPr>
                <w:rFonts w:ascii="宋体" w:hAnsi="宋体"/>
                <w:szCs w:val="21"/>
                <w:highlight w:val="none"/>
              </w:rPr>
              <w:t>29.1</w:t>
            </w:r>
          </w:p>
        </w:tc>
        <w:tc>
          <w:tcPr>
            <w:tcW w:w="969" w:type="pct"/>
            <w:tcBorders>
              <w:top w:val="single" w:color="auto" w:sz="4" w:space="0"/>
              <w:left w:val="single" w:color="auto" w:sz="4" w:space="0"/>
              <w:bottom w:val="single" w:color="auto" w:sz="4" w:space="0"/>
              <w:right w:val="single" w:color="auto" w:sz="4" w:space="0"/>
            </w:tcBorders>
            <w:vAlign w:val="center"/>
          </w:tcPr>
          <w:p w14:paraId="4D716700">
            <w:pPr>
              <w:spacing w:line="400" w:lineRule="exact"/>
              <w:rPr>
                <w:rFonts w:ascii="宋体" w:hAnsi="宋体"/>
                <w:szCs w:val="21"/>
                <w:highlight w:val="none"/>
              </w:rPr>
            </w:pPr>
            <w:r>
              <w:rPr>
                <w:rFonts w:hint="eastAsia" w:ascii="宋体" w:hAnsi="宋体"/>
                <w:szCs w:val="21"/>
                <w:highlight w:val="none"/>
              </w:rPr>
              <w:t>评标方法</w:t>
            </w:r>
          </w:p>
        </w:tc>
        <w:tc>
          <w:tcPr>
            <w:tcW w:w="3564" w:type="pct"/>
            <w:tcBorders>
              <w:top w:val="single" w:color="auto" w:sz="4" w:space="0"/>
              <w:left w:val="single" w:color="auto" w:sz="4" w:space="0"/>
              <w:bottom w:val="single" w:color="auto" w:sz="4" w:space="0"/>
              <w:right w:val="single" w:color="auto" w:sz="4" w:space="0"/>
            </w:tcBorders>
            <w:vAlign w:val="center"/>
          </w:tcPr>
          <w:p w14:paraId="57BB683A">
            <w:pPr>
              <w:autoSpaceDE w:val="0"/>
              <w:autoSpaceDN w:val="0"/>
              <w:snapToGrid w:val="0"/>
              <w:spacing w:line="400" w:lineRule="exact"/>
              <w:textAlignment w:val="bottom"/>
              <w:rPr>
                <w:rFonts w:ascii="宋体" w:hAnsi="宋体"/>
                <w:szCs w:val="21"/>
                <w:highlight w:val="none"/>
              </w:rPr>
            </w:pPr>
            <w:r>
              <w:rPr>
                <w:rFonts w:ascii="宋体" w:hAnsi="宋体"/>
                <w:szCs w:val="21"/>
                <w:highlight w:val="none"/>
              </w:rPr>
              <w:sym w:font="Wingdings 2" w:char="F052"/>
            </w:r>
            <w:r>
              <w:rPr>
                <w:rFonts w:hint="eastAsia" w:ascii="宋体" w:hAnsi="宋体"/>
                <w:szCs w:val="21"/>
                <w:highlight w:val="none"/>
              </w:rPr>
              <w:t>综合评分法</w:t>
            </w:r>
          </w:p>
          <w:p w14:paraId="67D4BBF5">
            <w:pPr>
              <w:autoSpaceDE w:val="0"/>
              <w:autoSpaceDN w:val="0"/>
              <w:snapToGrid w:val="0"/>
              <w:spacing w:line="400" w:lineRule="exact"/>
              <w:textAlignment w:val="bottom"/>
              <w:rPr>
                <w:rFonts w:ascii="宋体" w:hAnsi="宋体"/>
                <w:szCs w:val="21"/>
                <w:highlight w:val="none"/>
              </w:rPr>
            </w:pPr>
            <w:r>
              <w:rPr>
                <w:rFonts w:hint="eastAsia" w:ascii="宋体" w:hAnsi="宋体"/>
                <w:szCs w:val="21"/>
                <w:highlight w:val="none"/>
              </w:rPr>
              <w:t>□最低评标价法</w:t>
            </w:r>
          </w:p>
        </w:tc>
      </w:tr>
      <w:tr w14:paraId="018A0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67" w:type="pct"/>
            <w:tcBorders>
              <w:top w:val="single" w:color="auto" w:sz="4" w:space="0"/>
              <w:left w:val="single" w:color="auto" w:sz="4" w:space="0"/>
              <w:right w:val="single" w:color="auto" w:sz="4" w:space="0"/>
            </w:tcBorders>
            <w:vAlign w:val="center"/>
          </w:tcPr>
          <w:p w14:paraId="1C5BCF8B">
            <w:pPr>
              <w:spacing w:line="400" w:lineRule="exact"/>
              <w:rPr>
                <w:rFonts w:ascii="宋体" w:hAnsi="宋体"/>
                <w:szCs w:val="21"/>
                <w:highlight w:val="none"/>
              </w:rPr>
            </w:pPr>
            <w:r>
              <w:rPr>
                <w:rFonts w:hint="eastAsia" w:ascii="宋体" w:hAnsi="宋体"/>
                <w:szCs w:val="21"/>
                <w:highlight w:val="none"/>
              </w:rPr>
              <w:t>29</w:t>
            </w:r>
            <w:r>
              <w:rPr>
                <w:rFonts w:ascii="宋体" w:hAnsi="宋体"/>
                <w:szCs w:val="21"/>
                <w:highlight w:val="none"/>
              </w:rPr>
              <w:t>.2</w:t>
            </w:r>
          </w:p>
        </w:tc>
        <w:tc>
          <w:tcPr>
            <w:tcW w:w="969" w:type="pct"/>
            <w:tcBorders>
              <w:top w:val="single" w:color="auto" w:sz="4" w:space="0"/>
              <w:left w:val="single" w:color="auto" w:sz="4" w:space="0"/>
              <w:right w:val="single" w:color="auto" w:sz="4" w:space="0"/>
            </w:tcBorders>
            <w:vAlign w:val="center"/>
          </w:tcPr>
          <w:p w14:paraId="7CBEDBEE">
            <w:pPr>
              <w:spacing w:line="400" w:lineRule="exact"/>
              <w:rPr>
                <w:rFonts w:ascii="宋体" w:hAnsi="宋体"/>
                <w:szCs w:val="21"/>
                <w:highlight w:val="none"/>
              </w:rPr>
            </w:pPr>
            <w:r>
              <w:rPr>
                <w:rFonts w:hint="eastAsia" w:ascii="宋体" w:hAnsi="宋体"/>
                <w:szCs w:val="21"/>
                <w:highlight w:val="none"/>
              </w:rPr>
              <w:t>允许负偏离项</w:t>
            </w:r>
          </w:p>
        </w:tc>
        <w:tc>
          <w:tcPr>
            <w:tcW w:w="3564" w:type="pct"/>
            <w:tcBorders>
              <w:top w:val="single" w:color="auto" w:sz="4" w:space="0"/>
              <w:left w:val="single" w:color="auto" w:sz="4" w:space="0"/>
              <w:right w:val="single" w:color="auto" w:sz="4" w:space="0"/>
            </w:tcBorders>
            <w:vAlign w:val="center"/>
          </w:tcPr>
          <w:p w14:paraId="2BC4F511">
            <w:pPr>
              <w:snapToGrid w:val="0"/>
              <w:spacing w:line="400" w:lineRule="exact"/>
              <w:rPr>
                <w:rFonts w:ascii="宋体" w:hAnsi="宋体"/>
                <w:b/>
                <w:bCs/>
                <w:szCs w:val="21"/>
                <w:highlight w:val="none"/>
              </w:rPr>
            </w:pPr>
            <w:r>
              <w:rPr>
                <w:rFonts w:hint="eastAsia" w:ascii="宋体" w:hAnsi="宋体" w:cs="宋体"/>
                <w:b/>
                <w:bCs/>
                <w:szCs w:val="21"/>
                <w:highlight w:val="none"/>
              </w:rPr>
              <w:t>商务条款</w:t>
            </w:r>
            <w:r>
              <w:rPr>
                <w:rFonts w:hint="eastAsia" w:ascii="宋体" w:hAnsi="宋体"/>
                <w:b/>
                <w:bCs/>
                <w:szCs w:val="21"/>
                <w:highlight w:val="none"/>
              </w:rPr>
              <w:t>评审中允许负偏离的条款数为</w:t>
            </w:r>
            <w:r>
              <w:rPr>
                <w:rFonts w:ascii="宋体" w:hAnsi="宋体"/>
                <w:b/>
                <w:bCs/>
                <w:szCs w:val="21"/>
                <w:highlight w:val="none"/>
                <w:u w:val="single"/>
              </w:rPr>
              <w:t xml:space="preserve"> 0  </w:t>
            </w:r>
            <w:r>
              <w:rPr>
                <w:rFonts w:hint="eastAsia" w:ascii="宋体" w:hAnsi="宋体"/>
                <w:b/>
                <w:bCs/>
                <w:szCs w:val="21"/>
                <w:highlight w:val="none"/>
              </w:rPr>
              <w:t>项。</w:t>
            </w:r>
          </w:p>
          <w:p w14:paraId="0F6613FF">
            <w:pPr>
              <w:snapToGrid w:val="0"/>
              <w:spacing w:line="400" w:lineRule="exact"/>
              <w:rPr>
                <w:rFonts w:ascii="宋体" w:hAnsi="宋体"/>
                <w:szCs w:val="21"/>
                <w:highlight w:val="none"/>
              </w:rPr>
            </w:pPr>
            <w:r>
              <w:rPr>
                <w:rFonts w:hint="eastAsia" w:ascii="宋体" w:hAnsi="宋体" w:cs="宋体"/>
                <w:b/>
                <w:bCs/>
                <w:szCs w:val="21"/>
                <w:highlight w:val="none"/>
              </w:rPr>
              <w:t>技术需求</w:t>
            </w:r>
            <w:r>
              <w:rPr>
                <w:rFonts w:hint="eastAsia" w:ascii="宋体" w:hAnsi="宋体"/>
                <w:b/>
                <w:bCs/>
                <w:szCs w:val="21"/>
                <w:highlight w:val="none"/>
              </w:rPr>
              <w:t>评审中允许负偏离的条款数为</w:t>
            </w:r>
            <w:r>
              <w:rPr>
                <w:rFonts w:ascii="宋体" w:hAnsi="宋体"/>
                <w:b/>
                <w:bCs/>
                <w:szCs w:val="21"/>
                <w:highlight w:val="none"/>
                <w:u w:val="single"/>
              </w:rPr>
              <w:t xml:space="preserve"> 5 </w:t>
            </w:r>
            <w:r>
              <w:rPr>
                <w:rFonts w:hint="eastAsia" w:ascii="宋体" w:hAnsi="宋体"/>
                <w:b/>
                <w:bCs/>
                <w:szCs w:val="21"/>
                <w:highlight w:val="none"/>
              </w:rPr>
              <w:t>项（漏项等于负偏离）。</w:t>
            </w:r>
          </w:p>
        </w:tc>
      </w:tr>
      <w:tr w14:paraId="5E63F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14:paraId="7354C97F">
            <w:pPr>
              <w:spacing w:line="400" w:lineRule="exact"/>
              <w:rPr>
                <w:rFonts w:ascii="宋体" w:hAnsi="宋体"/>
                <w:szCs w:val="21"/>
                <w:highlight w:val="none"/>
              </w:rPr>
            </w:pPr>
            <w:r>
              <w:rPr>
                <w:rFonts w:hint="eastAsia" w:ascii="宋体" w:hAnsi="宋体"/>
                <w:szCs w:val="21"/>
                <w:highlight w:val="none"/>
              </w:rPr>
              <w:t>30</w:t>
            </w:r>
            <w:r>
              <w:rPr>
                <w:rFonts w:ascii="宋体" w:hAnsi="宋体"/>
                <w:szCs w:val="21"/>
                <w:highlight w:val="none"/>
              </w:rPr>
              <w:t>.1</w:t>
            </w:r>
          </w:p>
        </w:tc>
        <w:tc>
          <w:tcPr>
            <w:tcW w:w="969" w:type="pct"/>
            <w:tcBorders>
              <w:top w:val="single" w:color="auto" w:sz="4" w:space="0"/>
              <w:left w:val="single" w:color="auto" w:sz="4" w:space="0"/>
              <w:bottom w:val="single" w:color="auto" w:sz="4" w:space="0"/>
              <w:right w:val="single" w:color="auto" w:sz="4" w:space="0"/>
            </w:tcBorders>
            <w:vAlign w:val="center"/>
          </w:tcPr>
          <w:p w14:paraId="462CFA0A">
            <w:pPr>
              <w:autoSpaceDE w:val="0"/>
              <w:autoSpaceDN w:val="0"/>
              <w:snapToGrid w:val="0"/>
              <w:spacing w:line="400" w:lineRule="exact"/>
              <w:textAlignment w:val="bottom"/>
              <w:rPr>
                <w:rFonts w:ascii="宋体" w:hAnsi="宋体"/>
                <w:szCs w:val="21"/>
                <w:highlight w:val="none"/>
              </w:rPr>
            </w:pPr>
            <w:r>
              <w:rPr>
                <w:rFonts w:hint="eastAsia" w:ascii="宋体" w:hAnsi="宋体"/>
                <w:szCs w:val="21"/>
                <w:highlight w:val="none"/>
              </w:rPr>
              <w:t xml:space="preserve">确定中标人时，出现中标候选人分数并列的情形，确定中标人方式 </w:t>
            </w:r>
          </w:p>
        </w:tc>
        <w:tc>
          <w:tcPr>
            <w:tcW w:w="3564" w:type="pct"/>
            <w:tcBorders>
              <w:top w:val="single" w:color="auto" w:sz="4" w:space="0"/>
              <w:left w:val="single" w:color="auto" w:sz="4" w:space="0"/>
              <w:bottom w:val="single" w:color="auto" w:sz="4" w:space="0"/>
              <w:right w:val="single" w:color="auto" w:sz="4" w:space="0"/>
            </w:tcBorders>
            <w:vAlign w:val="center"/>
          </w:tcPr>
          <w:p w14:paraId="0E84C40A">
            <w:pPr>
              <w:autoSpaceDE w:val="0"/>
              <w:autoSpaceDN w:val="0"/>
              <w:snapToGrid w:val="0"/>
              <w:spacing w:line="400" w:lineRule="exact"/>
              <w:textAlignment w:val="bottom"/>
              <w:rPr>
                <w:rFonts w:ascii="宋体" w:hAnsi="宋体"/>
                <w:szCs w:val="21"/>
                <w:highlight w:val="none"/>
              </w:rPr>
            </w:pPr>
            <w:r>
              <w:rPr>
                <w:rFonts w:hint="eastAsia" w:ascii="宋体" w:hAnsi="宋体"/>
                <w:szCs w:val="21"/>
                <w:highlight w:val="none"/>
              </w:rPr>
              <w:t xml:space="preserve">□采用最低评标价法的，投标文件满足招标文件全部实质性要求且投标报价最低的投标人为排名第一的中标候选人； </w:t>
            </w:r>
          </w:p>
          <w:p w14:paraId="41E5E78F">
            <w:pPr>
              <w:autoSpaceDE w:val="0"/>
              <w:autoSpaceDN w:val="0"/>
              <w:snapToGrid w:val="0"/>
              <w:spacing w:line="400" w:lineRule="exact"/>
              <w:textAlignment w:val="bottom"/>
              <w:rPr>
                <w:rFonts w:ascii="宋体" w:hAnsi="宋体"/>
                <w:b/>
                <w:szCs w:val="21"/>
                <w:highlight w:val="none"/>
              </w:rPr>
            </w:pPr>
            <w:r>
              <w:rPr>
                <w:rFonts w:ascii="宋体" w:hAnsi="宋体"/>
                <w:szCs w:val="21"/>
                <w:highlight w:val="none"/>
              </w:rPr>
              <w:sym w:font="Wingdings 2" w:char="F052"/>
            </w:r>
            <w:r>
              <w:rPr>
                <w:rFonts w:hint="eastAsia" w:ascii="宋体" w:hAnsi="宋体"/>
                <w:szCs w:val="21"/>
                <w:highlight w:val="none"/>
              </w:rPr>
              <w:t>采用综合评分法的，按投标报价由低到高顺序排列。得分且投标报价相同的并列。投标文件满足招标文件全部实质性要求，且按照运营管理方案更优、服务承诺更优、拟投入人员更优的顺序确定投标人为排名第一的中标候选人。</w:t>
            </w:r>
          </w:p>
        </w:tc>
      </w:tr>
      <w:tr w14:paraId="6450C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7" w:type="pct"/>
            <w:tcBorders>
              <w:top w:val="single" w:color="auto" w:sz="4" w:space="0"/>
              <w:left w:val="single" w:color="auto" w:sz="4" w:space="0"/>
              <w:bottom w:val="single" w:color="auto" w:sz="4" w:space="0"/>
              <w:right w:val="single" w:color="auto" w:sz="4" w:space="0"/>
            </w:tcBorders>
            <w:vAlign w:val="center"/>
          </w:tcPr>
          <w:p w14:paraId="5593B00C">
            <w:pPr>
              <w:spacing w:line="400" w:lineRule="exact"/>
              <w:rPr>
                <w:rFonts w:ascii="宋体" w:hAnsi="宋体"/>
                <w:szCs w:val="21"/>
                <w:highlight w:val="none"/>
              </w:rPr>
            </w:pPr>
            <w:r>
              <w:rPr>
                <w:rFonts w:hint="eastAsia" w:ascii="宋体" w:hAnsi="宋体"/>
                <w:szCs w:val="21"/>
                <w:highlight w:val="none"/>
              </w:rPr>
              <w:t>35</w:t>
            </w:r>
          </w:p>
        </w:tc>
        <w:tc>
          <w:tcPr>
            <w:tcW w:w="969" w:type="pct"/>
            <w:tcBorders>
              <w:top w:val="single" w:color="auto" w:sz="4" w:space="0"/>
              <w:left w:val="single" w:color="auto" w:sz="4" w:space="0"/>
              <w:bottom w:val="single" w:color="auto" w:sz="4" w:space="0"/>
              <w:right w:val="single" w:color="auto" w:sz="4" w:space="0"/>
            </w:tcBorders>
            <w:vAlign w:val="center"/>
          </w:tcPr>
          <w:p w14:paraId="308DBD4F">
            <w:pPr>
              <w:spacing w:line="400" w:lineRule="exact"/>
              <w:rPr>
                <w:rFonts w:ascii="宋体" w:hAnsi="宋体"/>
                <w:szCs w:val="21"/>
                <w:highlight w:val="none"/>
              </w:rPr>
            </w:pPr>
            <w:r>
              <w:rPr>
                <w:rFonts w:hint="eastAsia" w:ascii="宋体" w:hAnsi="宋体"/>
                <w:szCs w:val="21"/>
                <w:highlight w:val="none"/>
              </w:rPr>
              <w:t>履约保证金金额</w:t>
            </w:r>
          </w:p>
        </w:tc>
        <w:tc>
          <w:tcPr>
            <w:tcW w:w="3564" w:type="pct"/>
            <w:tcBorders>
              <w:top w:val="single" w:color="auto" w:sz="4" w:space="0"/>
              <w:left w:val="single" w:color="auto" w:sz="4" w:space="0"/>
              <w:bottom w:val="single" w:color="auto" w:sz="4" w:space="0"/>
              <w:right w:val="single" w:color="auto" w:sz="4" w:space="0"/>
            </w:tcBorders>
            <w:vAlign w:val="bottom"/>
          </w:tcPr>
          <w:p w14:paraId="407E2F4C">
            <w:pPr>
              <w:autoSpaceDE w:val="0"/>
              <w:autoSpaceDN w:val="0"/>
              <w:snapToGrid w:val="0"/>
              <w:spacing w:line="400" w:lineRule="exact"/>
              <w:jc w:val="left"/>
              <w:textAlignment w:val="bottom"/>
              <w:rPr>
                <w:rFonts w:ascii="宋体" w:hAnsi="宋体"/>
                <w:szCs w:val="21"/>
                <w:highlight w:val="none"/>
              </w:rPr>
            </w:pPr>
            <w:r>
              <w:rPr>
                <w:rFonts w:hint="eastAsia" w:ascii="宋体" w:hAnsi="宋体"/>
                <w:szCs w:val="21"/>
                <w:highlight w:val="none"/>
              </w:rPr>
              <w:t>本项目不收取。</w:t>
            </w:r>
          </w:p>
        </w:tc>
      </w:tr>
      <w:tr w14:paraId="452C4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14:paraId="42202D89">
            <w:pPr>
              <w:spacing w:line="400" w:lineRule="exact"/>
              <w:rPr>
                <w:rFonts w:ascii="宋体" w:hAnsi="宋体"/>
                <w:szCs w:val="21"/>
                <w:highlight w:val="none"/>
              </w:rPr>
            </w:pPr>
            <w:r>
              <w:rPr>
                <w:rFonts w:hint="eastAsia" w:ascii="宋体" w:hAnsi="宋体"/>
                <w:szCs w:val="21"/>
                <w:highlight w:val="none"/>
              </w:rPr>
              <w:t>36.1</w:t>
            </w:r>
          </w:p>
        </w:tc>
        <w:tc>
          <w:tcPr>
            <w:tcW w:w="969" w:type="pct"/>
            <w:tcBorders>
              <w:top w:val="single" w:color="auto" w:sz="4" w:space="0"/>
              <w:left w:val="single" w:color="auto" w:sz="4" w:space="0"/>
              <w:bottom w:val="single" w:color="auto" w:sz="4" w:space="0"/>
              <w:right w:val="single" w:color="auto" w:sz="4" w:space="0"/>
            </w:tcBorders>
            <w:vAlign w:val="center"/>
          </w:tcPr>
          <w:p w14:paraId="28AF3FFE">
            <w:pPr>
              <w:spacing w:line="400" w:lineRule="exact"/>
              <w:rPr>
                <w:rFonts w:ascii="宋体" w:hAnsi="宋体"/>
                <w:szCs w:val="21"/>
                <w:highlight w:val="none"/>
              </w:rPr>
            </w:pPr>
            <w:r>
              <w:rPr>
                <w:rFonts w:hint="eastAsia" w:ascii="宋体" w:hAnsi="宋体"/>
                <w:szCs w:val="21"/>
                <w:highlight w:val="none"/>
              </w:rPr>
              <w:t>签订电子合同携带的材料</w:t>
            </w:r>
          </w:p>
        </w:tc>
        <w:tc>
          <w:tcPr>
            <w:tcW w:w="3564" w:type="pct"/>
            <w:tcBorders>
              <w:top w:val="single" w:color="auto" w:sz="4" w:space="0"/>
              <w:left w:val="single" w:color="auto" w:sz="4" w:space="0"/>
              <w:bottom w:val="single" w:color="auto" w:sz="4" w:space="0"/>
              <w:right w:val="single" w:color="auto" w:sz="4" w:space="0"/>
            </w:tcBorders>
            <w:vAlign w:val="center"/>
          </w:tcPr>
          <w:p w14:paraId="0326AB26">
            <w:pPr>
              <w:autoSpaceDE w:val="0"/>
              <w:autoSpaceDN w:val="0"/>
              <w:snapToGrid w:val="0"/>
              <w:spacing w:line="400" w:lineRule="exact"/>
              <w:textAlignment w:val="bottom"/>
              <w:rPr>
                <w:rFonts w:ascii="宋体" w:hAnsi="宋体"/>
                <w:szCs w:val="21"/>
                <w:highlight w:val="none"/>
              </w:rPr>
            </w:pPr>
            <w:r>
              <w:rPr>
                <w:rFonts w:hint="eastAsia" w:ascii="宋体" w:hAnsi="宋体"/>
                <w:szCs w:val="21"/>
                <w:highlight w:val="none"/>
              </w:rPr>
              <w:t>电子采购合同需要供应商通过有效CA证书进行电子签署</w:t>
            </w:r>
          </w:p>
        </w:tc>
      </w:tr>
      <w:tr w14:paraId="75466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67" w:type="pct"/>
            <w:vMerge w:val="restart"/>
            <w:tcBorders>
              <w:top w:val="single" w:color="auto" w:sz="4" w:space="0"/>
              <w:left w:val="single" w:color="auto" w:sz="4" w:space="0"/>
              <w:right w:val="single" w:color="auto" w:sz="4" w:space="0"/>
            </w:tcBorders>
            <w:vAlign w:val="center"/>
          </w:tcPr>
          <w:p w14:paraId="0A19C350">
            <w:pPr>
              <w:spacing w:line="400" w:lineRule="exact"/>
              <w:rPr>
                <w:rFonts w:ascii="宋体" w:hAnsi="宋体"/>
                <w:szCs w:val="21"/>
                <w:highlight w:val="none"/>
              </w:rPr>
            </w:pPr>
            <w:r>
              <w:rPr>
                <w:rFonts w:hint="eastAsia" w:ascii="宋体" w:hAnsi="宋体"/>
                <w:szCs w:val="21"/>
                <w:highlight w:val="none"/>
              </w:rPr>
              <w:t>3</w:t>
            </w:r>
            <w:r>
              <w:rPr>
                <w:rFonts w:ascii="宋体" w:hAnsi="宋体"/>
                <w:szCs w:val="21"/>
                <w:highlight w:val="none"/>
              </w:rPr>
              <w:t>8.2</w:t>
            </w:r>
            <w:r>
              <w:rPr>
                <w:rFonts w:hint="eastAsia" w:ascii="宋体" w:hAnsi="宋体"/>
                <w:szCs w:val="21"/>
                <w:highlight w:val="none"/>
              </w:rPr>
              <w:t>.1</w:t>
            </w:r>
          </w:p>
        </w:tc>
        <w:tc>
          <w:tcPr>
            <w:tcW w:w="969" w:type="pct"/>
            <w:tcBorders>
              <w:top w:val="single" w:color="auto" w:sz="4" w:space="0"/>
              <w:left w:val="single" w:color="auto" w:sz="4" w:space="0"/>
              <w:bottom w:val="single" w:color="auto" w:sz="4" w:space="0"/>
              <w:right w:val="single" w:color="auto" w:sz="4" w:space="0"/>
            </w:tcBorders>
            <w:vAlign w:val="center"/>
          </w:tcPr>
          <w:p w14:paraId="28622CE2">
            <w:pPr>
              <w:spacing w:line="400" w:lineRule="exact"/>
              <w:rPr>
                <w:rFonts w:ascii="宋体" w:hAnsi="宋体"/>
                <w:szCs w:val="21"/>
                <w:highlight w:val="none"/>
              </w:rPr>
            </w:pPr>
            <w:r>
              <w:rPr>
                <w:rFonts w:hint="eastAsia" w:ascii="宋体" w:hAnsi="宋体"/>
                <w:szCs w:val="21"/>
                <w:highlight w:val="none"/>
              </w:rPr>
              <w:t>接收质疑函方式</w:t>
            </w:r>
          </w:p>
        </w:tc>
        <w:tc>
          <w:tcPr>
            <w:tcW w:w="3564" w:type="pct"/>
            <w:tcBorders>
              <w:top w:val="single" w:color="auto" w:sz="4" w:space="0"/>
              <w:left w:val="single" w:color="auto" w:sz="4" w:space="0"/>
              <w:bottom w:val="single" w:color="auto" w:sz="4" w:space="0"/>
              <w:right w:val="single" w:color="auto" w:sz="4" w:space="0"/>
            </w:tcBorders>
            <w:vAlign w:val="center"/>
          </w:tcPr>
          <w:p w14:paraId="739990B4">
            <w:pPr>
              <w:snapToGrid w:val="0"/>
              <w:spacing w:line="400" w:lineRule="exact"/>
              <w:rPr>
                <w:rFonts w:ascii="宋体" w:hAnsi="宋体"/>
                <w:szCs w:val="21"/>
                <w:highlight w:val="none"/>
              </w:rPr>
            </w:pPr>
            <w:r>
              <w:rPr>
                <w:rFonts w:hint="eastAsia" w:ascii="宋体" w:hAnsi="宋体"/>
                <w:szCs w:val="21"/>
                <w:highlight w:val="none"/>
              </w:rPr>
              <w:t>以书面形式</w:t>
            </w:r>
          </w:p>
        </w:tc>
      </w:tr>
      <w:tr w14:paraId="3B4A9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67" w:type="pct"/>
            <w:vMerge w:val="continue"/>
            <w:tcBorders>
              <w:left w:val="single" w:color="auto" w:sz="4" w:space="0"/>
              <w:right w:val="single" w:color="auto" w:sz="4" w:space="0"/>
            </w:tcBorders>
            <w:vAlign w:val="center"/>
          </w:tcPr>
          <w:p w14:paraId="419A1C39">
            <w:pPr>
              <w:spacing w:line="400" w:lineRule="exact"/>
              <w:rPr>
                <w:rFonts w:ascii="宋体" w:hAnsi="宋体"/>
                <w:szCs w:val="21"/>
                <w:highlight w:val="none"/>
              </w:rPr>
            </w:pPr>
          </w:p>
        </w:tc>
        <w:tc>
          <w:tcPr>
            <w:tcW w:w="969" w:type="pct"/>
            <w:tcBorders>
              <w:top w:val="single" w:color="auto" w:sz="4" w:space="0"/>
              <w:left w:val="single" w:color="auto" w:sz="4" w:space="0"/>
              <w:bottom w:val="single" w:color="auto" w:sz="4" w:space="0"/>
              <w:right w:val="single" w:color="auto" w:sz="4" w:space="0"/>
            </w:tcBorders>
            <w:vAlign w:val="center"/>
          </w:tcPr>
          <w:p w14:paraId="4858F978">
            <w:pPr>
              <w:spacing w:line="400" w:lineRule="exact"/>
              <w:rPr>
                <w:rFonts w:ascii="宋体" w:hAnsi="宋体"/>
                <w:szCs w:val="21"/>
                <w:highlight w:val="none"/>
              </w:rPr>
            </w:pPr>
            <w:r>
              <w:rPr>
                <w:rFonts w:hint="eastAsia" w:ascii="宋体" w:hAnsi="宋体"/>
                <w:szCs w:val="21"/>
                <w:highlight w:val="none"/>
              </w:rPr>
              <w:t>质疑联系部门及联系方式</w:t>
            </w:r>
          </w:p>
        </w:tc>
        <w:tc>
          <w:tcPr>
            <w:tcW w:w="3564" w:type="pct"/>
            <w:tcBorders>
              <w:top w:val="single" w:color="auto" w:sz="4" w:space="0"/>
              <w:left w:val="single" w:color="auto" w:sz="4" w:space="0"/>
              <w:bottom w:val="single" w:color="auto" w:sz="4" w:space="0"/>
              <w:right w:val="single" w:color="auto" w:sz="4" w:space="0"/>
            </w:tcBorders>
            <w:vAlign w:val="center"/>
          </w:tcPr>
          <w:p w14:paraId="1E19C35D">
            <w:pPr>
              <w:snapToGrid w:val="0"/>
              <w:spacing w:line="400" w:lineRule="exact"/>
              <w:rPr>
                <w:rFonts w:ascii="宋体" w:hAnsi="宋体" w:cs="宋体"/>
                <w:szCs w:val="21"/>
                <w:highlight w:val="none"/>
              </w:rPr>
            </w:pPr>
            <w:r>
              <w:rPr>
                <w:rFonts w:hint="eastAsia" w:ascii="宋体" w:hAnsi="宋体" w:cs="宋体"/>
                <w:szCs w:val="21"/>
                <w:highlight w:val="none"/>
              </w:rPr>
              <w:t>（1）南宁工程咨询集团有限公司</w:t>
            </w:r>
          </w:p>
          <w:p w14:paraId="43ACC1D6">
            <w:pPr>
              <w:snapToGrid w:val="0"/>
              <w:spacing w:line="400" w:lineRule="exact"/>
              <w:rPr>
                <w:rFonts w:ascii="宋体" w:hAnsi="宋体" w:cs="宋体"/>
                <w:szCs w:val="21"/>
                <w:highlight w:val="none"/>
              </w:rPr>
            </w:pPr>
            <w:r>
              <w:rPr>
                <w:rFonts w:hint="eastAsia" w:ascii="宋体" w:hAnsi="宋体" w:cs="宋体"/>
                <w:szCs w:val="21"/>
                <w:highlight w:val="none"/>
              </w:rPr>
              <w:t>联系电话：0771-</w:t>
            </w:r>
            <w:r>
              <w:rPr>
                <w:rFonts w:ascii="宋体" w:hAnsi="宋体" w:cs="宋体"/>
                <w:szCs w:val="21"/>
                <w:highlight w:val="none"/>
              </w:rPr>
              <w:t>2857213</w:t>
            </w:r>
          </w:p>
          <w:p w14:paraId="425601F3">
            <w:pPr>
              <w:snapToGrid w:val="0"/>
              <w:spacing w:line="400" w:lineRule="exact"/>
              <w:rPr>
                <w:rFonts w:ascii="宋体" w:hAnsi="宋体" w:cs="宋体"/>
                <w:szCs w:val="21"/>
                <w:highlight w:val="none"/>
              </w:rPr>
            </w:pPr>
            <w:r>
              <w:rPr>
                <w:rFonts w:hint="eastAsia" w:ascii="宋体" w:hAnsi="宋体" w:cs="宋体"/>
                <w:szCs w:val="21"/>
                <w:highlight w:val="none"/>
              </w:rPr>
              <w:t>通讯地址：中国（广西）自由贸易试验区南宁片区云英路8号五象总部大厦3号楼18楼</w:t>
            </w:r>
          </w:p>
          <w:p w14:paraId="6017FBFF">
            <w:pPr>
              <w:snapToGrid w:val="0"/>
              <w:spacing w:line="400" w:lineRule="exact"/>
              <w:rPr>
                <w:rFonts w:ascii="宋体" w:hAnsi="宋体" w:cs="宋体"/>
                <w:szCs w:val="21"/>
                <w:highlight w:val="none"/>
              </w:rPr>
            </w:pPr>
            <w:r>
              <w:rPr>
                <w:rFonts w:hint="eastAsia" w:ascii="宋体" w:hAnsi="宋体" w:cs="宋体"/>
                <w:szCs w:val="21"/>
                <w:highlight w:val="none"/>
              </w:rPr>
              <w:t>（2）南宁市疾病预防控制中心</w:t>
            </w:r>
          </w:p>
          <w:p w14:paraId="4778C32A">
            <w:pPr>
              <w:snapToGrid w:val="0"/>
              <w:spacing w:line="400" w:lineRule="exact"/>
              <w:rPr>
                <w:rFonts w:ascii="宋体" w:hAnsi="宋体" w:cs="宋体"/>
                <w:szCs w:val="21"/>
                <w:highlight w:val="none"/>
              </w:rPr>
            </w:pPr>
            <w:r>
              <w:rPr>
                <w:rFonts w:hint="eastAsia" w:ascii="宋体" w:hAnsi="宋体" w:cs="宋体"/>
                <w:szCs w:val="21"/>
                <w:highlight w:val="none"/>
              </w:rPr>
              <w:t>联系电话：</w:t>
            </w:r>
            <w:r>
              <w:rPr>
                <w:rFonts w:ascii="宋体" w:hAnsi="宋体" w:cs="宋体"/>
                <w:szCs w:val="21"/>
                <w:highlight w:val="none"/>
              </w:rPr>
              <w:t>0771-5679538</w:t>
            </w:r>
          </w:p>
          <w:p w14:paraId="4A6E6C76">
            <w:pPr>
              <w:snapToGrid w:val="0"/>
              <w:spacing w:line="400" w:lineRule="exact"/>
              <w:rPr>
                <w:rFonts w:ascii="宋体" w:hAnsi="宋体" w:cs="宋体"/>
                <w:szCs w:val="21"/>
                <w:highlight w:val="none"/>
              </w:rPr>
            </w:pPr>
            <w:r>
              <w:rPr>
                <w:rFonts w:hint="eastAsia" w:ascii="宋体" w:hAnsi="宋体" w:cs="宋体"/>
                <w:szCs w:val="21"/>
                <w:highlight w:val="none"/>
              </w:rPr>
              <w:t>通讯地址：南宁市兴宁区厢竹大道55号</w:t>
            </w:r>
          </w:p>
        </w:tc>
      </w:tr>
      <w:tr w14:paraId="1301F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67" w:type="pct"/>
            <w:vMerge w:val="continue"/>
            <w:tcBorders>
              <w:left w:val="single" w:color="auto" w:sz="4" w:space="0"/>
              <w:bottom w:val="single" w:color="auto" w:sz="4" w:space="0"/>
              <w:right w:val="single" w:color="auto" w:sz="4" w:space="0"/>
            </w:tcBorders>
            <w:vAlign w:val="center"/>
          </w:tcPr>
          <w:p w14:paraId="68A656FE">
            <w:pPr>
              <w:spacing w:line="400" w:lineRule="exact"/>
              <w:rPr>
                <w:rFonts w:ascii="宋体" w:hAnsi="宋体"/>
                <w:szCs w:val="21"/>
                <w:highlight w:val="none"/>
              </w:rPr>
            </w:pPr>
          </w:p>
        </w:tc>
        <w:tc>
          <w:tcPr>
            <w:tcW w:w="969" w:type="pct"/>
            <w:tcBorders>
              <w:top w:val="single" w:color="auto" w:sz="4" w:space="0"/>
              <w:left w:val="single" w:color="auto" w:sz="4" w:space="0"/>
              <w:bottom w:val="single" w:color="auto" w:sz="4" w:space="0"/>
              <w:right w:val="single" w:color="auto" w:sz="4" w:space="0"/>
            </w:tcBorders>
            <w:vAlign w:val="center"/>
          </w:tcPr>
          <w:p w14:paraId="076D9246">
            <w:pPr>
              <w:spacing w:line="400" w:lineRule="exact"/>
              <w:rPr>
                <w:rFonts w:ascii="宋体" w:hAnsi="宋体"/>
                <w:szCs w:val="21"/>
                <w:highlight w:val="none"/>
              </w:rPr>
            </w:pPr>
            <w:r>
              <w:rPr>
                <w:rFonts w:hint="eastAsia" w:ascii="宋体" w:hAnsi="宋体"/>
                <w:szCs w:val="21"/>
                <w:highlight w:val="none"/>
              </w:rPr>
              <w:t>现场提交质疑办理业务时间</w:t>
            </w:r>
          </w:p>
        </w:tc>
        <w:tc>
          <w:tcPr>
            <w:tcW w:w="3564" w:type="pct"/>
            <w:tcBorders>
              <w:top w:val="single" w:color="auto" w:sz="4" w:space="0"/>
              <w:left w:val="single" w:color="auto" w:sz="4" w:space="0"/>
              <w:bottom w:val="single" w:color="auto" w:sz="4" w:space="0"/>
              <w:right w:val="single" w:color="auto" w:sz="4" w:space="0"/>
            </w:tcBorders>
            <w:vAlign w:val="center"/>
          </w:tcPr>
          <w:p w14:paraId="311451BA">
            <w:pPr>
              <w:snapToGrid w:val="0"/>
              <w:spacing w:line="400" w:lineRule="exact"/>
              <w:rPr>
                <w:rFonts w:ascii="宋体" w:hAnsi="宋体"/>
                <w:szCs w:val="21"/>
                <w:highlight w:val="none"/>
              </w:rPr>
            </w:pPr>
            <w:r>
              <w:rPr>
                <w:rFonts w:hint="eastAsia" w:ascii="宋体" w:hAnsi="宋体"/>
                <w:szCs w:val="21"/>
                <w:highlight w:val="none"/>
              </w:rPr>
              <w:t>质疑期内每个工作日</w:t>
            </w:r>
            <w:r>
              <w:rPr>
                <w:rFonts w:ascii="宋体" w:hAnsi="宋体"/>
                <w:szCs w:val="21"/>
                <w:highlight w:val="none"/>
                <w:u w:val="single"/>
              </w:rPr>
              <w:t>8</w:t>
            </w:r>
            <w:r>
              <w:rPr>
                <w:rFonts w:hint="eastAsia" w:ascii="宋体" w:hAnsi="宋体"/>
                <w:szCs w:val="21"/>
                <w:highlight w:val="none"/>
              </w:rPr>
              <w:t>时</w:t>
            </w:r>
            <w:r>
              <w:rPr>
                <w:rFonts w:ascii="宋体" w:hAnsi="宋体"/>
                <w:szCs w:val="21"/>
                <w:highlight w:val="none"/>
                <w:u w:val="single"/>
              </w:rPr>
              <w:t xml:space="preserve"> </w:t>
            </w:r>
            <w:r>
              <w:rPr>
                <w:rFonts w:hint="eastAsia" w:ascii="宋体" w:hAnsi="宋体"/>
                <w:szCs w:val="21"/>
                <w:highlight w:val="none"/>
                <w:u w:val="single"/>
              </w:rPr>
              <w:t>3</w:t>
            </w:r>
            <w:r>
              <w:rPr>
                <w:rFonts w:ascii="宋体" w:hAnsi="宋体"/>
                <w:szCs w:val="21"/>
                <w:highlight w:val="none"/>
                <w:u w:val="single"/>
              </w:rPr>
              <w:t>0</w:t>
            </w:r>
            <w:r>
              <w:rPr>
                <w:rFonts w:hint="eastAsia" w:ascii="宋体" w:hAnsi="宋体"/>
                <w:szCs w:val="21"/>
                <w:highlight w:val="none"/>
              </w:rPr>
              <w:t>分到</w:t>
            </w:r>
            <w:r>
              <w:rPr>
                <w:rFonts w:ascii="宋体" w:hAnsi="宋体"/>
                <w:szCs w:val="21"/>
                <w:highlight w:val="none"/>
                <w:u w:val="single"/>
              </w:rPr>
              <w:t xml:space="preserve"> 12 </w:t>
            </w:r>
            <w:r>
              <w:rPr>
                <w:rFonts w:hint="eastAsia" w:ascii="宋体" w:hAnsi="宋体"/>
                <w:szCs w:val="21"/>
                <w:highlight w:val="none"/>
              </w:rPr>
              <w:t>时</w:t>
            </w:r>
            <w:r>
              <w:rPr>
                <w:rFonts w:ascii="宋体" w:hAnsi="宋体"/>
                <w:szCs w:val="21"/>
                <w:highlight w:val="none"/>
                <w:u w:val="single"/>
              </w:rPr>
              <w:t>00</w:t>
            </w:r>
            <w:r>
              <w:rPr>
                <w:rFonts w:hint="eastAsia" w:ascii="宋体" w:hAnsi="宋体"/>
                <w:szCs w:val="21"/>
                <w:highlight w:val="none"/>
              </w:rPr>
              <w:t>分，</w:t>
            </w:r>
            <w:r>
              <w:rPr>
                <w:rFonts w:ascii="宋体" w:hAnsi="宋体"/>
                <w:szCs w:val="21"/>
                <w:highlight w:val="none"/>
                <w:u w:val="single"/>
              </w:rPr>
              <w:t xml:space="preserve"> 1</w:t>
            </w:r>
            <w:r>
              <w:rPr>
                <w:rFonts w:hint="eastAsia" w:ascii="宋体" w:hAnsi="宋体"/>
                <w:szCs w:val="21"/>
                <w:highlight w:val="none"/>
                <w:u w:val="single"/>
              </w:rPr>
              <w:t>4</w:t>
            </w:r>
            <w:r>
              <w:rPr>
                <w:rFonts w:ascii="宋体" w:hAnsi="宋体"/>
                <w:szCs w:val="21"/>
                <w:highlight w:val="none"/>
                <w:u w:val="single"/>
              </w:rPr>
              <w:t xml:space="preserve"> </w:t>
            </w:r>
            <w:r>
              <w:rPr>
                <w:rFonts w:hint="eastAsia" w:ascii="宋体" w:hAnsi="宋体"/>
                <w:szCs w:val="21"/>
                <w:highlight w:val="none"/>
              </w:rPr>
              <w:t>时</w:t>
            </w:r>
            <w:r>
              <w:rPr>
                <w:rFonts w:hint="eastAsia" w:ascii="宋体" w:hAnsi="宋体"/>
                <w:szCs w:val="21"/>
                <w:highlight w:val="none"/>
                <w:u w:val="single"/>
              </w:rPr>
              <w:t>3</w:t>
            </w:r>
            <w:r>
              <w:rPr>
                <w:rFonts w:ascii="宋体" w:hAnsi="宋体"/>
                <w:szCs w:val="21"/>
                <w:highlight w:val="none"/>
                <w:u w:val="single"/>
              </w:rPr>
              <w:t>0</w:t>
            </w:r>
            <w:r>
              <w:rPr>
                <w:rFonts w:hint="eastAsia" w:ascii="宋体" w:hAnsi="宋体"/>
                <w:szCs w:val="21"/>
                <w:highlight w:val="none"/>
              </w:rPr>
              <w:t>分到</w:t>
            </w:r>
            <w:r>
              <w:rPr>
                <w:rFonts w:ascii="宋体" w:hAnsi="宋体"/>
                <w:szCs w:val="21"/>
                <w:highlight w:val="none"/>
                <w:u w:val="single"/>
              </w:rPr>
              <w:t>1</w:t>
            </w:r>
            <w:r>
              <w:rPr>
                <w:rFonts w:hint="eastAsia" w:ascii="宋体" w:hAnsi="宋体"/>
                <w:szCs w:val="21"/>
                <w:highlight w:val="none"/>
                <w:u w:val="single"/>
              </w:rPr>
              <w:t>7</w:t>
            </w:r>
            <w:r>
              <w:rPr>
                <w:rFonts w:hint="eastAsia" w:ascii="宋体" w:hAnsi="宋体"/>
                <w:szCs w:val="21"/>
                <w:highlight w:val="none"/>
              </w:rPr>
              <w:t>时</w:t>
            </w:r>
            <w:r>
              <w:rPr>
                <w:rFonts w:hint="eastAsia" w:ascii="宋体" w:hAnsi="宋体"/>
                <w:szCs w:val="21"/>
                <w:highlight w:val="none"/>
                <w:u w:val="single"/>
              </w:rPr>
              <w:t>3</w:t>
            </w:r>
            <w:r>
              <w:rPr>
                <w:rFonts w:ascii="宋体" w:hAnsi="宋体"/>
                <w:szCs w:val="21"/>
                <w:highlight w:val="none"/>
                <w:u w:val="single"/>
              </w:rPr>
              <w:t>0</w:t>
            </w:r>
            <w:r>
              <w:rPr>
                <w:rFonts w:hint="eastAsia" w:ascii="宋体" w:hAnsi="宋体"/>
                <w:szCs w:val="21"/>
                <w:highlight w:val="none"/>
              </w:rPr>
              <w:t>分</w:t>
            </w:r>
          </w:p>
        </w:tc>
      </w:tr>
      <w:tr w14:paraId="7B2E7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67" w:type="pct"/>
            <w:tcBorders>
              <w:left w:val="single" w:color="auto" w:sz="4" w:space="0"/>
              <w:bottom w:val="single" w:color="auto" w:sz="4" w:space="0"/>
              <w:right w:val="single" w:color="auto" w:sz="4" w:space="0"/>
            </w:tcBorders>
            <w:vAlign w:val="center"/>
          </w:tcPr>
          <w:p w14:paraId="2B803A7D">
            <w:pPr>
              <w:spacing w:line="400" w:lineRule="exact"/>
              <w:rPr>
                <w:rFonts w:ascii="宋体" w:hAnsi="宋体"/>
                <w:szCs w:val="21"/>
                <w:highlight w:val="none"/>
              </w:rPr>
            </w:pPr>
            <w:r>
              <w:rPr>
                <w:rFonts w:hint="eastAsia" w:ascii="宋体" w:hAnsi="宋体"/>
                <w:szCs w:val="21"/>
                <w:highlight w:val="none"/>
              </w:rPr>
              <w:t>38.3.1</w:t>
            </w:r>
          </w:p>
        </w:tc>
        <w:tc>
          <w:tcPr>
            <w:tcW w:w="969" w:type="pct"/>
            <w:tcBorders>
              <w:top w:val="single" w:color="auto" w:sz="4" w:space="0"/>
              <w:left w:val="single" w:color="auto" w:sz="4" w:space="0"/>
              <w:bottom w:val="single" w:color="auto" w:sz="4" w:space="0"/>
              <w:right w:val="single" w:color="auto" w:sz="4" w:space="0"/>
            </w:tcBorders>
            <w:vAlign w:val="center"/>
          </w:tcPr>
          <w:p w14:paraId="578BA9D3">
            <w:pPr>
              <w:spacing w:line="400" w:lineRule="exact"/>
              <w:rPr>
                <w:rFonts w:ascii="宋体" w:hAnsi="宋体"/>
                <w:szCs w:val="21"/>
                <w:highlight w:val="none"/>
              </w:rPr>
            </w:pPr>
            <w:r>
              <w:rPr>
                <w:rFonts w:hint="eastAsia" w:ascii="宋体" w:hAnsi="宋体"/>
                <w:szCs w:val="21"/>
                <w:highlight w:val="none"/>
              </w:rPr>
              <w:t>投诉受理方式</w:t>
            </w:r>
          </w:p>
        </w:tc>
        <w:tc>
          <w:tcPr>
            <w:tcW w:w="3564" w:type="pct"/>
            <w:tcBorders>
              <w:top w:val="single" w:color="auto" w:sz="4" w:space="0"/>
              <w:left w:val="single" w:color="auto" w:sz="4" w:space="0"/>
              <w:bottom w:val="single" w:color="auto" w:sz="4" w:space="0"/>
              <w:right w:val="single" w:color="auto" w:sz="4" w:space="0"/>
            </w:tcBorders>
            <w:vAlign w:val="center"/>
          </w:tcPr>
          <w:p w14:paraId="0AD3F985">
            <w:pPr>
              <w:snapToGrid w:val="0"/>
              <w:spacing w:line="400" w:lineRule="exact"/>
              <w:rPr>
                <w:rFonts w:ascii="宋体" w:hAnsi="宋体"/>
                <w:szCs w:val="21"/>
                <w:highlight w:val="none"/>
              </w:rPr>
            </w:pPr>
            <w:r>
              <w:rPr>
                <w:rFonts w:ascii="宋体" w:hAnsi="宋体"/>
                <w:szCs w:val="21"/>
                <w:highlight w:val="none"/>
              </w:rPr>
              <w:t>1</w:t>
            </w:r>
            <w:r>
              <w:rPr>
                <w:rFonts w:hint="eastAsia" w:ascii="宋体" w:hAnsi="宋体"/>
                <w:szCs w:val="21"/>
                <w:highlight w:val="none"/>
              </w:rPr>
              <w:t>、受理方式：纸质方式受理，投诉书正、副本（经过质疑的事项才可投诉）。</w:t>
            </w:r>
          </w:p>
          <w:p w14:paraId="34D4EB55">
            <w:pPr>
              <w:snapToGrid w:val="0"/>
              <w:spacing w:line="400" w:lineRule="exact"/>
              <w:rPr>
                <w:rFonts w:ascii="宋体" w:hAnsi="宋体"/>
                <w:szCs w:val="21"/>
                <w:highlight w:val="none"/>
              </w:rPr>
            </w:pPr>
            <w:r>
              <w:rPr>
                <w:rFonts w:ascii="宋体" w:hAnsi="宋体"/>
                <w:szCs w:val="21"/>
                <w:highlight w:val="none"/>
              </w:rPr>
              <w:t>2</w:t>
            </w:r>
            <w:r>
              <w:rPr>
                <w:rFonts w:hint="eastAsia" w:ascii="宋体" w:hAnsi="宋体"/>
                <w:szCs w:val="21"/>
                <w:highlight w:val="none"/>
              </w:rPr>
              <w:t>、邮寄地址：</w:t>
            </w:r>
          </w:p>
          <w:p w14:paraId="51B26FE5">
            <w:pPr>
              <w:snapToGrid w:val="0"/>
              <w:spacing w:line="400" w:lineRule="exact"/>
              <w:rPr>
                <w:rFonts w:ascii="宋体" w:hAnsi="宋体"/>
                <w:szCs w:val="21"/>
                <w:highlight w:val="none"/>
              </w:rPr>
            </w:pPr>
            <w:r>
              <w:rPr>
                <w:rFonts w:hint="eastAsia" w:ascii="宋体" w:hAnsi="宋体"/>
                <w:szCs w:val="21"/>
                <w:highlight w:val="none"/>
              </w:rPr>
              <w:t>名称：南宁市财政局政府采购监督管理部门</w:t>
            </w:r>
          </w:p>
          <w:p w14:paraId="66D0EF1D">
            <w:pPr>
              <w:snapToGrid w:val="0"/>
              <w:spacing w:line="400" w:lineRule="exact"/>
              <w:rPr>
                <w:rFonts w:ascii="宋体" w:hAnsi="宋体"/>
                <w:szCs w:val="21"/>
                <w:highlight w:val="none"/>
              </w:rPr>
            </w:pPr>
            <w:r>
              <w:rPr>
                <w:rFonts w:hint="eastAsia" w:ascii="宋体" w:hAnsi="宋体"/>
                <w:szCs w:val="21"/>
                <w:highlight w:val="none"/>
              </w:rPr>
              <w:t>地址：南宁市青秀区东葛路129号</w:t>
            </w:r>
          </w:p>
          <w:p w14:paraId="14DDF161">
            <w:pPr>
              <w:snapToGrid w:val="0"/>
              <w:spacing w:line="400" w:lineRule="exact"/>
              <w:rPr>
                <w:rFonts w:ascii="宋体" w:hAnsi="宋体"/>
                <w:szCs w:val="21"/>
                <w:highlight w:val="none"/>
              </w:rPr>
            </w:pPr>
            <w:r>
              <w:rPr>
                <w:rFonts w:hint="eastAsia" w:ascii="宋体" w:hAnsi="宋体"/>
                <w:szCs w:val="21"/>
                <w:highlight w:val="none"/>
              </w:rPr>
              <w:t>联系电话：0771-2189095</w:t>
            </w:r>
          </w:p>
        </w:tc>
      </w:tr>
      <w:tr w14:paraId="1DC9F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67" w:type="pct"/>
            <w:vMerge w:val="restart"/>
            <w:tcBorders>
              <w:top w:val="single" w:color="auto" w:sz="4" w:space="0"/>
              <w:left w:val="single" w:color="auto" w:sz="4" w:space="0"/>
              <w:right w:val="single" w:color="auto" w:sz="4" w:space="0"/>
            </w:tcBorders>
            <w:vAlign w:val="center"/>
          </w:tcPr>
          <w:p w14:paraId="0B86892F">
            <w:pPr>
              <w:spacing w:line="400" w:lineRule="exact"/>
              <w:rPr>
                <w:rFonts w:ascii="宋体" w:hAnsi="宋体"/>
                <w:szCs w:val="21"/>
                <w:highlight w:val="none"/>
              </w:rPr>
            </w:pPr>
            <w:r>
              <w:rPr>
                <w:rFonts w:hint="eastAsia" w:ascii="宋体" w:hAnsi="宋体"/>
                <w:szCs w:val="21"/>
                <w:highlight w:val="none"/>
              </w:rPr>
              <w:t>40</w:t>
            </w:r>
          </w:p>
        </w:tc>
        <w:tc>
          <w:tcPr>
            <w:tcW w:w="969" w:type="pct"/>
            <w:tcBorders>
              <w:top w:val="single" w:color="auto" w:sz="4" w:space="0"/>
              <w:left w:val="single" w:color="auto" w:sz="4" w:space="0"/>
              <w:bottom w:val="single" w:color="auto" w:sz="4" w:space="0"/>
              <w:right w:val="single" w:color="auto" w:sz="4" w:space="0"/>
            </w:tcBorders>
            <w:vAlign w:val="center"/>
          </w:tcPr>
          <w:p w14:paraId="7A4ECD9A">
            <w:pPr>
              <w:spacing w:line="400" w:lineRule="exact"/>
              <w:rPr>
                <w:rFonts w:ascii="宋体" w:hAnsi="宋体"/>
                <w:szCs w:val="21"/>
                <w:highlight w:val="none"/>
              </w:rPr>
            </w:pPr>
            <w:r>
              <w:rPr>
                <w:rFonts w:hint="eastAsia" w:ascii="宋体" w:hAnsi="宋体" w:cs="宋体"/>
                <w:szCs w:val="21"/>
                <w:highlight w:val="none"/>
              </w:rPr>
              <w:t>采购代理费支付方式</w:t>
            </w:r>
          </w:p>
        </w:tc>
        <w:tc>
          <w:tcPr>
            <w:tcW w:w="3564" w:type="pct"/>
            <w:tcBorders>
              <w:top w:val="single" w:color="auto" w:sz="4" w:space="0"/>
              <w:left w:val="single" w:color="auto" w:sz="4" w:space="0"/>
              <w:bottom w:val="single" w:color="auto" w:sz="4" w:space="0"/>
              <w:right w:val="single" w:color="auto" w:sz="4" w:space="0"/>
            </w:tcBorders>
            <w:vAlign w:val="center"/>
          </w:tcPr>
          <w:p w14:paraId="24426F4A">
            <w:pPr>
              <w:snapToGrid w:val="0"/>
              <w:spacing w:line="400" w:lineRule="exact"/>
              <w:rPr>
                <w:rFonts w:ascii="宋体" w:hAnsi="宋体" w:cs="宋体"/>
                <w:szCs w:val="21"/>
                <w:highlight w:val="none"/>
              </w:rPr>
            </w:pPr>
            <w:r>
              <w:rPr>
                <w:rFonts w:ascii="Segoe UI Symbol" w:hAnsi="Segoe UI Symbol" w:cs="Segoe UI Symbol"/>
                <w:szCs w:val="21"/>
                <w:highlight w:val="none"/>
              </w:rPr>
              <w:t>☑</w:t>
            </w:r>
            <w:r>
              <w:rPr>
                <w:rFonts w:hint="eastAsia" w:ascii="宋体" w:hAnsi="宋体" w:cs="宋体"/>
                <w:szCs w:val="21"/>
                <w:highlight w:val="none"/>
              </w:rPr>
              <w:t>本项目代理服务费由中标人在领取中标通知书前，一次性向采购代理机构支付。</w:t>
            </w:r>
          </w:p>
          <w:p w14:paraId="3C5D7C15">
            <w:pPr>
              <w:snapToGrid w:val="0"/>
              <w:spacing w:line="400" w:lineRule="exact"/>
              <w:rPr>
                <w:rFonts w:ascii="宋体" w:hAnsi="宋体" w:cs="宋体"/>
                <w:szCs w:val="21"/>
                <w:highlight w:val="none"/>
              </w:rPr>
            </w:pPr>
            <w:r>
              <w:rPr>
                <w:rFonts w:hint="eastAsia" w:ascii="宋体" w:hAnsi="宋体" w:cs="宋体"/>
                <w:szCs w:val="21"/>
                <w:highlight w:val="none"/>
              </w:rPr>
              <w:t>□采购人支付。</w:t>
            </w:r>
          </w:p>
          <w:p w14:paraId="505268F0">
            <w:pPr>
              <w:snapToGrid w:val="0"/>
              <w:spacing w:line="400" w:lineRule="exact"/>
              <w:rPr>
                <w:rFonts w:ascii="宋体" w:hAnsi="宋体" w:cs="宋体"/>
                <w:szCs w:val="21"/>
                <w:highlight w:val="none"/>
              </w:rPr>
            </w:pPr>
            <w:r>
              <w:rPr>
                <w:rFonts w:hint="eastAsia" w:ascii="宋体" w:hAnsi="宋体" w:cs="宋体"/>
                <w:szCs w:val="21"/>
                <w:highlight w:val="none"/>
              </w:rPr>
              <w:t>□本项目不收取代理服务费。</w:t>
            </w:r>
          </w:p>
        </w:tc>
      </w:tr>
      <w:tr w14:paraId="0FBD2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467" w:type="pct"/>
            <w:vMerge w:val="continue"/>
            <w:tcBorders>
              <w:left w:val="single" w:color="auto" w:sz="4" w:space="0"/>
              <w:right w:val="single" w:color="auto" w:sz="4" w:space="0"/>
            </w:tcBorders>
            <w:vAlign w:val="center"/>
          </w:tcPr>
          <w:p w14:paraId="7F89C010">
            <w:pPr>
              <w:spacing w:line="400" w:lineRule="exact"/>
              <w:rPr>
                <w:rFonts w:ascii="宋体" w:hAnsi="宋体"/>
                <w:szCs w:val="21"/>
                <w:highlight w:val="none"/>
              </w:rPr>
            </w:pPr>
          </w:p>
        </w:tc>
        <w:tc>
          <w:tcPr>
            <w:tcW w:w="969" w:type="pct"/>
            <w:tcBorders>
              <w:top w:val="single" w:color="auto" w:sz="4" w:space="0"/>
              <w:left w:val="single" w:color="auto" w:sz="4" w:space="0"/>
              <w:bottom w:val="single" w:color="auto" w:sz="4" w:space="0"/>
              <w:right w:val="single" w:color="auto" w:sz="4" w:space="0"/>
            </w:tcBorders>
            <w:vAlign w:val="center"/>
          </w:tcPr>
          <w:p w14:paraId="42A7DCB3">
            <w:pPr>
              <w:spacing w:line="400" w:lineRule="exact"/>
              <w:rPr>
                <w:rFonts w:ascii="宋体" w:hAnsi="宋体"/>
                <w:szCs w:val="21"/>
                <w:highlight w:val="none"/>
              </w:rPr>
            </w:pPr>
            <w:r>
              <w:rPr>
                <w:rFonts w:hint="eastAsia" w:ascii="宋体" w:hAnsi="宋体" w:cs="宋体"/>
                <w:szCs w:val="21"/>
                <w:highlight w:val="none"/>
              </w:rPr>
              <w:t>采购代理费收取标准</w:t>
            </w:r>
          </w:p>
        </w:tc>
        <w:tc>
          <w:tcPr>
            <w:tcW w:w="3564" w:type="pct"/>
            <w:tcBorders>
              <w:top w:val="single" w:color="auto" w:sz="4" w:space="0"/>
              <w:left w:val="single" w:color="auto" w:sz="4" w:space="0"/>
              <w:bottom w:val="single" w:color="auto" w:sz="4" w:space="0"/>
              <w:right w:val="single" w:color="auto" w:sz="4" w:space="0"/>
            </w:tcBorders>
            <w:vAlign w:val="center"/>
          </w:tcPr>
          <w:p w14:paraId="7B884522">
            <w:pPr>
              <w:snapToGrid w:val="0"/>
              <w:spacing w:line="400" w:lineRule="exact"/>
              <w:rPr>
                <w:rFonts w:ascii="宋体" w:hAnsi="宋体" w:cs="宋体"/>
                <w:szCs w:val="21"/>
                <w:highlight w:val="none"/>
              </w:rPr>
            </w:pPr>
            <w:r>
              <w:rPr>
                <w:rFonts w:ascii="宋体" w:hAnsi="宋体"/>
                <w:szCs w:val="21"/>
                <w:highlight w:val="none"/>
              </w:rPr>
              <w:sym w:font="Wingdings 2" w:char="F052"/>
            </w:r>
            <w:r>
              <w:rPr>
                <w:rFonts w:hint="eastAsia" w:ascii="宋体" w:hAnsi="宋体" w:cs="宋体"/>
                <w:szCs w:val="21"/>
                <w:highlight w:val="none"/>
              </w:rPr>
              <w:t>以项目（</w:t>
            </w:r>
            <w:r>
              <w:rPr>
                <w:rFonts w:ascii="宋体" w:hAnsi="宋体" w:cs="宋体"/>
                <w:szCs w:val="21"/>
                <w:highlight w:val="none"/>
              </w:rPr>
              <w:sym w:font="Wingdings 2" w:char="F052"/>
            </w:r>
            <w:r>
              <w:rPr>
                <w:rFonts w:hint="eastAsia" w:ascii="宋体" w:hAnsi="宋体" w:cs="宋体"/>
                <w:szCs w:val="21"/>
                <w:highlight w:val="none"/>
              </w:rPr>
              <w:t>中标金额/□采购预算/□暂定中标金额/□其他</w:t>
            </w:r>
            <w:r>
              <w:rPr>
                <w:rFonts w:hint="eastAsia" w:ascii="宋体" w:hAnsi="宋体" w:cs="宋体"/>
                <w:szCs w:val="21"/>
                <w:highlight w:val="none"/>
                <w:u w:val="single"/>
              </w:rPr>
              <w:t xml:space="preserve">  </w:t>
            </w:r>
            <w:r>
              <w:rPr>
                <w:rFonts w:ascii="宋体" w:hAnsi="宋体" w:cs="宋体"/>
                <w:szCs w:val="21"/>
                <w:highlight w:val="none"/>
                <w:u w:val="single"/>
              </w:rPr>
              <w:t>/</w:t>
            </w:r>
            <w:r>
              <w:rPr>
                <w:rFonts w:hint="eastAsia" w:ascii="宋体" w:hAnsi="宋体" w:cs="宋体"/>
                <w:szCs w:val="21"/>
                <w:highlight w:val="none"/>
                <w:u w:val="single"/>
              </w:rPr>
              <w:t xml:space="preserve"> </w:t>
            </w:r>
            <w:r>
              <w:rPr>
                <w:rFonts w:hint="eastAsia" w:ascii="宋体" w:hAnsi="宋体" w:cs="宋体"/>
                <w:szCs w:val="21"/>
                <w:highlight w:val="none"/>
              </w:rPr>
              <w:t>）为计费额，按</w:t>
            </w:r>
            <w:r>
              <w:rPr>
                <w:rFonts w:hint="eastAsia" w:ascii="宋体" w:hAnsi="宋体" w:cs="宋体"/>
                <w:szCs w:val="21"/>
                <w:highlight w:val="none"/>
                <w:u w:val="single"/>
              </w:rPr>
              <w:t>服务类</w:t>
            </w:r>
            <w:r>
              <w:rPr>
                <w:rFonts w:hint="eastAsia" w:ascii="宋体" w:hAnsi="宋体" w:cs="宋体"/>
                <w:szCs w:val="21"/>
                <w:highlight w:val="none"/>
              </w:rPr>
              <w:t>采用差额定率累进法计算出收费基准价格，采购代理收费以（</w:t>
            </w:r>
            <w:r>
              <w:rPr>
                <w:rFonts w:ascii="宋体" w:hAnsi="宋体" w:cs="宋体"/>
                <w:szCs w:val="21"/>
                <w:highlight w:val="none"/>
              </w:rPr>
              <w:sym w:font="Wingdings 2" w:char="00A3"/>
            </w:r>
            <w:r>
              <w:rPr>
                <w:rFonts w:hint="eastAsia" w:ascii="宋体" w:hAnsi="宋体" w:cs="宋体"/>
                <w:szCs w:val="21"/>
                <w:highlight w:val="none"/>
              </w:rPr>
              <w:t>收费基准价格/</w:t>
            </w:r>
            <w:r>
              <w:rPr>
                <w:rFonts w:ascii="Segoe UI Symbol" w:hAnsi="Segoe UI Symbol" w:cs="Segoe UI Symbol"/>
                <w:szCs w:val="21"/>
                <w:highlight w:val="none"/>
              </w:rPr>
              <w:t>☑</w:t>
            </w:r>
            <w:r>
              <w:rPr>
                <w:rFonts w:hint="eastAsia" w:ascii="宋体" w:hAnsi="宋体" w:cs="宋体"/>
                <w:szCs w:val="21"/>
                <w:highlight w:val="none"/>
              </w:rPr>
              <w:t>收费基准价格下浮</w:t>
            </w:r>
            <w:r>
              <w:rPr>
                <w:rFonts w:hint="eastAsia" w:ascii="宋体" w:hAnsi="宋体" w:cs="宋体"/>
                <w:szCs w:val="21"/>
                <w:highlight w:val="none"/>
                <w:u w:val="single"/>
              </w:rPr>
              <w:t>20 %</w:t>
            </w:r>
            <w:r>
              <w:rPr>
                <w:rFonts w:hint="eastAsia" w:ascii="宋体" w:hAnsi="宋体" w:cs="宋体"/>
                <w:szCs w:val="21"/>
                <w:highlight w:val="none"/>
              </w:rPr>
              <w:t>/□收费基准价格上浮</w:t>
            </w:r>
            <w:r>
              <w:rPr>
                <w:rFonts w:hint="eastAsia" w:ascii="宋体" w:hAnsi="宋体" w:cs="宋体"/>
                <w:szCs w:val="21"/>
                <w:highlight w:val="none"/>
                <w:u w:val="single"/>
              </w:rPr>
              <w:t xml:space="preserve"> </w:t>
            </w:r>
            <w:r>
              <w:rPr>
                <w:rFonts w:ascii="宋体" w:hAnsi="宋体" w:cs="宋体"/>
                <w:szCs w:val="21"/>
                <w:highlight w:val="none"/>
                <w:u w:val="single"/>
              </w:rPr>
              <w:t>/</w:t>
            </w:r>
            <w:r>
              <w:rPr>
                <w:rFonts w:hint="eastAsia" w:ascii="宋体" w:hAnsi="宋体" w:cs="宋体"/>
                <w:szCs w:val="21"/>
                <w:highlight w:val="none"/>
                <w:u w:val="single"/>
              </w:rPr>
              <w:t xml:space="preserve"> %</w:t>
            </w:r>
            <w:r>
              <w:rPr>
                <w:rFonts w:hint="eastAsia" w:ascii="宋体" w:hAnsi="宋体" w:cs="宋体"/>
                <w:szCs w:val="21"/>
                <w:highlight w:val="none"/>
              </w:rPr>
              <w:t>）收取。</w:t>
            </w:r>
          </w:p>
          <w:p w14:paraId="082A3853">
            <w:pPr>
              <w:snapToGrid w:val="0"/>
              <w:spacing w:line="400" w:lineRule="exact"/>
              <w:rPr>
                <w:rFonts w:ascii="宋体" w:hAnsi="宋体" w:cs="宋体"/>
                <w:szCs w:val="21"/>
                <w:highlight w:val="none"/>
                <w:u w:val="single"/>
              </w:rPr>
            </w:pPr>
            <w:r>
              <w:rPr>
                <w:rFonts w:hint="eastAsia" w:ascii="宋体" w:hAnsi="宋体" w:cs="宋体"/>
                <w:szCs w:val="21"/>
                <w:highlight w:val="none"/>
              </w:rPr>
              <w:t>按《招标代理服务收费管理暂行办法》（计价格[2002]1980号）、《国家发展改革委关于降低部分建设项目收费标准规范收费行为等有关问题的通知》（发改价格[2011]534号）文件规定的服务类收费标准下浮20%计算代理服务费，按差额定率累进法计算计取，由采购代理机构一次性向中标供应商收取。</w:t>
            </w:r>
          </w:p>
        </w:tc>
      </w:tr>
      <w:tr w14:paraId="3232A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467" w:type="pct"/>
            <w:vMerge w:val="continue"/>
            <w:tcBorders>
              <w:left w:val="single" w:color="auto" w:sz="4" w:space="0"/>
              <w:bottom w:val="single" w:color="auto" w:sz="4" w:space="0"/>
              <w:right w:val="single" w:color="auto" w:sz="4" w:space="0"/>
            </w:tcBorders>
            <w:vAlign w:val="center"/>
          </w:tcPr>
          <w:p w14:paraId="3CD72E18">
            <w:pPr>
              <w:spacing w:line="400" w:lineRule="exact"/>
              <w:rPr>
                <w:rFonts w:ascii="宋体" w:hAnsi="宋体"/>
                <w:szCs w:val="21"/>
                <w:highlight w:val="none"/>
              </w:rPr>
            </w:pPr>
          </w:p>
        </w:tc>
        <w:tc>
          <w:tcPr>
            <w:tcW w:w="969" w:type="pct"/>
            <w:tcBorders>
              <w:top w:val="single" w:color="auto" w:sz="4" w:space="0"/>
              <w:left w:val="single" w:color="auto" w:sz="4" w:space="0"/>
              <w:bottom w:val="single" w:color="auto" w:sz="4" w:space="0"/>
              <w:right w:val="single" w:color="auto" w:sz="4" w:space="0"/>
            </w:tcBorders>
            <w:vAlign w:val="center"/>
          </w:tcPr>
          <w:p w14:paraId="0ED493BC">
            <w:pPr>
              <w:spacing w:line="400" w:lineRule="exact"/>
              <w:rPr>
                <w:rFonts w:ascii="宋体" w:hAnsi="宋体"/>
                <w:szCs w:val="21"/>
                <w:highlight w:val="none"/>
              </w:rPr>
            </w:pPr>
            <w:r>
              <w:rPr>
                <w:rFonts w:hint="eastAsia" w:ascii="宋体" w:hAnsi="宋体" w:cs="宋体"/>
                <w:szCs w:val="21"/>
                <w:highlight w:val="none"/>
              </w:rPr>
              <w:t>代理服务费收款账户信息</w:t>
            </w:r>
          </w:p>
        </w:tc>
        <w:tc>
          <w:tcPr>
            <w:tcW w:w="3564" w:type="pct"/>
            <w:tcBorders>
              <w:top w:val="single" w:color="auto" w:sz="4" w:space="0"/>
              <w:left w:val="single" w:color="auto" w:sz="4" w:space="0"/>
              <w:bottom w:val="single" w:color="auto" w:sz="4" w:space="0"/>
              <w:right w:val="single" w:color="auto" w:sz="4" w:space="0"/>
            </w:tcBorders>
            <w:vAlign w:val="center"/>
          </w:tcPr>
          <w:p w14:paraId="657BB84E">
            <w:pPr>
              <w:snapToGrid w:val="0"/>
              <w:spacing w:line="400" w:lineRule="exact"/>
              <w:rPr>
                <w:rFonts w:ascii="宋体" w:hAnsi="宋体" w:cs="宋体"/>
                <w:szCs w:val="21"/>
                <w:highlight w:val="none"/>
              </w:rPr>
            </w:pPr>
            <w:r>
              <w:rPr>
                <w:rFonts w:hint="eastAsia" w:ascii="宋体" w:hAnsi="宋体" w:cs="宋体"/>
                <w:szCs w:val="21"/>
                <w:highlight w:val="none"/>
              </w:rPr>
              <w:t>账户名称：南宁工程咨询集团有限公司</w:t>
            </w:r>
          </w:p>
          <w:p w14:paraId="67A8EF25">
            <w:pPr>
              <w:snapToGrid w:val="0"/>
              <w:spacing w:line="400" w:lineRule="exact"/>
              <w:rPr>
                <w:rFonts w:ascii="宋体" w:hAnsi="宋体" w:cs="宋体"/>
                <w:szCs w:val="21"/>
                <w:highlight w:val="none"/>
              </w:rPr>
            </w:pPr>
            <w:r>
              <w:rPr>
                <w:rFonts w:hint="eastAsia" w:ascii="宋体" w:hAnsi="宋体" w:cs="宋体"/>
                <w:szCs w:val="21"/>
                <w:highlight w:val="none"/>
              </w:rPr>
              <w:t>开户银行：中国银行股份有限公司南宁市新竹路支行</w:t>
            </w:r>
          </w:p>
          <w:p w14:paraId="558BC7D2">
            <w:pPr>
              <w:snapToGrid w:val="0"/>
              <w:spacing w:line="400" w:lineRule="exact"/>
              <w:rPr>
                <w:rFonts w:ascii="宋体" w:hAnsi="宋体" w:cs="宋体"/>
                <w:szCs w:val="21"/>
                <w:highlight w:val="none"/>
              </w:rPr>
            </w:pPr>
            <w:r>
              <w:rPr>
                <w:rFonts w:hint="eastAsia" w:ascii="宋体" w:hAnsi="宋体" w:cs="宋体"/>
                <w:szCs w:val="21"/>
                <w:highlight w:val="none"/>
              </w:rPr>
              <w:t>银行账号：</w:t>
            </w:r>
            <w:r>
              <w:rPr>
                <w:rFonts w:ascii="宋体" w:hAnsi="宋体" w:cs="宋体"/>
                <w:szCs w:val="21"/>
                <w:highlight w:val="none"/>
              </w:rPr>
              <w:t>626284228797</w:t>
            </w:r>
          </w:p>
        </w:tc>
      </w:tr>
      <w:tr w14:paraId="6A83A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14:paraId="008A1084">
            <w:pPr>
              <w:snapToGrid w:val="0"/>
              <w:spacing w:line="400" w:lineRule="exact"/>
              <w:jc w:val="center"/>
              <w:rPr>
                <w:rFonts w:ascii="宋体" w:hAnsi="宋体"/>
                <w:szCs w:val="21"/>
                <w:highlight w:val="none"/>
              </w:rPr>
            </w:pPr>
            <w:r>
              <w:rPr>
                <w:rFonts w:ascii="宋体" w:hAnsi="宋体"/>
                <w:szCs w:val="21"/>
                <w:highlight w:val="none"/>
              </w:rPr>
              <w:t>4</w:t>
            </w:r>
            <w:r>
              <w:rPr>
                <w:rFonts w:hint="eastAsia" w:ascii="宋体" w:hAnsi="宋体"/>
                <w:szCs w:val="21"/>
                <w:highlight w:val="none"/>
              </w:rPr>
              <w:t>1</w:t>
            </w:r>
            <w:r>
              <w:rPr>
                <w:rFonts w:ascii="宋体" w:hAnsi="宋体"/>
                <w:szCs w:val="21"/>
                <w:highlight w:val="none"/>
              </w:rPr>
              <w:t>.1</w:t>
            </w:r>
          </w:p>
        </w:tc>
        <w:tc>
          <w:tcPr>
            <w:tcW w:w="969" w:type="pct"/>
            <w:tcBorders>
              <w:top w:val="single" w:color="auto" w:sz="4" w:space="0"/>
              <w:left w:val="single" w:color="auto" w:sz="4" w:space="0"/>
              <w:bottom w:val="single" w:color="auto" w:sz="4" w:space="0"/>
              <w:right w:val="single" w:color="auto" w:sz="4" w:space="0"/>
            </w:tcBorders>
            <w:vAlign w:val="center"/>
          </w:tcPr>
          <w:p w14:paraId="5E09F68B">
            <w:pPr>
              <w:snapToGrid w:val="0"/>
              <w:spacing w:line="400" w:lineRule="exact"/>
              <w:rPr>
                <w:rFonts w:ascii="宋体" w:hAnsi="宋体"/>
                <w:szCs w:val="21"/>
                <w:highlight w:val="none"/>
              </w:rPr>
            </w:pPr>
            <w:r>
              <w:rPr>
                <w:rFonts w:hint="eastAsia" w:ascii="宋体" w:hAnsi="宋体"/>
                <w:szCs w:val="21"/>
                <w:highlight w:val="none"/>
              </w:rPr>
              <w:t>解释</w:t>
            </w:r>
          </w:p>
        </w:tc>
        <w:tc>
          <w:tcPr>
            <w:tcW w:w="3564" w:type="pct"/>
            <w:tcBorders>
              <w:top w:val="single" w:color="auto" w:sz="4" w:space="0"/>
              <w:left w:val="single" w:color="auto" w:sz="4" w:space="0"/>
              <w:bottom w:val="single" w:color="auto" w:sz="4" w:space="0"/>
              <w:right w:val="single" w:color="auto" w:sz="4" w:space="0"/>
            </w:tcBorders>
            <w:vAlign w:val="center"/>
          </w:tcPr>
          <w:p w14:paraId="5865983A">
            <w:pPr>
              <w:snapToGrid w:val="0"/>
              <w:spacing w:line="400" w:lineRule="exact"/>
              <w:rPr>
                <w:rFonts w:ascii="宋体" w:hAnsi="宋体"/>
                <w:b/>
                <w:szCs w:val="21"/>
                <w:highlight w:val="none"/>
              </w:rPr>
            </w:pPr>
            <w:r>
              <w:rPr>
                <w:rFonts w:hint="eastAsia" w:ascii="宋体" w:hAnsi="宋体"/>
                <w:b/>
                <w:szCs w:val="21"/>
                <w:highlight w:val="none"/>
              </w:rPr>
              <w:t>解释权：</w:t>
            </w:r>
            <w:r>
              <w:rPr>
                <w:rFonts w:ascii="宋体" w:hAnsi="宋体"/>
                <w:szCs w:val="21"/>
                <w:highlight w:val="none"/>
              </w:rPr>
              <w:t>构成本招标文件的各个组成文件应互为解释，互为说明；除招标文件中有特别规定外，仅适用于招标投标阶段的规定，按</w:t>
            </w:r>
            <w:r>
              <w:rPr>
                <w:rFonts w:hint="eastAsia" w:ascii="宋体" w:hAnsi="宋体"/>
                <w:szCs w:val="21"/>
                <w:highlight w:val="none"/>
              </w:rPr>
              <w:t>更正公告（澄清公告）</w:t>
            </w:r>
            <w:r>
              <w:rPr>
                <w:rFonts w:ascii="宋体" w:hAnsi="宋体"/>
                <w:szCs w:val="21"/>
                <w:highlight w:val="none"/>
              </w:rPr>
              <w:t>、招标公告、</w:t>
            </w:r>
            <w:r>
              <w:rPr>
                <w:rFonts w:hint="eastAsia" w:ascii="宋体" w:hAnsi="宋体"/>
                <w:szCs w:val="21"/>
                <w:highlight w:val="none"/>
              </w:rPr>
              <w:t>采购需求、</w:t>
            </w:r>
            <w:r>
              <w:rPr>
                <w:rFonts w:ascii="宋体" w:hAnsi="宋体"/>
                <w:szCs w:val="21"/>
                <w:highlight w:val="none"/>
              </w:rPr>
              <w:t>投标人须知、</w:t>
            </w:r>
            <w:r>
              <w:rPr>
                <w:rFonts w:hint="eastAsia" w:ascii="宋体" w:hAnsi="宋体"/>
                <w:szCs w:val="21"/>
                <w:highlight w:val="none"/>
              </w:rPr>
              <w:t>评标方法及评标标准</w:t>
            </w:r>
            <w:r>
              <w:rPr>
                <w:rFonts w:ascii="宋体" w:hAnsi="宋体"/>
                <w:szCs w:val="21"/>
                <w:highlight w:val="none"/>
              </w:rPr>
              <w:t>、</w:t>
            </w:r>
            <w:r>
              <w:rPr>
                <w:rFonts w:hint="eastAsia" w:ascii="宋体" w:hAnsi="宋体"/>
                <w:szCs w:val="21"/>
                <w:highlight w:val="none"/>
              </w:rPr>
              <w:t>拟签订的合同文本、</w:t>
            </w:r>
            <w:r>
              <w:rPr>
                <w:rFonts w:ascii="宋体" w:hAnsi="宋体"/>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szCs w:val="21"/>
                <w:highlight w:val="none"/>
              </w:rPr>
              <w:t>更正公告（澄清公告）</w:t>
            </w:r>
            <w:r>
              <w:rPr>
                <w:rFonts w:ascii="宋体" w:hAnsi="宋体"/>
                <w:szCs w:val="21"/>
                <w:highlight w:val="none"/>
              </w:rPr>
              <w:t>与同步更新的招标文件不一致时以</w:t>
            </w:r>
            <w:r>
              <w:rPr>
                <w:rFonts w:hint="eastAsia" w:ascii="宋体" w:hAnsi="宋体"/>
                <w:szCs w:val="21"/>
                <w:highlight w:val="none"/>
              </w:rPr>
              <w:t>更正公告（澄清公告）</w:t>
            </w:r>
            <w:r>
              <w:rPr>
                <w:rFonts w:ascii="宋体" w:hAnsi="宋体"/>
                <w:szCs w:val="21"/>
                <w:highlight w:val="none"/>
              </w:rPr>
              <w:t>为准。按本款前述规定仍不能形成结论的</w:t>
            </w:r>
            <w:r>
              <w:rPr>
                <w:rFonts w:ascii="宋体" w:hAnsi="宋体"/>
                <w:b/>
                <w:szCs w:val="21"/>
                <w:highlight w:val="none"/>
              </w:rPr>
              <w:t>，由</w:t>
            </w:r>
            <w:r>
              <w:rPr>
                <w:rFonts w:hint="eastAsia" w:ascii="宋体" w:hAnsi="宋体"/>
                <w:b/>
                <w:szCs w:val="21"/>
                <w:highlight w:val="none"/>
              </w:rPr>
              <w:t>采购</w:t>
            </w:r>
            <w:r>
              <w:rPr>
                <w:rFonts w:ascii="宋体" w:hAnsi="宋体"/>
                <w:b/>
                <w:szCs w:val="21"/>
                <w:highlight w:val="none"/>
              </w:rPr>
              <w:t>人</w:t>
            </w:r>
            <w:r>
              <w:rPr>
                <w:rFonts w:hint="eastAsia" w:ascii="宋体" w:hAnsi="宋体"/>
                <w:b/>
                <w:szCs w:val="21"/>
                <w:highlight w:val="none"/>
              </w:rPr>
              <w:t>或者采购代理机构</w:t>
            </w:r>
            <w:r>
              <w:rPr>
                <w:rFonts w:ascii="宋体" w:hAnsi="宋体"/>
                <w:b/>
                <w:szCs w:val="21"/>
                <w:highlight w:val="none"/>
              </w:rPr>
              <w:t>负责解释。</w:t>
            </w:r>
          </w:p>
          <w:p w14:paraId="4DA60157">
            <w:pPr>
              <w:snapToGrid w:val="0"/>
              <w:spacing w:line="400" w:lineRule="exact"/>
              <w:rPr>
                <w:rFonts w:ascii="宋体" w:hAnsi="宋体"/>
                <w:b/>
                <w:szCs w:val="21"/>
                <w:highlight w:val="none"/>
              </w:rPr>
            </w:pPr>
            <w:r>
              <w:rPr>
                <w:rFonts w:hint="eastAsia" w:ascii="宋体" w:hAnsi="宋体"/>
                <w:b/>
                <w:szCs w:val="21"/>
                <w:highlight w:val="none"/>
              </w:rPr>
              <w:t>法律责任：</w:t>
            </w:r>
          </w:p>
          <w:p w14:paraId="33662860">
            <w:pPr>
              <w:snapToGrid w:val="0"/>
              <w:spacing w:line="400" w:lineRule="exact"/>
              <w:rPr>
                <w:rFonts w:ascii="宋体" w:hAnsi="宋体"/>
                <w:szCs w:val="21"/>
                <w:highlight w:val="none"/>
              </w:rPr>
            </w:pPr>
            <w:r>
              <w:rPr>
                <w:rFonts w:hint="eastAsia" w:ascii="宋体" w:hAnsi="宋体"/>
                <w:szCs w:val="21"/>
                <w:highlight w:val="none"/>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1CF5EE23">
            <w:pPr>
              <w:spacing w:line="400" w:lineRule="exact"/>
              <w:rPr>
                <w:rFonts w:ascii="宋体" w:hAnsi="宋体"/>
                <w:szCs w:val="21"/>
                <w:highlight w:val="none"/>
              </w:rPr>
            </w:pPr>
            <w:r>
              <w:rPr>
                <w:rFonts w:hint="eastAsia" w:ascii="宋体" w:hAnsi="宋体"/>
                <w:b/>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F6E5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14:paraId="76B99B69">
            <w:pPr>
              <w:snapToGrid w:val="0"/>
              <w:spacing w:line="400" w:lineRule="exact"/>
              <w:jc w:val="center"/>
              <w:rPr>
                <w:rFonts w:ascii="宋体" w:hAnsi="宋体"/>
                <w:szCs w:val="21"/>
                <w:highlight w:val="none"/>
              </w:rPr>
            </w:pPr>
            <w:r>
              <w:rPr>
                <w:rFonts w:ascii="宋体" w:hAnsi="宋体"/>
                <w:szCs w:val="21"/>
                <w:highlight w:val="none"/>
              </w:rPr>
              <w:t>4</w:t>
            </w:r>
            <w:r>
              <w:rPr>
                <w:rFonts w:hint="eastAsia" w:ascii="宋体" w:hAnsi="宋体"/>
                <w:szCs w:val="21"/>
                <w:highlight w:val="none"/>
              </w:rPr>
              <w:t>1</w:t>
            </w:r>
            <w:r>
              <w:rPr>
                <w:rFonts w:ascii="宋体" w:hAnsi="宋体"/>
                <w:szCs w:val="21"/>
                <w:highlight w:val="none"/>
              </w:rPr>
              <w:t>.2</w:t>
            </w:r>
          </w:p>
        </w:tc>
        <w:tc>
          <w:tcPr>
            <w:tcW w:w="969" w:type="pct"/>
            <w:tcBorders>
              <w:top w:val="single" w:color="auto" w:sz="4" w:space="0"/>
              <w:left w:val="single" w:color="auto" w:sz="4" w:space="0"/>
              <w:bottom w:val="single" w:color="auto" w:sz="4" w:space="0"/>
              <w:right w:val="single" w:color="auto" w:sz="4" w:space="0"/>
            </w:tcBorders>
            <w:vAlign w:val="center"/>
          </w:tcPr>
          <w:p w14:paraId="2A620D42">
            <w:pPr>
              <w:snapToGrid w:val="0"/>
              <w:spacing w:line="400" w:lineRule="exact"/>
              <w:rPr>
                <w:rFonts w:ascii="宋体" w:hAnsi="宋体"/>
                <w:szCs w:val="21"/>
                <w:highlight w:val="none"/>
              </w:rPr>
            </w:pPr>
            <w:r>
              <w:rPr>
                <w:rFonts w:hint="eastAsia" w:ascii="宋体" w:hAnsi="宋体"/>
                <w:szCs w:val="21"/>
                <w:highlight w:val="none"/>
              </w:rPr>
              <w:t>其他释义</w:t>
            </w:r>
          </w:p>
        </w:tc>
        <w:tc>
          <w:tcPr>
            <w:tcW w:w="3564" w:type="pct"/>
            <w:tcBorders>
              <w:top w:val="single" w:color="auto" w:sz="4" w:space="0"/>
              <w:left w:val="single" w:color="auto" w:sz="4" w:space="0"/>
              <w:bottom w:val="single" w:color="auto" w:sz="4" w:space="0"/>
              <w:right w:val="single" w:color="auto" w:sz="4" w:space="0"/>
            </w:tcBorders>
            <w:vAlign w:val="center"/>
          </w:tcPr>
          <w:p w14:paraId="5E36C9BA">
            <w:pPr>
              <w:snapToGrid w:val="0"/>
              <w:spacing w:line="400" w:lineRule="exact"/>
              <w:rPr>
                <w:rFonts w:ascii="宋体" w:hAnsi="宋体"/>
                <w:b/>
                <w:bCs/>
                <w:szCs w:val="21"/>
                <w:highlight w:val="none"/>
              </w:rPr>
            </w:pPr>
            <w:r>
              <w:rPr>
                <w:rFonts w:hint="eastAsia" w:ascii="宋体" w:hAnsi="宋体"/>
                <w:b/>
                <w:bCs/>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F9C4318">
            <w:pPr>
              <w:snapToGrid w:val="0"/>
              <w:spacing w:line="400" w:lineRule="exact"/>
              <w:rPr>
                <w:rFonts w:ascii="宋体" w:hAnsi="宋体"/>
                <w:b/>
                <w:bCs/>
                <w:szCs w:val="21"/>
                <w:highlight w:val="none"/>
              </w:rPr>
            </w:pPr>
            <w:r>
              <w:rPr>
                <w:rFonts w:hint="eastAsia" w:ascii="宋体" w:hAnsi="宋体"/>
                <w:b/>
                <w:bCs/>
                <w:szCs w:val="21"/>
                <w:highlight w:val="none"/>
              </w:rPr>
              <w:t>2.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3B1E16E7">
            <w:pPr>
              <w:snapToGrid w:val="0"/>
              <w:spacing w:line="400" w:lineRule="exact"/>
              <w:rPr>
                <w:rFonts w:ascii="宋体" w:hAnsi="宋体"/>
                <w:b/>
                <w:bCs/>
                <w:szCs w:val="21"/>
                <w:highlight w:val="none"/>
              </w:rPr>
            </w:pPr>
            <w:r>
              <w:rPr>
                <w:rFonts w:hint="eastAsia" w:ascii="宋体" w:hAnsi="宋体"/>
                <w:b/>
                <w:bCs/>
                <w:szCs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7ED04EB">
            <w:pPr>
              <w:snapToGrid w:val="0"/>
              <w:spacing w:line="400" w:lineRule="exact"/>
              <w:rPr>
                <w:rFonts w:ascii="宋体" w:hAnsi="宋体"/>
                <w:b/>
                <w:bCs/>
                <w:szCs w:val="21"/>
                <w:highlight w:val="none"/>
              </w:rPr>
            </w:pPr>
            <w:r>
              <w:rPr>
                <w:rFonts w:hint="eastAsia" w:ascii="宋体" w:hAnsi="宋体"/>
                <w:b/>
                <w:bCs/>
                <w:szCs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1482F859">
            <w:pPr>
              <w:spacing w:line="400" w:lineRule="exact"/>
              <w:jc w:val="left"/>
              <w:rPr>
                <w:rFonts w:ascii="宋体" w:hAnsi="宋体"/>
                <w:szCs w:val="21"/>
                <w:highlight w:val="none"/>
              </w:rPr>
            </w:pPr>
            <w:r>
              <w:rPr>
                <w:rFonts w:hint="eastAsia" w:ascii="宋体" w:hAnsi="宋体"/>
                <w:b/>
                <w:bCs/>
                <w:szCs w:val="21"/>
                <w:highlight w:val="none"/>
              </w:rPr>
              <w:t>5.本招标文件所称的“以上”“以下”“以内”“届满”，包括本数；所称的“不满”“超过”“以外”，不包括本数。</w:t>
            </w:r>
          </w:p>
        </w:tc>
      </w:tr>
    </w:tbl>
    <w:p w14:paraId="319605C8">
      <w:pPr>
        <w:keepNext/>
        <w:keepLines/>
        <w:spacing w:before="260" w:after="260" w:line="413" w:lineRule="auto"/>
        <w:outlineLvl w:val="1"/>
        <w:rPr>
          <w:rFonts w:ascii="宋体" w:hAnsi="宋体"/>
          <w:b/>
          <w:bCs/>
          <w:sz w:val="32"/>
          <w:szCs w:val="32"/>
          <w:highlight w:val="none"/>
        </w:rPr>
        <w:sectPr>
          <w:pgSz w:w="11906" w:h="16838"/>
          <w:pgMar w:top="1134" w:right="1134" w:bottom="1134" w:left="1134" w:header="720" w:footer="720" w:gutter="0"/>
          <w:cols w:space="720" w:num="1"/>
          <w:docGrid w:type="lines" w:linePitch="331" w:charSpace="0"/>
        </w:sectPr>
      </w:pPr>
    </w:p>
    <w:p w14:paraId="6DE0AB06">
      <w:pPr>
        <w:rPr>
          <w:rFonts w:ascii="宋体" w:hAnsi="宋体"/>
          <w:highlight w:val="none"/>
        </w:rPr>
      </w:pPr>
    </w:p>
    <w:p w14:paraId="2E04BFBC">
      <w:pPr>
        <w:keepNext/>
        <w:keepLines/>
        <w:spacing w:before="260" w:after="260" w:line="413" w:lineRule="auto"/>
        <w:jc w:val="center"/>
        <w:outlineLvl w:val="1"/>
        <w:rPr>
          <w:rFonts w:ascii="宋体" w:hAnsi="宋体"/>
          <w:b/>
          <w:bCs/>
          <w:sz w:val="32"/>
          <w:szCs w:val="32"/>
          <w:highlight w:val="none"/>
        </w:rPr>
      </w:pPr>
      <w:bookmarkStart w:id="16" w:name="_Toc3255"/>
      <w:bookmarkStart w:id="17" w:name="_Toc20502"/>
      <w:r>
        <w:rPr>
          <w:rFonts w:hint="eastAsia" w:ascii="宋体" w:hAnsi="宋体"/>
          <w:b/>
          <w:bCs/>
          <w:sz w:val="32"/>
          <w:szCs w:val="32"/>
          <w:highlight w:val="none"/>
        </w:rPr>
        <w:t>第二节 投标人须知正文</w:t>
      </w:r>
      <w:bookmarkEnd w:id="16"/>
      <w:bookmarkEnd w:id="17"/>
    </w:p>
    <w:p w14:paraId="475EADF4">
      <w:pPr>
        <w:spacing w:line="400" w:lineRule="exact"/>
        <w:ind w:firstLine="643" w:firstLineChars="200"/>
        <w:jc w:val="center"/>
        <w:outlineLvl w:val="2"/>
        <w:rPr>
          <w:rFonts w:ascii="宋体" w:hAnsi="宋体"/>
          <w:b/>
          <w:bCs/>
          <w:sz w:val="32"/>
          <w:szCs w:val="32"/>
          <w:highlight w:val="none"/>
        </w:rPr>
      </w:pPr>
      <w:bookmarkStart w:id="18" w:name="_Toc2573"/>
      <w:bookmarkStart w:id="19" w:name="_Toc14020"/>
      <w:r>
        <w:rPr>
          <w:rFonts w:hint="eastAsia" w:ascii="宋体" w:hAnsi="宋体"/>
          <w:b/>
          <w:bCs/>
          <w:sz w:val="32"/>
          <w:szCs w:val="32"/>
          <w:highlight w:val="none"/>
        </w:rPr>
        <w:t>一、总  则</w:t>
      </w:r>
      <w:bookmarkEnd w:id="18"/>
      <w:bookmarkEnd w:id="19"/>
    </w:p>
    <w:p w14:paraId="03289E9D">
      <w:pPr>
        <w:spacing w:line="400" w:lineRule="exact"/>
        <w:ind w:firstLine="420" w:firstLineChars="200"/>
        <w:rPr>
          <w:rFonts w:ascii="宋体" w:hAnsi="宋体"/>
          <w:szCs w:val="21"/>
          <w:highlight w:val="none"/>
        </w:rPr>
      </w:pPr>
      <w:r>
        <w:rPr>
          <w:rFonts w:hint="eastAsia" w:ascii="宋体" w:hAnsi="宋体"/>
          <w:szCs w:val="21"/>
          <w:highlight w:val="none"/>
        </w:rPr>
        <w:t>1.适用范围</w:t>
      </w:r>
    </w:p>
    <w:p w14:paraId="27651F09">
      <w:pPr>
        <w:spacing w:line="400" w:lineRule="exact"/>
        <w:ind w:firstLine="420" w:firstLineChars="200"/>
        <w:rPr>
          <w:rFonts w:ascii="宋体" w:hAnsi="宋体"/>
          <w:szCs w:val="21"/>
          <w:highlight w:val="none"/>
        </w:rPr>
      </w:pPr>
      <w:r>
        <w:rPr>
          <w:rFonts w:hint="eastAsia" w:ascii="宋体" w:hAnsi="宋体"/>
          <w:szCs w:val="21"/>
          <w:highlight w:val="none"/>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052F95C0">
      <w:pPr>
        <w:spacing w:line="400" w:lineRule="exact"/>
        <w:ind w:firstLine="420" w:firstLineChars="200"/>
        <w:rPr>
          <w:rFonts w:ascii="宋体" w:hAnsi="宋体"/>
          <w:szCs w:val="21"/>
          <w:highlight w:val="none"/>
        </w:rPr>
      </w:pPr>
      <w:r>
        <w:rPr>
          <w:rFonts w:hint="eastAsia" w:ascii="宋体" w:hAnsi="宋体"/>
          <w:szCs w:val="21"/>
          <w:highlight w:val="none"/>
        </w:rPr>
        <w:t>1.2本招标文件</w:t>
      </w:r>
      <w:r>
        <w:rPr>
          <w:rFonts w:hint="eastAsia" w:ascii="宋体" w:hAnsi="宋体" w:cs="宋体"/>
          <w:spacing w:val="-6"/>
          <w:szCs w:val="21"/>
          <w:highlight w:val="none"/>
        </w:rPr>
        <w:t>适用于本项目的所有采购程序和环节（法律、法规另有规定的，从其规定）。</w:t>
      </w:r>
    </w:p>
    <w:p w14:paraId="191CD404">
      <w:pPr>
        <w:spacing w:line="400" w:lineRule="exact"/>
        <w:ind w:firstLine="420" w:firstLineChars="200"/>
        <w:rPr>
          <w:rFonts w:ascii="宋体" w:hAnsi="宋体"/>
          <w:szCs w:val="21"/>
          <w:highlight w:val="none"/>
        </w:rPr>
      </w:pPr>
      <w:r>
        <w:rPr>
          <w:rFonts w:hint="eastAsia" w:ascii="宋体" w:hAnsi="宋体"/>
          <w:szCs w:val="21"/>
          <w:highlight w:val="none"/>
        </w:rPr>
        <w:t>2.定义</w:t>
      </w:r>
    </w:p>
    <w:p w14:paraId="506EBFEC">
      <w:pPr>
        <w:spacing w:line="400" w:lineRule="exact"/>
        <w:ind w:firstLine="422" w:firstLineChars="200"/>
        <w:rPr>
          <w:rFonts w:ascii="宋体" w:hAnsi="宋体"/>
          <w:b/>
          <w:szCs w:val="21"/>
          <w:highlight w:val="none"/>
        </w:rPr>
      </w:pPr>
      <w:r>
        <w:rPr>
          <w:rFonts w:hint="eastAsia" w:ascii="宋体" w:hAnsi="宋体"/>
          <w:b/>
          <w:szCs w:val="21"/>
          <w:highlight w:val="none"/>
        </w:rPr>
        <w:t>2.1“采购人”是指依法进行政府采购的国家机关、事业单位、团体组织。</w:t>
      </w:r>
    </w:p>
    <w:p w14:paraId="23FD22FF">
      <w:pPr>
        <w:spacing w:line="400" w:lineRule="exact"/>
        <w:ind w:firstLine="422" w:firstLineChars="200"/>
        <w:rPr>
          <w:rFonts w:ascii="宋体" w:hAnsi="宋体"/>
          <w:b/>
          <w:szCs w:val="21"/>
          <w:highlight w:val="none"/>
        </w:rPr>
      </w:pPr>
      <w:r>
        <w:rPr>
          <w:rFonts w:hint="eastAsia" w:ascii="宋体" w:hAnsi="宋体"/>
          <w:b/>
          <w:szCs w:val="21"/>
          <w:highlight w:val="none"/>
        </w:rPr>
        <w:t>2.2“采购代理机构” 指政府采购集中采购机构和集中采购机构以外的采购代理机构。</w:t>
      </w:r>
    </w:p>
    <w:p w14:paraId="553FE99E">
      <w:pPr>
        <w:spacing w:line="400" w:lineRule="exact"/>
        <w:ind w:firstLine="422" w:firstLineChars="200"/>
        <w:rPr>
          <w:rFonts w:ascii="宋体" w:hAnsi="宋体"/>
          <w:b/>
          <w:szCs w:val="21"/>
          <w:highlight w:val="none"/>
        </w:rPr>
      </w:pPr>
      <w:r>
        <w:rPr>
          <w:rFonts w:hint="eastAsia" w:ascii="宋体" w:hAnsi="宋体"/>
          <w:b/>
          <w:szCs w:val="21"/>
          <w:highlight w:val="none"/>
        </w:rPr>
        <w:t>2.3“供应商”是指向采购人提供货物、工程或者服务的法人、其他组织或者自然人。</w:t>
      </w:r>
    </w:p>
    <w:p w14:paraId="50464B45">
      <w:pPr>
        <w:spacing w:line="400" w:lineRule="exact"/>
        <w:ind w:firstLine="420" w:firstLineChars="200"/>
        <w:rPr>
          <w:rFonts w:ascii="宋体" w:hAnsi="宋体"/>
          <w:szCs w:val="21"/>
          <w:highlight w:val="none"/>
        </w:rPr>
      </w:pPr>
      <w:r>
        <w:rPr>
          <w:rFonts w:hint="eastAsia" w:ascii="宋体" w:hAnsi="宋体"/>
          <w:szCs w:val="21"/>
          <w:highlight w:val="none"/>
        </w:rPr>
        <w:t>2.4“投标人”是指响应招标、参加投标竞争的法人、非法人组织或者自然人。</w:t>
      </w:r>
    </w:p>
    <w:p w14:paraId="1A8F2FC0">
      <w:pPr>
        <w:spacing w:line="400" w:lineRule="exact"/>
        <w:ind w:firstLine="422" w:firstLineChars="200"/>
        <w:rPr>
          <w:rFonts w:ascii="宋体" w:hAnsi="宋体"/>
          <w:szCs w:val="21"/>
          <w:highlight w:val="none"/>
        </w:rPr>
      </w:pPr>
      <w:r>
        <w:rPr>
          <w:rFonts w:hint="eastAsia" w:ascii="宋体" w:hAnsi="宋体"/>
          <w:b/>
          <w:szCs w:val="21"/>
          <w:highlight w:val="none"/>
        </w:rPr>
        <w:t>2.5“服务”是指除货物和工程以外的其他政府采购对象。</w:t>
      </w:r>
    </w:p>
    <w:p w14:paraId="71499774">
      <w:pPr>
        <w:snapToGrid w:val="0"/>
        <w:ind w:firstLine="422" w:firstLineChars="200"/>
        <w:jc w:val="left"/>
        <w:rPr>
          <w:rFonts w:ascii="宋体" w:hAnsi="宋体"/>
          <w:b/>
          <w:szCs w:val="21"/>
          <w:highlight w:val="none"/>
        </w:rPr>
      </w:pPr>
      <w:r>
        <w:rPr>
          <w:rFonts w:hint="eastAsia" w:ascii="宋体" w:hAnsi="宋体"/>
          <w:b/>
          <w:szCs w:val="21"/>
          <w:highlight w:val="none"/>
        </w:rPr>
        <w:t>2.</w:t>
      </w:r>
      <w:r>
        <w:rPr>
          <w:rFonts w:ascii="宋体" w:hAnsi="宋体"/>
          <w:b/>
          <w:szCs w:val="21"/>
          <w:highlight w:val="none"/>
        </w:rPr>
        <w:t>6</w:t>
      </w:r>
      <w:r>
        <w:rPr>
          <w:rFonts w:hint="eastAsia" w:ascii="宋体" w:hAnsi="宋体"/>
          <w:b/>
          <w:szCs w:val="21"/>
          <w:highlight w:val="none"/>
        </w:rPr>
        <w:t>“书面形式”是指合同书、信件和数据电文（包括电报、电传、传真、短信、电子数据交换和电子邮件）等可以有形地表现所载内容的形式。</w:t>
      </w:r>
    </w:p>
    <w:p w14:paraId="62C39672">
      <w:pPr>
        <w:snapToGrid w:val="0"/>
        <w:ind w:firstLine="422" w:firstLineChars="200"/>
        <w:jc w:val="left"/>
        <w:rPr>
          <w:rFonts w:ascii="宋体" w:hAnsi="宋体"/>
          <w:b/>
          <w:szCs w:val="21"/>
          <w:highlight w:val="none"/>
        </w:rPr>
      </w:pPr>
      <w:r>
        <w:rPr>
          <w:rFonts w:hint="eastAsia" w:ascii="宋体" w:hAnsi="宋体"/>
          <w:b/>
          <w:szCs w:val="21"/>
          <w:highlight w:val="none"/>
        </w:rPr>
        <w:t>2.</w:t>
      </w:r>
      <w:r>
        <w:rPr>
          <w:rFonts w:ascii="宋体" w:hAnsi="宋体"/>
          <w:b/>
          <w:szCs w:val="21"/>
          <w:highlight w:val="none"/>
        </w:rPr>
        <w:t>7</w:t>
      </w:r>
      <w:r>
        <w:rPr>
          <w:rFonts w:hint="eastAsia" w:ascii="宋体" w:hAnsi="宋体"/>
          <w:b/>
          <w:szCs w:val="21"/>
          <w:highlight w:val="none"/>
        </w:rPr>
        <w:t>“实质性要求”是指招标文件中已经指明不满足则投标无效的条款，或者不能负偏离的条款，或者采购需求中带“▲”的条款。</w:t>
      </w:r>
    </w:p>
    <w:p w14:paraId="255FACBE">
      <w:pPr>
        <w:snapToGrid w:val="0"/>
        <w:spacing w:line="400" w:lineRule="exact"/>
        <w:ind w:firstLine="420" w:firstLineChars="200"/>
        <w:jc w:val="left"/>
        <w:rPr>
          <w:rFonts w:ascii="宋体" w:hAnsi="宋体" w:cs="宋体"/>
          <w:szCs w:val="21"/>
          <w:highlight w:val="none"/>
        </w:rPr>
      </w:pPr>
      <w:r>
        <w:rPr>
          <w:rFonts w:hint="eastAsia" w:ascii="宋体" w:hAnsi="宋体"/>
          <w:szCs w:val="21"/>
          <w:highlight w:val="none"/>
        </w:rPr>
        <w:t>2.</w:t>
      </w:r>
      <w:r>
        <w:rPr>
          <w:rFonts w:ascii="宋体" w:hAnsi="宋体"/>
          <w:szCs w:val="21"/>
          <w:highlight w:val="none"/>
        </w:rPr>
        <w:t>8</w:t>
      </w:r>
      <w:r>
        <w:rPr>
          <w:rFonts w:hint="eastAsia" w:ascii="宋体" w:hAnsi="宋体"/>
          <w:szCs w:val="21"/>
          <w:highlight w:val="none"/>
        </w:rPr>
        <w:t xml:space="preserve"> </w:t>
      </w:r>
      <w:r>
        <w:rPr>
          <w:rFonts w:hint="eastAsia" w:ascii="宋体" w:hAnsi="宋体" w:cs="宋体"/>
          <w:szCs w:val="21"/>
          <w:highlight w:val="none"/>
        </w:rPr>
        <w:t>“正偏离”，是指投标文件对招标文件“采购需求”中有关条款作出的响应优于条款要求并有利于采购人的情形。</w:t>
      </w:r>
    </w:p>
    <w:p w14:paraId="64803A68">
      <w:pPr>
        <w:snapToGrid w:val="0"/>
        <w:spacing w:line="400" w:lineRule="exact"/>
        <w:ind w:firstLine="420" w:firstLineChars="200"/>
        <w:jc w:val="left"/>
        <w:rPr>
          <w:rFonts w:ascii="宋体" w:hAnsi="宋体" w:cs="宋体"/>
          <w:szCs w:val="21"/>
          <w:highlight w:val="none"/>
        </w:rPr>
      </w:pPr>
      <w:r>
        <w:rPr>
          <w:rFonts w:ascii="宋体" w:hAnsi="宋体" w:cs="宋体"/>
          <w:szCs w:val="21"/>
          <w:highlight w:val="none"/>
        </w:rPr>
        <w:t>2.9</w:t>
      </w:r>
      <w:r>
        <w:rPr>
          <w:rFonts w:hint="eastAsia" w:ascii="宋体" w:hAnsi="宋体" w:cs="宋体"/>
          <w:szCs w:val="21"/>
          <w:highlight w:val="none"/>
        </w:rPr>
        <w:t>“负偏离”，是指投标文件对招标文件“采购需求”中有关条款作出的响应不满足条款要求，导致采购人要求不能得到满足的情形。</w:t>
      </w:r>
    </w:p>
    <w:p w14:paraId="14DE181E">
      <w:pPr>
        <w:snapToGrid w:val="0"/>
        <w:spacing w:line="400" w:lineRule="exact"/>
        <w:ind w:firstLine="420" w:firstLineChars="200"/>
        <w:jc w:val="left"/>
        <w:rPr>
          <w:rFonts w:ascii="宋体" w:hAnsi="宋体" w:cs="宋体"/>
          <w:szCs w:val="21"/>
          <w:highlight w:val="none"/>
        </w:rPr>
      </w:pPr>
      <w:r>
        <w:rPr>
          <w:rFonts w:hint="eastAsia" w:ascii="宋体" w:hAnsi="宋体"/>
          <w:szCs w:val="21"/>
          <w:highlight w:val="none"/>
        </w:rPr>
        <w:t>2.1</w:t>
      </w:r>
      <w:r>
        <w:rPr>
          <w:rFonts w:ascii="宋体" w:hAnsi="宋体"/>
          <w:szCs w:val="21"/>
          <w:highlight w:val="none"/>
        </w:rPr>
        <w:t>0</w:t>
      </w:r>
      <w:r>
        <w:rPr>
          <w:rFonts w:hint="eastAsia" w:ascii="宋体" w:hAnsi="宋体" w:cs="宋体"/>
          <w:szCs w:val="21"/>
          <w:highlight w:val="none"/>
        </w:rPr>
        <w:t>“允许负偏离的条款”是指采购需求中的不属于“实质性要求”的条款。</w:t>
      </w:r>
    </w:p>
    <w:p w14:paraId="6F8CE242">
      <w:pPr>
        <w:spacing w:line="400" w:lineRule="exact"/>
        <w:ind w:firstLine="420" w:firstLineChars="200"/>
        <w:rPr>
          <w:rFonts w:ascii="宋体" w:hAnsi="宋体"/>
          <w:szCs w:val="21"/>
          <w:highlight w:val="none"/>
        </w:rPr>
      </w:pPr>
      <w:r>
        <w:rPr>
          <w:rFonts w:hint="eastAsia" w:ascii="宋体" w:hAnsi="宋体"/>
          <w:szCs w:val="21"/>
          <w:highlight w:val="none"/>
        </w:rPr>
        <w:t>3.投标人的资格要求</w:t>
      </w:r>
    </w:p>
    <w:p w14:paraId="2FE685BE">
      <w:pPr>
        <w:spacing w:line="400" w:lineRule="exact"/>
        <w:ind w:firstLine="420" w:firstLineChars="200"/>
        <w:rPr>
          <w:rFonts w:ascii="宋体" w:hAnsi="宋体"/>
          <w:szCs w:val="21"/>
          <w:highlight w:val="none"/>
        </w:rPr>
      </w:pPr>
      <w:r>
        <w:rPr>
          <w:rFonts w:hint="eastAsia" w:ascii="宋体" w:hAnsi="宋体"/>
          <w:szCs w:val="21"/>
          <w:highlight w:val="none"/>
        </w:rPr>
        <w:t>投标人的资格要求详见“招标公告”。</w:t>
      </w:r>
    </w:p>
    <w:p w14:paraId="2FD8D90F">
      <w:pPr>
        <w:spacing w:line="400" w:lineRule="exact"/>
        <w:ind w:firstLine="420" w:firstLineChars="200"/>
        <w:rPr>
          <w:rFonts w:ascii="宋体" w:hAnsi="宋体"/>
          <w:szCs w:val="21"/>
          <w:highlight w:val="none"/>
        </w:rPr>
      </w:pPr>
      <w:r>
        <w:rPr>
          <w:rFonts w:hint="eastAsia" w:ascii="宋体" w:hAnsi="宋体"/>
          <w:szCs w:val="21"/>
          <w:highlight w:val="none"/>
        </w:rPr>
        <w:t>4.投标委托</w:t>
      </w:r>
    </w:p>
    <w:p w14:paraId="6A86773A">
      <w:pPr>
        <w:spacing w:line="400" w:lineRule="exact"/>
        <w:ind w:firstLine="420" w:firstLineChars="200"/>
        <w:rPr>
          <w:rFonts w:ascii="宋体" w:hAnsi="宋体"/>
          <w:szCs w:val="21"/>
          <w:highlight w:val="none"/>
        </w:rPr>
      </w:pPr>
      <w:r>
        <w:rPr>
          <w:rFonts w:hint="eastAsia" w:ascii="宋体" w:hAnsi="宋体"/>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796C1409">
      <w:pPr>
        <w:spacing w:line="400" w:lineRule="exact"/>
        <w:ind w:firstLine="420" w:firstLineChars="200"/>
        <w:rPr>
          <w:rFonts w:ascii="宋体" w:hAnsi="宋体"/>
          <w:szCs w:val="21"/>
          <w:highlight w:val="none"/>
        </w:rPr>
      </w:pPr>
      <w:r>
        <w:rPr>
          <w:rFonts w:hint="eastAsia" w:ascii="宋体" w:hAnsi="宋体"/>
          <w:szCs w:val="21"/>
          <w:highlight w:val="none"/>
        </w:rPr>
        <w:t>5.投标费用</w:t>
      </w:r>
    </w:p>
    <w:p w14:paraId="0017CE32">
      <w:pPr>
        <w:spacing w:line="400" w:lineRule="exact"/>
        <w:ind w:firstLine="420" w:firstLineChars="200"/>
        <w:rPr>
          <w:rFonts w:ascii="宋体" w:hAnsi="宋体"/>
          <w:szCs w:val="21"/>
          <w:highlight w:val="none"/>
        </w:rPr>
      </w:pPr>
      <w:r>
        <w:rPr>
          <w:rFonts w:hint="eastAsia" w:ascii="宋体" w:hAnsi="宋体" w:cs="宋体"/>
          <w:szCs w:val="21"/>
          <w:highlight w:val="none"/>
        </w:rPr>
        <w:t>投标费用：投标人应承担参与本次采购活动有关的所有费用，包括但不限于勘查现场、编制投标文件、参加澄清说明、签订合同等，不论投标结果如何，均应自行承担。</w:t>
      </w:r>
    </w:p>
    <w:p w14:paraId="6C126894">
      <w:pPr>
        <w:spacing w:line="400" w:lineRule="exact"/>
        <w:ind w:firstLine="420" w:firstLineChars="200"/>
        <w:rPr>
          <w:rFonts w:ascii="宋体" w:hAnsi="宋体"/>
          <w:szCs w:val="21"/>
          <w:highlight w:val="none"/>
        </w:rPr>
      </w:pPr>
      <w:r>
        <w:rPr>
          <w:rFonts w:hint="eastAsia" w:ascii="宋体" w:hAnsi="宋体"/>
          <w:szCs w:val="21"/>
          <w:highlight w:val="none"/>
        </w:rPr>
        <w:t>6.联合体投标</w:t>
      </w:r>
    </w:p>
    <w:p w14:paraId="07BF1893">
      <w:pPr>
        <w:spacing w:line="400" w:lineRule="exact"/>
        <w:ind w:firstLine="420" w:firstLineChars="200"/>
        <w:rPr>
          <w:rFonts w:ascii="宋体" w:hAnsi="宋体"/>
          <w:szCs w:val="21"/>
          <w:highlight w:val="none"/>
        </w:rPr>
      </w:pPr>
      <w:r>
        <w:rPr>
          <w:rFonts w:hint="eastAsia" w:ascii="宋体" w:hAnsi="宋体"/>
          <w:szCs w:val="21"/>
          <w:highlight w:val="none"/>
        </w:rPr>
        <w:t>6.1本项目是否接受联合体投标，详见“投标人须知前附表”。</w:t>
      </w:r>
    </w:p>
    <w:p w14:paraId="3AE45B65">
      <w:pPr>
        <w:spacing w:line="400" w:lineRule="exact"/>
        <w:ind w:firstLine="420" w:firstLineChars="200"/>
        <w:rPr>
          <w:rFonts w:ascii="宋体" w:hAnsi="宋体"/>
          <w:bCs/>
          <w:szCs w:val="21"/>
          <w:highlight w:val="none"/>
        </w:rPr>
      </w:pPr>
      <w:r>
        <w:rPr>
          <w:rFonts w:hint="eastAsia" w:ascii="宋体" w:hAnsi="宋体"/>
          <w:bCs/>
          <w:szCs w:val="21"/>
          <w:highlight w:val="none"/>
        </w:rPr>
        <w:t>6.2如接受联合体投标，联合体投标要求详见“投标人须知前附表”。</w:t>
      </w:r>
    </w:p>
    <w:p w14:paraId="6EF8280B">
      <w:pPr>
        <w:spacing w:line="400" w:lineRule="exact"/>
        <w:ind w:firstLine="420" w:firstLineChars="200"/>
        <w:rPr>
          <w:rFonts w:ascii="宋体" w:hAnsi="宋体"/>
          <w:szCs w:val="21"/>
          <w:highlight w:val="none"/>
          <w:shd w:val="clear" w:color="auto" w:fill="FFFFFF"/>
        </w:rPr>
      </w:pPr>
      <w:r>
        <w:rPr>
          <w:rFonts w:hint="eastAsia" w:ascii="宋体" w:hAnsi="宋体"/>
          <w:bCs/>
          <w:szCs w:val="21"/>
          <w:highlight w:val="none"/>
        </w:rPr>
        <w:t>6.3根据《政府采购促进中小企业发展管理办法》（财库[2020]46号）</w:t>
      </w:r>
      <w:r>
        <w:rPr>
          <w:rFonts w:ascii="宋体" w:hAnsi="宋体"/>
          <w:bCs/>
          <w:szCs w:val="21"/>
          <w:highlight w:val="none"/>
        </w:rPr>
        <w:t>第九条</w:t>
      </w:r>
      <w:r>
        <w:rPr>
          <w:rFonts w:hint="eastAsia" w:ascii="宋体" w:hAnsi="宋体"/>
          <w:bCs/>
          <w:szCs w:val="21"/>
          <w:highlight w:val="none"/>
        </w:rPr>
        <w:t>、《广西壮族自治区财政厅关于持续优化政府采购营商环境推动高质量发展的通知》（桂财采〔2024〕55号）</w:t>
      </w:r>
      <w:r>
        <w:rPr>
          <w:rFonts w:hint="eastAsia" w:ascii="宋体" w:hAnsi="宋体"/>
          <w:szCs w:val="21"/>
          <w:highlight w:val="none"/>
        </w:rPr>
        <w:t>及《广西壮族自治区财政厅 广西壮族自治区工业和信息化厅转发财政部 工业和信息化部政府采购促进中小企业发展管理办法的通知》（桂财采〔2021〕70号）</w:t>
      </w:r>
      <w:r>
        <w:rPr>
          <w:rFonts w:hint="eastAsia" w:ascii="宋体" w:hAnsi="宋体"/>
          <w:bCs/>
          <w:szCs w:val="21"/>
          <w:highlight w:val="none"/>
        </w:rPr>
        <w:t>规定，接受大中型企业与小微企业组成联合体的采购项目，对于联合协议约定小微企业的合同份额占到合同总金额 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r>
        <w:rPr>
          <w:rFonts w:ascii="宋体" w:hAnsi="宋体"/>
          <w:bCs/>
          <w:szCs w:val="21"/>
          <w:highlight w:val="none"/>
        </w:rPr>
        <w:t>。</w:t>
      </w:r>
    </w:p>
    <w:p w14:paraId="6E13A088">
      <w:pPr>
        <w:spacing w:line="400" w:lineRule="exact"/>
        <w:ind w:firstLine="420" w:firstLineChars="200"/>
        <w:rPr>
          <w:rFonts w:ascii="宋体" w:hAnsi="宋体"/>
          <w:szCs w:val="21"/>
          <w:highlight w:val="none"/>
        </w:rPr>
      </w:pPr>
      <w:r>
        <w:rPr>
          <w:rFonts w:hint="eastAsia" w:ascii="宋体" w:hAnsi="宋体"/>
          <w:szCs w:val="21"/>
          <w:highlight w:val="none"/>
        </w:rPr>
        <w:t xml:space="preserve">7.转包与分包             </w:t>
      </w:r>
    </w:p>
    <w:p w14:paraId="32E31180">
      <w:pPr>
        <w:spacing w:line="400" w:lineRule="exact"/>
        <w:ind w:firstLine="422" w:firstLineChars="200"/>
        <w:rPr>
          <w:rFonts w:ascii="宋体" w:hAnsi="宋体"/>
          <w:b/>
          <w:szCs w:val="21"/>
          <w:highlight w:val="none"/>
        </w:rPr>
      </w:pPr>
      <w:r>
        <w:rPr>
          <w:rFonts w:hint="eastAsia" w:ascii="宋体" w:hAnsi="宋体"/>
          <w:b/>
          <w:szCs w:val="21"/>
          <w:highlight w:val="none"/>
        </w:rPr>
        <w:t>7.</w:t>
      </w:r>
      <w:r>
        <w:rPr>
          <w:rFonts w:ascii="宋体" w:hAnsi="宋体"/>
          <w:b/>
          <w:szCs w:val="21"/>
          <w:highlight w:val="none"/>
        </w:rPr>
        <w:t>1</w:t>
      </w:r>
      <w:r>
        <w:rPr>
          <w:rFonts w:hint="eastAsia" w:ascii="宋体" w:hAnsi="宋体"/>
          <w:b/>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EC82041">
      <w:pPr>
        <w:spacing w:line="400" w:lineRule="exact"/>
        <w:ind w:firstLine="420" w:firstLineChars="200"/>
        <w:rPr>
          <w:rFonts w:ascii="宋体" w:hAnsi="宋体"/>
          <w:bCs/>
          <w:szCs w:val="21"/>
          <w:highlight w:val="none"/>
        </w:rPr>
      </w:pPr>
      <w:r>
        <w:rPr>
          <w:rFonts w:hint="eastAsia" w:ascii="宋体" w:hAnsi="宋体"/>
          <w:bCs/>
          <w:szCs w:val="21"/>
          <w:highlight w:val="none"/>
        </w:rPr>
        <w:t>7.</w:t>
      </w:r>
      <w:r>
        <w:rPr>
          <w:rFonts w:ascii="宋体" w:hAnsi="宋体"/>
          <w:bCs/>
          <w:szCs w:val="21"/>
          <w:highlight w:val="none"/>
        </w:rPr>
        <w:t>2</w:t>
      </w:r>
      <w:r>
        <w:rPr>
          <w:rFonts w:hint="eastAsia" w:ascii="宋体" w:hAnsi="宋体"/>
          <w:bCs/>
          <w:szCs w:val="21"/>
          <w:highlight w:val="none"/>
        </w:rPr>
        <w:t>根据《政府采购促进中小企业发展管理办法》（财库[2020]46号）</w:t>
      </w:r>
      <w:r>
        <w:rPr>
          <w:rFonts w:ascii="宋体" w:hAnsi="宋体"/>
          <w:bCs/>
          <w:szCs w:val="21"/>
          <w:highlight w:val="none"/>
        </w:rPr>
        <w:t>第九条</w:t>
      </w:r>
      <w:r>
        <w:rPr>
          <w:rFonts w:hint="eastAsia" w:ascii="宋体" w:hAnsi="宋体"/>
          <w:bCs/>
          <w:szCs w:val="21"/>
          <w:highlight w:val="none"/>
        </w:rPr>
        <w:t>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r>
        <w:rPr>
          <w:rFonts w:ascii="宋体" w:hAnsi="宋体"/>
          <w:bCs/>
          <w:szCs w:val="21"/>
          <w:highlight w:val="none"/>
        </w:rPr>
        <w:t>。</w:t>
      </w:r>
    </w:p>
    <w:p w14:paraId="1F19F76A">
      <w:pPr>
        <w:spacing w:line="400" w:lineRule="exact"/>
        <w:ind w:firstLine="420" w:firstLineChars="200"/>
        <w:rPr>
          <w:rFonts w:ascii="宋体" w:hAnsi="宋体"/>
          <w:szCs w:val="21"/>
          <w:highlight w:val="none"/>
        </w:rPr>
      </w:pPr>
      <w:r>
        <w:rPr>
          <w:rFonts w:hint="eastAsia" w:ascii="宋体" w:hAnsi="宋体"/>
          <w:szCs w:val="21"/>
          <w:highlight w:val="none"/>
        </w:rPr>
        <w:t>8.特别说明：</w:t>
      </w:r>
    </w:p>
    <w:p w14:paraId="174752FA">
      <w:pPr>
        <w:spacing w:line="400" w:lineRule="exact"/>
        <w:ind w:firstLine="422" w:firstLineChars="200"/>
        <w:rPr>
          <w:rFonts w:ascii="宋体" w:hAnsi="宋体"/>
          <w:b/>
          <w:szCs w:val="21"/>
          <w:highlight w:val="none"/>
        </w:rPr>
      </w:pPr>
      <w:r>
        <w:rPr>
          <w:rFonts w:hint="eastAsia" w:ascii="宋体" w:hAnsi="宋体"/>
          <w:b/>
          <w:szCs w:val="21"/>
          <w:highlight w:val="none"/>
        </w:rPr>
        <w:t>8.</w:t>
      </w:r>
      <w:r>
        <w:rPr>
          <w:rFonts w:ascii="宋体" w:hAnsi="宋体"/>
          <w:b/>
          <w:szCs w:val="21"/>
          <w:highlight w:val="none"/>
        </w:rPr>
        <w:t>1</w:t>
      </w:r>
      <w:r>
        <w:rPr>
          <w:rFonts w:hint="eastAsia" w:ascii="宋体" w:hAnsi="宋体"/>
          <w:b/>
          <w:szCs w:val="21"/>
          <w:highlight w:val="none"/>
        </w:rPr>
        <w:t>如果本招标文件要求投标人提供资格、信誉、荣誉、业绩与企业认证等材料的，则投标人所提供的以上材料必须为投标人所拥有。</w:t>
      </w:r>
    </w:p>
    <w:p w14:paraId="40DD888B">
      <w:pPr>
        <w:spacing w:line="400" w:lineRule="exact"/>
        <w:ind w:firstLine="422" w:firstLineChars="200"/>
        <w:rPr>
          <w:rFonts w:ascii="宋体" w:hAnsi="宋体"/>
          <w:b/>
          <w:szCs w:val="21"/>
          <w:highlight w:val="none"/>
        </w:rPr>
      </w:pPr>
      <w:r>
        <w:rPr>
          <w:rFonts w:hint="eastAsia" w:ascii="宋体" w:hAnsi="宋体"/>
          <w:b/>
          <w:szCs w:val="21"/>
          <w:highlight w:val="none"/>
        </w:rPr>
        <w:t>8.</w:t>
      </w:r>
      <w:r>
        <w:rPr>
          <w:rFonts w:ascii="宋体" w:hAnsi="宋体"/>
          <w:b/>
          <w:szCs w:val="21"/>
          <w:highlight w:val="none"/>
        </w:rPr>
        <w:t>2</w:t>
      </w:r>
      <w:r>
        <w:rPr>
          <w:rFonts w:hint="eastAsia" w:ascii="宋体" w:hAnsi="宋体"/>
          <w:b/>
          <w:szCs w:val="21"/>
          <w:highlight w:val="none"/>
        </w:rPr>
        <w:t>投标人应仔细阅读招标文件的所有内容，按照招标文件的要求提交投标文件，并对所提供的全部资料的真实性承担法律责任。</w:t>
      </w:r>
    </w:p>
    <w:p w14:paraId="5E0B035A">
      <w:pPr>
        <w:spacing w:line="400" w:lineRule="exact"/>
        <w:ind w:firstLine="422" w:firstLineChars="200"/>
        <w:rPr>
          <w:rFonts w:ascii="宋体" w:hAnsi="宋体"/>
          <w:b/>
          <w:szCs w:val="21"/>
          <w:highlight w:val="none"/>
        </w:rPr>
      </w:pPr>
      <w:r>
        <w:rPr>
          <w:rFonts w:hint="eastAsia" w:ascii="宋体" w:hAnsi="宋体"/>
          <w:b/>
          <w:szCs w:val="21"/>
          <w:highlight w:val="none"/>
        </w:rPr>
        <w:t>8.</w:t>
      </w:r>
      <w:r>
        <w:rPr>
          <w:rFonts w:ascii="宋体" w:hAnsi="宋体"/>
          <w:b/>
          <w:szCs w:val="21"/>
          <w:highlight w:val="none"/>
        </w:rPr>
        <w:t>3</w:t>
      </w:r>
      <w:r>
        <w:rPr>
          <w:rFonts w:hint="eastAsia" w:ascii="宋体" w:hAnsi="宋体"/>
          <w:b/>
          <w:szCs w:val="21"/>
          <w:highlight w:val="none"/>
        </w:rPr>
        <w:t>投标人在投标活动中提供任何虚假材料，将报监管部门查处；中标后发现的，中标人须依照《中华人民共和国消费者权益保护法》规定赔偿采购人，且民事赔偿并不免除违法投标人的行政与刑事责任。</w:t>
      </w:r>
    </w:p>
    <w:p w14:paraId="0A083892">
      <w:pPr>
        <w:spacing w:line="400" w:lineRule="exact"/>
        <w:ind w:firstLine="420" w:firstLineChars="200"/>
        <w:rPr>
          <w:rFonts w:ascii="宋体" w:hAnsi="宋体"/>
          <w:szCs w:val="21"/>
          <w:highlight w:val="none"/>
        </w:rPr>
      </w:pPr>
      <w:r>
        <w:rPr>
          <w:rFonts w:ascii="宋体" w:hAnsi="宋体"/>
          <w:szCs w:val="21"/>
          <w:highlight w:val="none"/>
        </w:rPr>
        <w:t>9.</w:t>
      </w:r>
      <w:r>
        <w:rPr>
          <w:rFonts w:hint="eastAsia" w:ascii="宋体" w:hAnsi="宋体"/>
          <w:szCs w:val="21"/>
          <w:highlight w:val="none"/>
        </w:rPr>
        <w:t>回避与串通投标</w:t>
      </w:r>
    </w:p>
    <w:p w14:paraId="32DA9E06">
      <w:pPr>
        <w:spacing w:line="400" w:lineRule="exact"/>
        <w:ind w:firstLine="422" w:firstLineChars="200"/>
        <w:rPr>
          <w:rFonts w:ascii="宋体" w:hAnsi="宋体"/>
          <w:b/>
          <w:szCs w:val="21"/>
          <w:highlight w:val="none"/>
        </w:rPr>
      </w:pPr>
      <w:r>
        <w:rPr>
          <w:rFonts w:hint="eastAsia" w:ascii="宋体" w:hAnsi="宋体"/>
          <w:b/>
          <w:szCs w:val="21"/>
          <w:highlight w:val="none"/>
        </w:rPr>
        <w:t>9</w:t>
      </w:r>
      <w:r>
        <w:rPr>
          <w:rFonts w:ascii="宋体" w:hAnsi="宋体"/>
          <w:b/>
          <w:szCs w:val="21"/>
          <w:highlight w:val="none"/>
        </w:rPr>
        <w:t>.1在政府采购活动中，采购人员及相关人员与</w:t>
      </w:r>
      <w:r>
        <w:rPr>
          <w:rFonts w:hint="eastAsia" w:ascii="宋体" w:hAnsi="宋体"/>
          <w:b/>
          <w:szCs w:val="21"/>
          <w:highlight w:val="none"/>
        </w:rPr>
        <w:t>供应商</w:t>
      </w:r>
      <w:r>
        <w:rPr>
          <w:rFonts w:ascii="宋体" w:hAnsi="宋体"/>
          <w:b/>
          <w:szCs w:val="21"/>
          <w:highlight w:val="none"/>
        </w:rPr>
        <w:t>有下列利害关系之一的，应当回避：</w:t>
      </w:r>
    </w:p>
    <w:p w14:paraId="660A14EB">
      <w:pPr>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1</w:t>
      </w:r>
      <w:r>
        <w:rPr>
          <w:rFonts w:ascii="宋体" w:hAnsi="宋体"/>
          <w:szCs w:val="21"/>
          <w:highlight w:val="none"/>
        </w:rPr>
        <w:t>）参加采购活动前3年内与</w:t>
      </w:r>
      <w:r>
        <w:rPr>
          <w:rFonts w:hint="eastAsia" w:ascii="宋体" w:hAnsi="宋体"/>
          <w:szCs w:val="21"/>
          <w:highlight w:val="none"/>
        </w:rPr>
        <w:t>供应商</w:t>
      </w:r>
      <w:r>
        <w:rPr>
          <w:rFonts w:ascii="宋体" w:hAnsi="宋体"/>
          <w:szCs w:val="21"/>
          <w:highlight w:val="none"/>
        </w:rPr>
        <w:t>存在劳动关系；</w:t>
      </w:r>
    </w:p>
    <w:p w14:paraId="298A3E0A">
      <w:pPr>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）参加采购活动前3年内担任</w:t>
      </w:r>
      <w:r>
        <w:rPr>
          <w:rFonts w:hint="eastAsia" w:ascii="宋体" w:hAnsi="宋体"/>
          <w:szCs w:val="21"/>
          <w:highlight w:val="none"/>
        </w:rPr>
        <w:t>供应商</w:t>
      </w:r>
      <w:r>
        <w:rPr>
          <w:rFonts w:ascii="宋体" w:hAnsi="宋体"/>
          <w:szCs w:val="21"/>
          <w:highlight w:val="none"/>
        </w:rPr>
        <w:t>的董事、监事；</w:t>
      </w:r>
    </w:p>
    <w:p w14:paraId="59D59C03">
      <w:pPr>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）参加采购活动前3年内是</w:t>
      </w:r>
      <w:r>
        <w:rPr>
          <w:rFonts w:hint="eastAsia" w:ascii="宋体" w:hAnsi="宋体"/>
          <w:szCs w:val="21"/>
          <w:highlight w:val="none"/>
        </w:rPr>
        <w:t>供应商</w:t>
      </w:r>
      <w:r>
        <w:rPr>
          <w:rFonts w:ascii="宋体" w:hAnsi="宋体"/>
          <w:szCs w:val="21"/>
          <w:highlight w:val="none"/>
        </w:rPr>
        <w:t>的控股股东或者实际控制人；</w:t>
      </w:r>
    </w:p>
    <w:p w14:paraId="4911A9F7">
      <w:pPr>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）与</w:t>
      </w:r>
      <w:r>
        <w:rPr>
          <w:rFonts w:hint="eastAsia" w:ascii="宋体" w:hAnsi="宋体"/>
          <w:szCs w:val="21"/>
          <w:highlight w:val="none"/>
        </w:rPr>
        <w:t>供应商</w:t>
      </w:r>
      <w:r>
        <w:rPr>
          <w:rFonts w:ascii="宋体" w:hAnsi="宋体"/>
          <w:szCs w:val="21"/>
          <w:highlight w:val="none"/>
        </w:rPr>
        <w:t>的法定代表人或者负责人有夫妻、直系血亲、三代以内旁系血亲或者近姻亲关系；</w:t>
      </w:r>
    </w:p>
    <w:p w14:paraId="03336E20">
      <w:pPr>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5</w:t>
      </w:r>
      <w:r>
        <w:rPr>
          <w:rFonts w:ascii="宋体" w:hAnsi="宋体"/>
          <w:szCs w:val="21"/>
          <w:highlight w:val="none"/>
        </w:rPr>
        <w:t>）与</w:t>
      </w:r>
      <w:r>
        <w:rPr>
          <w:rFonts w:hint="eastAsia" w:ascii="宋体" w:hAnsi="宋体"/>
          <w:szCs w:val="21"/>
          <w:highlight w:val="none"/>
        </w:rPr>
        <w:t>供应商</w:t>
      </w:r>
      <w:r>
        <w:rPr>
          <w:rFonts w:ascii="宋体" w:hAnsi="宋体"/>
          <w:szCs w:val="21"/>
          <w:highlight w:val="none"/>
        </w:rPr>
        <w:t>有其他可能影响政府采购活动公平、公正进行的关系。</w:t>
      </w:r>
    </w:p>
    <w:p w14:paraId="2C2F14BB">
      <w:pPr>
        <w:spacing w:line="400" w:lineRule="exact"/>
        <w:ind w:firstLine="420" w:firstLineChars="200"/>
        <w:rPr>
          <w:rFonts w:ascii="宋体" w:hAnsi="宋体"/>
          <w:szCs w:val="21"/>
          <w:highlight w:val="none"/>
        </w:rPr>
      </w:pPr>
      <w:r>
        <w:rPr>
          <w:rFonts w:hint="eastAsia" w:ascii="宋体" w:hAnsi="宋体"/>
          <w:szCs w:val="21"/>
          <w:highlight w:val="none"/>
        </w:rPr>
        <w:t>供应商</w:t>
      </w:r>
      <w:r>
        <w:rPr>
          <w:rFonts w:ascii="宋体" w:hAnsi="宋体"/>
          <w:szCs w:val="21"/>
          <w:highlight w:val="none"/>
        </w:rPr>
        <w:t>认为采购人员及相关人员与其他</w:t>
      </w:r>
      <w:r>
        <w:rPr>
          <w:rFonts w:hint="eastAsia" w:ascii="宋体" w:hAnsi="宋体"/>
          <w:szCs w:val="21"/>
          <w:highlight w:val="none"/>
        </w:rPr>
        <w:t>供应商</w:t>
      </w:r>
      <w:r>
        <w:rPr>
          <w:rFonts w:ascii="宋体" w:hAnsi="宋体"/>
          <w:szCs w:val="21"/>
          <w:highlight w:val="none"/>
        </w:rPr>
        <w:t>有利害关系的，可以向采购人或者采购代理机构书面提出回避申请，并说明理由。采购人或者采购代理机构应当及时询问被申请回避人员，有利害关系的被申请回避人员应当回避。</w:t>
      </w:r>
    </w:p>
    <w:p w14:paraId="6D0BB84F">
      <w:pPr>
        <w:spacing w:line="400" w:lineRule="exact"/>
        <w:ind w:firstLine="420" w:firstLineChars="200"/>
        <w:rPr>
          <w:rFonts w:ascii="宋体" w:hAnsi="宋体"/>
          <w:szCs w:val="21"/>
          <w:highlight w:val="none"/>
        </w:rPr>
      </w:pPr>
      <w:r>
        <w:rPr>
          <w:rFonts w:ascii="宋体" w:hAnsi="宋体"/>
          <w:szCs w:val="21"/>
          <w:highlight w:val="none"/>
        </w:rPr>
        <w:t>9.2</w:t>
      </w:r>
      <w:r>
        <w:rPr>
          <w:rFonts w:hint="eastAsia" w:ascii="宋体" w:hAnsi="宋体"/>
          <w:szCs w:val="21"/>
          <w:highlight w:val="none"/>
        </w:rPr>
        <w:t>有下列情形之一的视为投标人相互串通投标，投标文件将被视为无效：</w:t>
      </w:r>
    </w:p>
    <w:p w14:paraId="4B5FD60C">
      <w:pPr>
        <w:spacing w:line="400" w:lineRule="exact"/>
        <w:ind w:firstLine="422" w:firstLineChars="200"/>
        <w:rPr>
          <w:rFonts w:ascii="宋体" w:hAnsi="宋体"/>
          <w:b/>
          <w:szCs w:val="21"/>
          <w:highlight w:val="none"/>
        </w:rPr>
      </w:pPr>
      <w:r>
        <w:rPr>
          <w:rFonts w:hint="eastAsia" w:ascii="宋体" w:hAnsi="宋体"/>
          <w:b/>
          <w:szCs w:val="21"/>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52093834">
      <w:pPr>
        <w:spacing w:line="400" w:lineRule="exact"/>
        <w:ind w:firstLine="422" w:firstLineChars="200"/>
        <w:rPr>
          <w:rFonts w:ascii="宋体" w:hAnsi="宋体"/>
          <w:b/>
          <w:szCs w:val="21"/>
          <w:highlight w:val="none"/>
        </w:rPr>
      </w:pPr>
      <w:r>
        <w:rPr>
          <w:rFonts w:hint="eastAsia" w:ascii="宋体" w:hAnsi="宋体"/>
          <w:b/>
          <w:szCs w:val="21"/>
          <w:highlight w:val="none"/>
        </w:rPr>
        <w:t>（2）不同投标人委托同一单位或者个人办理投标事宜；</w:t>
      </w:r>
    </w:p>
    <w:p w14:paraId="4492521B">
      <w:pPr>
        <w:spacing w:line="400" w:lineRule="exact"/>
        <w:ind w:firstLine="422" w:firstLineChars="200"/>
        <w:rPr>
          <w:rFonts w:ascii="宋体" w:hAnsi="宋体"/>
          <w:b/>
          <w:szCs w:val="21"/>
          <w:highlight w:val="none"/>
        </w:rPr>
      </w:pPr>
      <w:r>
        <w:rPr>
          <w:rFonts w:hint="eastAsia" w:ascii="宋体" w:hAnsi="宋体"/>
          <w:b/>
          <w:szCs w:val="21"/>
          <w:highlight w:val="none"/>
        </w:rPr>
        <w:t>（3）不同的投标人的投标文件载明的项目管理员为同一个人；</w:t>
      </w:r>
    </w:p>
    <w:p w14:paraId="65FAD302">
      <w:pPr>
        <w:spacing w:line="400" w:lineRule="exact"/>
        <w:ind w:firstLine="422" w:firstLineChars="200"/>
        <w:rPr>
          <w:rFonts w:ascii="宋体" w:hAnsi="宋体"/>
          <w:b/>
          <w:szCs w:val="21"/>
          <w:highlight w:val="none"/>
        </w:rPr>
      </w:pPr>
      <w:r>
        <w:rPr>
          <w:rFonts w:hint="eastAsia" w:ascii="宋体" w:hAnsi="宋体"/>
          <w:b/>
          <w:szCs w:val="21"/>
          <w:highlight w:val="none"/>
        </w:rPr>
        <w:t>（4）不同投标人的电子或纸质投标文件异常一致或者投标报价呈规律性差异；</w:t>
      </w:r>
    </w:p>
    <w:p w14:paraId="0721AD46">
      <w:pPr>
        <w:spacing w:line="400" w:lineRule="exact"/>
        <w:ind w:firstLine="422" w:firstLineChars="200"/>
        <w:rPr>
          <w:rFonts w:ascii="宋体" w:hAnsi="宋体"/>
          <w:b/>
          <w:szCs w:val="21"/>
          <w:highlight w:val="none"/>
        </w:rPr>
      </w:pPr>
      <w:r>
        <w:rPr>
          <w:rFonts w:hint="eastAsia" w:ascii="宋体" w:hAnsi="宋体"/>
          <w:b/>
          <w:szCs w:val="21"/>
          <w:highlight w:val="none"/>
        </w:rPr>
        <w:t>（5）不同投标人的纸质投标文件相互混装；</w:t>
      </w:r>
    </w:p>
    <w:p w14:paraId="4CECB45C">
      <w:pPr>
        <w:spacing w:line="400" w:lineRule="exact"/>
        <w:ind w:firstLine="420" w:firstLineChars="200"/>
        <w:rPr>
          <w:rFonts w:ascii="宋体" w:hAnsi="宋体"/>
          <w:szCs w:val="21"/>
          <w:highlight w:val="none"/>
        </w:rPr>
      </w:pPr>
      <w:r>
        <w:rPr>
          <w:rFonts w:ascii="宋体" w:hAnsi="宋体"/>
          <w:szCs w:val="21"/>
          <w:highlight w:val="none"/>
        </w:rPr>
        <w:t>9.3</w:t>
      </w:r>
      <w:r>
        <w:rPr>
          <w:rFonts w:hint="eastAsia" w:ascii="宋体" w:hAnsi="宋体"/>
          <w:szCs w:val="21"/>
          <w:highlight w:val="none"/>
        </w:rPr>
        <w:t>供应商有下列情形之一的，属于恶意串通行为，将报同级监督管理部门：</w:t>
      </w:r>
    </w:p>
    <w:p w14:paraId="14779F99">
      <w:pPr>
        <w:spacing w:line="400" w:lineRule="exact"/>
        <w:ind w:firstLine="420" w:firstLineChars="200"/>
        <w:rPr>
          <w:rFonts w:ascii="宋体" w:hAnsi="宋体"/>
          <w:szCs w:val="21"/>
          <w:highlight w:val="none"/>
        </w:rPr>
      </w:pPr>
      <w:r>
        <w:rPr>
          <w:rFonts w:hint="eastAsia" w:ascii="宋体" w:hAnsi="宋体"/>
          <w:szCs w:val="21"/>
          <w:highlight w:val="none"/>
        </w:rPr>
        <w:t>（1）供应商直接或者间接从采购人或者采购代理机构处获得其他供应商的相关信息并修改其投标文件或者投标文件；</w:t>
      </w:r>
    </w:p>
    <w:p w14:paraId="42B650F1">
      <w:pPr>
        <w:spacing w:line="400" w:lineRule="exact"/>
        <w:ind w:firstLine="420" w:firstLineChars="200"/>
        <w:rPr>
          <w:rFonts w:ascii="宋体" w:hAnsi="宋体"/>
          <w:szCs w:val="21"/>
          <w:highlight w:val="none"/>
        </w:rPr>
      </w:pPr>
      <w:r>
        <w:rPr>
          <w:rFonts w:hint="eastAsia" w:ascii="宋体" w:hAnsi="宋体"/>
          <w:szCs w:val="21"/>
          <w:highlight w:val="none"/>
        </w:rPr>
        <w:t>（2）供应商按照采购人或者采购代理机构的授意撤换、修改投标文件或者投标文件；</w:t>
      </w:r>
    </w:p>
    <w:p w14:paraId="63396BC3">
      <w:pPr>
        <w:spacing w:line="400" w:lineRule="exact"/>
        <w:ind w:firstLine="420" w:firstLineChars="200"/>
        <w:rPr>
          <w:rFonts w:ascii="宋体" w:hAnsi="宋体"/>
          <w:szCs w:val="21"/>
          <w:highlight w:val="none"/>
        </w:rPr>
      </w:pPr>
      <w:r>
        <w:rPr>
          <w:rFonts w:hint="eastAsia" w:ascii="宋体" w:hAnsi="宋体"/>
          <w:szCs w:val="21"/>
          <w:highlight w:val="none"/>
        </w:rPr>
        <w:t>（3）供应商之间协商报价、技术方案等投标文件或者投标文件的实质性内容；</w:t>
      </w:r>
    </w:p>
    <w:p w14:paraId="17D0B113">
      <w:pPr>
        <w:spacing w:line="400" w:lineRule="exact"/>
        <w:ind w:firstLine="420" w:firstLineChars="200"/>
        <w:rPr>
          <w:rFonts w:ascii="宋体" w:hAnsi="宋体"/>
          <w:szCs w:val="21"/>
          <w:highlight w:val="none"/>
        </w:rPr>
      </w:pPr>
      <w:r>
        <w:rPr>
          <w:rFonts w:hint="eastAsia" w:ascii="宋体" w:hAnsi="宋体"/>
          <w:szCs w:val="21"/>
          <w:highlight w:val="none"/>
        </w:rPr>
        <w:t>（4）属于同一集团、协会、商会等组织成员的供应商按照该组织要求协同参加政府采购活动；</w:t>
      </w:r>
    </w:p>
    <w:p w14:paraId="350D6EBA">
      <w:pPr>
        <w:spacing w:line="400" w:lineRule="exact"/>
        <w:ind w:firstLine="420" w:firstLineChars="200"/>
        <w:rPr>
          <w:rFonts w:ascii="宋体" w:hAnsi="宋体"/>
          <w:szCs w:val="21"/>
          <w:highlight w:val="none"/>
        </w:rPr>
      </w:pPr>
      <w:r>
        <w:rPr>
          <w:rFonts w:hint="eastAsia" w:ascii="宋体" w:hAnsi="宋体"/>
          <w:szCs w:val="21"/>
          <w:highlight w:val="none"/>
        </w:rPr>
        <w:t>（5）供应商之间事先约定一致抬高或者压低投标报价，或者在招标项目中事先约定轮流以高价位或者低价位中标，或者事先约定由某一特定供应商中标，然后再参加投标；</w:t>
      </w:r>
    </w:p>
    <w:p w14:paraId="6234F9CF">
      <w:pPr>
        <w:spacing w:line="400" w:lineRule="exact"/>
        <w:ind w:firstLine="420" w:firstLineChars="200"/>
        <w:rPr>
          <w:rFonts w:ascii="宋体" w:hAnsi="宋体"/>
          <w:szCs w:val="21"/>
          <w:highlight w:val="none"/>
        </w:rPr>
      </w:pPr>
      <w:r>
        <w:rPr>
          <w:rFonts w:hint="eastAsia" w:ascii="宋体" w:hAnsi="宋体"/>
          <w:szCs w:val="21"/>
          <w:highlight w:val="none"/>
        </w:rPr>
        <w:t>（6）供应商之间商定部分供应商放弃参加政府采购活动或者放弃中标；</w:t>
      </w:r>
    </w:p>
    <w:p w14:paraId="29DB9538">
      <w:pPr>
        <w:spacing w:line="400" w:lineRule="exact"/>
        <w:ind w:firstLine="420" w:firstLineChars="200"/>
        <w:rPr>
          <w:rFonts w:ascii="宋体" w:hAnsi="宋体"/>
          <w:szCs w:val="21"/>
          <w:highlight w:val="none"/>
        </w:rPr>
      </w:pPr>
      <w:r>
        <w:rPr>
          <w:rFonts w:hint="eastAsia" w:ascii="宋体" w:hAnsi="宋体"/>
          <w:szCs w:val="21"/>
          <w:highlight w:val="none"/>
        </w:rPr>
        <w:t>（7）供应商与采购人或者采购代理机构之间、供应商相互之间，为谋求特定供应商中标或者排斥其他供应商的其他串通行为。</w:t>
      </w:r>
    </w:p>
    <w:p w14:paraId="2BE1EF5D">
      <w:pPr>
        <w:snapToGrid w:val="0"/>
        <w:spacing w:line="360" w:lineRule="auto"/>
        <w:ind w:left="2" w:leftChars="1" w:firstLine="422" w:firstLineChars="200"/>
        <w:rPr>
          <w:rFonts w:ascii="宋体" w:hAnsi="宋体"/>
          <w:b/>
          <w:szCs w:val="20"/>
          <w:highlight w:val="none"/>
        </w:rPr>
      </w:pPr>
    </w:p>
    <w:p w14:paraId="6A71D334">
      <w:pPr>
        <w:spacing w:line="400" w:lineRule="exact"/>
        <w:ind w:firstLine="643" w:firstLineChars="200"/>
        <w:jc w:val="center"/>
        <w:outlineLvl w:val="2"/>
        <w:rPr>
          <w:rFonts w:ascii="宋体" w:hAnsi="宋体"/>
          <w:b/>
          <w:bCs/>
          <w:sz w:val="32"/>
          <w:szCs w:val="32"/>
          <w:highlight w:val="none"/>
        </w:rPr>
      </w:pPr>
      <w:bookmarkStart w:id="20" w:name="_Toc4945"/>
      <w:bookmarkStart w:id="21" w:name="_Toc13507"/>
      <w:r>
        <w:rPr>
          <w:rFonts w:hint="eastAsia" w:ascii="宋体" w:hAnsi="宋体"/>
          <w:b/>
          <w:bCs/>
          <w:sz w:val="32"/>
          <w:szCs w:val="32"/>
          <w:highlight w:val="none"/>
        </w:rPr>
        <w:t>二、招标文件</w:t>
      </w:r>
      <w:bookmarkEnd w:id="20"/>
      <w:bookmarkEnd w:id="21"/>
    </w:p>
    <w:p w14:paraId="36F08441">
      <w:pPr>
        <w:spacing w:line="400" w:lineRule="exact"/>
        <w:ind w:firstLine="420" w:firstLineChars="200"/>
        <w:rPr>
          <w:rFonts w:ascii="宋体" w:hAnsi="宋体"/>
          <w:szCs w:val="21"/>
          <w:highlight w:val="none"/>
        </w:rPr>
      </w:pPr>
      <w:r>
        <w:rPr>
          <w:rFonts w:hint="eastAsia" w:ascii="宋体" w:hAnsi="宋体"/>
          <w:szCs w:val="21"/>
          <w:highlight w:val="none"/>
        </w:rPr>
        <w:t>10.招标文件的组成</w:t>
      </w:r>
    </w:p>
    <w:p w14:paraId="6709FAFE">
      <w:pPr>
        <w:spacing w:line="400" w:lineRule="exact"/>
        <w:ind w:firstLine="420" w:firstLineChars="200"/>
        <w:rPr>
          <w:rFonts w:ascii="宋体" w:hAnsi="宋体"/>
          <w:szCs w:val="21"/>
          <w:highlight w:val="none"/>
        </w:rPr>
      </w:pPr>
      <w:r>
        <w:rPr>
          <w:rFonts w:hint="eastAsia" w:ascii="宋体" w:hAnsi="宋体"/>
          <w:szCs w:val="21"/>
          <w:highlight w:val="none"/>
        </w:rPr>
        <w:t>第一章 招标公告；</w:t>
      </w:r>
    </w:p>
    <w:p w14:paraId="58CB9EE5">
      <w:pPr>
        <w:spacing w:line="400" w:lineRule="exact"/>
        <w:ind w:firstLine="420" w:firstLineChars="200"/>
        <w:rPr>
          <w:rFonts w:ascii="宋体" w:hAnsi="宋体"/>
          <w:szCs w:val="21"/>
          <w:highlight w:val="none"/>
        </w:rPr>
      </w:pPr>
      <w:r>
        <w:rPr>
          <w:rFonts w:hint="eastAsia" w:ascii="宋体" w:hAnsi="宋体"/>
          <w:szCs w:val="21"/>
          <w:highlight w:val="none"/>
        </w:rPr>
        <w:t xml:space="preserve">第二章 采购需求； </w:t>
      </w:r>
    </w:p>
    <w:p w14:paraId="542F61D0">
      <w:pPr>
        <w:spacing w:line="400" w:lineRule="exact"/>
        <w:ind w:firstLine="420" w:firstLineChars="200"/>
        <w:rPr>
          <w:rFonts w:ascii="宋体" w:hAnsi="宋体"/>
          <w:szCs w:val="21"/>
          <w:highlight w:val="none"/>
        </w:rPr>
      </w:pPr>
      <w:r>
        <w:rPr>
          <w:rFonts w:hint="eastAsia" w:ascii="宋体" w:hAnsi="宋体"/>
          <w:szCs w:val="21"/>
          <w:highlight w:val="none"/>
        </w:rPr>
        <w:t>第三章 投标人须知；</w:t>
      </w:r>
    </w:p>
    <w:p w14:paraId="5294267D">
      <w:pPr>
        <w:spacing w:line="400" w:lineRule="exact"/>
        <w:ind w:firstLine="420" w:firstLineChars="200"/>
        <w:rPr>
          <w:rFonts w:ascii="宋体" w:hAnsi="宋体"/>
          <w:szCs w:val="21"/>
          <w:highlight w:val="none"/>
        </w:rPr>
      </w:pPr>
      <w:r>
        <w:rPr>
          <w:rFonts w:hint="eastAsia" w:ascii="宋体" w:hAnsi="宋体"/>
          <w:szCs w:val="21"/>
          <w:highlight w:val="none"/>
        </w:rPr>
        <w:t>第四章 评标方法及评标标准；</w:t>
      </w:r>
    </w:p>
    <w:p w14:paraId="55A818E7">
      <w:pPr>
        <w:spacing w:line="400" w:lineRule="exact"/>
        <w:ind w:firstLine="420" w:firstLineChars="200"/>
        <w:rPr>
          <w:rFonts w:ascii="宋体" w:hAnsi="宋体"/>
          <w:szCs w:val="21"/>
          <w:highlight w:val="none"/>
        </w:rPr>
      </w:pPr>
      <w:r>
        <w:rPr>
          <w:rFonts w:hint="eastAsia" w:ascii="宋体" w:hAnsi="宋体"/>
          <w:szCs w:val="21"/>
          <w:highlight w:val="none"/>
        </w:rPr>
        <w:t>第五章 拟签订的合同文本；</w:t>
      </w:r>
    </w:p>
    <w:p w14:paraId="6CA67608">
      <w:pPr>
        <w:spacing w:line="400" w:lineRule="exact"/>
        <w:ind w:firstLine="420" w:firstLineChars="200"/>
        <w:rPr>
          <w:rFonts w:ascii="宋体" w:hAnsi="宋体"/>
          <w:szCs w:val="21"/>
          <w:highlight w:val="none"/>
        </w:rPr>
      </w:pPr>
      <w:r>
        <w:rPr>
          <w:rFonts w:hint="eastAsia" w:ascii="宋体" w:hAnsi="宋体"/>
          <w:szCs w:val="21"/>
          <w:highlight w:val="none"/>
        </w:rPr>
        <w:t>第六章 投标文件格式；</w:t>
      </w:r>
    </w:p>
    <w:p w14:paraId="1E6E68EF">
      <w:pPr>
        <w:spacing w:line="400" w:lineRule="exact"/>
        <w:ind w:firstLine="420" w:firstLineChars="200"/>
        <w:rPr>
          <w:rFonts w:ascii="宋体" w:hAnsi="宋体"/>
          <w:szCs w:val="21"/>
          <w:highlight w:val="none"/>
        </w:rPr>
      </w:pPr>
      <w:r>
        <w:rPr>
          <w:rFonts w:hint="eastAsia" w:ascii="宋体" w:hAnsi="宋体"/>
          <w:szCs w:val="21"/>
          <w:highlight w:val="none"/>
        </w:rPr>
        <w:t>第七章 质疑、投诉材料格式</w:t>
      </w:r>
    </w:p>
    <w:p w14:paraId="29614560">
      <w:pPr>
        <w:spacing w:line="400" w:lineRule="exact"/>
        <w:ind w:firstLine="420" w:firstLineChars="200"/>
        <w:rPr>
          <w:rFonts w:ascii="宋体" w:hAnsi="宋体"/>
          <w:szCs w:val="21"/>
          <w:highlight w:val="none"/>
        </w:rPr>
      </w:pPr>
      <w:r>
        <w:rPr>
          <w:rFonts w:hint="eastAsia" w:ascii="宋体" w:hAnsi="宋体"/>
          <w:szCs w:val="21"/>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4C575453">
      <w:pPr>
        <w:spacing w:line="400" w:lineRule="exact"/>
        <w:ind w:firstLine="420" w:firstLineChars="200"/>
        <w:rPr>
          <w:rFonts w:ascii="宋体" w:hAnsi="宋体"/>
          <w:szCs w:val="21"/>
          <w:highlight w:val="none"/>
        </w:rPr>
      </w:pPr>
      <w:r>
        <w:rPr>
          <w:rFonts w:hint="eastAsia" w:ascii="宋体" w:hAnsi="宋体"/>
          <w:szCs w:val="21"/>
          <w:highlight w:val="none"/>
        </w:rPr>
        <w:t>11.招标文件的澄清、修改 、现场考察和答疑会</w:t>
      </w:r>
    </w:p>
    <w:p w14:paraId="1317E168">
      <w:pPr>
        <w:spacing w:line="400" w:lineRule="exact"/>
        <w:ind w:firstLine="422" w:firstLineChars="200"/>
        <w:rPr>
          <w:rFonts w:ascii="宋体" w:hAnsi="宋体"/>
          <w:b/>
          <w:szCs w:val="21"/>
          <w:highlight w:val="none"/>
        </w:rPr>
      </w:pPr>
      <w:r>
        <w:rPr>
          <w:rFonts w:hint="eastAsia" w:ascii="宋体" w:hAnsi="宋体"/>
          <w:b/>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AB5CC1C">
      <w:pPr>
        <w:spacing w:line="400" w:lineRule="exact"/>
        <w:ind w:firstLine="420" w:firstLineChars="200"/>
        <w:rPr>
          <w:rFonts w:ascii="宋体" w:hAnsi="宋体"/>
          <w:szCs w:val="21"/>
          <w:highlight w:val="none"/>
        </w:rPr>
      </w:pPr>
      <w:r>
        <w:rPr>
          <w:rFonts w:hint="eastAsia" w:ascii="宋体" w:hAnsi="宋体"/>
          <w:szCs w:val="21"/>
          <w:highlight w:val="none"/>
        </w:rPr>
        <w:t>11.2 投标人应认真审阅本公开招标文件，如有疑问，或发现其中有误或有要求不合理的，应在投标人须知前附表规定的</w:t>
      </w:r>
      <w:r>
        <w:rPr>
          <w:rFonts w:hint="eastAsia" w:ascii="宋体" w:hAnsi="宋体" w:cs="宋体"/>
          <w:kern w:val="0"/>
          <w:szCs w:val="21"/>
          <w:highlight w:val="none"/>
        </w:rPr>
        <w:t>投标截止时间</w:t>
      </w:r>
      <w:r>
        <w:rPr>
          <w:rFonts w:hint="eastAsia" w:ascii="宋体" w:hAnsi="宋体"/>
          <w:szCs w:val="21"/>
          <w:highlight w:val="none"/>
        </w:rPr>
        <w:t>前以书面形式要求采购人或采购代理机构对招标文件予以澄清；否则，由此产生的后果由投标人自行负责。</w:t>
      </w:r>
    </w:p>
    <w:p w14:paraId="299A0B63">
      <w:pPr>
        <w:spacing w:line="400" w:lineRule="exact"/>
        <w:ind w:firstLine="420" w:firstLineChars="200"/>
        <w:rPr>
          <w:rFonts w:ascii="宋体" w:hAnsi="宋体"/>
          <w:szCs w:val="21"/>
          <w:highlight w:val="none"/>
        </w:rPr>
      </w:pPr>
      <w:r>
        <w:rPr>
          <w:rFonts w:hint="eastAsia" w:ascii="宋体" w:hAnsi="宋体"/>
          <w:szCs w:val="21"/>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ascii="宋体" w:hAnsi="宋体"/>
          <w:szCs w:val="21"/>
          <w:highlight w:val="none"/>
        </w:rPr>
        <w:t>投标人须知前附表”</w:t>
      </w:r>
      <w:r>
        <w:rPr>
          <w:rFonts w:hint="eastAsia" w:ascii="宋体" w:hAnsi="宋体"/>
          <w:szCs w:val="21"/>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1390D759">
      <w:pPr>
        <w:spacing w:line="400" w:lineRule="exact"/>
        <w:ind w:firstLine="420" w:firstLineChars="200"/>
        <w:rPr>
          <w:rFonts w:ascii="宋体" w:hAnsi="宋体"/>
          <w:szCs w:val="21"/>
          <w:highlight w:val="none"/>
        </w:rPr>
      </w:pPr>
      <w:r>
        <w:rPr>
          <w:rFonts w:hint="eastAsia" w:ascii="宋体" w:hAnsi="宋体"/>
          <w:szCs w:val="21"/>
          <w:highlight w:val="none"/>
        </w:rPr>
        <w:t>11.4 采购人和采购代理机构可以视采购具体情况，变更投标截止时间和开标时间，将变更时间将在“</w:t>
      </w:r>
      <w:r>
        <w:rPr>
          <w:rFonts w:ascii="宋体" w:hAnsi="宋体"/>
          <w:szCs w:val="21"/>
          <w:highlight w:val="none"/>
        </w:rPr>
        <w:t>投标人须知前附表”</w:t>
      </w:r>
      <w:r>
        <w:rPr>
          <w:rFonts w:hint="eastAsia" w:ascii="宋体" w:hAnsi="宋体" w:cs="宋体"/>
          <w:kern w:val="0"/>
          <w:szCs w:val="21"/>
          <w:highlight w:val="none"/>
        </w:rPr>
        <w:t>规定的政府采购信息发布媒体上</w:t>
      </w:r>
      <w:r>
        <w:rPr>
          <w:rFonts w:hint="eastAsia" w:ascii="宋体" w:hAnsi="宋体"/>
          <w:szCs w:val="21"/>
          <w:highlight w:val="none"/>
        </w:rPr>
        <w:t>发布更正公告。</w:t>
      </w:r>
    </w:p>
    <w:p w14:paraId="38A04FF5">
      <w:pPr>
        <w:spacing w:line="400" w:lineRule="exact"/>
        <w:ind w:firstLine="420" w:firstLineChars="200"/>
        <w:rPr>
          <w:rFonts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5采购人或者采购代理机构可以在招标文件提供期限截止后，组织已获取招标文件的潜在投标人现场考察或者召开开标前答疑会，具体详见“投标人须知前附表”。</w:t>
      </w:r>
    </w:p>
    <w:p w14:paraId="5059676C">
      <w:pPr>
        <w:ind w:firstLine="420"/>
        <w:rPr>
          <w:rFonts w:ascii="宋体" w:hAnsi="宋体"/>
          <w:highlight w:val="none"/>
        </w:rPr>
      </w:pPr>
    </w:p>
    <w:p w14:paraId="578D4F4B">
      <w:pPr>
        <w:spacing w:line="400" w:lineRule="exact"/>
        <w:ind w:firstLine="643" w:firstLineChars="200"/>
        <w:jc w:val="center"/>
        <w:outlineLvl w:val="2"/>
        <w:rPr>
          <w:rFonts w:ascii="宋体" w:hAnsi="宋体"/>
          <w:b/>
          <w:bCs/>
          <w:sz w:val="32"/>
          <w:szCs w:val="32"/>
          <w:highlight w:val="none"/>
        </w:rPr>
      </w:pPr>
      <w:bookmarkStart w:id="22" w:name="_Toc18881"/>
      <w:bookmarkStart w:id="23" w:name="_Toc23159"/>
      <w:r>
        <w:rPr>
          <w:rFonts w:hint="eastAsia" w:ascii="宋体" w:hAnsi="宋体"/>
          <w:b/>
          <w:bCs/>
          <w:sz w:val="32"/>
          <w:szCs w:val="32"/>
          <w:highlight w:val="none"/>
        </w:rPr>
        <w:t>三、投标文件的编制</w:t>
      </w:r>
      <w:bookmarkEnd w:id="22"/>
      <w:bookmarkEnd w:id="23"/>
    </w:p>
    <w:p w14:paraId="5C5282AA">
      <w:pPr>
        <w:spacing w:line="400" w:lineRule="exact"/>
        <w:ind w:firstLine="420" w:firstLineChars="200"/>
        <w:rPr>
          <w:rFonts w:ascii="宋体" w:hAnsi="宋体"/>
          <w:szCs w:val="21"/>
          <w:highlight w:val="none"/>
        </w:rPr>
      </w:pPr>
      <w:r>
        <w:rPr>
          <w:rFonts w:hint="eastAsia" w:ascii="宋体" w:hAnsi="宋体"/>
          <w:szCs w:val="21"/>
          <w:highlight w:val="none"/>
        </w:rPr>
        <w:t>12.投标文件的编制原则</w:t>
      </w:r>
    </w:p>
    <w:p w14:paraId="6E079F1C">
      <w:pPr>
        <w:spacing w:line="400" w:lineRule="exact"/>
        <w:ind w:firstLine="420" w:firstLineChars="200"/>
        <w:rPr>
          <w:rFonts w:ascii="宋体" w:hAnsi="宋体"/>
          <w:szCs w:val="21"/>
          <w:highlight w:val="none"/>
        </w:rPr>
      </w:pPr>
      <w:r>
        <w:rPr>
          <w:rFonts w:hint="eastAsia" w:ascii="宋体" w:hAnsi="宋体"/>
          <w:szCs w:val="21"/>
          <w:highlight w:val="none"/>
        </w:rPr>
        <w:t>12.1</w:t>
      </w:r>
      <w:r>
        <w:rPr>
          <w:rFonts w:ascii="宋体" w:hAnsi="宋体"/>
          <w:szCs w:val="21"/>
          <w:highlight w:val="none"/>
        </w:rPr>
        <w:t>投标人必须按照招标文件的要求编制投标文件。投标文件必须对招标文件提出的要求和条件作出明确响应。</w:t>
      </w:r>
    </w:p>
    <w:p w14:paraId="59771222">
      <w:pPr>
        <w:spacing w:line="400" w:lineRule="exact"/>
        <w:ind w:firstLine="420" w:firstLineChars="200"/>
        <w:rPr>
          <w:rFonts w:ascii="宋体" w:hAnsi="宋体"/>
          <w:szCs w:val="21"/>
          <w:highlight w:val="none"/>
        </w:rPr>
      </w:pPr>
      <w:r>
        <w:rPr>
          <w:rFonts w:hint="eastAsia" w:ascii="宋体" w:hAnsi="宋体"/>
          <w:szCs w:val="21"/>
          <w:highlight w:val="none"/>
        </w:rPr>
        <w:t>13.投标文件的组成</w:t>
      </w:r>
    </w:p>
    <w:p w14:paraId="121FE064">
      <w:pPr>
        <w:spacing w:line="400" w:lineRule="exact"/>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3.1</w:t>
      </w:r>
      <w:r>
        <w:rPr>
          <w:rFonts w:hint="eastAsia" w:ascii="宋体" w:hAnsi="宋体"/>
          <w:szCs w:val="21"/>
          <w:highlight w:val="none"/>
        </w:rPr>
        <w:t>投标文件由报价文件、资格证明文件、商务文件、技术文件四部分组成。</w:t>
      </w:r>
    </w:p>
    <w:p w14:paraId="5B3E6652">
      <w:pPr>
        <w:spacing w:line="400" w:lineRule="exact"/>
        <w:ind w:firstLine="420" w:firstLineChars="200"/>
        <w:rPr>
          <w:rFonts w:ascii="宋体" w:hAnsi="宋体"/>
          <w:bCs/>
          <w:szCs w:val="21"/>
          <w:highlight w:val="none"/>
        </w:rPr>
      </w:pPr>
      <w:r>
        <w:rPr>
          <w:rFonts w:hint="eastAsia" w:ascii="宋体" w:hAnsi="宋体"/>
          <w:bCs/>
          <w:szCs w:val="21"/>
          <w:highlight w:val="none"/>
        </w:rPr>
        <w:t>（1）资格证明文件：</w:t>
      </w:r>
      <w:r>
        <w:rPr>
          <w:rFonts w:ascii="宋体" w:hAnsi="宋体"/>
          <w:bCs/>
          <w:szCs w:val="21"/>
          <w:highlight w:val="none"/>
        </w:rPr>
        <w:t>具体材料见“投标人须知前附表”</w:t>
      </w:r>
      <w:r>
        <w:rPr>
          <w:rFonts w:hint="eastAsia" w:ascii="宋体" w:hAnsi="宋体"/>
          <w:bCs/>
          <w:szCs w:val="21"/>
          <w:highlight w:val="none"/>
        </w:rPr>
        <w:t>。</w:t>
      </w:r>
    </w:p>
    <w:p w14:paraId="4C5A4440">
      <w:pPr>
        <w:spacing w:line="400" w:lineRule="exact"/>
        <w:ind w:firstLine="420" w:firstLineChars="200"/>
        <w:rPr>
          <w:rFonts w:ascii="宋体" w:hAnsi="宋体"/>
          <w:bCs/>
          <w:szCs w:val="21"/>
          <w:highlight w:val="none"/>
        </w:rPr>
      </w:pPr>
      <w:r>
        <w:rPr>
          <w:rFonts w:hint="eastAsia" w:ascii="宋体" w:hAnsi="宋体"/>
          <w:bCs/>
          <w:szCs w:val="21"/>
          <w:highlight w:val="none"/>
        </w:rPr>
        <w:t>（2）商务文件：</w:t>
      </w:r>
      <w:r>
        <w:rPr>
          <w:rFonts w:ascii="宋体" w:hAnsi="宋体"/>
          <w:bCs/>
          <w:szCs w:val="21"/>
          <w:highlight w:val="none"/>
        </w:rPr>
        <w:t>具体材料见“投标人须知前附表”</w:t>
      </w:r>
      <w:r>
        <w:rPr>
          <w:rFonts w:hint="eastAsia" w:ascii="宋体" w:hAnsi="宋体"/>
          <w:bCs/>
          <w:szCs w:val="21"/>
          <w:highlight w:val="none"/>
        </w:rPr>
        <w:t>。</w:t>
      </w:r>
    </w:p>
    <w:p w14:paraId="2DE36E42">
      <w:pPr>
        <w:spacing w:line="400" w:lineRule="exact"/>
        <w:ind w:firstLine="420" w:firstLineChars="200"/>
        <w:rPr>
          <w:rFonts w:ascii="宋体" w:hAnsi="宋体"/>
          <w:bCs/>
          <w:szCs w:val="21"/>
          <w:highlight w:val="none"/>
        </w:rPr>
      </w:pPr>
      <w:r>
        <w:rPr>
          <w:rFonts w:hint="eastAsia" w:ascii="宋体" w:hAnsi="宋体"/>
          <w:bCs/>
          <w:szCs w:val="21"/>
          <w:highlight w:val="none"/>
        </w:rPr>
        <w:t>（3）技术文件：</w:t>
      </w:r>
      <w:r>
        <w:rPr>
          <w:rFonts w:ascii="宋体" w:hAnsi="宋体"/>
          <w:bCs/>
          <w:szCs w:val="21"/>
          <w:highlight w:val="none"/>
        </w:rPr>
        <w:t>具体材料见“投标人须知前附表”</w:t>
      </w:r>
      <w:r>
        <w:rPr>
          <w:rFonts w:hint="eastAsia" w:ascii="宋体" w:hAnsi="宋体"/>
          <w:bCs/>
          <w:szCs w:val="21"/>
          <w:highlight w:val="none"/>
        </w:rPr>
        <w:t xml:space="preserve">。 </w:t>
      </w:r>
    </w:p>
    <w:p w14:paraId="0D79C147">
      <w:pPr>
        <w:spacing w:line="400" w:lineRule="exact"/>
        <w:ind w:firstLine="420" w:firstLineChars="200"/>
        <w:rPr>
          <w:rFonts w:ascii="宋体" w:hAnsi="宋体"/>
          <w:bCs/>
          <w:szCs w:val="21"/>
          <w:highlight w:val="none"/>
        </w:rPr>
      </w:pPr>
      <w:r>
        <w:rPr>
          <w:rFonts w:hint="eastAsia" w:ascii="宋体" w:hAnsi="宋体"/>
          <w:bCs/>
          <w:szCs w:val="21"/>
          <w:highlight w:val="none"/>
        </w:rPr>
        <w:t>（4）报价文件：</w:t>
      </w:r>
      <w:r>
        <w:rPr>
          <w:rFonts w:ascii="宋体" w:hAnsi="宋体"/>
          <w:bCs/>
          <w:szCs w:val="21"/>
          <w:highlight w:val="none"/>
        </w:rPr>
        <w:t xml:space="preserve"> 具体材料见“投标人须知前附表”</w:t>
      </w:r>
      <w:r>
        <w:rPr>
          <w:rFonts w:hint="eastAsia" w:ascii="宋体" w:hAnsi="宋体"/>
          <w:bCs/>
          <w:szCs w:val="21"/>
          <w:highlight w:val="none"/>
        </w:rPr>
        <w:t>。</w:t>
      </w:r>
    </w:p>
    <w:p w14:paraId="70DF8D7F">
      <w:pPr>
        <w:spacing w:line="400" w:lineRule="exact"/>
        <w:ind w:firstLine="420" w:firstLineChars="200"/>
        <w:rPr>
          <w:rFonts w:ascii="宋体" w:hAnsi="宋体"/>
          <w:bCs/>
          <w:szCs w:val="21"/>
          <w:highlight w:val="none"/>
        </w:rPr>
      </w:pPr>
      <w:r>
        <w:rPr>
          <w:rFonts w:hint="eastAsia" w:ascii="宋体" w:hAnsi="宋体"/>
          <w:bCs/>
          <w:szCs w:val="21"/>
          <w:highlight w:val="none"/>
        </w:rPr>
        <w:t>13.</w:t>
      </w:r>
      <w:r>
        <w:rPr>
          <w:rFonts w:ascii="宋体" w:hAnsi="宋体"/>
          <w:bCs/>
          <w:szCs w:val="21"/>
          <w:highlight w:val="none"/>
        </w:rPr>
        <w:t>2</w:t>
      </w:r>
      <w:r>
        <w:rPr>
          <w:rFonts w:hint="eastAsia" w:ascii="宋体" w:hAnsi="宋体"/>
          <w:bCs/>
          <w:szCs w:val="21"/>
          <w:highlight w:val="none"/>
        </w:rPr>
        <w:t>投标文件电子版：</w:t>
      </w:r>
      <w:r>
        <w:rPr>
          <w:rFonts w:ascii="宋体" w:hAnsi="宋体"/>
          <w:bCs/>
          <w:szCs w:val="21"/>
          <w:highlight w:val="none"/>
        </w:rPr>
        <w:t>具体</w:t>
      </w:r>
      <w:r>
        <w:rPr>
          <w:rFonts w:hint="eastAsia" w:ascii="宋体" w:hAnsi="宋体"/>
          <w:bCs/>
          <w:szCs w:val="21"/>
          <w:highlight w:val="none"/>
        </w:rPr>
        <w:t>要求</w:t>
      </w:r>
      <w:r>
        <w:rPr>
          <w:rFonts w:ascii="宋体" w:hAnsi="宋体"/>
          <w:bCs/>
          <w:szCs w:val="21"/>
          <w:highlight w:val="none"/>
        </w:rPr>
        <w:t>见</w:t>
      </w:r>
      <w:r>
        <w:rPr>
          <w:rFonts w:hint="eastAsia" w:ascii="宋体" w:hAnsi="宋体"/>
          <w:bCs/>
          <w:szCs w:val="21"/>
          <w:highlight w:val="none"/>
        </w:rPr>
        <w:t>本节19.投标文件编制。</w:t>
      </w:r>
    </w:p>
    <w:p w14:paraId="047B1C20">
      <w:pPr>
        <w:spacing w:line="400" w:lineRule="exact"/>
        <w:ind w:firstLine="420" w:firstLineChars="200"/>
        <w:rPr>
          <w:rFonts w:ascii="宋体" w:hAnsi="宋体"/>
          <w:szCs w:val="21"/>
          <w:highlight w:val="none"/>
        </w:rPr>
      </w:pPr>
      <w:r>
        <w:rPr>
          <w:rFonts w:hint="eastAsia" w:ascii="宋体" w:hAnsi="宋体"/>
          <w:szCs w:val="21"/>
          <w:highlight w:val="none"/>
        </w:rPr>
        <w:t>14.投标文件的语言及计量</w:t>
      </w:r>
    </w:p>
    <w:p w14:paraId="35135651">
      <w:pPr>
        <w:spacing w:line="400" w:lineRule="exact"/>
        <w:ind w:firstLine="420" w:firstLineChars="200"/>
        <w:rPr>
          <w:rFonts w:ascii="宋体" w:hAnsi="宋体"/>
          <w:bCs/>
          <w:szCs w:val="21"/>
          <w:highlight w:val="none"/>
        </w:rPr>
      </w:pPr>
      <w:r>
        <w:rPr>
          <w:rFonts w:hint="eastAsia" w:ascii="宋体" w:hAnsi="宋体"/>
          <w:bCs/>
          <w:szCs w:val="21"/>
          <w:highlight w:val="none"/>
        </w:rPr>
        <w:t>14.1语言文字</w:t>
      </w:r>
    </w:p>
    <w:p w14:paraId="4C66B6E7">
      <w:pPr>
        <w:spacing w:line="400" w:lineRule="exact"/>
        <w:ind w:firstLine="420" w:firstLineChars="200"/>
        <w:rPr>
          <w:rFonts w:ascii="宋体" w:hAnsi="宋体"/>
          <w:bCs/>
          <w:szCs w:val="21"/>
          <w:highlight w:val="none"/>
        </w:rPr>
      </w:pPr>
      <w:r>
        <w:rPr>
          <w:rFonts w:hint="eastAsia" w:ascii="宋体" w:hAnsi="宋体"/>
          <w:bCs/>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E321609">
      <w:pPr>
        <w:spacing w:line="400" w:lineRule="exact"/>
        <w:ind w:firstLine="420" w:firstLineChars="200"/>
        <w:rPr>
          <w:rFonts w:ascii="宋体" w:hAnsi="宋体"/>
          <w:bCs/>
          <w:szCs w:val="21"/>
          <w:highlight w:val="none"/>
        </w:rPr>
      </w:pPr>
      <w:r>
        <w:rPr>
          <w:rFonts w:hint="eastAsia" w:ascii="宋体" w:hAnsi="宋体"/>
          <w:bCs/>
          <w:szCs w:val="21"/>
          <w:highlight w:val="none"/>
        </w:rPr>
        <w:t>14.2投标计量单位</w:t>
      </w:r>
    </w:p>
    <w:p w14:paraId="10B815D9">
      <w:pPr>
        <w:spacing w:line="400" w:lineRule="exact"/>
        <w:ind w:firstLine="420" w:firstLineChars="200"/>
        <w:rPr>
          <w:rFonts w:ascii="宋体" w:hAnsi="宋体"/>
          <w:bCs/>
          <w:szCs w:val="21"/>
          <w:highlight w:val="none"/>
        </w:rPr>
      </w:pPr>
      <w:r>
        <w:rPr>
          <w:rFonts w:hint="eastAsia" w:ascii="宋体" w:hAnsi="宋体"/>
          <w:bCs/>
          <w:szCs w:val="21"/>
          <w:highlight w:val="none"/>
        </w:rPr>
        <w:t>招标文件已有明确规定的，使用招标文件规定的计量单位；招标文件没有规定的，应采用中华人民共和国法定计量单位，货币种类为人民币，否则视同未响应。</w:t>
      </w:r>
    </w:p>
    <w:p w14:paraId="2414B7A0">
      <w:pPr>
        <w:spacing w:line="400" w:lineRule="exact"/>
        <w:ind w:firstLine="420" w:firstLineChars="200"/>
        <w:rPr>
          <w:rFonts w:ascii="宋体" w:hAnsi="宋体"/>
          <w:szCs w:val="21"/>
          <w:highlight w:val="none"/>
        </w:rPr>
      </w:pPr>
      <w:r>
        <w:rPr>
          <w:rFonts w:hint="eastAsia" w:ascii="宋体" w:hAnsi="宋体"/>
          <w:szCs w:val="21"/>
          <w:highlight w:val="none"/>
        </w:rPr>
        <w:t>15.投标的风险</w:t>
      </w:r>
    </w:p>
    <w:p w14:paraId="5DE20B53">
      <w:pPr>
        <w:spacing w:line="400" w:lineRule="exact"/>
        <w:ind w:firstLine="420" w:firstLineChars="200"/>
        <w:rPr>
          <w:rFonts w:ascii="宋体" w:hAnsi="宋体"/>
          <w:b/>
          <w:bCs/>
          <w:szCs w:val="21"/>
          <w:highlight w:val="none"/>
        </w:rPr>
      </w:pPr>
      <w:r>
        <w:rPr>
          <w:rFonts w:hint="eastAsia" w:ascii="宋体" w:hAnsi="宋体"/>
          <w:szCs w:val="21"/>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b/>
          <w:bCs/>
          <w:szCs w:val="21"/>
          <w:highlight w:val="none"/>
        </w:rPr>
        <w:t>投标文件未按规定的格式编制的、没有按照招标文件要求提供全部资料、没有对招标文件作出实质性响应，投标无效；</w:t>
      </w:r>
    </w:p>
    <w:p w14:paraId="4E782DE0">
      <w:pPr>
        <w:spacing w:line="400" w:lineRule="exact"/>
        <w:ind w:firstLine="420" w:firstLineChars="200"/>
        <w:rPr>
          <w:rFonts w:ascii="宋体" w:hAnsi="宋体"/>
          <w:szCs w:val="21"/>
          <w:highlight w:val="none"/>
        </w:rPr>
      </w:pPr>
      <w:r>
        <w:rPr>
          <w:rFonts w:hint="eastAsia" w:ascii="宋体" w:hAnsi="宋体"/>
          <w:szCs w:val="21"/>
          <w:highlight w:val="none"/>
        </w:rPr>
        <w:t>16.投标报价</w:t>
      </w:r>
    </w:p>
    <w:p w14:paraId="19471CF7">
      <w:pPr>
        <w:spacing w:line="400" w:lineRule="exact"/>
        <w:ind w:firstLine="420" w:firstLineChars="200"/>
        <w:rPr>
          <w:rFonts w:ascii="宋体" w:hAnsi="宋体"/>
          <w:bCs/>
          <w:szCs w:val="21"/>
          <w:highlight w:val="none"/>
        </w:rPr>
      </w:pPr>
      <w:r>
        <w:rPr>
          <w:rFonts w:hint="eastAsia" w:ascii="宋体" w:hAnsi="宋体"/>
          <w:bCs/>
          <w:szCs w:val="21"/>
          <w:highlight w:val="none"/>
        </w:rPr>
        <w:t>16.1投标报价应按“第六章　投标文件格式”中“开标一览表”格式填写。</w:t>
      </w:r>
    </w:p>
    <w:p w14:paraId="4177308B">
      <w:pPr>
        <w:spacing w:line="400" w:lineRule="exact"/>
        <w:ind w:firstLine="420" w:firstLineChars="200"/>
        <w:rPr>
          <w:rFonts w:ascii="宋体" w:hAnsi="宋体"/>
          <w:bCs/>
          <w:szCs w:val="21"/>
          <w:highlight w:val="none"/>
        </w:rPr>
      </w:pPr>
      <w:r>
        <w:rPr>
          <w:rFonts w:hint="eastAsia" w:ascii="宋体" w:hAnsi="宋体"/>
          <w:bCs/>
          <w:szCs w:val="21"/>
          <w:highlight w:val="none"/>
        </w:rPr>
        <w:t>16.2投标报价具体包括内容详见“投标人须知前附表”。</w:t>
      </w:r>
    </w:p>
    <w:p w14:paraId="7ACA90A8">
      <w:pPr>
        <w:spacing w:line="400" w:lineRule="exact"/>
        <w:ind w:firstLine="420" w:firstLineChars="200"/>
        <w:rPr>
          <w:rFonts w:ascii="宋体" w:hAnsi="宋体"/>
          <w:bCs/>
          <w:szCs w:val="21"/>
          <w:highlight w:val="none"/>
        </w:rPr>
      </w:pPr>
      <w:r>
        <w:rPr>
          <w:rFonts w:hint="eastAsia" w:ascii="宋体" w:hAnsi="宋体"/>
          <w:bCs/>
          <w:szCs w:val="21"/>
          <w:highlight w:val="none"/>
        </w:rPr>
        <w:t>16.3投标人必须就所投每个分标的全部内容分别作完整唯一总价报价，不得存在漏项报价；投标人必须就所投分标的单项内容作唯一报价。</w:t>
      </w:r>
    </w:p>
    <w:p w14:paraId="1A96A039">
      <w:pPr>
        <w:spacing w:line="400" w:lineRule="exact"/>
        <w:ind w:firstLine="420" w:firstLineChars="200"/>
        <w:rPr>
          <w:rFonts w:ascii="宋体" w:hAnsi="宋体"/>
          <w:szCs w:val="21"/>
          <w:highlight w:val="none"/>
        </w:rPr>
      </w:pPr>
      <w:r>
        <w:rPr>
          <w:rFonts w:hint="eastAsia" w:ascii="宋体" w:hAnsi="宋体"/>
          <w:szCs w:val="21"/>
          <w:highlight w:val="none"/>
        </w:rPr>
        <w:t>17.投标有效期</w:t>
      </w:r>
    </w:p>
    <w:p w14:paraId="69B0990C">
      <w:pPr>
        <w:spacing w:line="400" w:lineRule="exact"/>
        <w:ind w:firstLine="420" w:firstLineChars="200"/>
        <w:rPr>
          <w:rFonts w:ascii="宋体" w:hAnsi="宋体"/>
          <w:bCs/>
          <w:szCs w:val="21"/>
          <w:highlight w:val="none"/>
        </w:rPr>
      </w:pPr>
      <w:r>
        <w:rPr>
          <w:rFonts w:hint="eastAsia" w:ascii="宋体" w:hAnsi="宋体"/>
          <w:bCs/>
          <w:szCs w:val="21"/>
          <w:highlight w:val="none"/>
        </w:rPr>
        <w:t>17.1投标有效期是指为保证采购人有足够的时间在开标后完成评标、定标、合同签订等工作而要求投标人提交的投标文件在一定时间内保持有效的期限。</w:t>
      </w:r>
    </w:p>
    <w:p w14:paraId="20F5586F">
      <w:pPr>
        <w:spacing w:line="400" w:lineRule="exact"/>
        <w:ind w:firstLine="420" w:firstLineChars="200"/>
        <w:rPr>
          <w:rFonts w:ascii="宋体" w:hAnsi="宋体"/>
          <w:bCs/>
          <w:szCs w:val="21"/>
          <w:highlight w:val="none"/>
        </w:rPr>
      </w:pPr>
      <w:r>
        <w:rPr>
          <w:rFonts w:hint="eastAsia" w:ascii="宋体" w:hAnsi="宋体"/>
          <w:bCs/>
          <w:szCs w:val="21"/>
          <w:highlight w:val="none"/>
        </w:rPr>
        <w:t>17.2 投标有效期应按规定的期限作出承诺，具体详见“投标人须知前附表”。</w:t>
      </w:r>
    </w:p>
    <w:p w14:paraId="23640B40">
      <w:pPr>
        <w:spacing w:line="400" w:lineRule="exact"/>
        <w:ind w:firstLine="420" w:firstLineChars="200"/>
        <w:rPr>
          <w:rFonts w:ascii="宋体" w:hAnsi="宋体"/>
          <w:bCs/>
          <w:szCs w:val="21"/>
          <w:highlight w:val="none"/>
        </w:rPr>
      </w:pPr>
      <w:r>
        <w:rPr>
          <w:rFonts w:hint="eastAsia" w:ascii="宋体" w:hAnsi="宋体"/>
          <w:bCs/>
          <w:szCs w:val="21"/>
          <w:highlight w:val="none"/>
        </w:rPr>
        <w:t>17.3投标人的投标文件在投标有效期内均保持有效。</w:t>
      </w:r>
    </w:p>
    <w:p w14:paraId="04D67653">
      <w:pPr>
        <w:spacing w:line="400" w:lineRule="exact"/>
        <w:ind w:firstLine="420" w:firstLineChars="200"/>
        <w:rPr>
          <w:rFonts w:ascii="宋体" w:hAnsi="宋体"/>
          <w:szCs w:val="21"/>
          <w:highlight w:val="none"/>
        </w:rPr>
      </w:pPr>
      <w:r>
        <w:rPr>
          <w:rFonts w:hint="eastAsia" w:ascii="宋体" w:hAnsi="宋体"/>
          <w:szCs w:val="21"/>
          <w:highlight w:val="none"/>
        </w:rPr>
        <w:t>18.投标保证金</w:t>
      </w:r>
    </w:p>
    <w:p w14:paraId="128D99FD">
      <w:pPr>
        <w:spacing w:line="400" w:lineRule="exact"/>
        <w:ind w:firstLine="420" w:firstLineChars="200"/>
        <w:rPr>
          <w:rFonts w:ascii="宋体" w:hAnsi="宋体"/>
          <w:bCs/>
          <w:szCs w:val="21"/>
          <w:highlight w:val="none"/>
        </w:rPr>
      </w:pPr>
      <w:r>
        <w:rPr>
          <w:rFonts w:hint="eastAsia" w:ascii="宋体" w:hAnsi="宋体"/>
          <w:bCs/>
          <w:szCs w:val="21"/>
          <w:highlight w:val="none"/>
        </w:rPr>
        <w:t>见“投标人须知前附表”。</w:t>
      </w:r>
    </w:p>
    <w:p w14:paraId="5C271A8F">
      <w:pPr>
        <w:spacing w:line="400" w:lineRule="exact"/>
        <w:ind w:firstLine="420" w:firstLineChars="200"/>
        <w:rPr>
          <w:rFonts w:ascii="宋体" w:hAnsi="宋体"/>
          <w:szCs w:val="21"/>
          <w:highlight w:val="none"/>
        </w:rPr>
      </w:pPr>
      <w:r>
        <w:rPr>
          <w:rFonts w:hint="eastAsia" w:ascii="宋体" w:hAnsi="宋体"/>
          <w:szCs w:val="21"/>
          <w:highlight w:val="none"/>
        </w:rPr>
        <w:t>19.投标文件的编制</w:t>
      </w:r>
    </w:p>
    <w:p w14:paraId="395FD83A">
      <w:pPr>
        <w:spacing w:line="400" w:lineRule="exact"/>
        <w:ind w:firstLine="422" w:firstLineChars="200"/>
        <w:rPr>
          <w:rFonts w:ascii="宋体" w:hAnsi="宋体"/>
          <w:szCs w:val="21"/>
          <w:highlight w:val="none"/>
        </w:rPr>
      </w:pPr>
      <w:r>
        <w:rPr>
          <w:rFonts w:hint="eastAsia" w:ascii="宋体" w:hAnsi="宋体"/>
          <w:b/>
          <w:szCs w:val="21"/>
          <w:highlight w:val="none"/>
        </w:rPr>
        <w:t xml:space="preserve"> </w:t>
      </w:r>
      <w:r>
        <w:rPr>
          <w:rFonts w:hint="eastAsia" w:ascii="宋体" w:hAnsi="宋体"/>
          <w:szCs w:val="21"/>
          <w:highlight w:val="none"/>
        </w:rPr>
        <w:t xml:space="preserve">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 </w:t>
      </w:r>
    </w:p>
    <w:p w14:paraId="688FB507">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19</w:t>
      </w:r>
      <w:r>
        <w:rPr>
          <w:rFonts w:hint="eastAsia" w:ascii="宋体" w:hAnsi="宋体"/>
          <w:szCs w:val="21"/>
          <w:highlight w:val="none"/>
        </w:rPr>
        <w:t>.2投标文件按照招标文件第六章格式要求在规定位置进行签署、盖章。投标人的投标文件未按照招标文件要求签署、盖章的，</w:t>
      </w:r>
      <w:r>
        <w:rPr>
          <w:rFonts w:hint="eastAsia" w:ascii="宋体" w:hAnsi="宋体"/>
          <w:b/>
          <w:szCs w:val="21"/>
          <w:highlight w:val="none"/>
        </w:rPr>
        <w:t>其投标无效。</w:t>
      </w:r>
      <w:r>
        <w:rPr>
          <w:rFonts w:hint="eastAsia" w:ascii="宋体" w:hAnsi="宋体"/>
          <w:szCs w:val="21"/>
          <w:highlight w:val="none"/>
        </w:rPr>
        <w:t>骑缝盖公章不视为在规定位置盖章。</w:t>
      </w:r>
    </w:p>
    <w:p w14:paraId="2F7AF4AE">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19.</w:t>
      </w:r>
      <w:r>
        <w:rPr>
          <w:rFonts w:hint="eastAsia" w:ascii="宋体" w:hAnsi="宋体"/>
          <w:szCs w:val="21"/>
          <w:highlight w:val="none"/>
        </w:rPr>
        <w:t>3为确保网上操作合法、有效和安全，投标人应当在投标截止时间前完成在广西政府采购云平台的身份认证，确保在电子投标过程中能够对相关数据电文进行加密和使用电子签名。</w:t>
      </w:r>
    </w:p>
    <w:p w14:paraId="60ED99CD">
      <w:pPr>
        <w:spacing w:line="400" w:lineRule="exact"/>
        <w:ind w:firstLine="422" w:firstLineChars="200"/>
        <w:rPr>
          <w:rFonts w:ascii="宋体" w:hAnsi="宋体"/>
          <w:b/>
          <w:szCs w:val="21"/>
          <w:highlight w:val="none"/>
        </w:rPr>
      </w:pPr>
      <w:r>
        <w:rPr>
          <w:rFonts w:hint="eastAsia" w:ascii="宋体" w:hAnsi="宋体"/>
          <w:b/>
          <w:szCs w:val="21"/>
          <w:highlight w:val="none"/>
        </w:rPr>
        <w:t>19.4投标文件中标注的投标人名称应与主体资格证明（如营业执照、事业单位法人证书、执业许可证、自然人身份证等）及公章一致，</w:t>
      </w:r>
      <w:r>
        <w:rPr>
          <w:rFonts w:hint="eastAsia" w:ascii="宋体" w:hAnsi="宋体"/>
          <w:szCs w:val="21"/>
          <w:highlight w:val="none"/>
        </w:rPr>
        <w:t>否则作无效投标处理</w:t>
      </w:r>
      <w:r>
        <w:rPr>
          <w:rFonts w:hint="eastAsia" w:ascii="宋体" w:hAnsi="宋体"/>
          <w:b/>
          <w:szCs w:val="21"/>
          <w:highlight w:val="none"/>
        </w:rPr>
        <w:t>。</w:t>
      </w:r>
    </w:p>
    <w:p w14:paraId="0F0F462B">
      <w:pPr>
        <w:spacing w:line="400" w:lineRule="exact"/>
        <w:ind w:firstLine="420" w:firstLineChars="200"/>
        <w:rPr>
          <w:rFonts w:ascii="宋体" w:hAnsi="宋体" w:cs="宋体"/>
          <w:b/>
          <w:szCs w:val="21"/>
          <w:highlight w:val="none"/>
        </w:rPr>
      </w:pPr>
      <w:r>
        <w:rPr>
          <w:rFonts w:hint="eastAsia" w:ascii="宋体" w:hAnsi="宋体"/>
          <w:szCs w:val="21"/>
          <w:highlight w:val="none"/>
        </w:rPr>
        <w:t xml:space="preserve"> 19.5投标文件应避免涂改、行间插字或者删除，</w:t>
      </w:r>
      <w:r>
        <w:rPr>
          <w:rFonts w:hint="eastAsia" w:ascii="宋体" w:hAnsi="宋体" w:cs="宋体"/>
          <w:b/>
          <w:szCs w:val="21"/>
          <w:highlight w:val="none"/>
        </w:rPr>
        <w:t>否则其投标无效。</w:t>
      </w:r>
    </w:p>
    <w:p w14:paraId="687645E6">
      <w:pPr>
        <w:spacing w:line="400" w:lineRule="exact"/>
        <w:ind w:firstLine="520" w:firstLineChars="248"/>
        <w:rPr>
          <w:rFonts w:ascii="宋体" w:hAnsi="宋体"/>
          <w:szCs w:val="21"/>
          <w:highlight w:val="none"/>
        </w:rPr>
      </w:pPr>
      <w:r>
        <w:rPr>
          <w:rFonts w:hint="eastAsia" w:ascii="宋体" w:hAnsi="宋体"/>
          <w:szCs w:val="21"/>
          <w:highlight w:val="none"/>
        </w:rPr>
        <w:t>19.6 对招标文件的实质性要求和条件作出响应是指投标人必须对招标文件中标注为实质性要求和条件的服务内容及要求、商务条款及其它内容</w:t>
      </w:r>
      <w:r>
        <w:rPr>
          <w:rFonts w:hint="eastAsia" w:ascii="宋体" w:hAnsi="宋体"/>
          <w:b/>
          <w:szCs w:val="21"/>
          <w:highlight w:val="none"/>
        </w:rPr>
        <w:t>作出满足或者优于原要求和条件的承诺</w:t>
      </w:r>
      <w:r>
        <w:rPr>
          <w:rFonts w:hint="eastAsia" w:ascii="宋体" w:hAnsi="宋体"/>
          <w:szCs w:val="21"/>
          <w:highlight w:val="none"/>
        </w:rPr>
        <w:t>。</w:t>
      </w:r>
    </w:p>
    <w:p w14:paraId="4954AA94">
      <w:pPr>
        <w:spacing w:line="400" w:lineRule="exact"/>
        <w:ind w:firstLine="422" w:firstLineChars="200"/>
        <w:rPr>
          <w:rFonts w:ascii="宋体" w:hAnsi="宋体"/>
          <w:b/>
          <w:szCs w:val="21"/>
          <w:highlight w:val="none"/>
          <w:u w:val="single"/>
        </w:rPr>
      </w:pPr>
      <w:r>
        <w:rPr>
          <w:rFonts w:hint="eastAsia" w:ascii="宋体" w:hAnsi="宋体"/>
          <w:b/>
          <w:szCs w:val="21"/>
          <w:highlight w:val="none"/>
          <w:u w:val="single"/>
        </w:rPr>
        <w:t>19.7本项目为南宁市全流程电子化项目，异常情况见“第二节 投标人须知正文”中“四、24.2</w:t>
      </w:r>
      <w:r>
        <w:rPr>
          <w:rFonts w:ascii="宋体" w:hAnsi="宋体"/>
          <w:b/>
          <w:szCs w:val="21"/>
          <w:highlight w:val="none"/>
          <w:u w:val="single"/>
        </w:rPr>
        <w:t>开</w:t>
      </w:r>
      <w:r>
        <w:rPr>
          <w:rFonts w:hint="eastAsia" w:ascii="宋体" w:hAnsi="宋体"/>
          <w:b/>
          <w:szCs w:val="21"/>
          <w:highlight w:val="none"/>
          <w:u w:val="single"/>
        </w:rPr>
        <w:t>标</w:t>
      </w:r>
      <w:r>
        <w:rPr>
          <w:rFonts w:ascii="宋体" w:hAnsi="宋体"/>
          <w:b/>
          <w:szCs w:val="21"/>
          <w:highlight w:val="none"/>
          <w:u w:val="single"/>
        </w:rPr>
        <w:t>程序</w:t>
      </w:r>
      <w:r>
        <w:rPr>
          <w:rFonts w:hint="eastAsia" w:ascii="宋体" w:hAnsi="宋体"/>
          <w:b/>
          <w:szCs w:val="21"/>
          <w:highlight w:val="none"/>
          <w:u w:val="single"/>
        </w:rPr>
        <w:t>。</w:t>
      </w:r>
    </w:p>
    <w:p w14:paraId="1F64C304">
      <w:pPr>
        <w:spacing w:line="400" w:lineRule="exact"/>
        <w:ind w:firstLine="420" w:firstLineChars="200"/>
        <w:rPr>
          <w:rFonts w:ascii="宋体" w:hAnsi="宋体"/>
          <w:szCs w:val="21"/>
          <w:highlight w:val="none"/>
        </w:rPr>
      </w:pPr>
      <w:r>
        <w:rPr>
          <w:rFonts w:hint="eastAsia" w:ascii="宋体" w:hAnsi="宋体"/>
          <w:szCs w:val="21"/>
          <w:highlight w:val="none"/>
        </w:rPr>
        <w:t>20.备份投标文件</w:t>
      </w:r>
    </w:p>
    <w:p w14:paraId="3DDD2B5F">
      <w:pPr>
        <w:spacing w:line="400" w:lineRule="exact"/>
        <w:ind w:firstLine="420" w:firstLineChars="200"/>
        <w:rPr>
          <w:rFonts w:ascii="宋体" w:hAnsi="宋体"/>
          <w:szCs w:val="21"/>
          <w:highlight w:val="none"/>
        </w:rPr>
      </w:pPr>
      <w:r>
        <w:rPr>
          <w:rFonts w:hint="eastAsia" w:ascii="宋体" w:hAnsi="宋体"/>
          <w:bCs/>
          <w:szCs w:val="21"/>
          <w:highlight w:val="none"/>
        </w:rPr>
        <w:t>详见在“投标人须知前附表”。</w:t>
      </w:r>
    </w:p>
    <w:p w14:paraId="2E04B325">
      <w:pPr>
        <w:spacing w:line="400" w:lineRule="exact"/>
        <w:ind w:firstLine="420" w:firstLineChars="200"/>
        <w:rPr>
          <w:rFonts w:ascii="宋体" w:hAnsi="宋体"/>
          <w:szCs w:val="21"/>
          <w:highlight w:val="none"/>
        </w:rPr>
      </w:pPr>
      <w:r>
        <w:rPr>
          <w:rFonts w:hint="eastAsia" w:ascii="宋体" w:hAnsi="宋体"/>
          <w:szCs w:val="21"/>
          <w:highlight w:val="none"/>
        </w:rPr>
        <w:t>21.投标文件的提交</w:t>
      </w:r>
    </w:p>
    <w:p w14:paraId="362A5741">
      <w:pPr>
        <w:spacing w:line="400" w:lineRule="exact"/>
        <w:ind w:firstLine="420" w:firstLineChars="200"/>
        <w:rPr>
          <w:rFonts w:ascii="宋体" w:hAnsi="宋体"/>
          <w:b/>
          <w:szCs w:val="21"/>
          <w:highlight w:val="none"/>
        </w:rPr>
      </w:pPr>
      <w:r>
        <w:rPr>
          <w:rFonts w:hint="eastAsia" w:ascii="宋体" w:hAnsi="宋体"/>
          <w:bCs/>
          <w:szCs w:val="21"/>
          <w:highlight w:val="none"/>
        </w:rPr>
        <w:t>21.1投标人必须在“投标人须知前附表”规定的投标文件接收时间和投标地点提交电子版投标文件。电子投标文件应在制作完成后，</w:t>
      </w:r>
      <w:r>
        <w:rPr>
          <w:rFonts w:ascii="宋体" w:hAnsi="宋体"/>
          <w:bCs/>
          <w:szCs w:val="21"/>
          <w:highlight w:val="none"/>
        </w:rPr>
        <w:t>在投标截止时间前</w:t>
      </w:r>
      <w:r>
        <w:rPr>
          <w:rFonts w:hint="eastAsia" w:ascii="宋体" w:hAnsi="宋体"/>
          <w:bCs/>
          <w:szCs w:val="21"/>
          <w:highlight w:val="none"/>
        </w:rPr>
        <w:t xml:space="preserve">通过有效数字证书（CA认证锁）进行电子签章、加密，然后通过网络将加密的电子投标文件递交。 </w:t>
      </w:r>
      <w:r>
        <w:rPr>
          <w:rFonts w:hint="eastAsia" w:ascii="宋体" w:hAnsi="宋体"/>
          <w:b/>
          <w:szCs w:val="21"/>
          <w:highlight w:val="none"/>
        </w:rPr>
        <w:t xml:space="preserve"> </w:t>
      </w:r>
    </w:p>
    <w:p w14:paraId="6BD82E0F">
      <w:pPr>
        <w:spacing w:line="400" w:lineRule="exact"/>
        <w:ind w:firstLine="422" w:firstLineChars="200"/>
        <w:rPr>
          <w:rFonts w:ascii="宋体" w:hAnsi="宋体"/>
          <w:b/>
          <w:szCs w:val="21"/>
          <w:highlight w:val="none"/>
        </w:rPr>
      </w:pPr>
      <w:r>
        <w:rPr>
          <w:rFonts w:hint="eastAsia" w:ascii="宋体" w:hAnsi="宋体"/>
          <w:b/>
          <w:szCs w:val="21"/>
          <w:highlight w:val="none"/>
        </w:rPr>
        <w:t>21.</w:t>
      </w:r>
      <w:r>
        <w:rPr>
          <w:rFonts w:ascii="宋体" w:hAnsi="宋体"/>
          <w:b/>
          <w:szCs w:val="21"/>
          <w:highlight w:val="none"/>
        </w:rPr>
        <w:t>2</w:t>
      </w:r>
      <w:r>
        <w:rPr>
          <w:rFonts w:hint="eastAsia" w:ascii="宋体" w:hAnsi="宋体"/>
          <w:b/>
          <w:szCs w:val="21"/>
          <w:highlight w:val="none"/>
        </w:rPr>
        <w:t>未在规定时间内提交或者未按照招标文件要求密封或者标记的电子投标文件，广西政府采购云平台将拒收。</w:t>
      </w:r>
    </w:p>
    <w:p w14:paraId="27A99563">
      <w:pPr>
        <w:spacing w:line="400" w:lineRule="exact"/>
        <w:ind w:firstLine="420" w:firstLineChars="200"/>
        <w:rPr>
          <w:rFonts w:ascii="宋体" w:hAnsi="宋体"/>
          <w:szCs w:val="21"/>
          <w:highlight w:val="none"/>
        </w:rPr>
      </w:pPr>
      <w:r>
        <w:rPr>
          <w:rFonts w:hint="eastAsia" w:ascii="宋体" w:hAnsi="宋体"/>
          <w:szCs w:val="21"/>
          <w:highlight w:val="none"/>
        </w:rPr>
        <w:t>21.</w:t>
      </w:r>
      <w:r>
        <w:rPr>
          <w:rFonts w:ascii="宋体" w:hAnsi="宋体"/>
          <w:szCs w:val="21"/>
          <w:highlight w:val="none"/>
        </w:rPr>
        <w:t>3</w:t>
      </w:r>
      <w:r>
        <w:rPr>
          <w:rFonts w:hint="eastAsia" w:ascii="宋体" w:hAnsi="宋体"/>
          <w:szCs w:val="21"/>
          <w:highlight w:val="none"/>
        </w:rPr>
        <w:t>电子版投标文件提交方式见“招标公告”中“四、提交投标文件截止时间、开标时间和地点”</w:t>
      </w:r>
      <w:r>
        <w:rPr>
          <w:rFonts w:hint="eastAsia" w:ascii="宋体" w:hAnsi="宋体"/>
          <w:b/>
          <w:szCs w:val="21"/>
          <w:highlight w:val="none"/>
        </w:rPr>
        <w:t xml:space="preserve"> 。</w:t>
      </w:r>
    </w:p>
    <w:p w14:paraId="071D0BF0">
      <w:pPr>
        <w:spacing w:line="400" w:lineRule="exact"/>
        <w:ind w:firstLine="420" w:firstLineChars="200"/>
        <w:rPr>
          <w:rFonts w:ascii="宋体" w:hAnsi="宋体"/>
          <w:szCs w:val="21"/>
          <w:highlight w:val="none"/>
        </w:rPr>
      </w:pPr>
      <w:r>
        <w:rPr>
          <w:rFonts w:hint="eastAsia" w:ascii="宋体" w:hAnsi="宋体"/>
          <w:szCs w:val="21"/>
          <w:highlight w:val="none"/>
        </w:rPr>
        <w:t>22. 投标文件的补充、修改、撤回与退回</w:t>
      </w:r>
    </w:p>
    <w:p w14:paraId="37E6F274">
      <w:pPr>
        <w:spacing w:line="400" w:lineRule="exact"/>
        <w:ind w:firstLine="420" w:firstLineChars="200"/>
        <w:rPr>
          <w:rFonts w:ascii="宋体" w:hAnsi="宋体" w:cs="宋体"/>
          <w:szCs w:val="21"/>
          <w:highlight w:val="none"/>
        </w:rPr>
      </w:pPr>
      <w:r>
        <w:rPr>
          <w:rFonts w:hint="eastAsia" w:ascii="宋体" w:hAnsi="宋体" w:cs="宋体"/>
          <w:szCs w:val="21"/>
          <w:highlight w:val="none"/>
        </w:rPr>
        <w:t>22.1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补充、修改或者撤回方式可登录广西政府采购云平台，依次进入“服务中心”中查看 “电子投标文件制作与投送教程”）</w:t>
      </w:r>
    </w:p>
    <w:p w14:paraId="6B0CC965">
      <w:pPr>
        <w:spacing w:line="400" w:lineRule="exact"/>
        <w:ind w:firstLine="420" w:firstLineChars="200"/>
        <w:rPr>
          <w:rFonts w:ascii="宋体" w:hAnsi="宋体" w:cs="宋体"/>
          <w:szCs w:val="21"/>
          <w:highlight w:val="none"/>
        </w:rPr>
      </w:pPr>
      <w:r>
        <w:rPr>
          <w:rFonts w:hint="eastAsia" w:ascii="宋体" w:hAnsi="宋体" w:cs="宋体"/>
          <w:szCs w:val="21"/>
          <w:highlight w:val="none"/>
        </w:rPr>
        <w:t>22.2</w:t>
      </w:r>
      <w:r>
        <w:rPr>
          <w:rFonts w:hint="eastAsia" w:ascii="宋体" w:hAnsi="宋体"/>
          <w:szCs w:val="21"/>
          <w:highlight w:val="none"/>
        </w:rPr>
        <w:t>广西政府采购云平台</w:t>
      </w:r>
      <w:r>
        <w:rPr>
          <w:rFonts w:hint="eastAsia" w:ascii="宋体" w:hAnsi="宋体" w:cs="宋体"/>
          <w:szCs w:val="21"/>
          <w:highlight w:val="none"/>
        </w:rPr>
        <w:t>收到投标文件后向供应商发出确认回执通知。在投标截止时间前，除供应商补充、修改或者撤回投标文件外，任何单位和个人不得解密或提取投标文件。</w:t>
      </w:r>
    </w:p>
    <w:p w14:paraId="15B4D2B1">
      <w:pPr>
        <w:spacing w:line="400" w:lineRule="exact"/>
        <w:ind w:firstLine="420" w:firstLineChars="200"/>
        <w:rPr>
          <w:rFonts w:ascii="宋体" w:hAnsi="宋体" w:cs="宋体"/>
          <w:szCs w:val="21"/>
          <w:highlight w:val="none"/>
        </w:rPr>
      </w:pPr>
      <w:r>
        <w:rPr>
          <w:rFonts w:hint="eastAsia" w:ascii="宋体" w:hAnsi="宋体" w:cs="宋体"/>
          <w:szCs w:val="21"/>
          <w:highlight w:val="none"/>
        </w:rPr>
        <w:t>22.3在投标截止时间后，采购人和采购代理机构对已提交的投标文件概不退回。</w:t>
      </w:r>
    </w:p>
    <w:p w14:paraId="04A7D90E">
      <w:pPr>
        <w:snapToGrid w:val="0"/>
        <w:spacing w:line="400" w:lineRule="exact"/>
        <w:ind w:firstLine="739"/>
        <w:rPr>
          <w:rFonts w:ascii="宋体" w:hAnsi="宋体"/>
          <w:snapToGrid w:val="0"/>
          <w:spacing w:val="-4"/>
          <w:szCs w:val="21"/>
          <w:highlight w:val="none"/>
        </w:rPr>
      </w:pPr>
    </w:p>
    <w:p w14:paraId="15357501">
      <w:pPr>
        <w:spacing w:line="400" w:lineRule="exact"/>
        <w:ind w:firstLine="643" w:firstLineChars="200"/>
        <w:jc w:val="center"/>
        <w:outlineLvl w:val="2"/>
        <w:rPr>
          <w:rFonts w:ascii="宋体" w:hAnsi="宋体"/>
          <w:b/>
          <w:bCs/>
          <w:sz w:val="32"/>
          <w:szCs w:val="32"/>
          <w:highlight w:val="none"/>
        </w:rPr>
      </w:pPr>
      <w:bookmarkStart w:id="24" w:name="_Toc11930"/>
      <w:bookmarkStart w:id="25" w:name="_Toc26575"/>
      <w:r>
        <w:rPr>
          <w:rFonts w:hint="eastAsia" w:ascii="宋体" w:hAnsi="宋体"/>
          <w:b/>
          <w:bCs/>
          <w:sz w:val="32"/>
          <w:szCs w:val="32"/>
          <w:highlight w:val="none"/>
        </w:rPr>
        <w:t>四、开    标</w:t>
      </w:r>
      <w:bookmarkEnd w:id="24"/>
      <w:bookmarkEnd w:id="25"/>
    </w:p>
    <w:p w14:paraId="7DE753F0">
      <w:pPr>
        <w:spacing w:line="400" w:lineRule="exact"/>
        <w:ind w:firstLine="420" w:firstLineChars="200"/>
        <w:rPr>
          <w:rFonts w:ascii="宋体" w:hAnsi="宋体"/>
          <w:szCs w:val="21"/>
          <w:highlight w:val="none"/>
        </w:rPr>
      </w:pPr>
      <w:r>
        <w:rPr>
          <w:rFonts w:hint="eastAsia" w:ascii="宋体" w:hAnsi="宋体"/>
          <w:szCs w:val="21"/>
          <w:highlight w:val="none"/>
        </w:rPr>
        <w:t>23.开标时间和地点</w:t>
      </w:r>
    </w:p>
    <w:p w14:paraId="392CCC06">
      <w:pPr>
        <w:spacing w:line="400" w:lineRule="exact"/>
        <w:ind w:firstLine="420" w:firstLineChars="200"/>
        <w:rPr>
          <w:rFonts w:ascii="宋体" w:hAnsi="宋体"/>
          <w:bCs/>
          <w:szCs w:val="21"/>
          <w:highlight w:val="none"/>
        </w:rPr>
      </w:pPr>
      <w:r>
        <w:rPr>
          <w:rFonts w:hint="eastAsia" w:ascii="宋体" w:hAnsi="宋体"/>
          <w:bCs/>
          <w:szCs w:val="21"/>
          <w:highlight w:val="none"/>
        </w:rPr>
        <w:t>23.1开标时间及地点详见“投标人须知前附表”</w:t>
      </w:r>
    </w:p>
    <w:p w14:paraId="1C60641B">
      <w:pPr>
        <w:spacing w:line="400" w:lineRule="exact"/>
        <w:ind w:firstLine="420" w:firstLineChars="200"/>
        <w:rPr>
          <w:rFonts w:ascii="宋体" w:hAnsi="宋体"/>
          <w:szCs w:val="21"/>
          <w:highlight w:val="none"/>
        </w:rPr>
      </w:pPr>
      <w:r>
        <w:rPr>
          <w:rFonts w:hint="eastAsia" w:ascii="宋体" w:hAnsi="宋体"/>
          <w:szCs w:val="21"/>
          <w:highlight w:val="none"/>
        </w:rPr>
        <w:t>23.2如</w:t>
      </w:r>
      <w:r>
        <w:rPr>
          <w:rFonts w:hint="eastAsia" w:ascii="宋体" w:hAnsi="宋体"/>
          <w:bCs/>
          <w:szCs w:val="21"/>
          <w:highlight w:val="none"/>
        </w:rPr>
        <w:t>投标人成功解密投标文件，但未在</w:t>
      </w:r>
      <w:r>
        <w:rPr>
          <w:rFonts w:hint="eastAsia" w:ascii="宋体" w:hAnsi="宋体"/>
          <w:szCs w:val="21"/>
          <w:highlight w:val="none"/>
        </w:rPr>
        <w:t>广西政府采购云平台</w:t>
      </w:r>
      <w:r>
        <w:rPr>
          <w:rFonts w:hint="eastAsia" w:ascii="宋体" w:hAnsi="宋体"/>
          <w:bCs/>
          <w:szCs w:val="21"/>
          <w:highlight w:val="none"/>
        </w:rPr>
        <w:t>电子开标大厅参加开标的，视同认可开标过程和结果，</w:t>
      </w:r>
      <w:r>
        <w:rPr>
          <w:rFonts w:hint="eastAsia" w:ascii="宋体" w:hAnsi="宋体"/>
          <w:szCs w:val="21"/>
          <w:highlight w:val="none"/>
        </w:rPr>
        <w:t>由此产生的后果由投标人自行负责。 投标人不足3家的，不得开标。</w:t>
      </w:r>
    </w:p>
    <w:p w14:paraId="6F465142">
      <w:pPr>
        <w:spacing w:line="400" w:lineRule="exact"/>
        <w:ind w:firstLine="420" w:firstLineChars="200"/>
        <w:rPr>
          <w:rFonts w:ascii="宋体" w:hAnsi="宋体"/>
          <w:szCs w:val="21"/>
          <w:highlight w:val="none"/>
        </w:rPr>
      </w:pPr>
      <w:r>
        <w:rPr>
          <w:rFonts w:hint="eastAsia" w:ascii="宋体" w:hAnsi="宋体"/>
          <w:szCs w:val="21"/>
          <w:highlight w:val="none"/>
        </w:rPr>
        <w:t>24.开标程序</w:t>
      </w:r>
    </w:p>
    <w:p w14:paraId="63DDCC76">
      <w:pPr>
        <w:autoSpaceDE w:val="0"/>
        <w:autoSpaceDN w:val="0"/>
        <w:adjustRightInd w:val="0"/>
        <w:spacing w:line="400" w:lineRule="exact"/>
        <w:ind w:firstLine="420" w:firstLineChars="200"/>
        <w:rPr>
          <w:rFonts w:ascii="宋体" w:hAnsi="宋体"/>
          <w:kern w:val="0"/>
          <w:szCs w:val="21"/>
          <w:highlight w:val="none"/>
        </w:rPr>
      </w:pPr>
      <w:r>
        <w:rPr>
          <w:rFonts w:hint="eastAsia" w:ascii="宋体" w:hAnsi="宋体"/>
          <w:bCs/>
          <w:szCs w:val="21"/>
          <w:highlight w:val="none"/>
        </w:rPr>
        <w:t>24.1</w:t>
      </w:r>
      <w:r>
        <w:rPr>
          <w:rFonts w:hint="eastAsia" w:ascii="宋体" w:hAnsi="宋体"/>
          <w:kern w:val="0"/>
          <w:szCs w:val="21"/>
          <w:highlight w:val="none"/>
        </w:rPr>
        <w:t>开标形式：</w:t>
      </w:r>
    </w:p>
    <w:p w14:paraId="353FF4B9">
      <w:pPr>
        <w:autoSpaceDE w:val="0"/>
        <w:autoSpaceDN w:val="0"/>
        <w:spacing w:line="400"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bCs/>
          <w:szCs w:val="21"/>
          <w:highlight w:val="none"/>
        </w:rPr>
        <w:t>开标的准备工作由采购代理机构负责落实，采购代理机构必须基于</w:t>
      </w:r>
      <w:r>
        <w:rPr>
          <w:rFonts w:hint="eastAsia" w:ascii="宋体" w:hAnsi="宋体"/>
          <w:szCs w:val="21"/>
          <w:highlight w:val="none"/>
        </w:rPr>
        <w:t>广西政府采购云平台</w:t>
      </w:r>
      <w:r>
        <w:rPr>
          <w:rFonts w:hint="eastAsia" w:ascii="宋体" w:hAnsi="宋体"/>
          <w:bCs/>
          <w:szCs w:val="21"/>
          <w:highlight w:val="none"/>
        </w:rPr>
        <w:t>选取评审专家，如采购代理机构未按规定选取专家的，视为本次开评标无效，应当重新采购；</w:t>
      </w:r>
    </w:p>
    <w:p w14:paraId="285F04DD">
      <w:pPr>
        <w:autoSpaceDE w:val="0"/>
        <w:autoSpaceDN w:val="0"/>
        <w:spacing w:line="400" w:lineRule="exact"/>
        <w:ind w:firstLine="420" w:firstLineChars="200"/>
        <w:rPr>
          <w:rFonts w:ascii="宋体" w:hAnsi="宋体"/>
          <w:bCs/>
          <w:szCs w:val="21"/>
          <w:highlight w:val="none"/>
        </w:rPr>
      </w:pPr>
      <w:r>
        <w:rPr>
          <w:rFonts w:hint="eastAsia" w:ascii="宋体" w:hAnsi="宋体"/>
          <w:bCs/>
          <w:szCs w:val="21"/>
          <w:highlight w:val="none"/>
        </w:rPr>
        <w:t>（2）采购代理机构将按照招标文件规定的时间通过</w:t>
      </w:r>
      <w:r>
        <w:rPr>
          <w:rFonts w:hint="eastAsia" w:ascii="宋体" w:hAnsi="宋体"/>
          <w:szCs w:val="21"/>
          <w:highlight w:val="none"/>
        </w:rPr>
        <w:t>广西政府采购云平台</w:t>
      </w:r>
      <w:r>
        <w:rPr>
          <w:rFonts w:hint="eastAsia" w:ascii="宋体" w:hAnsi="宋体"/>
          <w:bCs/>
          <w:szCs w:val="21"/>
          <w:highlight w:val="none"/>
        </w:rPr>
        <w:t>组织线上开标活动、开启投标文件，所有供应商均应当准时在线参加。投标人</w:t>
      </w:r>
      <w:r>
        <w:rPr>
          <w:rFonts w:ascii="宋体" w:hAnsi="宋体"/>
          <w:bCs/>
          <w:szCs w:val="21"/>
          <w:highlight w:val="none"/>
        </w:rPr>
        <w:t>如不</w:t>
      </w:r>
      <w:r>
        <w:rPr>
          <w:rFonts w:hint="eastAsia" w:ascii="宋体" w:hAnsi="宋体"/>
          <w:bCs/>
          <w:szCs w:val="21"/>
          <w:highlight w:val="none"/>
        </w:rPr>
        <w:t>参加</w:t>
      </w:r>
      <w:r>
        <w:rPr>
          <w:rFonts w:ascii="宋体" w:hAnsi="宋体"/>
          <w:bCs/>
          <w:szCs w:val="21"/>
          <w:highlight w:val="none"/>
        </w:rPr>
        <w:t>开标大会的，</w:t>
      </w:r>
      <w:r>
        <w:rPr>
          <w:rFonts w:hint="eastAsia" w:ascii="宋体" w:hAnsi="宋体"/>
          <w:bCs/>
          <w:szCs w:val="21"/>
          <w:highlight w:val="none"/>
        </w:rPr>
        <w:t>视同认可开标结果，</w:t>
      </w:r>
      <w:r>
        <w:rPr>
          <w:rFonts w:ascii="宋体" w:hAnsi="宋体"/>
          <w:bCs/>
          <w:szCs w:val="21"/>
          <w:highlight w:val="none"/>
        </w:rPr>
        <w:t>事后不得对采购相关人员、开标过程和开标结果提出异议</w:t>
      </w:r>
      <w:r>
        <w:rPr>
          <w:rFonts w:hint="eastAsia" w:ascii="宋体" w:hAnsi="宋体"/>
          <w:bCs/>
          <w:szCs w:val="21"/>
          <w:highlight w:val="none"/>
        </w:rPr>
        <w:t>，同时投标人因未在线参加开标而导致投标文件无法按时解密等一切后果由投标人自己承担。</w:t>
      </w:r>
    </w:p>
    <w:p w14:paraId="78CC967A">
      <w:pPr>
        <w:autoSpaceDE w:val="0"/>
        <w:autoSpaceDN w:val="0"/>
        <w:spacing w:line="400" w:lineRule="exact"/>
        <w:ind w:firstLine="420" w:firstLineChars="200"/>
        <w:rPr>
          <w:rFonts w:ascii="宋体" w:hAnsi="宋体"/>
          <w:bCs/>
          <w:szCs w:val="21"/>
          <w:highlight w:val="none"/>
        </w:rPr>
      </w:pPr>
      <w:r>
        <w:rPr>
          <w:rFonts w:hint="eastAsia" w:ascii="宋体" w:hAnsi="宋体"/>
          <w:bCs/>
          <w:szCs w:val="21"/>
          <w:highlight w:val="none"/>
        </w:rPr>
        <w:t>24.2</w:t>
      </w:r>
      <w:r>
        <w:rPr>
          <w:rFonts w:ascii="宋体" w:hAnsi="宋体"/>
          <w:bCs/>
          <w:szCs w:val="21"/>
          <w:highlight w:val="none"/>
        </w:rPr>
        <w:t>开</w:t>
      </w:r>
      <w:r>
        <w:rPr>
          <w:rFonts w:hint="eastAsia" w:ascii="宋体" w:hAnsi="宋体"/>
          <w:bCs/>
          <w:szCs w:val="21"/>
          <w:highlight w:val="none"/>
        </w:rPr>
        <w:t>标</w:t>
      </w:r>
      <w:r>
        <w:rPr>
          <w:rFonts w:ascii="宋体" w:hAnsi="宋体"/>
          <w:bCs/>
          <w:szCs w:val="21"/>
          <w:highlight w:val="none"/>
        </w:rPr>
        <w:t>程序：</w:t>
      </w:r>
    </w:p>
    <w:p w14:paraId="5FA7F70D">
      <w:pPr>
        <w:spacing w:line="360" w:lineRule="auto"/>
        <w:ind w:firstLine="420"/>
        <w:rPr>
          <w:rFonts w:ascii="宋体" w:hAnsi="宋体"/>
          <w:szCs w:val="20"/>
          <w:highlight w:val="none"/>
        </w:rPr>
      </w:pPr>
      <w:r>
        <w:rPr>
          <w:rFonts w:hint="eastAsia" w:ascii="宋体" w:hAnsi="宋体"/>
          <w:szCs w:val="20"/>
          <w:highlight w:val="none"/>
        </w:rPr>
        <w:t>（1）解密电子投标文件。</w:t>
      </w:r>
      <w:r>
        <w:rPr>
          <w:rFonts w:hint="eastAsia" w:ascii="宋体" w:hAnsi="宋体"/>
          <w:szCs w:val="21"/>
          <w:highlight w:val="none"/>
        </w:rPr>
        <w:t>广西政府采购云平台</w:t>
      </w:r>
      <w:r>
        <w:rPr>
          <w:rFonts w:hint="eastAsia" w:ascii="宋体" w:hAnsi="宋体"/>
          <w:szCs w:val="20"/>
          <w:highlight w:val="none"/>
        </w:rPr>
        <w:t>按开标时间自动提取所有投标文件。采购代理机构依托广西政府采购云平台向各投标人发出电子加密投标文件【开始解密】通知，由投标人按</w:t>
      </w:r>
      <w:r>
        <w:rPr>
          <w:rFonts w:hint="eastAsia" w:ascii="宋体" w:hAnsi="宋体"/>
          <w:bCs/>
          <w:szCs w:val="21"/>
          <w:highlight w:val="none"/>
        </w:rPr>
        <w:t>“投标人须知前附表”</w:t>
      </w:r>
      <w:r>
        <w:rPr>
          <w:rFonts w:hint="eastAsia" w:ascii="宋体" w:hAnsi="宋体"/>
          <w:szCs w:val="20"/>
          <w:highlight w:val="none"/>
        </w:rPr>
        <w:t>规定的时间内自行进行投标文件解密。投标人的法定代表人或其委托代理人须凭加密时所用的CA锁准时登录到广西政府采购云平台电子开标大厅签到并对电子投标文件解密。</w:t>
      </w:r>
      <w:r>
        <w:rPr>
          <w:rFonts w:ascii="宋体" w:hAnsi="宋体"/>
          <w:b/>
          <w:szCs w:val="20"/>
          <w:highlight w:val="none"/>
        </w:rPr>
        <w:t>投标人</w:t>
      </w:r>
      <w:r>
        <w:rPr>
          <w:rFonts w:hint="eastAsia" w:ascii="宋体" w:hAnsi="宋体"/>
          <w:b/>
          <w:szCs w:val="20"/>
          <w:highlight w:val="none"/>
        </w:rPr>
        <w:t>未在</w:t>
      </w:r>
      <w:r>
        <w:rPr>
          <w:rFonts w:ascii="宋体" w:hAnsi="宋体"/>
          <w:b/>
          <w:szCs w:val="20"/>
          <w:highlight w:val="none"/>
        </w:rPr>
        <w:t>规定的时间内解密</w:t>
      </w:r>
      <w:r>
        <w:rPr>
          <w:rFonts w:hint="eastAsia" w:ascii="宋体" w:hAnsi="宋体"/>
          <w:b/>
          <w:szCs w:val="20"/>
          <w:highlight w:val="none"/>
        </w:rPr>
        <w:t>投标文件</w:t>
      </w:r>
      <w:r>
        <w:rPr>
          <w:rFonts w:ascii="宋体" w:hAnsi="宋体"/>
          <w:b/>
          <w:szCs w:val="20"/>
          <w:highlight w:val="none"/>
        </w:rPr>
        <w:t>或</w:t>
      </w:r>
      <w:r>
        <w:rPr>
          <w:rFonts w:hint="eastAsia" w:ascii="宋体" w:hAnsi="宋体"/>
          <w:b/>
          <w:szCs w:val="20"/>
          <w:highlight w:val="none"/>
        </w:rPr>
        <w:t>者</w:t>
      </w:r>
      <w:r>
        <w:rPr>
          <w:rFonts w:ascii="宋体" w:hAnsi="宋体"/>
          <w:b/>
          <w:szCs w:val="20"/>
          <w:highlight w:val="none"/>
        </w:rPr>
        <w:t>解密失败的</w:t>
      </w:r>
      <w:r>
        <w:rPr>
          <w:rFonts w:hint="eastAsia" w:ascii="宋体" w:hAnsi="宋体"/>
          <w:b/>
          <w:szCs w:val="20"/>
          <w:highlight w:val="none"/>
        </w:rPr>
        <w:t>，</w:t>
      </w:r>
      <w:r>
        <w:rPr>
          <w:rFonts w:hint="eastAsia" w:ascii="宋体" w:hAnsi="宋体"/>
          <w:b/>
          <w:szCs w:val="21"/>
          <w:highlight w:val="none"/>
        </w:rPr>
        <w:t>投标人的投标文件作无效处理</w:t>
      </w:r>
      <w:r>
        <w:rPr>
          <w:rFonts w:ascii="宋体" w:hAnsi="宋体"/>
          <w:b/>
          <w:szCs w:val="20"/>
          <w:highlight w:val="none"/>
        </w:rPr>
        <w:t>。</w:t>
      </w:r>
    </w:p>
    <w:p w14:paraId="1AEEA33A">
      <w:pPr>
        <w:spacing w:line="360" w:lineRule="auto"/>
        <w:ind w:firstLine="420"/>
        <w:rPr>
          <w:rFonts w:ascii="宋体" w:hAnsi="宋体"/>
          <w:szCs w:val="20"/>
          <w:highlight w:val="none"/>
        </w:rPr>
      </w:pPr>
      <w:r>
        <w:rPr>
          <w:rFonts w:hint="eastAsia" w:ascii="宋体" w:hAnsi="宋体"/>
          <w:szCs w:val="20"/>
          <w:highlight w:val="none"/>
        </w:rPr>
        <w:t>（2）电子唱标。投标文件解密结束，宣布的内容均在广西政府采购云平台远程开标大厅展示，具体详见</w:t>
      </w:r>
      <w:r>
        <w:rPr>
          <w:rFonts w:hint="eastAsia" w:ascii="宋体" w:hAnsi="宋体"/>
          <w:bCs/>
          <w:szCs w:val="20"/>
          <w:highlight w:val="none"/>
        </w:rPr>
        <w:t>“投标人须知前附表”</w:t>
      </w:r>
      <w:r>
        <w:rPr>
          <w:rFonts w:hint="eastAsia" w:ascii="宋体" w:hAnsi="宋体"/>
          <w:szCs w:val="20"/>
          <w:highlight w:val="none"/>
        </w:rPr>
        <w:t>；</w:t>
      </w:r>
    </w:p>
    <w:p w14:paraId="606389B8">
      <w:pPr>
        <w:spacing w:line="360" w:lineRule="auto"/>
        <w:ind w:firstLine="420"/>
        <w:rPr>
          <w:rFonts w:ascii="宋体" w:hAnsi="宋体"/>
          <w:szCs w:val="20"/>
          <w:highlight w:val="none"/>
        </w:rPr>
      </w:pPr>
      <w:r>
        <w:rPr>
          <w:rFonts w:hint="eastAsia" w:ascii="宋体" w:hAnsi="宋体"/>
          <w:szCs w:val="20"/>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130E4B01">
      <w:pPr>
        <w:spacing w:line="360" w:lineRule="auto"/>
        <w:ind w:firstLine="420"/>
        <w:rPr>
          <w:rFonts w:ascii="宋体" w:hAnsi="宋体"/>
          <w:szCs w:val="20"/>
          <w:highlight w:val="none"/>
        </w:rPr>
      </w:pPr>
      <w:r>
        <w:rPr>
          <w:rFonts w:hint="eastAsia" w:ascii="宋体" w:hAnsi="宋体"/>
          <w:szCs w:val="20"/>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6AE653E">
      <w:pPr>
        <w:spacing w:line="360" w:lineRule="auto"/>
        <w:ind w:firstLine="420"/>
        <w:rPr>
          <w:rFonts w:ascii="宋体" w:hAnsi="宋体"/>
          <w:szCs w:val="21"/>
          <w:highlight w:val="none"/>
        </w:rPr>
      </w:pPr>
      <w:r>
        <w:rPr>
          <w:rFonts w:hint="eastAsia" w:ascii="宋体" w:hAnsi="宋体"/>
          <w:szCs w:val="21"/>
          <w:highlight w:val="none"/>
        </w:rPr>
        <w:t>（5）开标结束。</w:t>
      </w:r>
    </w:p>
    <w:p w14:paraId="7F921300">
      <w:pPr>
        <w:snapToGrid w:val="0"/>
        <w:spacing w:line="400" w:lineRule="exact"/>
        <w:ind w:firstLine="420" w:firstLineChars="200"/>
        <w:rPr>
          <w:rFonts w:ascii="宋体" w:hAnsi="宋体"/>
          <w:szCs w:val="21"/>
          <w:highlight w:val="none"/>
        </w:rPr>
      </w:pPr>
      <w:r>
        <w:rPr>
          <w:rFonts w:hint="eastAsia" w:ascii="宋体" w:hAnsi="宋体"/>
          <w:highlight w:val="none"/>
        </w:rPr>
        <w:t>特别说明：如遇广西政府采购云平台电子化开标或评审程序调整的，按调整后执行。</w:t>
      </w:r>
    </w:p>
    <w:p w14:paraId="225A9F83">
      <w:pPr>
        <w:snapToGrid w:val="0"/>
        <w:spacing w:line="400" w:lineRule="exact"/>
        <w:ind w:left="689" w:leftChars="228" w:hanging="210" w:hangingChars="100"/>
        <w:rPr>
          <w:rFonts w:ascii="宋体" w:hAnsi="宋体"/>
          <w:szCs w:val="20"/>
          <w:highlight w:val="none"/>
        </w:rPr>
      </w:pPr>
    </w:p>
    <w:p w14:paraId="5715F0D0">
      <w:pPr>
        <w:spacing w:line="400" w:lineRule="exact"/>
        <w:ind w:firstLine="643" w:firstLineChars="200"/>
        <w:jc w:val="center"/>
        <w:outlineLvl w:val="2"/>
        <w:rPr>
          <w:rFonts w:ascii="宋体" w:hAnsi="宋体"/>
          <w:b/>
          <w:bCs/>
          <w:sz w:val="32"/>
          <w:szCs w:val="32"/>
          <w:highlight w:val="none"/>
        </w:rPr>
      </w:pPr>
      <w:bookmarkStart w:id="26" w:name="_Toc27608"/>
      <w:bookmarkStart w:id="27" w:name="_Toc11013"/>
      <w:r>
        <w:rPr>
          <w:rFonts w:hint="eastAsia" w:ascii="宋体" w:hAnsi="宋体"/>
          <w:b/>
          <w:bCs/>
          <w:sz w:val="32"/>
          <w:szCs w:val="32"/>
          <w:highlight w:val="none"/>
        </w:rPr>
        <w:t>五、资格审查</w:t>
      </w:r>
      <w:bookmarkEnd w:id="26"/>
      <w:bookmarkEnd w:id="27"/>
    </w:p>
    <w:p w14:paraId="135D72BB">
      <w:pPr>
        <w:ind w:firstLine="420"/>
        <w:rPr>
          <w:rFonts w:ascii="宋体" w:hAnsi="宋体"/>
          <w:szCs w:val="21"/>
          <w:highlight w:val="none"/>
        </w:rPr>
      </w:pPr>
      <w:r>
        <w:rPr>
          <w:rFonts w:hint="eastAsia" w:ascii="宋体" w:hAnsi="宋体"/>
          <w:szCs w:val="21"/>
          <w:highlight w:val="none"/>
        </w:rPr>
        <w:t>25.资格审查</w:t>
      </w:r>
    </w:p>
    <w:p w14:paraId="22C08F1B">
      <w:pPr>
        <w:spacing w:line="400" w:lineRule="exact"/>
        <w:ind w:firstLine="422" w:firstLineChars="200"/>
        <w:rPr>
          <w:rFonts w:ascii="宋体" w:hAnsi="宋体"/>
          <w:b/>
          <w:bCs/>
          <w:szCs w:val="21"/>
          <w:highlight w:val="none"/>
        </w:rPr>
      </w:pPr>
      <w:r>
        <w:rPr>
          <w:rFonts w:hint="eastAsia" w:ascii="宋体" w:hAnsi="宋体"/>
          <w:b/>
          <w:bCs/>
          <w:szCs w:val="21"/>
          <w:highlight w:val="none"/>
        </w:rPr>
        <w:t>25.1</w:t>
      </w:r>
      <w:r>
        <w:rPr>
          <w:rFonts w:ascii="宋体" w:hAnsi="宋体"/>
          <w:b/>
          <w:bCs/>
          <w:szCs w:val="21"/>
          <w:highlight w:val="none"/>
        </w:rPr>
        <w:t>开标结束后，</w:t>
      </w:r>
      <w:r>
        <w:rPr>
          <w:rFonts w:hint="eastAsia" w:ascii="宋体" w:hAnsi="宋体"/>
          <w:b/>
          <w:bCs/>
          <w:szCs w:val="21"/>
          <w:highlight w:val="none"/>
        </w:rPr>
        <w:t>采购人或采购机构</w:t>
      </w:r>
      <w:r>
        <w:rPr>
          <w:rFonts w:ascii="宋体" w:hAnsi="宋体"/>
          <w:b/>
          <w:bCs/>
          <w:szCs w:val="21"/>
          <w:highlight w:val="none"/>
        </w:rPr>
        <w:t>依法</w:t>
      </w:r>
      <w:r>
        <w:rPr>
          <w:rFonts w:hint="eastAsia" w:ascii="宋体" w:hAnsi="宋体"/>
          <w:b/>
          <w:bCs/>
          <w:szCs w:val="21"/>
          <w:highlight w:val="none"/>
        </w:rPr>
        <w:t>通过电子投标文件</w:t>
      </w:r>
      <w:r>
        <w:rPr>
          <w:rFonts w:ascii="宋体" w:hAnsi="宋体"/>
          <w:b/>
          <w:bCs/>
          <w:szCs w:val="21"/>
          <w:highlight w:val="none"/>
        </w:rPr>
        <w:t>对投标人的资格进行</w:t>
      </w:r>
      <w:r>
        <w:rPr>
          <w:rFonts w:hint="eastAsia" w:ascii="宋体" w:hAnsi="宋体"/>
          <w:b/>
          <w:bCs/>
          <w:szCs w:val="21"/>
          <w:highlight w:val="none"/>
        </w:rPr>
        <w:t>线上</w:t>
      </w:r>
      <w:r>
        <w:rPr>
          <w:rFonts w:ascii="宋体" w:hAnsi="宋体"/>
          <w:b/>
          <w:bCs/>
          <w:szCs w:val="21"/>
          <w:highlight w:val="none"/>
        </w:rPr>
        <w:t>审查。</w:t>
      </w:r>
    </w:p>
    <w:p w14:paraId="227A68D2">
      <w:pPr>
        <w:spacing w:line="400" w:lineRule="exact"/>
        <w:ind w:firstLine="422" w:firstLineChars="200"/>
        <w:rPr>
          <w:rFonts w:ascii="宋体" w:hAnsi="宋体"/>
          <w:b/>
          <w:bCs/>
          <w:szCs w:val="21"/>
          <w:highlight w:val="none"/>
        </w:rPr>
      </w:pPr>
      <w:r>
        <w:rPr>
          <w:rFonts w:hint="eastAsia" w:ascii="宋体" w:hAnsi="宋体"/>
          <w:b/>
          <w:bCs/>
          <w:szCs w:val="21"/>
          <w:highlight w:val="none"/>
        </w:rPr>
        <w:t>25.2采购人或采购机构依据法律法规和招标文件的规定，对投标人的基本资格条件、特定资格条件进行审查。</w:t>
      </w:r>
    </w:p>
    <w:p w14:paraId="64A5542F">
      <w:pPr>
        <w:spacing w:line="400" w:lineRule="exact"/>
        <w:ind w:firstLine="420" w:firstLineChars="200"/>
        <w:rPr>
          <w:rFonts w:ascii="宋体" w:hAnsi="宋体"/>
          <w:szCs w:val="21"/>
          <w:highlight w:val="none"/>
        </w:rPr>
      </w:pPr>
      <w:r>
        <w:rPr>
          <w:rFonts w:hint="eastAsia" w:ascii="宋体" w:hAnsi="宋体"/>
          <w:szCs w:val="21"/>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46493CF9">
      <w:pPr>
        <w:spacing w:line="400" w:lineRule="exact"/>
        <w:ind w:firstLine="422" w:firstLineChars="200"/>
        <w:rPr>
          <w:rFonts w:ascii="宋体" w:hAnsi="宋体"/>
          <w:b/>
          <w:bCs/>
          <w:szCs w:val="21"/>
          <w:highlight w:val="none"/>
        </w:rPr>
      </w:pPr>
      <w:r>
        <w:rPr>
          <w:rFonts w:hint="eastAsia" w:ascii="宋体" w:hAnsi="宋体"/>
          <w:b/>
          <w:bCs/>
          <w:szCs w:val="21"/>
          <w:highlight w:val="none"/>
        </w:rPr>
        <w:t>25.4投标人有下列情形之一的，资格审查不通过，作无效投标处理：</w:t>
      </w:r>
    </w:p>
    <w:p w14:paraId="70972FBB">
      <w:pPr>
        <w:spacing w:line="400" w:lineRule="exact"/>
        <w:ind w:firstLine="420" w:firstLineChars="200"/>
        <w:rPr>
          <w:rFonts w:ascii="宋体" w:hAnsi="宋体"/>
          <w:szCs w:val="21"/>
          <w:highlight w:val="none"/>
        </w:rPr>
      </w:pPr>
      <w:r>
        <w:rPr>
          <w:rFonts w:hint="eastAsia" w:ascii="宋体" w:hAnsi="宋体"/>
          <w:szCs w:val="21"/>
          <w:highlight w:val="none"/>
        </w:rPr>
        <w:t>（1）不具备招标文件中规定的资格要求的；（注：其中信用查询规则见“投标人须知前附表”，广西政府采购云平台已与“信用中国”平台做接口，审查专家可直接在线查询）</w:t>
      </w:r>
    </w:p>
    <w:p w14:paraId="29B0CE8E">
      <w:pPr>
        <w:spacing w:line="400" w:lineRule="exact"/>
        <w:ind w:firstLine="420" w:firstLineChars="200"/>
        <w:rPr>
          <w:rFonts w:ascii="宋体" w:hAnsi="宋体"/>
          <w:szCs w:val="21"/>
          <w:highlight w:val="none"/>
        </w:rPr>
      </w:pPr>
      <w:r>
        <w:rPr>
          <w:rFonts w:hint="eastAsia" w:ascii="宋体" w:hAnsi="宋体"/>
          <w:szCs w:val="21"/>
          <w:highlight w:val="none"/>
        </w:rPr>
        <w:t>（2）投标文件未提供任一项“投标人须知前附表”资格证明文件规定的“必须提供”的文件资料的；</w:t>
      </w:r>
    </w:p>
    <w:p w14:paraId="3306D89F">
      <w:pPr>
        <w:spacing w:line="400" w:lineRule="exact"/>
        <w:ind w:firstLine="420" w:firstLineChars="200"/>
        <w:rPr>
          <w:rFonts w:ascii="宋体" w:hAnsi="宋体"/>
          <w:szCs w:val="21"/>
          <w:highlight w:val="none"/>
        </w:rPr>
      </w:pPr>
      <w:r>
        <w:rPr>
          <w:rFonts w:hint="eastAsia" w:ascii="宋体" w:hAnsi="宋体"/>
          <w:szCs w:val="21"/>
          <w:highlight w:val="none"/>
        </w:rPr>
        <w:t>（3）投标文件提供的资格证明文件出现任一项不符合“投标人须知前附表”资格证明文件规定的“必须提供”的文件资料要求或者无效的。</w:t>
      </w:r>
    </w:p>
    <w:p w14:paraId="29066025">
      <w:pPr>
        <w:ind w:firstLine="420" w:firstLineChars="200"/>
        <w:rPr>
          <w:rFonts w:ascii="宋体" w:hAnsi="宋体"/>
          <w:szCs w:val="21"/>
          <w:highlight w:val="none"/>
        </w:rPr>
      </w:pPr>
      <w:r>
        <w:rPr>
          <w:rFonts w:hint="eastAsia" w:ascii="宋体" w:hAnsi="宋体"/>
          <w:szCs w:val="21"/>
          <w:highlight w:val="none"/>
        </w:rPr>
        <w:t>25.5资格审查的合格投标人不足3家的，不得评标。</w:t>
      </w:r>
    </w:p>
    <w:p w14:paraId="2FBCB068">
      <w:pPr>
        <w:spacing w:line="400" w:lineRule="exact"/>
        <w:ind w:firstLine="420" w:firstLineChars="200"/>
        <w:rPr>
          <w:rFonts w:ascii="宋体" w:hAnsi="宋体"/>
          <w:highlight w:val="none"/>
        </w:rPr>
      </w:pPr>
    </w:p>
    <w:p w14:paraId="2EC3E7D7">
      <w:pPr>
        <w:spacing w:line="360" w:lineRule="auto"/>
        <w:ind w:firstLine="643" w:firstLineChars="200"/>
        <w:jc w:val="center"/>
        <w:outlineLvl w:val="2"/>
        <w:rPr>
          <w:rFonts w:ascii="宋体" w:hAnsi="宋体"/>
          <w:b/>
          <w:bCs/>
          <w:sz w:val="32"/>
          <w:szCs w:val="32"/>
          <w:highlight w:val="none"/>
        </w:rPr>
      </w:pPr>
      <w:bookmarkStart w:id="28" w:name="_Toc12687"/>
      <w:bookmarkStart w:id="29" w:name="_Toc7739"/>
      <w:r>
        <w:rPr>
          <w:rFonts w:hint="eastAsia" w:ascii="宋体" w:hAnsi="宋体"/>
          <w:b/>
          <w:bCs/>
          <w:sz w:val="32"/>
          <w:szCs w:val="32"/>
          <w:highlight w:val="none"/>
        </w:rPr>
        <w:t>六、评   标</w:t>
      </w:r>
      <w:bookmarkEnd w:id="28"/>
      <w:bookmarkEnd w:id="29"/>
    </w:p>
    <w:p w14:paraId="7C09CEF9">
      <w:pPr>
        <w:spacing w:line="400" w:lineRule="exact"/>
        <w:ind w:firstLine="420" w:firstLineChars="200"/>
        <w:rPr>
          <w:rFonts w:ascii="宋体" w:hAnsi="宋体"/>
          <w:szCs w:val="21"/>
          <w:highlight w:val="none"/>
        </w:rPr>
      </w:pPr>
      <w:r>
        <w:rPr>
          <w:rFonts w:hint="eastAsia" w:ascii="宋体" w:hAnsi="宋体"/>
          <w:szCs w:val="21"/>
          <w:highlight w:val="none"/>
        </w:rPr>
        <w:t>26.组建评标委员会</w:t>
      </w:r>
    </w:p>
    <w:p w14:paraId="3C4838EB">
      <w:pPr>
        <w:spacing w:line="400" w:lineRule="exact"/>
        <w:ind w:firstLine="420" w:firstLineChars="200"/>
        <w:rPr>
          <w:rFonts w:ascii="宋体" w:hAnsi="宋体"/>
          <w:szCs w:val="21"/>
          <w:highlight w:val="none"/>
        </w:rPr>
      </w:pPr>
      <w:r>
        <w:rPr>
          <w:rFonts w:hint="eastAsia" w:ascii="宋体" w:hAnsi="宋体"/>
          <w:szCs w:val="21"/>
          <w:highlight w:val="none"/>
        </w:rPr>
        <w:t>评标委员会由采购人代表和评审专家组成，人数为5人以上单数，其中评审专家不得少于成员总数的三分之二。</w:t>
      </w:r>
    </w:p>
    <w:p w14:paraId="5B233EB9">
      <w:pPr>
        <w:spacing w:line="400" w:lineRule="exact"/>
        <w:ind w:firstLine="420" w:firstLineChars="200"/>
        <w:rPr>
          <w:rFonts w:ascii="宋体" w:hAnsi="宋体"/>
          <w:szCs w:val="21"/>
          <w:highlight w:val="none"/>
        </w:rPr>
      </w:pPr>
      <w:r>
        <w:rPr>
          <w:rFonts w:hint="eastAsia" w:ascii="宋体" w:hAnsi="宋体"/>
          <w:szCs w:val="21"/>
          <w:highlight w:val="none"/>
        </w:rPr>
        <w:t>参加过采购项目前期咨询论证的专家，不得参加该采购项目的评审活动。</w:t>
      </w:r>
    </w:p>
    <w:p w14:paraId="0721FF62">
      <w:pPr>
        <w:spacing w:line="400" w:lineRule="exact"/>
        <w:ind w:firstLine="420" w:firstLineChars="200"/>
        <w:rPr>
          <w:rFonts w:ascii="宋体" w:hAnsi="宋体"/>
          <w:szCs w:val="21"/>
          <w:highlight w:val="none"/>
        </w:rPr>
      </w:pPr>
      <w:r>
        <w:rPr>
          <w:rFonts w:hint="eastAsia" w:ascii="宋体" w:hAnsi="宋体"/>
          <w:szCs w:val="21"/>
          <w:highlight w:val="none"/>
        </w:rPr>
        <w:t>27.评标的依据</w:t>
      </w:r>
    </w:p>
    <w:p w14:paraId="60B72BE8">
      <w:pPr>
        <w:spacing w:line="400" w:lineRule="exact"/>
        <w:ind w:firstLine="420" w:firstLineChars="200"/>
        <w:rPr>
          <w:rFonts w:ascii="宋体" w:hAnsi="宋体"/>
          <w:szCs w:val="21"/>
          <w:highlight w:val="none"/>
        </w:rPr>
      </w:pPr>
      <w:r>
        <w:rPr>
          <w:rFonts w:hint="eastAsia" w:ascii="宋体" w:hAnsi="宋体"/>
          <w:szCs w:val="21"/>
          <w:highlight w:val="none"/>
        </w:rPr>
        <w:t>评标委员会以招标文件为依据对投标文件进行评审，</w:t>
      </w:r>
      <w:r>
        <w:rPr>
          <w:rFonts w:hint="eastAsia" w:ascii="宋体" w:hAnsi="宋体" w:cs="宋体"/>
          <w:szCs w:val="21"/>
          <w:highlight w:val="none"/>
        </w:rPr>
        <w:t>“第四章 评标方法和评标标准”</w:t>
      </w:r>
      <w:r>
        <w:rPr>
          <w:rFonts w:ascii="宋体" w:hAnsi="宋体"/>
          <w:szCs w:val="21"/>
          <w:highlight w:val="none"/>
        </w:rPr>
        <w:t>没有规定的方法、评审因素和标准，不作为评标依据。</w:t>
      </w:r>
    </w:p>
    <w:p w14:paraId="3DA775EE">
      <w:pPr>
        <w:spacing w:line="400" w:lineRule="exact"/>
        <w:ind w:firstLine="420" w:firstLineChars="200"/>
        <w:rPr>
          <w:rFonts w:ascii="宋体" w:hAnsi="宋体"/>
          <w:szCs w:val="21"/>
          <w:highlight w:val="none"/>
        </w:rPr>
      </w:pPr>
      <w:r>
        <w:rPr>
          <w:rFonts w:hint="eastAsia" w:ascii="宋体" w:hAnsi="宋体"/>
          <w:szCs w:val="21"/>
          <w:highlight w:val="none"/>
        </w:rPr>
        <w:t>28.评标原则</w:t>
      </w:r>
    </w:p>
    <w:p w14:paraId="06F75613">
      <w:pPr>
        <w:spacing w:line="400" w:lineRule="exact"/>
        <w:ind w:firstLine="420" w:firstLineChars="200"/>
        <w:rPr>
          <w:rFonts w:ascii="宋体" w:hAnsi="宋体"/>
          <w:szCs w:val="21"/>
          <w:highlight w:val="none"/>
        </w:rPr>
      </w:pPr>
      <w:r>
        <w:rPr>
          <w:rFonts w:hint="eastAsia" w:ascii="宋体" w:hAnsi="宋体"/>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D5784FF">
      <w:pPr>
        <w:spacing w:line="400" w:lineRule="exact"/>
        <w:ind w:firstLine="420" w:firstLineChars="200"/>
        <w:rPr>
          <w:rFonts w:ascii="宋体" w:hAnsi="宋体"/>
          <w:szCs w:val="21"/>
          <w:highlight w:val="none"/>
        </w:rPr>
      </w:pPr>
      <w:r>
        <w:rPr>
          <w:rFonts w:hint="eastAsia" w:ascii="宋体" w:hAnsi="宋体"/>
          <w:szCs w:val="21"/>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377AB471">
      <w:pPr>
        <w:spacing w:line="400" w:lineRule="exact"/>
        <w:ind w:firstLine="420" w:firstLineChars="200"/>
        <w:rPr>
          <w:rFonts w:ascii="宋体" w:hAnsi="宋体"/>
          <w:szCs w:val="21"/>
          <w:highlight w:val="none"/>
        </w:rPr>
      </w:pPr>
      <w:r>
        <w:rPr>
          <w:rFonts w:hint="eastAsia" w:ascii="宋体" w:hAnsi="宋体"/>
          <w:szCs w:val="21"/>
          <w:highlight w:val="none"/>
        </w:rPr>
        <w:t>28.</w:t>
      </w:r>
      <w:r>
        <w:rPr>
          <w:rFonts w:ascii="宋体" w:hAnsi="宋体"/>
          <w:szCs w:val="21"/>
          <w:highlight w:val="none"/>
        </w:rPr>
        <w:t>3</w:t>
      </w:r>
      <w:r>
        <w:rPr>
          <w:rFonts w:hint="eastAsia" w:ascii="宋体" w:hAnsi="宋体"/>
          <w:szCs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D6536EB">
      <w:pPr>
        <w:spacing w:line="400" w:lineRule="exact"/>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8.4</w:t>
      </w:r>
      <w:r>
        <w:rPr>
          <w:rFonts w:hint="eastAsia" w:ascii="宋体" w:hAnsi="宋体"/>
          <w:szCs w:val="21"/>
          <w:highlight w:val="none"/>
        </w:rPr>
        <w:t>评标过程的监控。本项目电子评标过程实行网上留痕、全程录音、录像监控，投标人在评标过程中所进行的试图影响评标结果的不公正活动，可能导致其投标按无效处理。</w:t>
      </w:r>
    </w:p>
    <w:p w14:paraId="35816651">
      <w:pPr>
        <w:widowControl/>
        <w:spacing w:line="400" w:lineRule="exact"/>
        <w:ind w:firstLine="420" w:firstLineChars="200"/>
        <w:jc w:val="left"/>
        <w:textAlignment w:val="baseline"/>
        <w:rPr>
          <w:rFonts w:ascii="宋体" w:hAnsi="宋体"/>
          <w:szCs w:val="21"/>
          <w:highlight w:val="none"/>
        </w:rPr>
      </w:pPr>
      <w:r>
        <w:rPr>
          <w:rFonts w:hint="eastAsia" w:ascii="宋体" w:hAnsi="宋体"/>
          <w:szCs w:val="21"/>
          <w:highlight w:val="none"/>
        </w:rPr>
        <w:t>28.5</w:t>
      </w:r>
      <w:r>
        <w:rPr>
          <w:rFonts w:ascii="宋体" w:hAnsi="宋体"/>
          <w:szCs w:val="21"/>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C3A906D">
      <w:pPr>
        <w:spacing w:line="400" w:lineRule="exact"/>
        <w:ind w:firstLine="420" w:firstLineChars="200"/>
        <w:rPr>
          <w:rFonts w:ascii="宋体" w:hAnsi="宋体"/>
          <w:szCs w:val="21"/>
          <w:highlight w:val="none"/>
        </w:rPr>
      </w:pPr>
      <w:r>
        <w:rPr>
          <w:rFonts w:hint="eastAsia" w:ascii="宋体" w:hAnsi="宋体"/>
          <w:szCs w:val="21"/>
          <w:highlight w:val="none"/>
        </w:rPr>
        <w:t>29.评标方法及评标标准</w:t>
      </w:r>
    </w:p>
    <w:p w14:paraId="79D90B4F">
      <w:pPr>
        <w:spacing w:line="400" w:lineRule="exact"/>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9.1</w:t>
      </w:r>
      <w:r>
        <w:rPr>
          <w:rFonts w:hint="eastAsia" w:ascii="宋体" w:hAnsi="宋体"/>
          <w:szCs w:val="21"/>
          <w:highlight w:val="none"/>
        </w:rPr>
        <w:t>本项目的评标方法详见“投标人须知前附表”。</w:t>
      </w:r>
    </w:p>
    <w:p w14:paraId="42F1AD0E">
      <w:pPr>
        <w:spacing w:line="400" w:lineRule="exact"/>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9.2</w:t>
      </w:r>
      <w:r>
        <w:rPr>
          <w:rFonts w:ascii="宋体" w:hAnsi="宋体" w:cs="宋体"/>
          <w:szCs w:val="21"/>
          <w:highlight w:val="none"/>
        </w:rPr>
        <w:t xml:space="preserve"> </w:t>
      </w:r>
      <w:r>
        <w:rPr>
          <w:rFonts w:ascii="宋体" w:hAnsi="宋体"/>
          <w:szCs w:val="21"/>
          <w:highlight w:val="none"/>
        </w:rPr>
        <w:t>评标委员会按照</w:t>
      </w:r>
      <w:r>
        <w:rPr>
          <w:rFonts w:hint="eastAsia" w:ascii="宋体" w:hAnsi="宋体" w:cs="宋体"/>
          <w:b/>
          <w:szCs w:val="21"/>
          <w:highlight w:val="none"/>
        </w:rPr>
        <w:t>“第四章 评标方法和评标标准”</w:t>
      </w:r>
      <w:r>
        <w:rPr>
          <w:rFonts w:ascii="宋体" w:hAnsi="宋体"/>
          <w:szCs w:val="21"/>
          <w:highlight w:val="none"/>
        </w:rPr>
        <w:t>规定的方法、评审因素、标准和程序对投标文件进行评审。</w:t>
      </w:r>
    </w:p>
    <w:p w14:paraId="0CAA51AE">
      <w:pPr>
        <w:spacing w:line="400" w:lineRule="exact"/>
        <w:ind w:firstLine="420" w:firstLineChars="200"/>
        <w:rPr>
          <w:rFonts w:ascii="宋体" w:hAnsi="宋体"/>
          <w:szCs w:val="21"/>
          <w:highlight w:val="none"/>
        </w:rPr>
      </w:pPr>
      <w:r>
        <w:rPr>
          <w:rFonts w:hint="eastAsia" w:ascii="宋体" w:hAnsi="宋体"/>
          <w:szCs w:val="21"/>
          <w:highlight w:val="none"/>
        </w:rPr>
        <w:t>29.3 电子交易活动的中止。采购过程中出现以下情形，导致电子交易平台无法正常运行，或者无法保证电子交易的公平、公正和安全时，采购机构可中止电子交易活动：</w:t>
      </w:r>
    </w:p>
    <w:p w14:paraId="0BBA8B51">
      <w:pPr>
        <w:spacing w:line="400" w:lineRule="exact"/>
        <w:ind w:firstLine="420" w:firstLineChars="200"/>
        <w:rPr>
          <w:rFonts w:ascii="宋体" w:hAnsi="宋体"/>
          <w:szCs w:val="21"/>
          <w:highlight w:val="none"/>
        </w:rPr>
      </w:pPr>
      <w:r>
        <w:rPr>
          <w:rFonts w:hint="eastAsia" w:ascii="宋体" w:hAnsi="宋体"/>
          <w:szCs w:val="21"/>
          <w:highlight w:val="none"/>
        </w:rPr>
        <w:t xml:space="preserve">（1）电子交易平台发生故障而无法登录访问的； </w:t>
      </w:r>
    </w:p>
    <w:p w14:paraId="635BDAD6">
      <w:pPr>
        <w:spacing w:line="400" w:lineRule="exact"/>
        <w:ind w:firstLine="420" w:firstLineChars="200"/>
        <w:rPr>
          <w:rFonts w:ascii="宋体" w:hAnsi="宋体"/>
          <w:szCs w:val="21"/>
          <w:highlight w:val="none"/>
        </w:rPr>
      </w:pPr>
      <w:r>
        <w:rPr>
          <w:rFonts w:hint="eastAsia" w:ascii="宋体" w:hAnsi="宋体"/>
          <w:szCs w:val="21"/>
          <w:highlight w:val="none"/>
        </w:rPr>
        <w:t>（2）电子交易平台应用或数据库出现错误，不能进行正常操作的；</w:t>
      </w:r>
    </w:p>
    <w:p w14:paraId="0A2FDC0D">
      <w:pPr>
        <w:spacing w:line="400" w:lineRule="exact"/>
        <w:ind w:firstLine="420" w:firstLineChars="200"/>
        <w:rPr>
          <w:rFonts w:ascii="宋体" w:hAnsi="宋体"/>
          <w:szCs w:val="21"/>
          <w:highlight w:val="none"/>
        </w:rPr>
      </w:pPr>
      <w:r>
        <w:rPr>
          <w:rFonts w:hint="eastAsia" w:ascii="宋体" w:hAnsi="宋体"/>
          <w:szCs w:val="21"/>
          <w:highlight w:val="none"/>
        </w:rPr>
        <w:t>（3）电子交易平台发现严重安全漏洞，有潜在泄密危险的；</w:t>
      </w:r>
    </w:p>
    <w:p w14:paraId="5F3AA3B8">
      <w:pPr>
        <w:spacing w:line="400" w:lineRule="exact"/>
        <w:ind w:firstLine="420" w:firstLineChars="200"/>
        <w:rPr>
          <w:rFonts w:ascii="宋体" w:hAnsi="宋体"/>
          <w:szCs w:val="21"/>
          <w:highlight w:val="none"/>
        </w:rPr>
      </w:pPr>
      <w:r>
        <w:rPr>
          <w:rFonts w:hint="eastAsia" w:ascii="宋体" w:hAnsi="宋体"/>
          <w:szCs w:val="21"/>
          <w:highlight w:val="none"/>
        </w:rPr>
        <w:t xml:space="preserve">（4）病毒发作导致不能进行正常操作的； </w:t>
      </w:r>
    </w:p>
    <w:p w14:paraId="501ED95D">
      <w:pPr>
        <w:spacing w:line="400" w:lineRule="exact"/>
        <w:ind w:firstLine="420" w:firstLineChars="200"/>
        <w:rPr>
          <w:rFonts w:ascii="宋体" w:hAnsi="宋体"/>
          <w:szCs w:val="21"/>
          <w:highlight w:val="none"/>
        </w:rPr>
      </w:pPr>
      <w:r>
        <w:rPr>
          <w:rFonts w:hint="eastAsia" w:ascii="宋体" w:hAnsi="宋体"/>
          <w:szCs w:val="21"/>
          <w:highlight w:val="none"/>
        </w:rPr>
        <w:t>（4）其他无法保证电子交易的公平、公正和安全的情况。</w:t>
      </w:r>
    </w:p>
    <w:p w14:paraId="7E6853F8">
      <w:pPr>
        <w:spacing w:line="400" w:lineRule="exact"/>
        <w:ind w:firstLine="420" w:firstLineChars="200"/>
        <w:rPr>
          <w:rFonts w:ascii="宋体" w:hAnsi="宋体"/>
          <w:szCs w:val="21"/>
          <w:highlight w:val="none"/>
        </w:rPr>
      </w:pPr>
      <w:r>
        <w:rPr>
          <w:rFonts w:hint="eastAsia" w:ascii="宋体" w:hAnsi="宋体"/>
          <w:szCs w:val="21"/>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A6986D4">
      <w:pPr>
        <w:snapToGrid w:val="0"/>
        <w:spacing w:line="400" w:lineRule="exact"/>
        <w:ind w:firstLine="420" w:firstLineChars="200"/>
        <w:rPr>
          <w:rFonts w:ascii="宋体" w:hAnsi="宋体"/>
          <w:szCs w:val="20"/>
          <w:highlight w:val="none"/>
        </w:rPr>
      </w:pPr>
    </w:p>
    <w:p w14:paraId="129A60A3">
      <w:pPr>
        <w:spacing w:line="400" w:lineRule="exact"/>
        <w:ind w:firstLine="643" w:firstLineChars="200"/>
        <w:jc w:val="center"/>
        <w:outlineLvl w:val="2"/>
        <w:rPr>
          <w:rFonts w:ascii="宋体" w:hAnsi="宋体"/>
          <w:b/>
          <w:bCs/>
          <w:sz w:val="32"/>
          <w:szCs w:val="32"/>
          <w:highlight w:val="none"/>
        </w:rPr>
      </w:pPr>
      <w:bookmarkStart w:id="30" w:name="_Toc17290"/>
      <w:bookmarkStart w:id="31" w:name="_Toc29827"/>
      <w:r>
        <w:rPr>
          <w:rFonts w:hint="eastAsia" w:ascii="宋体" w:hAnsi="宋体"/>
          <w:b/>
          <w:bCs/>
          <w:sz w:val="32"/>
          <w:szCs w:val="32"/>
          <w:highlight w:val="none"/>
        </w:rPr>
        <w:t>七、中标和合同</w:t>
      </w:r>
      <w:bookmarkEnd w:id="30"/>
      <w:bookmarkEnd w:id="31"/>
    </w:p>
    <w:p w14:paraId="231A7A59">
      <w:pPr>
        <w:spacing w:line="400" w:lineRule="exact"/>
        <w:ind w:firstLine="420" w:firstLineChars="200"/>
        <w:rPr>
          <w:rFonts w:ascii="宋体" w:hAnsi="宋体"/>
          <w:szCs w:val="21"/>
          <w:highlight w:val="none"/>
        </w:rPr>
      </w:pPr>
      <w:r>
        <w:rPr>
          <w:rFonts w:hint="eastAsia" w:ascii="宋体" w:hAnsi="宋体"/>
          <w:szCs w:val="21"/>
          <w:highlight w:val="none"/>
        </w:rPr>
        <w:t>30.确定中标人</w:t>
      </w:r>
    </w:p>
    <w:p w14:paraId="103377C4">
      <w:pPr>
        <w:spacing w:line="400" w:lineRule="exact"/>
        <w:ind w:firstLine="422" w:firstLineChars="200"/>
        <w:rPr>
          <w:rFonts w:ascii="宋体" w:hAnsi="宋体" w:cs="Courier New"/>
          <w:b/>
          <w:bCs/>
          <w:szCs w:val="21"/>
          <w:highlight w:val="none"/>
        </w:rPr>
      </w:pPr>
      <w:r>
        <w:rPr>
          <w:rFonts w:ascii="宋体" w:hAnsi="宋体" w:cs="Courier New"/>
          <w:b/>
          <w:bCs/>
          <w:szCs w:val="21"/>
          <w:highlight w:val="none"/>
        </w:rPr>
        <w:t>30.1</w:t>
      </w:r>
      <w:r>
        <w:rPr>
          <w:rFonts w:hint="eastAsia" w:ascii="宋体" w:hAnsi="宋体" w:cs="Courier New"/>
          <w:b/>
          <w:bCs/>
          <w:szCs w:val="21"/>
          <w:highlight w:val="none"/>
        </w:rPr>
        <w:t>本项目授权评标委员会直接按第四章“评标方法及标准”的规定排列中标候选人顺序，并依照次序确定中标人。</w:t>
      </w:r>
    </w:p>
    <w:p w14:paraId="067B1E1D">
      <w:pPr>
        <w:spacing w:line="400" w:lineRule="exact"/>
        <w:ind w:firstLine="420" w:firstLineChars="200"/>
        <w:rPr>
          <w:rFonts w:ascii="宋体" w:hAnsi="宋体" w:cs="Courier New"/>
          <w:szCs w:val="21"/>
          <w:highlight w:val="none"/>
        </w:rPr>
      </w:pPr>
      <w:r>
        <w:rPr>
          <w:rFonts w:ascii="宋体" w:hAnsi="宋体" w:cs="Courier New"/>
          <w:szCs w:val="21"/>
          <w:highlight w:val="none"/>
        </w:rPr>
        <w:t>30.2</w:t>
      </w:r>
      <w:r>
        <w:rPr>
          <w:rFonts w:hint="eastAsia" w:ascii="宋体" w:hAnsi="宋体" w:cs="Courier New"/>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5C346A9">
      <w:pPr>
        <w:spacing w:line="400" w:lineRule="exact"/>
        <w:ind w:firstLine="420" w:firstLineChars="200"/>
        <w:rPr>
          <w:rFonts w:ascii="宋体" w:hAnsi="宋体" w:cs="Courier New"/>
          <w:szCs w:val="21"/>
          <w:highlight w:val="none"/>
        </w:rPr>
      </w:pPr>
      <w:r>
        <w:rPr>
          <w:rFonts w:ascii="宋体" w:hAnsi="宋体" w:cs="Courier New"/>
          <w:szCs w:val="21"/>
          <w:highlight w:val="none"/>
        </w:rPr>
        <w:t>30.3</w:t>
      </w:r>
      <w:r>
        <w:rPr>
          <w:rFonts w:hint="eastAsia" w:ascii="宋体" w:hAnsi="宋体" w:cs="Courier New"/>
          <w:szCs w:val="21"/>
          <w:highlight w:val="none"/>
        </w:rPr>
        <w:t>中标供应商无正当理由拒签合同的，根据《中华人民共和国政府采购法》第七十七条第一款规定处理。</w:t>
      </w:r>
    </w:p>
    <w:p w14:paraId="6521D4FE">
      <w:pPr>
        <w:spacing w:line="400" w:lineRule="exact"/>
        <w:ind w:firstLine="420" w:firstLineChars="200"/>
        <w:rPr>
          <w:rFonts w:ascii="宋体" w:hAnsi="宋体" w:cs="Courier New"/>
          <w:szCs w:val="21"/>
          <w:highlight w:val="none"/>
        </w:rPr>
      </w:pPr>
      <w:r>
        <w:rPr>
          <w:rFonts w:hint="eastAsia" w:ascii="宋体" w:hAnsi="宋体" w:cs="Courier New"/>
          <w:szCs w:val="21"/>
          <w:highlight w:val="none"/>
        </w:rPr>
        <w:t>30.</w:t>
      </w:r>
      <w:r>
        <w:rPr>
          <w:rFonts w:ascii="宋体" w:hAnsi="宋体" w:cs="Courier New"/>
          <w:szCs w:val="21"/>
          <w:highlight w:val="none"/>
        </w:rPr>
        <w:t>4</w:t>
      </w:r>
      <w:r>
        <w:rPr>
          <w:rFonts w:hint="eastAsia" w:ascii="宋体" w:hAnsi="宋体" w:cs="Courier New"/>
          <w:szCs w:val="21"/>
          <w:highlight w:val="none"/>
        </w:rPr>
        <w:t>根据《中华人民共和国民法典》</w:t>
      </w:r>
      <w:r>
        <w:rPr>
          <w:rFonts w:ascii="宋体" w:hAnsi="宋体"/>
          <w:szCs w:val="21"/>
          <w:highlight w:val="none"/>
        </w:rPr>
        <w:t>第五百六十三条</w:t>
      </w:r>
      <w:r>
        <w:rPr>
          <w:rFonts w:hint="eastAsia" w:ascii="宋体" w:hAnsi="宋体" w:cs="Courier New"/>
          <w:szCs w:val="21"/>
          <w:highlight w:val="none"/>
        </w:rPr>
        <w:t>，因不可抗力致使不能实现合同目的的，当事人可以解除合同。</w:t>
      </w:r>
    </w:p>
    <w:p w14:paraId="15C0366D">
      <w:pPr>
        <w:spacing w:line="400" w:lineRule="exact"/>
        <w:ind w:firstLine="420" w:firstLineChars="200"/>
        <w:rPr>
          <w:rFonts w:ascii="宋体" w:hAnsi="宋体"/>
          <w:szCs w:val="21"/>
          <w:highlight w:val="none"/>
        </w:rPr>
      </w:pPr>
      <w:r>
        <w:rPr>
          <w:rFonts w:hint="eastAsia" w:ascii="宋体" w:hAnsi="宋体"/>
          <w:szCs w:val="21"/>
          <w:highlight w:val="none"/>
        </w:rPr>
        <w:t>31. 结果公告</w:t>
      </w:r>
    </w:p>
    <w:p w14:paraId="202227E3">
      <w:pPr>
        <w:spacing w:line="400" w:lineRule="exact"/>
        <w:ind w:firstLine="420" w:firstLineChars="200"/>
        <w:rPr>
          <w:rFonts w:ascii="宋体" w:hAnsi="宋体" w:cs="宋体"/>
          <w:szCs w:val="21"/>
          <w:highlight w:val="none"/>
        </w:rPr>
      </w:pPr>
      <w:r>
        <w:rPr>
          <w:rFonts w:hint="eastAsia" w:ascii="宋体" w:hAnsi="宋体"/>
          <w:szCs w:val="21"/>
          <w:highlight w:val="none"/>
        </w:rPr>
        <w:t>3</w:t>
      </w:r>
      <w:r>
        <w:rPr>
          <w:rFonts w:ascii="宋体" w:hAnsi="宋体"/>
          <w:szCs w:val="21"/>
          <w:highlight w:val="none"/>
        </w:rPr>
        <w:t>1.1</w:t>
      </w:r>
      <w:r>
        <w:rPr>
          <w:rFonts w:hint="eastAsia" w:ascii="宋体" w:hAnsi="宋体" w:cs="宋体"/>
          <w:szCs w:val="21"/>
          <w:highlight w:val="none"/>
        </w:rPr>
        <w:t>在中标供应商</w:t>
      </w:r>
      <w:r>
        <w:rPr>
          <w:rFonts w:hint="eastAsia" w:ascii="宋体" w:hAnsi="宋体" w:cs="Arial"/>
          <w:szCs w:val="21"/>
          <w:highlight w:val="none"/>
        </w:rPr>
        <w:t>确定之日起</w:t>
      </w:r>
      <w:r>
        <w:rPr>
          <w:rFonts w:hint="eastAsia" w:ascii="宋体" w:hAnsi="宋体" w:cs="宋体"/>
          <w:szCs w:val="21"/>
          <w:highlight w:val="none"/>
        </w:rPr>
        <w:t>2个工作日内，由采购代理机构</w:t>
      </w:r>
      <w:r>
        <w:rPr>
          <w:rFonts w:hint="eastAsia" w:ascii="宋体" w:hAnsi="宋体"/>
          <w:b/>
          <w:szCs w:val="21"/>
          <w:highlight w:val="none"/>
        </w:rPr>
        <w:t>在招标公告发布媒体上</w:t>
      </w:r>
      <w:r>
        <w:rPr>
          <w:rFonts w:hint="eastAsia" w:ascii="宋体" w:hAnsi="宋体" w:cs="宋体"/>
          <w:szCs w:val="21"/>
          <w:highlight w:val="none"/>
        </w:rPr>
        <w:t>发布中标结果公告，中标结果公告期限为1个工作日，发布中标结果公告的同时向中标供应商发出中标通知书。</w:t>
      </w:r>
      <w:r>
        <w:rPr>
          <w:rFonts w:hint="eastAsia" w:ascii="宋体" w:hAnsi="宋体"/>
          <w:b/>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ascii="宋体" w:hAnsi="宋体"/>
          <w:szCs w:val="21"/>
          <w:highlight w:val="none"/>
        </w:rPr>
        <w:t>排名第二的中标候选人因前款规定的同样原因被取消中标资格的，</w:t>
      </w:r>
      <w:r>
        <w:rPr>
          <w:rFonts w:hint="eastAsia" w:ascii="宋体" w:hAnsi="宋体" w:cs="Courier New"/>
          <w:szCs w:val="21"/>
          <w:highlight w:val="none"/>
        </w:rPr>
        <w:t>授权的评标委员会</w:t>
      </w:r>
      <w:r>
        <w:rPr>
          <w:rFonts w:hint="eastAsia" w:ascii="宋体" w:hAnsi="宋体"/>
          <w:szCs w:val="21"/>
          <w:highlight w:val="none"/>
        </w:rPr>
        <w:t>可以确定排名第三的中标候选人为中标人，以此类推。</w:t>
      </w:r>
    </w:p>
    <w:p w14:paraId="6E52D55D">
      <w:pPr>
        <w:spacing w:line="400" w:lineRule="exact"/>
        <w:ind w:firstLine="420" w:firstLineChars="200"/>
        <w:rPr>
          <w:rFonts w:ascii="宋体" w:hAnsi="宋体"/>
          <w:szCs w:val="21"/>
          <w:highlight w:val="none"/>
        </w:rPr>
      </w:pPr>
      <w:r>
        <w:rPr>
          <w:rFonts w:hint="eastAsia" w:ascii="宋体" w:hAnsi="宋体"/>
          <w:szCs w:val="21"/>
          <w:highlight w:val="none"/>
        </w:rPr>
        <w:t>以上信息查询记录及相关证据与采购文件一并保存。</w:t>
      </w:r>
    </w:p>
    <w:p w14:paraId="20C1C226">
      <w:pPr>
        <w:spacing w:line="400" w:lineRule="exact"/>
        <w:ind w:firstLine="420" w:firstLineChars="200"/>
        <w:rPr>
          <w:rFonts w:ascii="宋体" w:hAnsi="宋体" w:cs="Courier New"/>
          <w:szCs w:val="21"/>
          <w:highlight w:val="none"/>
        </w:rPr>
      </w:pPr>
      <w:r>
        <w:rPr>
          <w:rFonts w:hint="eastAsia" w:ascii="宋体" w:hAnsi="宋体" w:cs="Courier New"/>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1C49A7BF">
      <w:pPr>
        <w:spacing w:line="400" w:lineRule="exact"/>
        <w:ind w:firstLine="420" w:firstLineChars="200"/>
        <w:rPr>
          <w:rFonts w:ascii="宋体" w:hAnsi="宋体"/>
          <w:szCs w:val="21"/>
          <w:highlight w:val="none"/>
        </w:rPr>
      </w:pPr>
      <w:r>
        <w:rPr>
          <w:rFonts w:hint="eastAsia" w:ascii="宋体" w:hAnsi="宋体"/>
          <w:szCs w:val="21"/>
          <w:highlight w:val="none"/>
        </w:rPr>
        <w:t>32.发出中标通知书</w:t>
      </w:r>
    </w:p>
    <w:p w14:paraId="26EF9EB9">
      <w:pPr>
        <w:spacing w:line="400" w:lineRule="exact"/>
        <w:ind w:firstLine="422" w:firstLineChars="200"/>
        <w:rPr>
          <w:rFonts w:ascii="宋体" w:hAnsi="宋体"/>
          <w:b/>
          <w:szCs w:val="21"/>
          <w:highlight w:val="none"/>
        </w:rPr>
      </w:pPr>
      <w:r>
        <w:rPr>
          <w:rFonts w:hint="eastAsia" w:ascii="宋体" w:hAnsi="宋体"/>
          <w:b/>
          <w:szCs w:val="21"/>
          <w:highlight w:val="none"/>
        </w:rPr>
        <w:t>32.1在发布中标公告的同时，采购代理机构向中标人通过广西政府采购云平台发出电子中标通知书。</w:t>
      </w:r>
    </w:p>
    <w:p w14:paraId="70104763">
      <w:pPr>
        <w:spacing w:line="400" w:lineRule="exact"/>
        <w:ind w:firstLine="422" w:firstLineChars="200"/>
        <w:rPr>
          <w:rFonts w:ascii="宋体" w:hAnsi="宋体"/>
          <w:b/>
          <w:szCs w:val="21"/>
          <w:highlight w:val="none"/>
        </w:rPr>
      </w:pPr>
      <w:r>
        <w:rPr>
          <w:rFonts w:hint="eastAsia" w:ascii="宋体" w:hAnsi="宋体"/>
          <w:b/>
          <w:szCs w:val="21"/>
          <w:highlight w:val="none"/>
        </w:rPr>
        <w:t>32.2对未通过资格审查的投标人，采购人或采购机构应当告知其未通过的原因；采用综合评分办法评审的，采购人或采购机构还应当告知未中标人本人的评审得分与排序。</w:t>
      </w:r>
    </w:p>
    <w:p w14:paraId="55E9D635">
      <w:pPr>
        <w:spacing w:line="400" w:lineRule="exact"/>
        <w:ind w:firstLine="420" w:firstLineChars="200"/>
        <w:rPr>
          <w:rFonts w:ascii="宋体" w:hAnsi="宋体"/>
          <w:szCs w:val="21"/>
          <w:highlight w:val="none"/>
        </w:rPr>
      </w:pPr>
      <w:r>
        <w:rPr>
          <w:rFonts w:hint="eastAsia" w:ascii="宋体" w:hAnsi="宋体"/>
          <w:szCs w:val="21"/>
          <w:highlight w:val="none"/>
        </w:rPr>
        <w:t>33. 无义务解释未中标原因</w:t>
      </w:r>
    </w:p>
    <w:p w14:paraId="2EC8FB2C">
      <w:pPr>
        <w:spacing w:line="400" w:lineRule="exact"/>
        <w:ind w:firstLine="422" w:firstLineChars="200"/>
        <w:rPr>
          <w:rFonts w:ascii="宋体" w:hAnsi="宋体"/>
          <w:b/>
          <w:szCs w:val="21"/>
          <w:highlight w:val="none"/>
        </w:rPr>
      </w:pPr>
      <w:r>
        <w:rPr>
          <w:rFonts w:hint="eastAsia" w:ascii="宋体" w:hAnsi="宋体"/>
          <w:b/>
          <w:szCs w:val="21"/>
          <w:highlight w:val="none"/>
        </w:rPr>
        <w:t>采购代理机构无义务向未中标的投标人解释未中标原因和退还投标文件。</w:t>
      </w:r>
    </w:p>
    <w:p w14:paraId="24A2AB0C">
      <w:pPr>
        <w:spacing w:line="400" w:lineRule="exact"/>
        <w:ind w:firstLine="420" w:firstLineChars="200"/>
        <w:rPr>
          <w:rFonts w:ascii="宋体" w:hAnsi="宋体"/>
          <w:szCs w:val="21"/>
          <w:highlight w:val="none"/>
        </w:rPr>
      </w:pPr>
      <w:r>
        <w:rPr>
          <w:rFonts w:hint="eastAsia" w:ascii="宋体" w:hAnsi="宋体"/>
          <w:szCs w:val="21"/>
          <w:highlight w:val="none"/>
        </w:rPr>
        <w:t>34.合同授予标准</w:t>
      </w:r>
    </w:p>
    <w:p w14:paraId="7C787839">
      <w:pPr>
        <w:spacing w:line="400" w:lineRule="exact"/>
        <w:ind w:firstLine="420" w:firstLineChars="200"/>
        <w:rPr>
          <w:rFonts w:ascii="宋体" w:hAnsi="宋体"/>
          <w:szCs w:val="21"/>
          <w:highlight w:val="none"/>
        </w:rPr>
      </w:pPr>
      <w:r>
        <w:rPr>
          <w:rFonts w:hint="eastAsia" w:ascii="宋体" w:hAnsi="宋体" w:cs="Courier New"/>
          <w:szCs w:val="21"/>
          <w:highlight w:val="none"/>
        </w:rPr>
        <w:t>合同将授予被确定实质上响应招标文件要求，具备履行合同能力的中标人（招标文件另有约定多名中标人的除外）。</w:t>
      </w:r>
    </w:p>
    <w:p w14:paraId="2B5FA6CD">
      <w:pPr>
        <w:spacing w:line="400" w:lineRule="exact"/>
        <w:ind w:firstLine="420" w:firstLineChars="200"/>
        <w:rPr>
          <w:rFonts w:ascii="宋体" w:hAnsi="宋体"/>
          <w:szCs w:val="21"/>
          <w:highlight w:val="none"/>
        </w:rPr>
      </w:pPr>
      <w:r>
        <w:rPr>
          <w:rFonts w:hint="eastAsia" w:ascii="宋体" w:hAnsi="宋体"/>
          <w:szCs w:val="21"/>
          <w:highlight w:val="none"/>
        </w:rPr>
        <w:t>35.履约保证金</w:t>
      </w:r>
    </w:p>
    <w:p w14:paraId="38B42550">
      <w:pPr>
        <w:adjustRightInd w:val="0"/>
        <w:snapToGrid w:val="0"/>
        <w:spacing w:line="400" w:lineRule="exact"/>
        <w:ind w:firstLine="420" w:firstLineChars="200"/>
        <w:rPr>
          <w:rFonts w:ascii="宋体" w:hAnsi="宋体"/>
          <w:kern w:val="0"/>
          <w:szCs w:val="21"/>
          <w:highlight w:val="none"/>
          <w:lang w:val="zh-CN"/>
        </w:rPr>
      </w:pPr>
      <w:r>
        <w:rPr>
          <w:rFonts w:hint="eastAsia" w:ascii="宋体" w:hAnsi="宋体"/>
          <w:kern w:val="0"/>
          <w:szCs w:val="21"/>
          <w:highlight w:val="none"/>
          <w:lang w:val="zh-CN"/>
        </w:rPr>
        <w:t>见“投标人须知前附表”。</w:t>
      </w:r>
    </w:p>
    <w:p w14:paraId="1DEE515F">
      <w:pPr>
        <w:spacing w:line="400" w:lineRule="exact"/>
        <w:ind w:firstLine="420" w:firstLineChars="200"/>
        <w:rPr>
          <w:rFonts w:ascii="宋体" w:hAnsi="宋体"/>
          <w:szCs w:val="21"/>
          <w:highlight w:val="none"/>
        </w:rPr>
      </w:pPr>
      <w:r>
        <w:rPr>
          <w:rFonts w:hint="eastAsia" w:ascii="宋体" w:hAnsi="宋体"/>
          <w:szCs w:val="21"/>
          <w:highlight w:val="none"/>
        </w:rPr>
        <w:t>36.签订合同</w:t>
      </w:r>
    </w:p>
    <w:p w14:paraId="5C3C7243">
      <w:pPr>
        <w:adjustRightInd w:val="0"/>
        <w:snapToGrid w:val="0"/>
        <w:spacing w:line="400" w:lineRule="exact"/>
        <w:ind w:firstLine="422" w:firstLineChars="200"/>
        <w:rPr>
          <w:rFonts w:ascii="宋体" w:hAnsi="宋体"/>
          <w:kern w:val="0"/>
          <w:szCs w:val="21"/>
          <w:highlight w:val="none"/>
          <w:lang w:val="zh-CN"/>
        </w:rPr>
      </w:pPr>
      <w:r>
        <w:rPr>
          <w:rFonts w:hint="eastAsia" w:ascii="宋体" w:hAnsi="宋体"/>
          <w:b/>
          <w:szCs w:val="21"/>
          <w:highlight w:val="none"/>
        </w:rPr>
        <w:t xml:space="preserve"> 36.1中标人领取电子中标通知书后，</w:t>
      </w:r>
      <w:r>
        <w:rPr>
          <w:rFonts w:hint="eastAsia" w:ascii="宋体" w:hAnsi="宋体"/>
          <w:kern w:val="0"/>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5B029483">
      <w:pPr>
        <w:adjustRightInd w:val="0"/>
        <w:snapToGrid w:val="0"/>
        <w:spacing w:line="400" w:lineRule="exact"/>
        <w:ind w:firstLine="420" w:firstLineChars="200"/>
        <w:rPr>
          <w:rFonts w:ascii="宋体" w:hAnsi="宋体"/>
          <w:kern w:val="0"/>
          <w:szCs w:val="21"/>
          <w:highlight w:val="none"/>
          <w:lang w:val="zh-CN"/>
        </w:rPr>
      </w:pPr>
      <w:r>
        <w:rPr>
          <w:rFonts w:hint="eastAsia" w:ascii="宋体" w:hAnsi="宋体"/>
          <w:kern w:val="0"/>
          <w:szCs w:val="21"/>
          <w:highlight w:val="none"/>
          <w:lang w:val="zh-CN"/>
        </w:rPr>
        <w:t>36.2</w:t>
      </w:r>
      <w:r>
        <w:rPr>
          <w:rFonts w:ascii="宋体" w:hAnsi="宋体" w:cs="仿宋_GB2312"/>
          <w:szCs w:val="21"/>
          <w:highlight w:val="none"/>
        </w:rPr>
        <w:t>采购合同由采购人与中标供应商根据</w:t>
      </w:r>
      <w:r>
        <w:rPr>
          <w:rFonts w:hint="eastAsia" w:ascii="宋体" w:hAnsi="宋体" w:cs="仿宋_GB2312"/>
          <w:szCs w:val="21"/>
          <w:highlight w:val="none"/>
        </w:rPr>
        <w:t>招标文件、投标文件等内容通过政府采购电子交易平台在线签订，自动备案。</w:t>
      </w:r>
    </w:p>
    <w:p w14:paraId="4C4190C9">
      <w:pPr>
        <w:adjustRightInd w:val="0"/>
        <w:snapToGrid w:val="0"/>
        <w:spacing w:line="400" w:lineRule="exact"/>
        <w:ind w:firstLine="420" w:firstLineChars="200"/>
        <w:rPr>
          <w:rFonts w:ascii="宋体" w:hAnsi="宋体" w:cs="仿宋_GB2312"/>
          <w:szCs w:val="21"/>
          <w:highlight w:val="none"/>
        </w:rPr>
      </w:pPr>
      <w:r>
        <w:rPr>
          <w:rFonts w:hint="eastAsia" w:ascii="宋体" w:hAnsi="宋体"/>
          <w:szCs w:val="21"/>
          <w:highlight w:val="none"/>
        </w:rPr>
        <w:t>36.3签订合同时间：按中标通知书规定的时间与采购人签订合同（最长不能超过25日）。</w:t>
      </w:r>
    </w:p>
    <w:p w14:paraId="04E8BD5B">
      <w:pPr>
        <w:spacing w:line="400" w:lineRule="exact"/>
        <w:ind w:firstLine="420" w:firstLineChars="200"/>
        <w:rPr>
          <w:rFonts w:ascii="宋体" w:hAnsi="宋体"/>
          <w:szCs w:val="21"/>
          <w:highlight w:val="none"/>
        </w:rPr>
      </w:pPr>
      <w:r>
        <w:rPr>
          <w:rFonts w:hint="eastAsia" w:ascii="宋体" w:hAnsi="宋体"/>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17772150">
      <w:pPr>
        <w:spacing w:line="400" w:lineRule="exact"/>
        <w:ind w:firstLine="420" w:firstLineChars="200"/>
        <w:rPr>
          <w:rFonts w:ascii="宋体" w:hAnsi="宋体"/>
          <w:szCs w:val="21"/>
          <w:highlight w:val="none"/>
        </w:rPr>
      </w:pPr>
      <w:r>
        <w:rPr>
          <w:rFonts w:hint="eastAsia" w:ascii="宋体" w:hAnsi="宋体"/>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5A19A74">
      <w:pPr>
        <w:spacing w:line="400" w:lineRule="exact"/>
        <w:ind w:firstLine="420" w:firstLineChars="200"/>
        <w:rPr>
          <w:rFonts w:ascii="宋体" w:hAnsi="宋体"/>
          <w:szCs w:val="21"/>
          <w:highlight w:val="none"/>
        </w:rPr>
      </w:pPr>
      <w:r>
        <w:rPr>
          <w:rFonts w:hint="eastAsia" w:ascii="宋体" w:hAnsi="宋体"/>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17A31074">
      <w:pPr>
        <w:spacing w:line="400" w:lineRule="exact"/>
        <w:ind w:firstLine="420" w:firstLineChars="200"/>
        <w:rPr>
          <w:rFonts w:ascii="宋体" w:hAnsi="宋体"/>
          <w:szCs w:val="21"/>
          <w:highlight w:val="none"/>
        </w:rPr>
      </w:pPr>
      <w:r>
        <w:rPr>
          <w:rFonts w:hint="eastAsia" w:ascii="宋体" w:hAnsi="宋体"/>
          <w:szCs w:val="21"/>
          <w:highlight w:val="none"/>
        </w:rPr>
        <w:t>36.7</w:t>
      </w:r>
      <w:r>
        <w:rPr>
          <w:rFonts w:hint="eastAsia" w:ascii="宋体" w:hAnsi="宋体" w:cs="仿宋_GB2312"/>
          <w:szCs w:val="21"/>
          <w:highlight w:val="none"/>
        </w:rPr>
        <w:t>如签订合同并生效后，供应商无故拒绝或延期，除按照合同条款处理外，将承担相应的法律责任。</w:t>
      </w:r>
    </w:p>
    <w:p w14:paraId="44A11978">
      <w:pPr>
        <w:spacing w:line="400" w:lineRule="exact"/>
        <w:ind w:firstLine="422" w:firstLineChars="200"/>
        <w:rPr>
          <w:rFonts w:ascii="宋体" w:hAnsi="宋体"/>
          <w:b/>
          <w:szCs w:val="21"/>
          <w:highlight w:val="none"/>
        </w:rPr>
      </w:pPr>
      <w:r>
        <w:rPr>
          <w:rFonts w:hint="eastAsia" w:ascii="宋体" w:hAnsi="宋体"/>
          <w:b/>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1470E16E">
      <w:pPr>
        <w:spacing w:line="400" w:lineRule="exact"/>
        <w:ind w:firstLine="420" w:firstLineChars="200"/>
        <w:rPr>
          <w:rFonts w:ascii="宋体" w:hAnsi="宋体"/>
          <w:szCs w:val="21"/>
          <w:highlight w:val="none"/>
        </w:rPr>
      </w:pPr>
      <w:r>
        <w:rPr>
          <w:rFonts w:hint="eastAsia" w:ascii="宋体" w:hAnsi="宋体"/>
          <w:szCs w:val="21"/>
          <w:highlight w:val="none"/>
        </w:rPr>
        <w:t>37.政府采购合同公告</w:t>
      </w:r>
    </w:p>
    <w:p w14:paraId="7EC55FC3">
      <w:pPr>
        <w:spacing w:line="400" w:lineRule="exact"/>
        <w:ind w:firstLine="420" w:firstLineChars="200"/>
        <w:rPr>
          <w:rFonts w:ascii="宋体" w:hAnsi="宋体"/>
          <w:szCs w:val="21"/>
          <w:highlight w:val="none"/>
        </w:rPr>
      </w:pPr>
      <w:r>
        <w:rPr>
          <w:rFonts w:hint="eastAsia" w:ascii="宋体" w:hAnsi="宋体"/>
          <w:szCs w:val="21"/>
          <w:highlight w:val="none"/>
        </w:rPr>
        <w:t>采购人或者受托采购代理机构应当自政府采购合同签订之日起2个工作日内，将政府采购合同</w:t>
      </w:r>
      <w:r>
        <w:rPr>
          <w:rFonts w:hint="eastAsia" w:ascii="宋体" w:hAnsi="宋体"/>
          <w:bCs/>
          <w:szCs w:val="21"/>
          <w:highlight w:val="none"/>
        </w:rPr>
        <w:t>在以下媒体上发布</w:t>
      </w:r>
      <w:r>
        <w:rPr>
          <w:rFonts w:hint="eastAsia" w:ascii="宋体" w:hAnsi="宋体" w:cs="宋体"/>
          <w:kern w:val="0"/>
          <w:szCs w:val="21"/>
          <w:highlight w:val="none"/>
        </w:rPr>
        <w:t xml:space="preserve"> “广西政府采购网”（http：//zfcg.gxzf.gov.cn）</w:t>
      </w:r>
      <w:r>
        <w:rPr>
          <w:rFonts w:hint="eastAsia" w:ascii="宋体" w:hAnsi="宋体"/>
          <w:szCs w:val="21"/>
          <w:highlight w:val="none"/>
        </w:rPr>
        <w:t>上公告，</w:t>
      </w:r>
      <w:r>
        <w:rPr>
          <w:rFonts w:ascii="宋体" w:hAnsi="宋体"/>
          <w:szCs w:val="21"/>
          <w:highlight w:val="none"/>
        </w:rPr>
        <w:t>但政府采购合同中涉及国家秘密、商业秘密的内容除外。</w:t>
      </w:r>
    </w:p>
    <w:p w14:paraId="600417D0">
      <w:pPr>
        <w:spacing w:line="400" w:lineRule="exact"/>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8.</w:t>
      </w:r>
      <w:r>
        <w:rPr>
          <w:rFonts w:hint="eastAsia" w:ascii="宋体" w:hAnsi="宋体"/>
          <w:szCs w:val="21"/>
          <w:highlight w:val="none"/>
        </w:rPr>
        <w:t xml:space="preserve"> 询问、质疑和投诉</w:t>
      </w:r>
    </w:p>
    <w:p w14:paraId="1218469B">
      <w:pPr>
        <w:spacing w:line="400" w:lineRule="exact"/>
        <w:ind w:firstLine="422" w:firstLineChars="200"/>
        <w:rPr>
          <w:rFonts w:ascii="宋体" w:hAnsi="宋体"/>
          <w:b/>
          <w:szCs w:val="21"/>
          <w:highlight w:val="none"/>
        </w:rPr>
      </w:pPr>
      <w:r>
        <w:rPr>
          <w:rFonts w:ascii="宋体" w:hAnsi="宋体"/>
          <w:b/>
          <w:szCs w:val="21"/>
          <w:highlight w:val="none"/>
        </w:rPr>
        <w:t>38.1</w:t>
      </w:r>
      <w:r>
        <w:rPr>
          <w:rFonts w:hint="eastAsia" w:ascii="宋体" w:hAnsi="宋体"/>
          <w:b/>
          <w:szCs w:val="21"/>
          <w:highlight w:val="none"/>
        </w:rPr>
        <w:t>询问</w:t>
      </w:r>
    </w:p>
    <w:p w14:paraId="472FB5F6">
      <w:pPr>
        <w:spacing w:line="400" w:lineRule="exact"/>
        <w:ind w:firstLine="420" w:firstLineChars="200"/>
        <w:rPr>
          <w:rFonts w:ascii="宋体" w:hAnsi="宋体"/>
          <w:bCs/>
          <w:szCs w:val="21"/>
          <w:highlight w:val="none"/>
        </w:rPr>
      </w:pPr>
      <w:r>
        <w:rPr>
          <w:rFonts w:ascii="宋体" w:hAnsi="宋体"/>
          <w:bCs/>
          <w:szCs w:val="21"/>
          <w:highlight w:val="none"/>
        </w:rPr>
        <w:t>38.1</w:t>
      </w:r>
      <w:r>
        <w:rPr>
          <w:rFonts w:hint="eastAsia" w:ascii="宋体" w:hAnsi="宋体"/>
          <w:bCs/>
          <w:szCs w:val="21"/>
          <w:highlight w:val="none"/>
        </w:rPr>
        <w:t>.1供应商在开标前对政府采购活动事项有疑问的，可以向采购人或采购代理机构项目负责人提出询问。</w:t>
      </w:r>
    </w:p>
    <w:p w14:paraId="3C462D05">
      <w:pPr>
        <w:spacing w:line="400" w:lineRule="exact"/>
        <w:ind w:firstLine="420" w:firstLineChars="200"/>
        <w:rPr>
          <w:rFonts w:ascii="宋体" w:hAnsi="宋体"/>
          <w:bCs/>
          <w:szCs w:val="21"/>
          <w:highlight w:val="none"/>
        </w:rPr>
      </w:pPr>
      <w:r>
        <w:rPr>
          <w:rFonts w:ascii="宋体" w:hAnsi="宋体"/>
          <w:bCs/>
          <w:szCs w:val="21"/>
          <w:highlight w:val="none"/>
        </w:rPr>
        <w:t>38.1</w:t>
      </w:r>
      <w:r>
        <w:rPr>
          <w:rFonts w:hint="eastAsia" w:ascii="宋体" w:hAnsi="宋体"/>
          <w:bCs/>
          <w:szCs w:val="21"/>
          <w:highlight w:val="none"/>
        </w:rPr>
        <w:t>.2采购人或采购人委托的采购代理机构自受理询问之日起3个工作日内对供应商依法提出的询问作出答复，</w:t>
      </w:r>
      <w:r>
        <w:rPr>
          <w:rFonts w:hint="eastAsia" w:ascii="宋体" w:hAnsi="宋体"/>
          <w:szCs w:val="21"/>
          <w:highlight w:val="none"/>
        </w:rPr>
        <w:t>但答复内容不得涉及商业秘密</w:t>
      </w:r>
      <w:r>
        <w:rPr>
          <w:rFonts w:hint="eastAsia" w:ascii="宋体" w:hAnsi="宋体"/>
          <w:bCs/>
          <w:szCs w:val="21"/>
          <w:highlight w:val="none"/>
        </w:rPr>
        <w:t>。</w:t>
      </w:r>
    </w:p>
    <w:p w14:paraId="4D131DDD">
      <w:pPr>
        <w:spacing w:line="400" w:lineRule="exact"/>
        <w:ind w:firstLine="420" w:firstLineChars="200"/>
        <w:rPr>
          <w:rFonts w:ascii="宋体" w:hAnsi="宋体"/>
          <w:bCs/>
          <w:szCs w:val="21"/>
          <w:highlight w:val="none"/>
        </w:rPr>
      </w:pPr>
      <w:r>
        <w:rPr>
          <w:rFonts w:ascii="宋体" w:hAnsi="宋体"/>
          <w:bCs/>
          <w:szCs w:val="21"/>
          <w:highlight w:val="none"/>
        </w:rPr>
        <w:t xml:space="preserve">38.1.3 </w:t>
      </w:r>
      <w:r>
        <w:rPr>
          <w:rFonts w:hint="eastAsia" w:ascii="宋体" w:hAnsi="宋体"/>
          <w:bCs/>
          <w:szCs w:val="21"/>
          <w:highlight w:val="none"/>
        </w:rPr>
        <w:t>询问事项可能影响中标、成交结果的，采购人应当暂停签订合同，已经签订合同的，应当中止履行合同。</w:t>
      </w:r>
    </w:p>
    <w:p w14:paraId="50F3CFB2">
      <w:pPr>
        <w:spacing w:line="400" w:lineRule="exact"/>
        <w:ind w:firstLine="422" w:firstLineChars="200"/>
        <w:rPr>
          <w:rFonts w:ascii="宋体" w:hAnsi="宋体"/>
          <w:szCs w:val="21"/>
          <w:highlight w:val="none"/>
        </w:rPr>
      </w:pPr>
      <w:r>
        <w:rPr>
          <w:rFonts w:hint="eastAsia" w:ascii="宋体" w:hAnsi="宋体"/>
          <w:b/>
          <w:szCs w:val="21"/>
          <w:highlight w:val="none"/>
        </w:rPr>
        <w:t xml:space="preserve"> </w:t>
      </w:r>
      <w:r>
        <w:rPr>
          <w:rFonts w:ascii="宋体" w:hAnsi="宋体"/>
          <w:szCs w:val="21"/>
          <w:highlight w:val="none"/>
        </w:rPr>
        <w:t>38</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质疑</w:t>
      </w:r>
    </w:p>
    <w:p w14:paraId="15D96C8D">
      <w:pPr>
        <w:spacing w:line="400" w:lineRule="exact"/>
        <w:ind w:firstLine="420" w:firstLineChars="200"/>
        <w:rPr>
          <w:rFonts w:ascii="宋体" w:hAnsi="宋体"/>
          <w:b/>
          <w:szCs w:val="21"/>
          <w:highlight w:val="none"/>
        </w:rPr>
      </w:pPr>
      <w:r>
        <w:rPr>
          <w:rFonts w:hint="eastAsia" w:ascii="宋体" w:hAnsi="宋体"/>
          <w:szCs w:val="21"/>
          <w:highlight w:val="none"/>
        </w:rPr>
        <w:t>38.2.1</w:t>
      </w:r>
      <w:r>
        <w:rPr>
          <w:rFonts w:hint="eastAsia" w:ascii="宋体" w:hAnsi="宋体"/>
          <w:b/>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3831A55">
      <w:pPr>
        <w:spacing w:line="400" w:lineRule="exact"/>
        <w:ind w:firstLine="420" w:firstLineChars="200"/>
        <w:rPr>
          <w:rFonts w:ascii="宋体" w:hAnsi="宋体"/>
          <w:bCs/>
          <w:szCs w:val="21"/>
          <w:highlight w:val="none"/>
        </w:rPr>
      </w:pPr>
      <w:r>
        <w:rPr>
          <w:rFonts w:hint="eastAsia" w:ascii="宋体" w:hAnsi="宋体"/>
          <w:bCs/>
          <w:szCs w:val="21"/>
          <w:highlight w:val="none"/>
        </w:rPr>
        <w:t>（1）潜在供应商依法获取公开招标文件后，认为采购文件使自己的权益受到损害的，应当在公开招标文件公告期限届满之日起7个工作日内提出质疑。</w:t>
      </w:r>
      <w:r>
        <w:rPr>
          <w:rFonts w:hint="eastAsia" w:ascii="宋体" w:hAnsi="宋体"/>
          <w:szCs w:val="21"/>
          <w:highlight w:val="none"/>
        </w:rPr>
        <w:t>委托代理协议无特殊约定的，</w:t>
      </w:r>
      <w:r>
        <w:rPr>
          <w:rFonts w:hint="eastAsia" w:ascii="宋体" w:hAnsi="宋体"/>
          <w:bCs/>
          <w:szCs w:val="21"/>
          <w:highlight w:val="none"/>
        </w:rPr>
        <w:t>对公开招标文件中采购需求（含资格要求、采购预算和评分办法）的质疑由采购人受理并负责答复；对公开招标文件中的采购执行程序的质疑由采购代理机构受理并负责答复。</w:t>
      </w:r>
    </w:p>
    <w:p w14:paraId="00793D03">
      <w:pPr>
        <w:spacing w:line="400" w:lineRule="exact"/>
        <w:ind w:firstLine="420" w:firstLineChars="200"/>
        <w:rPr>
          <w:rFonts w:ascii="宋体" w:hAnsi="宋体"/>
          <w:bCs/>
          <w:szCs w:val="21"/>
          <w:highlight w:val="none"/>
        </w:rPr>
      </w:pPr>
      <w:r>
        <w:rPr>
          <w:rFonts w:hint="eastAsia" w:ascii="宋体" w:hAnsi="宋体"/>
          <w:bCs/>
          <w:szCs w:val="2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B7E99D0">
      <w:pPr>
        <w:spacing w:line="400" w:lineRule="exact"/>
        <w:ind w:firstLine="420" w:firstLineChars="200"/>
        <w:rPr>
          <w:rFonts w:ascii="宋体" w:hAnsi="宋体"/>
          <w:bCs/>
          <w:szCs w:val="21"/>
          <w:highlight w:val="none"/>
        </w:rPr>
      </w:pPr>
      <w:r>
        <w:rPr>
          <w:rFonts w:hint="eastAsia" w:ascii="宋体" w:hAnsi="宋体"/>
          <w:bCs/>
          <w:szCs w:val="21"/>
          <w:highlight w:val="none"/>
        </w:rPr>
        <w:t>（3）供应商认为中标或者成交结果使自己的权益受到损害的，应当在中标或者成交结果公告期限届满之日起7个工作日内提出质疑，由采购人受理并负责答复。</w:t>
      </w:r>
    </w:p>
    <w:p w14:paraId="65C52511">
      <w:pPr>
        <w:spacing w:line="400" w:lineRule="exact"/>
        <w:ind w:firstLine="422" w:firstLineChars="200"/>
        <w:rPr>
          <w:rFonts w:ascii="宋体" w:hAnsi="宋体"/>
          <w:bCs/>
          <w:szCs w:val="21"/>
          <w:highlight w:val="none"/>
        </w:rPr>
      </w:pPr>
      <w:r>
        <w:rPr>
          <w:rFonts w:hint="eastAsia" w:ascii="宋体" w:hAnsi="宋体"/>
          <w:b/>
          <w:bCs/>
          <w:szCs w:val="21"/>
          <w:highlight w:val="none"/>
        </w:rPr>
        <w:t>38.2.2</w:t>
      </w:r>
      <w:r>
        <w:rPr>
          <w:rFonts w:hint="eastAsia" w:ascii="宋体" w:hAnsi="宋体"/>
          <w:bCs/>
          <w:szCs w:val="21"/>
          <w:highlight w:val="none"/>
        </w:rPr>
        <w:t>供应商质疑实行实名制，其质疑应当有具体的质疑事项及事实根据，质疑应当坚持依法依规、诚实信用原则，不得进行虚假、恶意质疑。</w:t>
      </w:r>
    </w:p>
    <w:p w14:paraId="065EB1D8">
      <w:pPr>
        <w:spacing w:line="400" w:lineRule="exact"/>
        <w:ind w:firstLine="422" w:firstLineChars="200"/>
        <w:rPr>
          <w:rFonts w:ascii="宋体" w:hAnsi="宋体"/>
          <w:bCs/>
          <w:szCs w:val="21"/>
          <w:highlight w:val="none"/>
        </w:rPr>
      </w:pPr>
      <w:r>
        <w:rPr>
          <w:rFonts w:hint="eastAsia" w:ascii="宋体" w:hAnsi="宋体"/>
          <w:b/>
          <w:bCs/>
          <w:szCs w:val="21"/>
          <w:highlight w:val="none"/>
        </w:rPr>
        <w:t>38.2.3</w:t>
      </w:r>
      <w:r>
        <w:rPr>
          <w:rFonts w:hint="eastAsia" w:ascii="宋体" w:hAnsi="宋体"/>
          <w:bCs/>
          <w:szCs w:val="21"/>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szCs w:val="21"/>
          <w:highlight w:val="none"/>
        </w:rPr>
        <w:t>。</w:t>
      </w:r>
    </w:p>
    <w:p w14:paraId="510FCF19">
      <w:pPr>
        <w:spacing w:line="400" w:lineRule="exact"/>
        <w:ind w:firstLine="422" w:firstLineChars="200"/>
        <w:rPr>
          <w:rFonts w:ascii="宋体" w:hAnsi="宋体"/>
          <w:b/>
          <w:bCs/>
          <w:szCs w:val="21"/>
          <w:highlight w:val="none"/>
        </w:rPr>
      </w:pPr>
      <w:r>
        <w:rPr>
          <w:rFonts w:hint="eastAsia" w:ascii="宋体" w:hAnsi="宋体"/>
          <w:b/>
          <w:bCs/>
          <w:szCs w:val="21"/>
          <w:highlight w:val="none"/>
        </w:rPr>
        <w:t>38.2.4 质疑供应商提起质疑应当符合下列条件：</w:t>
      </w:r>
    </w:p>
    <w:p w14:paraId="4B76B0C3">
      <w:pPr>
        <w:spacing w:line="400" w:lineRule="exact"/>
        <w:ind w:firstLine="420" w:firstLineChars="200"/>
        <w:rPr>
          <w:rFonts w:ascii="宋体" w:hAnsi="宋体"/>
          <w:bCs/>
          <w:szCs w:val="21"/>
          <w:highlight w:val="none"/>
        </w:rPr>
      </w:pPr>
      <w:r>
        <w:rPr>
          <w:rFonts w:hint="eastAsia" w:ascii="宋体" w:hAnsi="宋体"/>
          <w:bCs/>
          <w:szCs w:val="21"/>
          <w:highlight w:val="none"/>
        </w:rPr>
        <w:t>（1）质疑供应商是参与所质疑项目采购活动的供应商（潜在供应商已依法获取可之一的采购文件的，可以对该采购文件质疑）；</w:t>
      </w:r>
    </w:p>
    <w:p w14:paraId="2080F612">
      <w:pPr>
        <w:spacing w:line="400" w:lineRule="exact"/>
        <w:ind w:firstLine="420" w:firstLineChars="200"/>
        <w:rPr>
          <w:rFonts w:ascii="宋体" w:hAnsi="宋体"/>
          <w:bCs/>
          <w:szCs w:val="21"/>
          <w:highlight w:val="none"/>
        </w:rPr>
      </w:pPr>
      <w:r>
        <w:rPr>
          <w:rFonts w:hint="eastAsia" w:ascii="宋体" w:hAnsi="宋体"/>
          <w:bCs/>
          <w:szCs w:val="21"/>
          <w:highlight w:val="none"/>
        </w:rPr>
        <w:t>（2）质疑函内容符合本章第38.2.5项的规定；</w:t>
      </w:r>
    </w:p>
    <w:p w14:paraId="0B736181">
      <w:pPr>
        <w:spacing w:line="400" w:lineRule="exact"/>
        <w:ind w:firstLine="420" w:firstLineChars="200"/>
        <w:rPr>
          <w:rFonts w:ascii="宋体" w:hAnsi="宋体"/>
          <w:bCs/>
          <w:szCs w:val="21"/>
          <w:highlight w:val="none"/>
        </w:rPr>
      </w:pPr>
      <w:r>
        <w:rPr>
          <w:rFonts w:hint="eastAsia" w:ascii="宋体" w:hAnsi="宋体"/>
          <w:bCs/>
          <w:szCs w:val="21"/>
          <w:highlight w:val="none"/>
        </w:rPr>
        <w:t>（3）在质疑有效期限内提起质疑；</w:t>
      </w:r>
    </w:p>
    <w:p w14:paraId="26E8DADB">
      <w:pPr>
        <w:spacing w:line="400" w:lineRule="exact"/>
        <w:ind w:firstLine="420" w:firstLineChars="200"/>
        <w:rPr>
          <w:rFonts w:ascii="宋体" w:hAnsi="宋体"/>
          <w:bCs/>
          <w:szCs w:val="21"/>
          <w:highlight w:val="none"/>
        </w:rPr>
      </w:pPr>
      <w:r>
        <w:rPr>
          <w:rFonts w:hint="eastAsia" w:ascii="宋体" w:hAnsi="宋体"/>
          <w:bCs/>
          <w:szCs w:val="21"/>
          <w:highlight w:val="none"/>
        </w:rPr>
        <w:t>（4）属于所质疑的采购人或采购人委托的采购代理机构组织的采购活动；</w:t>
      </w:r>
    </w:p>
    <w:p w14:paraId="39E7F6C1">
      <w:pPr>
        <w:spacing w:line="400" w:lineRule="exact"/>
        <w:ind w:firstLine="420" w:firstLineChars="200"/>
        <w:rPr>
          <w:rFonts w:ascii="宋体" w:hAnsi="宋体"/>
          <w:bCs/>
          <w:szCs w:val="21"/>
          <w:highlight w:val="none"/>
        </w:rPr>
      </w:pPr>
      <w:r>
        <w:rPr>
          <w:rFonts w:hint="eastAsia" w:ascii="宋体" w:hAnsi="宋体"/>
          <w:bCs/>
          <w:szCs w:val="21"/>
          <w:highlight w:val="none"/>
        </w:rPr>
        <w:t xml:space="preserve">（5）同一质疑事项未经采购人或采购人委托的采购代理机构质疑处理； </w:t>
      </w:r>
    </w:p>
    <w:p w14:paraId="6DB6C8F7">
      <w:pPr>
        <w:spacing w:line="400" w:lineRule="exact"/>
        <w:ind w:firstLine="420" w:firstLineChars="200"/>
        <w:rPr>
          <w:rFonts w:ascii="宋体" w:hAnsi="宋体"/>
          <w:bCs/>
          <w:szCs w:val="21"/>
          <w:highlight w:val="none"/>
        </w:rPr>
      </w:pPr>
      <w:r>
        <w:rPr>
          <w:rFonts w:hint="eastAsia" w:ascii="宋体" w:hAnsi="宋体"/>
          <w:bCs/>
          <w:szCs w:val="21"/>
          <w:highlight w:val="none"/>
        </w:rPr>
        <w:t>（6）供应商对同一采购程序环节的质疑应当在质疑有效期内一次性提出；</w:t>
      </w:r>
    </w:p>
    <w:p w14:paraId="433EF895">
      <w:pPr>
        <w:spacing w:line="400" w:lineRule="exact"/>
        <w:ind w:firstLine="420" w:firstLineChars="200"/>
        <w:rPr>
          <w:rFonts w:ascii="宋体" w:hAnsi="宋体"/>
          <w:bCs/>
          <w:szCs w:val="21"/>
          <w:highlight w:val="none"/>
        </w:rPr>
      </w:pPr>
      <w:r>
        <w:rPr>
          <w:rFonts w:hint="eastAsia" w:ascii="宋体" w:hAnsi="宋体"/>
          <w:bCs/>
          <w:szCs w:val="21"/>
          <w:highlight w:val="none"/>
        </w:rPr>
        <w:t>（7）供应商提交质疑应当提交必要的证明材料，证明材料应以合法手段取得；</w:t>
      </w:r>
    </w:p>
    <w:p w14:paraId="0685B41D">
      <w:pPr>
        <w:spacing w:line="400" w:lineRule="exact"/>
        <w:ind w:firstLine="420" w:firstLineChars="200"/>
        <w:rPr>
          <w:rFonts w:ascii="宋体" w:hAnsi="宋体"/>
          <w:szCs w:val="21"/>
          <w:highlight w:val="none"/>
        </w:rPr>
      </w:pPr>
      <w:r>
        <w:rPr>
          <w:rFonts w:hint="eastAsia" w:ascii="宋体" w:hAnsi="宋体"/>
          <w:bCs/>
          <w:szCs w:val="21"/>
          <w:highlight w:val="none"/>
        </w:rPr>
        <w:t>（8）财政部门规定的其他条件。</w:t>
      </w:r>
    </w:p>
    <w:p w14:paraId="61A0CE69">
      <w:pPr>
        <w:spacing w:line="400" w:lineRule="exact"/>
        <w:ind w:firstLine="420" w:firstLineChars="200"/>
        <w:rPr>
          <w:rFonts w:ascii="宋体" w:hAnsi="宋体"/>
          <w:b/>
          <w:szCs w:val="21"/>
          <w:highlight w:val="none"/>
        </w:rPr>
      </w:pPr>
      <w:r>
        <w:rPr>
          <w:rFonts w:hint="eastAsia" w:ascii="宋体" w:hAnsi="宋体"/>
          <w:szCs w:val="21"/>
          <w:highlight w:val="none"/>
        </w:rPr>
        <w:t xml:space="preserve"> </w:t>
      </w:r>
      <w:r>
        <w:rPr>
          <w:rFonts w:ascii="宋体" w:hAnsi="宋体"/>
          <w:szCs w:val="21"/>
          <w:highlight w:val="none"/>
        </w:rPr>
        <w:t>38</w:t>
      </w:r>
      <w:r>
        <w:rPr>
          <w:rFonts w:hint="eastAsia" w:ascii="宋体" w:hAnsi="宋体"/>
          <w:szCs w:val="21"/>
          <w:highlight w:val="none"/>
        </w:rPr>
        <w:t xml:space="preserve">.2.5 </w:t>
      </w:r>
      <w:r>
        <w:rPr>
          <w:rFonts w:ascii="宋体" w:hAnsi="宋体"/>
          <w:bCs/>
          <w:szCs w:val="21"/>
          <w:highlight w:val="none"/>
        </w:rPr>
        <w:t>供应商提出质疑应当提交质疑函和必要的证明材料</w:t>
      </w:r>
      <w:r>
        <w:rPr>
          <w:rFonts w:hint="eastAsia" w:ascii="宋体" w:hAnsi="宋体"/>
          <w:bCs/>
          <w:szCs w:val="21"/>
          <w:highlight w:val="none"/>
        </w:rPr>
        <w:t>，</w:t>
      </w:r>
      <w:r>
        <w:rPr>
          <w:rFonts w:ascii="宋体" w:hAnsi="宋体"/>
          <w:bCs/>
          <w:szCs w:val="21"/>
          <w:highlight w:val="none"/>
        </w:rPr>
        <w:t>针对同一采购程序环节的质疑</w:t>
      </w:r>
      <w:r>
        <w:rPr>
          <w:rFonts w:hint="eastAsia" w:ascii="宋体" w:hAnsi="宋体"/>
          <w:bCs/>
          <w:szCs w:val="21"/>
          <w:highlight w:val="none"/>
        </w:rPr>
        <w:t>必须</w:t>
      </w:r>
      <w:r>
        <w:rPr>
          <w:rFonts w:ascii="宋体" w:hAnsi="宋体"/>
          <w:bCs/>
          <w:szCs w:val="21"/>
          <w:highlight w:val="none"/>
        </w:rPr>
        <w:t>在法定质疑期内一次性提出。质疑函应当包括下列内容</w:t>
      </w:r>
      <w:r>
        <w:rPr>
          <w:rFonts w:hint="eastAsia" w:ascii="宋体" w:hAnsi="宋体"/>
          <w:bCs/>
          <w:szCs w:val="21"/>
          <w:highlight w:val="none"/>
        </w:rPr>
        <w:t>（质疑函格式后附）</w:t>
      </w:r>
      <w:r>
        <w:rPr>
          <w:rFonts w:ascii="宋体" w:hAnsi="宋体"/>
          <w:bCs/>
          <w:szCs w:val="21"/>
          <w:highlight w:val="none"/>
        </w:rPr>
        <w:t>：</w:t>
      </w:r>
    </w:p>
    <w:p w14:paraId="5E3A32A6">
      <w:pPr>
        <w:spacing w:line="400" w:lineRule="exact"/>
        <w:ind w:firstLine="420" w:firstLineChars="200"/>
        <w:rPr>
          <w:rFonts w:ascii="宋体" w:hAnsi="宋体"/>
          <w:bCs/>
          <w:szCs w:val="21"/>
          <w:highlight w:val="none"/>
        </w:rPr>
      </w:pPr>
      <w:r>
        <w:rPr>
          <w:rFonts w:ascii="宋体" w:hAnsi="宋体"/>
          <w:bCs/>
          <w:szCs w:val="21"/>
          <w:highlight w:val="none"/>
        </w:rPr>
        <w:t>（</w:t>
      </w:r>
      <w:r>
        <w:rPr>
          <w:rFonts w:hint="eastAsia" w:ascii="宋体" w:hAnsi="宋体"/>
          <w:bCs/>
          <w:szCs w:val="21"/>
          <w:highlight w:val="none"/>
        </w:rPr>
        <w:t>1</w:t>
      </w:r>
      <w:r>
        <w:rPr>
          <w:rFonts w:ascii="宋体" w:hAnsi="宋体"/>
          <w:bCs/>
          <w:szCs w:val="21"/>
          <w:highlight w:val="none"/>
        </w:rPr>
        <w:t>）供应商的姓名或者名称、地址、邮编、联系人及联系电话；</w:t>
      </w:r>
    </w:p>
    <w:p w14:paraId="16046677">
      <w:pPr>
        <w:spacing w:line="400" w:lineRule="exact"/>
        <w:ind w:firstLine="420" w:firstLineChars="200"/>
        <w:rPr>
          <w:rFonts w:ascii="宋体" w:hAnsi="宋体"/>
          <w:bCs/>
          <w:szCs w:val="21"/>
          <w:highlight w:val="none"/>
        </w:rPr>
      </w:pPr>
      <w:r>
        <w:rPr>
          <w:rFonts w:ascii="宋体" w:hAnsi="宋体"/>
          <w:bCs/>
          <w:szCs w:val="21"/>
          <w:highlight w:val="none"/>
        </w:rPr>
        <w:t>（</w:t>
      </w:r>
      <w:r>
        <w:rPr>
          <w:rFonts w:hint="eastAsia" w:ascii="宋体" w:hAnsi="宋体"/>
          <w:bCs/>
          <w:szCs w:val="21"/>
          <w:highlight w:val="none"/>
        </w:rPr>
        <w:t>2</w:t>
      </w:r>
      <w:r>
        <w:rPr>
          <w:rFonts w:ascii="宋体" w:hAnsi="宋体"/>
          <w:bCs/>
          <w:szCs w:val="21"/>
          <w:highlight w:val="none"/>
        </w:rPr>
        <w:t>）质疑项目的名称、编号；</w:t>
      </w:r>
    </w:p>
    <w:p w14:paraId="0513297B">
      <w:pPr>
        <w:spacing w:line="400" w:lineRule="exact"/>
        <w:ind w:firstLine="420" w:firstLineChars="200"/>
        <w:rPr>
          <w:rFonts w:ascii="宋体" w:hAnsi="宋体"/>
          <w:bCs/>
          <w:szCs w:val="21"/>
          <w:highlight w:val="none"/>
        </w:rPr>
      </w:pPr>
      <w:r>
        <w:rPr>
          <w:rFonts w:ascii="宋体" w:hAnsi="宋体"/>
          <w:bCs/>
          <w:szCs w:val="21"/>
          <w:highlight w:val="none"/>
        </w:rPr>
        <w:t>（</w:t>
      </w:r>
      <w:r>
        <w:rPr>
          <w:rFonts w:hint="eastAsia" w:ascii="宋体" w:hAnsi="宋体"/>
          <w:bCs/>
          <w:szCs w:val="21"/>
          <w:highlight w:val="none"/>
        </w:rPr>
        <w:t>3</w:t>
      </w:r>
      <w:r>
        <w:rPr>
          <w:rFonts w:ascii="宋体" w:hAnsi="宋体"/>
          <w:bCs/>
          <w:szCs w:val="21"/>
          <w:highlight w:val="none"/>
        </w:rPr>
        <w:t>）具体、明确的质疑事项和与质疑事项相关的请求；</w:t>
      </w:r>
    </w:p>
    <w:p w14:paraId="6DF7D6E1">
      <w:pPr>
        <w:spacing w:line="400" w:lineRule="exact"/>
        <w:ind w:firstLine="420" w:firstLineChars="200"/>
        <w:rPr>
          <w:rFonts w:ascii="宋体" w:hAnsi="宋体"/>
          <w:bCs/>
          <w:szCs w:val="21"/>
          <w:highlight w:val="none"/>
        </w:rPr>
      </w:pPr>
      <w:r>
        <w:rPr>
          <w:rFonts w:ascii="宋体" w:hAnsi="宋体"/>
          <w:bCs/>
          <w:szCs w:val="21"/>
          <w:highlight w:val="none"/>
        </w:rPr>
        <w:t>（</w:t>
      </w:r>
      <w:r>
        <w:rPr>
          <w:rFonts w:hint="eastAsia" w:ascii="宋体" w:hAnsi="宋体"/>
          <w:bCs/>
          <w:szCs w:val="21"/>
          <w:highlight w:val="none"/>
        </w:rPr>
        <w:t>4</w:t>
      </w:r>
      <w:r>
        <w:rPr>
          <w:rFonts w:ascii="宋体" w:hAnsi="宋体"/>
          <w:bCs/>
          <w:szCs w:val="21"/>
          <w:highlight w:val="none"/>
        </w:rPr>
        <w:t>）事实依据</w:t>
      </w:r>
      <w:r>
        <w:rPr>
          <w:rFonts w:hint="eastAsia" w:ascii="宋体" w:hAnsi="宋体"/>
          <w:bCs/>
          <w:szCs w:val="21"/>
          <w:highlight w:val="none"/>
        </w:rPr>
        <w:t>（列明权益受到损害的事实和理由）</w:t>
      </w:r>
      <w:r>
        <w:rPr>
          <w:rFonts w:ascii="宋体" w:hAnsi="宋体"/>
          <w:bCs/>
          <w:szCs w:val="21"/>
          <w:highlight w:val="none"/>
        </w:rPr>
        <w:t>；</w:t>
      </w:r>
    </w:p>
    <w:p w14:paraId="22B9571C">
      <w:pPr>
        <w:spacing w:line="400" w:lineRule="exact"/>
        <w:ind w:firstLine="420" w:firstLineChars="200"/>
        <w:rPr>
          <w:rFonts w:ascii="宋体" w:hAnsi="宋体"/>
          <w:bCs/>
          <w:szCs w:val="21"/>
          <w:highlight w:val="none"/>
        </w:rPr>
      </w:pPr>
      <w:r>
        <w:rPr>
          <w:rFonts w:ascii="宋体" w:hAnsi="宋体"/>
          <w:bCs/>
          <w:szCs w:val="21"/>
          <w:highlight w:val="none"/>
        </w:rPr>
        <w:t>（</w:t>
      </w:r>
      <w:r>
        <w:rPr>
          <w:rFonts w:hint="eastAsia" w:ascii="宋体" w:hAnsi="宋体"/>
          <w:bCs/>
          <w:szCs w:val="21"/>
          <w:highlight w:val="none"/>
        </w:rPr>
        <w:t>5</w:t>
      </w:r>
      <w:r>
        <w:rPr>
          <w:rFonts w:ascii="宋体" w:hAnsi="宋体"/>
          <w:bCs/>
          <w:szCs w:val="21"/>
          <w:highlight w:val="none"/>
        </w:rPr>
        <w:t>）必要的法律依据；</w:t>
      </w:r>
    </w:p>
    <w:p w14:paraId="53853AB3">
      <w:pPr>
        <w:spacing w:line="400" w:lineRule="exact"/>
        <w:ind w:firstLine="420" w:firstLineChars="200"/>
        <w:rPr>
          <w:rFonts w:ascii="宋体" w:hAnsi="宋体"/>
          <w:bCs/>
          <w:szCs w:val="21"/>
          <w:highlight w:val="none"/>
        </w:rPr>
      </w:pPr>
      <w:r>
        <w:rPr>
          <w:rFonts w:ascii="宋体" w:hAnsi="宋体"/>
          <w:bCs/>
          <w:szCs w:val="21"/>
          <w:highlight w:val="none"/>
        </w:rPr>
        <w:t>（</w:t>
      </w:r>
      <w:r>
        <w:rPr>
          <w:rFonts w:hint="eastAsia" w:ascii="宋体" w:hAnsi="宋体"/>
          <w:bCs/>
          <w:szCs w:val="21"/>
          <w:highlight w:val="none"/>
        </w:rPr>
        <w:t>6</w:t>
      </w:r>
      <w:r>
        <w:rPr>
          <w:rFonts w:ascii="宋体" w:hAnsi="宋体"/>
          <w:bCs/>
          <w:szCs w:val="21"/>
          <w:highlight w:val="none"/>
        </w:rPr>
        <w:t>）提出质疑的日期。</w:t>
      </w:r>
    </w:p>
    <w:p w14:paraId="7DAF384F">
      <w:pPr>
        <w:spacing w:line="400" w:lineRule="exact"/>
        <w:ind w:firstLine="420" w:firstLineChars="200"/>
        <w:rPr>
          <w:rFonts w:ascii="宋体" w:hAnsi="宋体"/>
          <w:bCs/>
          <w:szCs w:val="21"/>
          <w:highlight w:val="none"/>
        </w:rPr>
      </w:pPr>
      <w:r>
        <w:rPr>
          <w:rFonts w:ascii="宋体" w:hAnsi="宋体"/>
          <w:bCs/>
          <w:szCs w:val="21"/>
          <w:highlight w:val="none"/>
        </w:rPr>
        <w:t>供应商为自然人的，应当由本人签字；供应商为法人或者其他组织的，应当由法定代表人、主要负责人，或者其委托代理人签字或者盖章，并加盖公章</w:t>
      </w:r>
      <w:r>
        <w:rPr>
          <w:rFonts w:hint="eastAsia" w:ascii="宋体" w:hAnsi="宋体"/>
          <w:bCs/>
          <w:szCs w:val="21"/>
          <w:highlight w:val="none"/>
        </w:rPr>
        <w:t>。</w:t>
      </w:r>
    </w:p>
    <w:p w14:paraId="09F1181A">
      <w:pPr>
        <w:spacing w:line="400" w:lineRule="exact"/>
        <w:ind w:firstLine="422" w:firstLineChars="200"/>
        <w:rPr>
          <w:rFonts w:ascii="宋体" w:hAnsi="宋体"/>
          <w:b/>
          <w:szCs w:val="21"/>
          <w:highlight w:val="none"/>
        </w:rPr>
      </w:pPr>
      <w:r>
        <w:rPr>
          <w:rFonts w:hint="eastAsia" w:ascii="宋体" w:hAnsi="宋体"/>
          <w:b/>
          <w:szCs w:val="21"/>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42326A4E">
      <w:pPr>
        <w:spacing w:line="400" w:lineRule="exact"/>
        <w:ind w:firstLine="420" w:firstLineChars="200"/>
        <w:rPr>
          <w:rFonts w:ascii="宋体" w:hAnsi="宋体"/>
          <w:bCs/>
          <w:szCs w:val="21"/>
          <w:highlight w:val="none"/>
        </w:rPr>
      </w:pPr>
      <w:r>
        <w:rPr>
          <w:rFonts w:ascii="宋体" w:hAnsi="宋体"/>
          <w:szCs w:val="21"/>
          <w:highlight w:val="none"/>
        </w:rPr>
        <w:t>3</w:t>
      </w:r>
      <w:r>
        <w:rPr>
          <w:rFonts w:ascii="宋体" w:hAnsi="宋体"/>
          <w:bCs/>
          <w:szCs w:val="21"/>
          <w:highlight w:val="none"/>
        </w:rPr>
        <w:t>8.</w:t>
      </w:r>
      <w:r>
        <w:rPr>
          <w:rFonts w:hint="eastAsia" w:ascii="宋体" w:hAnsi="宋体"/>
          <w:bCs/>
          <w:szCs w:val="21"/>
          <w:highlight w:val="none"/>
        </w:rPr>
        <w:t>2.7采购人、采购代理机构认为供应商质疑不成立，或者成立但未对中标结果构成影响的，继续开展采购活动；认为供应商质疑成立且影响或者可能影响中标结果的，按照下列情况处理：</w:t>
      </w:r>
    </w:p>
    <w:p w14:paraId="2B741AC2">
      <w:pPr>
        <w:spacing w:line="400" w:lineRule="exact"/>
        <w:ind w:firstLine="420" w:firstLineChars="200"/>
        <w:rPr>
          <w:rFonts w:ascii="宋体" w:hAnsi="宋体"/>
          <w:bCs/>
          <w:szCs w:val="21"/>
          <w:highlight w:val="none"/>
        </w:rPr>
      </w:pPr>
      <w:r>
        <w:rPr>
          <w:rFonts w:hint="eastAsia" w:ascii="宋体" w:hAnsi="宋体"/>
          <w:bCs/>
          <w:szCs w:val="21"/>
          <w:highlight w:val="none"/>
        </w:rPr>
        <w:t>（一）对招标文件提出的质疑，依法通过澄清或者修改可以继续开展采购活动的，澄清或者修改招标文件后继续开展采购活动；否则应当修改招标文件后重新开展采购活动。</w:t>
      </w:r>
    </w:p>
    <w:p w14:paraId="26F75629">
      <w:pPr>
        <w:spacing w:line="400" w:lineRule="exact"/>
        <w:ind w:firstLine="420" w:firstLineChars="200"/>
        <w:rPr>
          <w:rFonts w:ascii="宋体" w:hAnsi="宋体"/>
          <w:bCs/>
          <w:szCs w:val="21"/>
          <w:highlight w:val="none"/>
        </w:rPr>
      </w:pPr>
      <w:r>
        <w:rPr>
          <w:rFonts w:hint="eastAsia" w:ascii="宋体" w:hAnsi="宋体"/>
          <w:bCs/>
          <w:szCs w:val="21"/>
          <w:highlight w:val="none"/>
        </w:rPr>
        <w:t>（二）对采购过程、中标结果提出的质疑，合格供应商符合法定数量时，可以从合格的中标候选人中另行确定中标供应商的，应当依法另行确定中标供应商；否则应当重新开展采购活动。</w:t>
      </w:r>
    </w:p>
    <w:p w14:paraId="057C614B">
      <w:pPr>
        <w:spacing w:line="400" w:lineRule="exact"/>
        <w:ind w:firstLine="420" w:firstLineChars="200"/>
        <w:rPr>
          <w:rFonts w:ascii="宋体" w:hAnsi="宋体"/>
          <w:bCs/>
          <w:szCs w:val="21"/>
          <w:highlight w:val="none"/>
        </w:rPr>
      </w:pPr>
      <w:r>
        <w:rPr>
          <w:rFonts w:hint="eastAsia" w:ascii="宋体" w:hAnsi="宋体"/>
          <w:bCs/>
          <w:szCs w:val="21"/>
          <w:highlight w:val="none"/>
        </w:rPr>
        <w:t>质疑答复导致中标结果改变的，采购人或者采购代理机构应当将有关情况书面报告本级财政部门。</w:t>
      </w:r>
    </w:p>
    <w:p w14:paraId="075663BC">
      <w:pPr>
        <w:spacing w:line="400" w:lineRule="exact"/>
        <w:ind w:firstLine="422" w:firstLineChars="200"/>
        <w:rPr>
          <w:rFonts w:ascii="宋体" w:hAnsi="宋体"/>
          <w:b/>
          <w:szCs w:val="21"/>
          <w:highlight w:val="none"/>
        </w:rPr>
      </w:pPr>
      <w:r>
        <w:rPr>
          <w:rFonts w:ascii="宋体" w:hAnsi="宋体"/>
          <w:b/>
          <w:szCs w:val="21"/>
          <w:highlight w:val="none"/>
        </w:rPr>
        <w:t>38</w:t>
      </w:r>
      <w:r>
        <w:rPr>
          <w:rFonts w:hint="eastAsia" w:ascii="宋体" w:hAnsi="宋体"/>
          <w:b/>
          <w:szCs w:val="21"/>
          <w:highlight w:val="none"/>
        </w:rPr>
        <w:t>.3投诉</w:t>
      </w:r>
    </w:p>
    <w:p w14:paraId="6EA7A866">
      <w:pPr>
        <w:spacing w:line="400" w:lineRule="exact"/>
        <w:ind w:firstLine="422" w:firstLineChars="200"/>
        <w:rPr>
          <w:rFonts w:ascii="宋体" w:hAnsi="宋体"/>
          <w:bCs/>
          <w:szCs w:val="21"/>
          <w:highlight w:val="none"/>
        </w:rPr>
      </w:pPr>
      <w:r>
        <w:rPr>
          <w:rFonts w:ascii="宋体" w:hAnsi="宋体"/>
          <w:b/>
          <w:szCs w:val="21"/>
          <w:highlight w:val="none"/>
        </w:rPr>
        <w:t>38</w:t>
      </w:r>
      <w:r>
        <w:rPr>
          <w:rFonts w:hint="eastAsia" w:ascii="宋体" w:hAnsi="宋体"/>
          <w:b/>
          <w:szCs w:val="21"/>
          <w:highlight w:val="none"/>
        </w:rPr>
        <w:t>.3</w:t>
      </w:r>
      <w:r>
        <w:rPr>
          <w:rFonts w:hint="eastAsia" w:ascii="宋体" w:hAnsi="宋体"/>
          <w:bCs/>
          <w:szCs w:val="21"/>
          <w:highlight w:val="none"/>
        </w:rPr>
        <w:t>.</w:t>
      </w:r>
      <w:r>
        <w:rPr>
          <w:rFonts w:hint="eastAsia" w:ascii="宋体" w:hAnsi="宋体"/>
          <w:b/>
          <w:bCs/>
          <w:szCs w:val="21"/>
          <w:highlight w:val="none"/>
        </w:rPr>
        <w:t xml:space="preserve">1 </w:t>
      </w:r>
      <w:r>
        <w:rPr>
          <w:rFonts w:hint="eastAsia" w:ascii="宋体" w:hAnsi="宋体"/>
          <w:bCs/>
          <w:szCs w:val="21"/>
          <w:highlight w:val="none"/>
        </w:rPr>
        <w:t xml:space="preserve"> 供应商认为采购文件、采购过程、中标和成交结果使自己的合法权益受到损害的，应当首先依法向采购人或采购人委托的</w:t>
      </w:r>
      <w:r>
        <w:rPr>
          <w:rFonts w:hint="eastAsia" w:ascii="宋体" w:hAnsi="宋体"/>
          <w:szCs w:val="21"/>
          <w:highlight w:val="none"/>
        </w:rPr>
        <w:t>采购代理机构</w:t>
      </w:r>
      <w:r>
        <w:rPr>
          <w:rFonts w:hint="eastAsia" w:ascii="宋体" w:hAnsi="宋体"/>
          <w:bCs/>
          <w:szCs w:val="21"/>
          <w:highlight w:val="none"/>
        </w:rPr>
        <w:t>提出质疑。对采购人、</w:t>
      </w:r>
      <w:r>
        <w:rPr>
          <w:rFonts w:hint="eastAsia" w:ascii="宋体" w:hAnsi="宋体"/>
          <w:szCs w:val="21"/>
          <w:highlight w:val="none"/>
        </w:rPr>
        <w:t>采购代理机构</w:t>
      </w:r>
      <w:r>
        <w:rPr>
          <w:rFonts w:hint="eastAsia" w:ascii="宋体" w:hAnsi="宋体"/>
          <w:bCs/>
          <w:szCs w:val="21"/>
          <w:highlight w:val="none"/>
        </w:rPr>
        <w:t>的答复不满意，或者采购人、</w:t>
      </w:r>
      <w:r>
        <w:rPr>
          <w:rFonts w:hint="eastAsia" w:ascii="宋体" w:hAnsi="宋体"/>
          <w:szCs w:val="21"/>
          <w:highlight w:val="none"/>
        </w:rPr>
        <w:t>采购代理机构</w:t>
      </w:r>
      <w:r>
        <w:rPr>
          <w:rFonts w:hint="eastAsia" w:ascii="宋体" w:hAnsi="宋体"/>
          <w:bCs/>
          <w:szCs w:val="21"/>
          <w:highlight w:val="none"/>
        </w:rPr>
        <w:t>未在规定期限内做出答复的，供应商可以在答复期满后15个工作日内向南宁市政府采购监督管理部门提起投诉，投诉联系方式见“投标人须知前附表”。</w:t>
      </w:r>
    </w:p>
    <w:p w14:paraId="540482EB">
      <w:pPr>
        <w:spacing w:line="400" w:lineRule="exact"/>
        <w:ind w:firstLine="422" w:firstLineChars="200"/>
        <w:rPr>
          <w:rFonts w:ascii="宋体" w:hAnsi="宋体"/>
          <w:bCs/>
          <w:szCs w:val="21"/>
          <w:highlight w:val="none"/>
        </w:rPr>
      </w:pPr>
      <w:r>
        <w:rPr>
          <w:rFonts w:ascii="宋体" w:hAnsi="宋体"/>
          <w:b/>
          <w:szCs w:val="21"/>
          <w:highlight w:val="none"/>
        </w:rPr>
        <w:t>38</w:t>
      </w:r>
      <w:r>
        <w:rPr>
          <w:rFonts w:hint="eastAsia" w:ascii="宋体" w:hAnsi="宋体"/>
          <w:b/>
          <w:szCs w:val="21"/>
          <w:highlight w:val="none"/>
        </w:rPr>
        <w:t xml:space="preserve">.3.2 </w:t>
      </w:r>
      <w:r>
        <w:rPr>
          <w:rFonts w:hint="eastAsia" w:ascii="宋体" w:hAnsi="宋体"/>
          <w:szCs w:val="21"/>
          <w:highlight w:val="none"/>
        </w:rPr>
        <w:t xml:space="preserve"> 投诉人投诉时，应当提交投诉书，并按照被投诉采购人、采购代理机构和与投诉事项有关的供应商数量提供投诉书的副本。投诉书应当包括下列主要内容（如材料中有外文资料应同时附上对应的中文译本）</w:t>
      </w:r>
      <w:r>
        <w:rPr>
          <w:rFonts w:hint="eastAsia" w:ascii="宋体" w:hAnsi="宋体"/>
          <w:bCs/>
          <w:szCs w:val="21"/>
          <w:highlight w:val="none"/>
        </w:rPr>
        <w:t>（投诉书格式后附）</w:t>
      </w:r>
      <w:r>
        <w:rPr>
          <w:rFonts w:hint="eastAsia" w:ascii="宋体" w:hAnsi="宋体"/>
          <w:szCs w:val="21"/>
          <w:highlight w:val="none"/>
        </w:rPr>
        <w:t>：</w:t>
      </w:r>
    </w:p>
    <w:p w14:paraId="192EAAF4">
      <w:pPr>
        <w:spacing w:line="400" w:lineRule="exact"/>
        <w:ind w:firstLine="420" w:firstLineChars="200"/>
        <w:rPr>
          <w:rFonts w:ascii="宋体" w:hAnsi="宋体"/>
          <w:szCs w:val="21"/>
          <w:highlight w:val="none"/>
        </w:rPr>
      </w:pPr>
      <w:r>
        <w:rPr>
          <w:rFonts w:hint="eastAsia" w:ascii="宋体" w:hAnsi="宋体"/>
          <w:szCs w:val="21"/>
          <w:highlight w:val="none"/>
        </w:rPr>
        <w:t xml:space="preserve">（1）投诉人和被投诉人的名称、地址、邮编、联系人及联系电话等； </w:t>
      </w:r>
    </w:p>
    <w:p w14:paraId="6F496D80">
      <w:pPr>
        <w:spacing w:line="400" w:lineRule="exact"/>
        <w:ind w:firstLine="420" w:firstLineChars="200"/>
        <w:rPr>
          <w:rFonts w:ascii="宋体" w:hAnsi="宋体"/>
          <w:szCs w:val="21"/>
          <w:highlight w:val="none"/>
        </w:rPr>
      </w:pPr>
      <w:r>
        <w:rPr>
          <w:rFonts w:hint="eastAsia" w:ascii="宋体" w:hAnsi="宋体"/>
          <w:szCs w:val="21"/>
          <w:highlight w:val="none"/>
        </w:rPr>
        <w:t xml:space="preserve">（2）质疑和质疑答复情况及相关证明材料； </w:t>
      </w:r>
    </w:p>
    <w:p w14:paraId="4A357C19">
      <w:pPr>
        <w:spacing w:line="400" w:lineRule="exact"/>
        <w:ind w:firstLine="420" w:firstLineChars="200"/>
        <w:rPr>
          <w:rFonts w:ascii="宋体" w:hAnsi="宋体"/>
          <w:szCs w:val="21"/>
          <w:highlight w:val="none"/>
        </w:rPr>
      </w:pPr>
      <w:r>
        <w:rPr>
          <w:rFonts w:hint="eastAsia" w:ascii="宋体" w:hAnsi="宋体"/>
          <w:szCs w:val="21"/>
          <w:highlight w:val="none"/>
        </w:rPr>
        <w:t>（3）具体、明确的投诉事项和与投诉事项相关的投诉请求；</w:t>
      </w:r>
    </w:p>
    <w:p w14:paraId="2E85B302">
      <w:pPr>
        <w:spacing w:line="400" w:lineRule="exact"/>
        <w:ind w:firstLine="420" w:firstLineChars="200"/>
        <w:rPr>
          <w:rFonts w:ascii="宋体" w:hAnsi="宋体"/>
          <w:szCs w:val="21"/>
          <w:highlight w:val="none"/>
        </w:rPr>
      </w:pPr>
      <w:r>
        <w:rPr>
          <w:rFonts w:hint="eastAsia" w:ascii="宋体" w:hAnsi="宋体"/>
          <w:szCs w:val="21"/>
          <w:highlight w:val="none"/>
        </w:rPr>
        <w:t>（4）事实依据；</w:t>
      </w:r>
    </w:p>
    <w:p w14:paraId="15198493">
      <w:pPr>
        <w:spacing w:line="400" w:lineRule="exact"/>
        <w:ind w:firstLine="420" w:firstLineChars="200"/>
        <w:rPr>
          <w:rFonts w:ascii="宋体" w:hAnsi="宋体"/>
          <w:szCs w:val="21"/>
          <w:highlight w:val="none"/>
        </w:rPr>
      </w:pPr>
      <w:r>
        <w:rPr>
          <w:rFonts w:hint="eastAsia" w:ascii="宋体" w:hAnsi="宋体"/>
          <w:szCs w:val="21"/>
          <w:highlight w:val="none"/>
        </w:rPr>
        <w:t>（5）法律依据；</w:t>
      </w:r>
    </w:p>
    <w:p w14:paraId="62734B9D">
      <w:pPr>
        <w:spacing w:line="400" w:lineRule="exact"/>
        <w:ind w:firstLine="420" w:firstLineChars="200"/>
        <w:rPr>
          <w:rFonts w:ascii="宋体" w:hAnsi="宋体"/>
          <w:szCs w:val="21"/>
          <w:highlight w:val="none"/>
        </w:rPr>
      </w:pPr>
      <w:r>
        <w:rPr>
          <w:rFonts w:hint="eastAsia" w:ascii="宋体" w:hAnsi="宋体"/>
          <w:szCs w:val="21"/>
          <w:highlight w:val="none"/>
        </w:rPr>
        <w:t>（6）提起投诉的日期。</w:t>
      </w:r>
    </w:p>
    <w:p w14:paraId="200D569D">
      <w:pPr>
        <w:spacing w:line="400" w:lineRule="exact"/>
        <w:ind w:firstLine="420" w:firstLineChars="200"/>
        <w:rPr>
          <w:rFonts w:ascii="宋体" w:hAnsi="宋体"/>
          <w:szCs w:val="21"/>
          <w:highlight w:val="none"/>
        </w:rPr>
      </w:pPr>
      <w:r>
        <w:rPr>
          <w:rFonts w:hint="eastAsia" w:ascii="宋体" w:hAnsi="宋体"/>
          <w:szCs w:val="21"/>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szCs w:val="21"/>
          <w:highlight w:val="none"/>
        </w:rPr>
        <w:tab/>
      </w:r>
    </w:p>
    <w:p w14:paraId="33BEAC78">
      <w:pPr>
        <w:spacing w:line="400" w:lineRule="exact"/>
        <w:ind w:firstLine="422" w:firstLineChars="200"/>
        <w:rPr>
          <w:rFonts w:ascii="宋体" w:hAnsi="宋体"/>
          <w:bCs/>
          <w:szCs w:val="21"/>
          <w:highlight w:val="none"/>
        </w:rPr>
      </w:pPr>
      <w:r>
        <w:rPr>
          <w:rFonts w:ascii="宋体" w:hAnsi="宋体"/>
          <w:b/>
          <w:szCs w:val="21"/>
          <w:highlight w:val="none"/>
        </w:rPr>
        <w:t>38</w:t>
      </w:r>
      <w:r>
        <w:rPr>
          <w:rFonts w:hint="eastAsia" w:ascii="宋体" w:hAnsi="宋体"/>
          <w:b/>
          <w:szCs w:val="21"/>
          <w:highlight w:val="none"/>
        </w:rPr>
        <w:t xml:space="preserve">.3.3  </w:t>
      </w:r>
      <w:r>
        <w:rPr>
          <w:rFonts w:hint="eastAsia" w:ascii="宋体" w:hAnsi="宋体"/>
          <w:szCs w:val="21"/>
          <w:highlight w:val="none"/>
        </w:rPr>
        <w:t>投诉人可以委托代理人办理投诉事务。</w:t>
      </w:r>
      <w:r>
        <w:rPr>
          <w:rFonts w:hint="eastAsia" w:ascii="宋体" w:hAnsi="宋体"/>
          <w:bCs/>
          <w:szCs w:val="21"/>
          <w:highlight w:val="none"/>
        </w:rPr>
        <w:t>委托代理人应熟悉相关业务情况。</w:t>
      </w:r>
      <w:r>
        <w:rPr>
          <w:rFonts w:hint="eastAsia" w:ascii="宋体" w:hAnsi="宋体"/>
          <w:szCs w:val="21"/>
          <w:highlight w:val="none"/>
        </w:rPr>
        <w:t>代理人办理投诉事务时，除提交投诉书外，还应当提交投诉人的授权委托书和委托代理人身份证明复印件。</w:t>
      </w:r>
    </w:p>
    <w:p w14:paraId="7243E10A">
      <w:pPr>
        <w:spacing w:line="400" w:lineRule="exact"/>
        <w:ind w:firstLine="422" w:firstLineChars="200"/>
        <w:rPr>
          <w:rFonts w:ascii="宋体" w:hAnsi="宋体"/>
          <w:szCs w:val="21"/>
          <w:highlight w:val="none"/>
        </w:rPr>
      </w:pPr>
      <w:r>
        <w:rPr>
          <w:rFonts w:ascii="宋体" w:hAnsi="宋体"/>
          <w:b/>
          <w:szCs w:val="21"/>
          <w:highlight w:val="none"/>
        </w:rPr>
        <w:t>38</w:t>
      </w:r>
      <w:r>
        <w:rPr>
          <w:rFonts w:hint="eastAsia" w:ascii="宋体" w:hAnsi="宋体"/>
          <w:b/>
          <w:szCs w:val="21"/>
          <w:highlight w:val="none"/>
        </w:rPr>
        <w:t>.3.4</w:t>
      </w:r>
      <w:r>
        <w:rPr>
          <w:rFonts w:hint="eastAsia" w:ascii="宋体" w:hAnsi="宋体"/>
          <w:szCs w:val="21"/>
          <w:highlight w:val="none"/>
        </w:rPr>
        <w:t xml:space="preserve">  投诉人提起投诉应当符合下列条件：</w:t>
      </w:r>
    </w:p>
    <w:p w14:paraId="72E8359B">
      <w:pPr>
        <w:spacing w:line="400" w:lineRule="exact"/>
        <w:ind w:firstLine="420" w:firstLineChars="200"/>
        <w:rPr>
          <w:rFonts w:ascii="宋体" w:hAnsi="宋体"/>
          <w:szCs w:val="21"/>
          <w:highlight w:val="none"/>
        </w:rPr>
      </w:pPr>
      <w:r>
        <w:rPr>
          <w:rFonts w:hint="eastAsia" w:ascii="宋体" w:hAnsi="宋体"/>
          <w:szCs w:val="21"/>
          <w:highlight w:val="none"/>
        </w:rPr>
        <w:t>（1）投诉人是参与所投诉政府采购活动的供应商；</w:t>
      </w:r>
    </w:p>
    <w:p w14:paraId="1347620C">
      <w:pPr>
        <w:spacing w:line="400" w:lineRule="exact"/>
        <w:ind w:firstLine="420" w:firstLineChars="200"/>
        <w:rPr>
          <w:rFonts w:ascii="宋体" w:hAnsi="宋体"/>
          <w:szCs w:val="21"/>
          <w:highlight w:val="none"/>
        </w:rPr>
      </w:pPr>
      <w:r>
        <w:rPr>
          <w:rFonts w:hint="eastAsia" w:ascii="宋体" w:hAnsi="宋体"/>
          <w:szCs w:val="21"/>
          <w:highlight w:val="none"/>
        </w:rPr>
        <w:t>（2）提起投诉前已依法进行质疑；</w:t>
      </w:r>
    </w:p>
    <w:p w14:paraId="3061E393">
      <w:pPr>
        <w:spacing w:line="400" w:lineRule="exact"/>
        <w:ind w:firstLine="420" w:firstLineChars="200"/>
        <w:rPr>
          <w:rFonts w:ascii="宋体" w:hAnsi="宋体"/>
          <w:szCs w:val="21"/>
          <w:highlight w:val="none"/>
        </w:rPr>
      </w:pPr>
      <w:r>
        <w:rPr>
          <w:rFonts w:hint="eastAsia" w:ascii="宋体" w:hAnsi="宋体"/>
          <w:szCs w:val="21"/>
          <w:highlight w:val="none"/>
        </w:rPr>
        <w:t>（3）投诉书内容符合本章第38.3.2项的规定；</w:t>
      </w:r>
    </w:p>
    <w:p w14:paraId="0030FBD1">
      <w:pPr>
        <w:spacing w:line="400" w:lineRule="exact"/>
        <w:ind w:firstLine="420" w:firstLineChars="200"/>
        <w:rPr>
          <w:rFonts w:ascii="宋体" w:hAnsi="宋体"/>
          <w:szCs w:val="21"/>
          <w:highlight w:val="none"/>
        </w:rPr>
      </w:pPr>
      <w:r>
        <w:rPr>
          <w:rFonts w:hint="eastAsia" w:ascii="宋体" w:hAnsi="宋体"/>
          <w:szCs w:val="21"/>
          <w:highlight w:val="none"/>
        </w:rPr>
        <w:t>（4）在投诉有效期限内提起投诉；</w:t>
      </w:r>
    </w:p>
    <w:p w14:paraId="31C37133">
      <w:pPr>
        <w:spacing w:line="400" w:lineRule="exact"/>
        <w:ind w:firstLine="420" w:firstLineChars="200"/>
        <w:rPr>
          <w:rFonts w:ascii="宋体" w:hAnsi="宋体"/>
          <w:szCs w:val="21"/>
          <w:highlight w:val="none"/>
        </w:rPr>
      </w:pPr>
      <w:r>
        <w:rPr>
          <w:rFonts w:hint="eastAsia" w:ascii="宋体" w:hAnsi="宋体"/>
          <w:szCs w:val="21"/>
          <w:highlight w:val="none"/>
        </w:rPr>
        <w:t>（5）属于</w:t>
      </w:r>
      <w:r>
        <w:rPr>
          <w:rFonts w:hint="eastAsia" w:ascii="宋体" w:hAnsi="宋体"/>
          <w:bCs/>
          <w:szCs w:val="21"/>
          <w:highlight w:val="none"/>
        </w:rPr>
        <w:t>南宁市政府采购监督管理部门</w:t>
      </w:r>
      <w:r>
        <w:rPr>
          <w:rFonts w:hint="eastAsia" w:ascii="宋体" w:hAnsi="宋体"/>
          <w:szCs w:val="21"/>
          <w:highlight w:val="none"/>
        </w:rPr>
        <w:t>管辖；</w:t>
      </w:r>
    </w:p>
    <w:p w14:paraId="21E39260">
      <w:pPr>
        <w:spacing w:line="400" w:lineRule="exact"/>
        <w:ind w:firstLine="420" w:firstLineChars="200"/>
        <w:rPr>
          <w:rFonts w:ascii="宋体" w:hAnsi="宋体"/>
          <w:szCs w:val="21"/>
          <w:highlight w:val="none"/>
        </w:rPr>
      </w:pPr>
      <w:r>
        <w:rPr>
          <w:rFonts w:hint="eastAsia" w:ascii="宋体" w:hAnsi="宋体"/>
          <w:szCs w:val="21"/>
          <w:highlight w:val="none"/>
        </w:rPr>
        <w:t>（6）同一投诉事项未经</w:t>
      </w:r>
      <w:r>
        <w:rPr>
          <w:rFonts w:hint="eastAsia" w:ascii="宋体" w:hAnsi="宋体"/>
          <w:bCs/>
          <w:szCs w:val="21"/>
          <w:highlight w:val="none"/>
        </w:rPr>
        <w:t>南宁市政府采购监督管理部门</w:t>
      </w:r>
      <w:r>
        <w:rPr>
          <w:rFonts w:hint="eastAsia" w:ascii="宋体" w:hAnsi="宋体"/>
          <w:szCs w:val="21"/>
          <w:highlight w:val="none"/>
        </w:rPr>
        <w:t>投诉处理；</w:t>
      </w:r>
    </w:p>
    <w:p w14:paraId="3A3D4CCD">
      <w:pPr>
        <w:spacing w:line="400" w:lineRule="exact"/>
        <w:ind w:firstLine="420" w:firstLineChars="200"/>
        <w:rPr>
          <w:rFonts w:ascii="宋体" w:hAnsi="宋体"/>
          <w:szCs w:val="21"/>
          <w:highlight w:val="none"/>
        </w:rPr>
      </w:pPr>
      <w:r>
        <w:rPr>
          <w:rFonts w:hint="eastAsia" w:ascii="宋体" w:hAnsi="宋体"/>
          <w:szCs w:val="21"/>
          <w:highlight w:val="none"/>
        </w:rPr>
        <w:t>（7）国务院财政部门规定的其他条件。</w:t>
      </w:r>
    </w:p>
    <w:p w14:paraId="24F676C9">
      <w:pPr>
        <w:spacing w:line="400" w:lineRule="exact"/>
        <w:ind w:firstLine="422" w:firstLineChars="200"/>
        <w:rPr>
          <w:rFonts w:ascii="宋体" w:hAnsi="宋体"/>
          <w:szCs w:val="21"/>
          <w:highlight w:val="none"/>
        </w:rPr>
      </w:pPr>
      <w:r>
        <w:rPr>
          <w:rFonts w:ascii="宋体" w:hAnsi="宋体"/>
          <w:b/>
          <w:szCs w:val="21"/>
          <w:highlight w:val="none"/>
        </w:rPr>
        <w:t>38</w:t>
      </w:r>
      <w:r>
        <w:rPr>
          <w:rFonts w:hint="eastAsia" w:ascii="宋体" w:hAnsi="宋体"/>
          <w:b/>
          <w:szCs w:val="21"/>
          <w:highlight w:val="none"/>
        </w:rPr>
        <w:t>.3.5</w:t>
      </w:r>
      <w:r>
        <w:rPr>
          <w:rFonts w:hint="eastAsia" w:ascii="宋体" w:hAnsi="宋体"/>
          <w:szCs w:val="21"/>
          <w:highlight w:val="none"/>
        </w:rPr>
        <w:t xml:space="preserve">  南宁市财政局政府采购监督管理部门自受理投诉之日起</w:t>
      </w:r>
      <w:r>
        <w:rPr>
          <w:rFonts w:ascii="宋体" w:hAnsi="宋体"/>
          <w:szCs w:val="21"/>
          <w:highlight w:val="none"/>
        </w:rPr>
        <w:t>30</w:t>
      </w:r>
      <w:r>
        <w:rPr>
          <w:rFonts w:hint="eastAsia" w:ascii="宋体" w:hAnsi="宋体"/>
          <w:szCs w:val="21"/>
          <w:highlight w:val="none"/>
        </w:rPr>
        <w:t>个工作日内，对投诉事项作出处理决定，并以书面形式通知投诉人、被投诉人及其他与投诉处理结果有利害关系的政府采购当事人。并将投诉结果在http：//zfcg.gxzf.gov.cn (广西壮族自治区政府采购网)发布。</w:t>
      </w:r>
    </w:p>
    <w:p w14:paraId="4BC6D141">
      <w:pPr>
        <w:spacing w:line="400" w:lineRule="exact"/>
        <w:ind w:firstLine="422" w:firstLineChars="200"/>
        <w:rPr>
          <w:rFonts w:ascii="宋体" w:hAnsi="宋体"/>
          <w:highlight w:val="none"/>
        </w:rPr>
      </w:pPr>
      <w:r>
        <w:rPr>
          <w:rFonts w:ascii="宋体" w:hAnsi="宋体"/>
          <w:b/>
          <w:szCs w:val="21"/>
          <w:highlight w:val="none"/>
        </w:rPr>
        <w:t>38</w:t>
      </w:r>
      <w:r>
        <w:rPr>
          <w:rFonts w:hint="eastAsia" w:ascii="宋体" w:hAnsi="宋体"/>
          <w:b/>
          <w:szCs w:val="21"/>
          <w:highlight w:val="none"/>
        </w:rPr>
        <w:t>.3.6</w:t>
      </w:r>
      <w:r>
        <w:rPr>
          <w:rFonts w:hint="eastAsia" w:ascii="宋体" w:hAnsi="宋体"/>
          <w:szCs w:val="21"/>
          <w:highlight w:val="none"/>
        </w:rPr>
        <w:t xml:space="preserve">  南宁市财政局政府采购监督管理部门在处理投诉事项期间，可以视具体情况暂停采购活动。</w:t>
      </w:r>
    </w:p>
    <w:p w14:paraId="0AEBBD09">
      <w:pPr>
        <w:snapToGrid w:val="0"/>
        <w:spacing w:line="360" w:lineRule="auto"/>
        <w:ind w:left="120" w:leftChars="57" w:firstLine="482" w:firstLineChars="150"/>
        <w:jc w:val="center"/>
        <w:rPr>
          <w:rFonts w:ascii="宋体" w:hAnsi="宋体"/>
          <w:b/>
          <w:bCs/>
          <w:sz w:val="32"/>
          <w:szCs w:val="32"/>
          <w:highlight w:val="none"/>
        </w:rPr>
      </w:pPr>
    </w:p>
    <w:p w14:paraId="5DACD41E">
      <w:pPr>
        <w:snapToGrid w:val="0"/>
        <w:spacing w:line="360" w:lineRule="auto"/>
        <w:ind w:left="120" w:leftChars="57" w:firstLine="482" w:firstLineChars="150"/>
        <w:jc w:val="center"/>
        <w:rPr>
          <w:rFonts w:ascii="宋体" w:hAnsi="宋体"/>
          <w:b/>
          <w:bCs/>
          <w:sz w:val="32"/>
          <w:szCs w:val="32"/>
          <w:highlight w:val="none"/>
        </w:rPr>
      </w:pPr>
      <w:r>
        <w:rPr>
          <w:rFonts w:hint="eastAsia" w:ascii="宋体" w:hAnsi="宋体"/>
          <w:b/>
          <w:bCs/>
          <w:sz w:val="32"/>
          <w:szCs w:val="32"/>
          <w:highlight w:val="none"/>
        </w:rPr>
        <w:t>八、验收</w:t>
      </w:r>
    </w:p>
    <w:p w14:paraId="3D0D8811">
      <w:pPr>
        <w:spacing w:line="400" w:lineRule="exact"/>
        <w:ind w:firstLine="422" w:firstLineChars="200"/>
        <w:rPr>
          <w:rFonts w:ascii="宋体" w:hAnsi="宋体"/>
          <w:b/>
          <w:highlight w:val="none"/>
        </w:rPr>
      </w:pPr>
      <w:r>
        <w:rPr>
          <w:rFonts w:hint="eastAsia" w:ascii="宋体" w:hAnsi="宋体"/>
          <w:b/>
          <w:highlight w:val="none"/>
        </w:rPr>
        <w:t>39.验收</w:t>
      </w:r>
    </w:p>
    <w:p w14:paraId="743481C3">
      <w:pPr>
        <w:tabs>
          <w:tab w:val="left" w:pos="0"/>
        </w:tabs>
        <w:spacing w:line="400" w:lineRule="exact"/>
        <w:ind w:firstLine="480"/>
        <w:rPr>
          <w:rFonts w:ascii="宋体" w:hAnsi="宋体"/>
          <w:highlight w:val="none"/>
        </w:rPr>
      </w:pPr>
      <w:r>
        <w:rPr>
          <w:rFonts w:hint="eastAsia" w:ascii="宋体" w:hAnsi="宋体"/>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3421C5F">
      <w:pPr>
        <w:tabs>
          <w:tab w:val="left" w:pos="0"/>
        </w:tabs>
        <w:spacing w:line="400" w:lineRule="exact"/>
        <w:ind w:firstLine="480"/>
        <w:rPr>
          <w:rFonts w:ascii="宋体" w:hAnsi="宋体"/>
          <w:highlight w:val="none"/>
        </w:rPr>
      </w:pPr>
      <w:r>
        <w:rPr>
          <w:rFonts w:hint="eastAsia" w:ascii="宋体" w:hAnsi="宋体"/>
          <w:highlight w:val="none"/>
        </w:rPr>
        <w:t>39.2采购人可以邀请参加本项目的其他投标人或者第三方机构参与验收。参与验收的投标人或者第三方机构的意见作为验收书的参考资料一并存档。</w:t>
      </w:r>
    </w:p>
    <w:p w14:paraId="086B63B9">
      <w:pPr>
        <w:tabs>
          <w:tab w:val="left" w:pos="0"/>
        </w:tabs>
        <w:spacing w:line="400" w:lineRule="exact"/>
        <w:ind w:firstLine="480"/>
        <w:rPr>
          <w:rFonts w:ascii="宋体" w:hAnsi="宋体"/>
          <w:highlight w:val="none"/>
        </w:rPr>
      </w:pPr>
      <w:r>
        <w:rPr>
          <w:rFonts w:hint="eastAsia" w:ascii="宋体" w:hAnsi="宋体"/>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971728B">
      <w:pPr>
        <w:tabs>
          <w:tab w:val="left" w:pos="0"/>
        </w:tabs>
        <w:spacing w:line="400" w:lineRule="exact"/>
        <w:ind w:firstLine="480"/>
        <w:rPr>
          <w:rFonts w:ascii="宋体" w:hAnsi="宋体"/>
          <w:highlight w:val="none"/>
        </w:rPr>
      </w:pPr>
      <w:r>
        <w:rPr>
          <w:rFonts w:hint="eastAsia" w:ascii="宋体" w:hAnsi="宋体"/>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2BB375F">
      <w:pPr>
        <w:snapToGrid w:val="0"/>
        <w:spacing w:line="400" w:lineRule="exact"/>
        <w:rPr>
          <w:rFonts w:ascii="宋体" w:hAnsi="宋体"/>
          <w:szCs w:val="20"/>
          <w:highlight w:val="none"/>
        </w:rPr>
      </w:pPr>
    </w:p>
    <w:p w14:paraId="4E010776">
      <w:pPr>
        <w:spacing w:line="360" w:lineRule="auto"/>
        <w:ind w:firstLine="643" w:firstLineChars="200"/>
        <w:jc w:val="center"/>
        <w:outlineLvl w:val="2"/>
        <w:rPr>
          <w:rFonts w:ascii="宋体" w:hAnsi="宋体"/>
          <w:b/>
          <w:bCs/>
          <w:sz w:val="32"/>
          <w:szCs w:val="32"/>
          <w:highlight w:val="none"/>
        </w:rPr>
      </w:pPr>
      <w:bookmarkStart w:id="32" w:name="_Toc30310"/>
      <w:bookmarkStart w:id="33" w:name="_Toc2589"/>
      <w:r>
        <w:rPr>
          <w:rFonts w:hint="eastAsia" w:ascii="宋体" w:hAnsi="宋体"/>
          <w:b/>
          <w:bCs/>
          <w:sz w:val="32"/>
          <w:szCs w:val="32"/>
          <w:highlight w:val="none"/>
        </w:rPr>
        <w:t>九、其他事项</w:t>
      </w:r>
      <w:bookmarkEnd w:id="32"/>
      <w:bookmarkEnd w:id="33"/>
    </w:p>
    <w:p w14:paraId="3CDE4519">
      <w:pPr>
        <w:spacing w:line="400" w:lineRule="exact"/>
        <w:ind w:firstLine="420" w:firstLineChars="200"/>
        <w:rPr>
          <w:rFonts w:ascii="宋体" w:hAnsi="宋体"/>
          <w:szCs w:val="21"/>
          <w:highlight w:val="none"/>
        </w:rPr>
      </w:pPr>
      <w:r>
        <w:rPr>
          <w:rFonts w:hint="eastAsia" w:ascii="宋体" w:hAnsi="宋体"/>
          <w:szCs w:val="21"/>
          <w:highlight w:val="none"/>
        </w:rPr>
        <w:t>40.代理服务费</w:t>
      </w:r>
    </w:p>
    <w:p w14:paraId="55A9A894">
      <w:pPr>
        <w:spacing w:line="400" w:lineRule="exact"/>
        <w:ind w:firstLine="422" w:firstLineChars="200"/>
        <w:rPr>
          <w:rFonts w:ascii="宋体" w:hAnsi="宋体"/>
          <w:b/>
          <w:szCs w:val="21"/>
          <w:highlight w:val="none"/>
        </w:rPr>
      </w:pPr>
      <w:r>
        <w:rPr>
          <w:rFonts w:hint="eastAsia" w:ascii="宋体" w:hAnsi="宋体"/>
          <w:b/>
          <w:szCs w:val="21"/>
          <w:highlight w:val="none"/>
        </w:rPr>
        <w:t>代理服务收费标准及缴费账户详见“投标人须知前附表”，投标人为联合体的，可以由联合体中的一方或者多方共同交纳代理服务费。</w:t>
      </w:r>
    </w:p>
    <w:p w14:paraId="4707A311">
      <w:pPr>
        <w:spacing w:line="400" w:lineRule="exact"/>
        <w:ind w:firstLine="420" w:firstLineChars="200"/>
        <w:rPr>
          <w:rFonts w:ascii="宋体" w:hAnsi="宋体"/>
          <w:szCs w:val="21"/>
          <w:highlight w:val="none"/>
        </w:rPr>
      </w:pPr>
      <w:r>
        <w:rPr>
          <w:rFonts w:hint="eastAsia" w:ascii="宋体" w:hAnsi="宋体"/>
          <w:szCs w:val="21"/>
          <w:highlight w:val="none"/>
        </w:rPr>
        <w:t>41</w:t>
      </w:r>
      <w:r>
        <w:rPr>
          <w:rFonts w:ascii="宋体" w:hAnsi="宋体"/>
          <w:szCs w:val="21"/>
          <w:highlight w:val="none"/>
        </w:rPr>
        <w:t>. 需要补充的其他内容</w:t>
      </w:r>
    </w:p>
    <w:p w14:paraId="0B077BBE">
      <w:pPr>
        <w:spacing w:line="400" w:lineRule="exact"/>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1</w:t>
      </w:r>
      <w:r>
        <w:rPr>
          <w:rFonts w:ascii="宋体" w:hAnsi="宋体"/>
          <w:szCs w:val="21"/>
          <w:highlight w:val="none"/>
        </w:rPr>
        <w:t>.1</w:t>
      </w:r>
      <w:r>
        <w:rPr>
          <w:rFonts w:hint="eastAsia" w:ascii="宋体" w:hAnsi="宋体" w:cs="宋体"/>
          <w:szCs w:val="21"/>
          <w:highlight w:val="none"/>
        </w:rPr>
        <w:t>本招标文件解释规则详见</w:t>
      </w:r>
      <w:r>
        <w:rPr>
          <w:rFonts w:hint="eastAsia" w:ascii="宋体" w:hAnsi="宋体"/>
          <w:szCs w:val="21"/>
          <w:highlight w:val="none"/>
        </w:rPr>
        <w:t>“投标人须知前附表”。</w:t>
      </w:r>
    </w:p>
    <w:p w14:paraId="3AF2026E">
      <w:pPr>
        <w:spacing w:line="400" w:lineRule="exact"/>
        <w:ind w:firstLine="420" w:firstLineChars="200"/>
        <w:rPr>
          <w:rFonts w:ascii="宋体" w:hAnsi="宋体"/>
          <w:szCs w:val="21"/>
          <w:highlight w:val="none"/>
        </w:rPr>
      </w:pPr>
      <w:r>
        <w:rPr>
          <w:rFonts w:ascii="宋体" w:hAnsi="宋体" w:cs="宋体"/>
          <w:szCs w:val="21"/>
          <w:highlight w:val="none"/>
        </w:rPr>
        <w:t>4</w:t>
      </w:r>
      <w:r>
        <w:rPr>
          <w:rFonts w:hint="eastAsia" w:ascii="宋体" w:hAnsi="宋体" w:cs="宋体"/>
          <w:szCs w:val="21"/>
          <w:highlight w:val="none"/>
        </w:rPr>
        <w:t>1</w:t>
      </w:r>
      <w:r>
        <w:rPr>
          <w:rFonts w:ascii="宋体" w:hAnsi="宋体" w:cs="宋体"/>
          <w:szCs w:val="21"/>
          <w:highlight w:val="none"/>
        </w:rPr>
        <w:t>.2</w:t>
      </w:r>
      <w:r>
        <w:rPr>
          <w:rFonts w:hint="eastAsia" w:ascii="宋体" w:hAnsi="宋体" w:cs="宋体"/>
          <w:szCs w:val="21"/>
          <w:highlight w:val="none"/>
        </w:rPr>
        <w:t xml:space="preserve"> </w:t>
      </w:r>
      <w:r>
        <w:rPr>
          <w:rFonts w:hint="eastAsia" w:ascii="宋体" w:hAnsi="宋体"/>
          <w:szCs w:val="21"/>
          <w:highlight w:val="none"/>
        </w:rPr>
        <w:t>其他事项详见“投标人须知前附表”。</w:t>
      </w:r>
    </w:p>
    <w:p w14:paraId="2FA34F80">
      <w:pPr>
        <w:spacing w:before="120" w:after="120" w:line="400" w:lineRule="exact"/>
        <w:ind w:firstLine="420" w:firstLineChars="200"/>
        <w:contextualSpacing/>
        <w:rPr>
          <w:rFonts w:ascii="宋体" w:hAnsi="宋体"/>
          <w:szCs w:val="21"/>
          <w:highlight w:val="none"/>
        </w:rPr>
      </w:pPr>
      <w:r>
        <w:rPr>
          <w:rFonts w:hint="eastAsia" w:ascii="宋体" w:hAnsi="宋体"/>
          <w:szCs w:val="21"/>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77CCB1DF">
      <w:pPr>
        <w:spacing w:before="120" w:after="120" w:line="400" w:lineRule="exact"/>
        <w:ind w:firstLine="420" w:firstLineChars="200"/>
        <w:contextualSpacing/>
        <w:rPr>
          <w:rFonts w:ascii="宋体" w:hAnsi="宋体"/>
          <w:szCs w:val="21"/>
          <w:highlight w:val="none"/>
        </w:rPr>
      </w:pPr>
      <w:r>
        <w:rPr>
          <w:rFonts w:hint="eastAsia" w:ascii="宋体" w:hAnsi="宋体"/>
          <w:szCs w:val="21"/>
          <w:highlight w:val="none"/>
        </w:rPr>
        <w:t>以联合体形式参加政府采购活动，联合体各方均为中小企业的，联合体视同中小企业。其中，联合体各方均为小微企业的，联合体视同小微企业。</w:t>
      </w:r>
    </w:p>
    <w:p w14:paraId="32929351">
      <w:pPr>
        <w:spacing w:before="120" w:after="120" w:line="400" w:lineRule="exact"/>
        <w:ind w:firstLine="420" w:firstLineChars="200"/>
        <w:contextualSpacing/>
        <w:rPr>
          <w:rFonts w:ascii="宋体" w:hAnsi="宋体"/>
          <w:szCs w:val="21"/>
          <w:highlight w:val="none"/>
        </w:rPr>
      </w:pPr>
      <w:r>
        <w:rPr>
          <w:rFonts w:hint="eastAsia" w:ascii="宋体" w:hAnsi="宋体"/>
          <w:szCs w:val="21"/>
          <w:highlight w:val="none"/>
        </w:rPr>
        <w:t>依据本文件规定享受扶持政策获得政府采购合同的，小微企业不得将合同分包给大中型企业，中型企业不得将合同分包给大型企业。</w:t>
      </w:r>
    </w:p>
    <w:p w14:paraId="5093E8B1">
      <w:pPr>
        <w:spacing w:line="400" w:lineRule="exact"/>
        <w:ind w:firstLine="420" w:firstLineChars="200"/>
        <w:rPr>
          <w:rFonts w:ascii="宋体" w:hAnsi="宋体"/>
          <w:szCs w:val="21"/>
          <w:highlight w:val="none"/>
        </w:rPr>
      </w:pPr>
      <w:r>
        <w:rPr>
          <w:rFonts w:hint="eastAsia" w:ascii="宋体" w:hAnsi="宋体"/>
          <w:szCs w:val="21"/>
          <w:highlight w:val="none"/>
        </w:rPr>
        <w:t>42. 政采贷相关说明</w:t>
      </w:r>
    </w:p>
    <w:p w14:paraId="1F48158B">
      <w:pPr>
        <w:spacing w:line="400" w:lineRule="exact"/>
        <w:ind w:firstLine="420" w:firstLineChars="200"/>
        <w:jc w:val="left"/>
        <w:rPr>
          <w:rFonts w:ascii="宋体" w:hAnsi="宋体"/>
          <w:szCs w:val="21"/>
          <w:highlight w:val="none"/>
        </w:rPr>
      </w:pPr>
      <w:r>
        <w:rPr>
          <w:rFonts w:hint="eastAsia" w:ascii="宋体" w:hAnsi="宋体"/>
          <w:szCs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7B9E25D9">
      <w:pPr>
        <w:spacing w:line="400" w:lineRule="exact"/>
        <w:ind w:firstLine="420" w:firstLineChars="200"/>
        <w:jc w:val="left"/>
        <w:rPr>
          <w:rFonts w:ascii="宋体" w:hAnsi="宋体"/>
          <w:szCs w:val="21"/>
          <w:highlight w:val="none"/>
        </w:rPr>
      </w:pPr>
      <w:r>
        <w:rPr>
          <w:rFonts w:hint="eastAsia" w:ascii="宋体" w:hAnsi="宋体"/>
          <w:szCs w:val="21"/>
          <w:highlight w:val="none"/>
        </w:rPr>
        <w:t>（1）线下渠道：在“南宁市公共资源交易中心”官网（网址：http：//www.nnggzy.org.cn）“交易信息-政府采购-政府采购信用融资”中融资银行和南宁市企业融资服务中心专栏信息申请政府采购信用融资。</w:t>
      </w:r>
    </w:p>
    <w:p w14:paraId="587A0EEF">
      <w:pPr>
        <w:spacing w:line="400" w:lineRule="exact"/>
        <w:ind w:firstLine="420" w:firstLineChars="200"/>
        <w:jc w:val="left"/>
        <w:rPr>
          <w:rFonts w:ascii="宋体" w:hAnsi="宋体"/>
          <w:highlight w:val="none"/>
        </w:rPr>
      </w:pPr>
      <w:r>
        <w:rPr>
          <w:rFonts w:hint="eastAsia" w:ascii="宋体" w:hAnsi="宋体"/>
          <w:szCs w:val="21"/>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772C32B2">
      <w:pPr>
        <w:spacing w:line="360" w:lineRule="auto"/>
        <w:ind w:firstLine="420" w:firstLineChars="200"/>
        <w:jc w:val="left"/>
        <w:rPr>
          <w:rFonts w:ascii="宋体" w:hAnsi="宋体"/>
          <w:highlight w:val="none"/>
        </w:rPr>
      </w:pPr>
      <w:r>
        <w:rPr>
          <w:rFonts w:ascii="宋体" w:hAnsi="宋体"/>
          <w:highlight w:val="none"/>
        </w:rPr>
        <w:br w:type="page"/>
      </w:r>
    </w:p>
    <w:p w14:paraId="36EEFD2D">
      <w:pPr>
        <w:jc w:val="center"/>
        <w:outlineLvl w:val="0"/>
        <w:rPr>
          <w:rFonts w:ascii="宋体" w:hAnsi="宋体"/>
          <w:b/>
          <w:sz w:val="36"/>
          <w:szCs w:val="20"/>
          <w:highlight w:val="none"/>
        </w:rPr>
      </w:pPr>
      <w:bookmarkStart w:id="34" w:name="_Toc18265"/>
      <w:bookmarkStart w:id="35" w:name="_Toc11501"/>
      <w:r>
        <w:rPr>
          <w:rFonts w:hint="eastAsia" w:ascii="宋体" w:hAnsi="宋体"/>
          <w:b/>
          <w:sz w:val="36"/>
          <w:szCs w:val="20"/>
          <w:highlight w:val="none"/>
        </w:rPr>
        <w:t>第四章</w:t>
      </w:r>
      <w:r>
        <w:rPr>
          <w:rFonts w:ascii="宋体" w:hAnsi="宋体"/>
          <w:b/>
          <w:sz w:val="36"/>
          <w:szCs w:val="20"/>
          <w:highlight w:val="none"/>
        </w:rPr>
        <w:t xml:space="preserve">  </w:t>
      </w:r>
      <w:r>
        <w:rPr>
          <w:rFonts w:hint="eastAsia" w:ascii="宋体" w:hAnsi="宋体"/>
          <w:b/>
          <w:sz w:val="36"/>
          <w:szCs w:val="20"/>
          <w:highlight w:val="none"/>
        </w:rPr>
        <w:t>评标方法及评分标准</w:t>
      </w:r>
      <w:bookmarkEnd w:id="34"/>
      <w:bookmarkEnd w:id="35"/>
    </w:p>
    <w:p w14:paraId="78122C5A">
      <w:pPr>
        <w:spacing w:line="400" w:lineRule="exact"/>
        <w:jc w:val="center"/>
        <w:outlineLvl w:val="1"/>
        <w:rPr>
          <w:rFonts w:ascii="宋体" w:hAnsi="宋体"/>
          <w:b/>
          <w:bCs/>
          <w:szCs w:val="21"/>
          <w:highlight w:val="none"/>
        </w:rPr>
      </w:pPr>
      <w:bookmarkStart w:id="36" w:name="_Toc13751"/>
      <w:bookmarkStart w:id="37" w:name="_Toc2362"/>
      <w:r>
        <w:rPr>
          <w:rFonts w:hint="eastAsia" w:ascii="宋体" w:hAnsi="宋体"/>
          <w:b/>
          <w:bCs/>
          <w:szCs w:val="21"/>
          <w:highlight w:val="none"/>
        </w:rPr>
        <w:t>第一节 评标方法</w:t>
      </w:r>
      <w:bookmarkEnd w:id="36"/>
      <w:bookmarkEnd w:id="37"/>
    </w:p>
    <w:p w14:paraId="48F52BF7">
      <w:pPr>
        <w:pStyle w:val="18"/>
        <w:tabs>
          <w:tab w:val="left" w:pos="2472"/>
        </w:tabs>
        <w:spacing w:line="400" w:lineRule="exact"/>
        <w:ind w:firstLine="420" w:firstLineChars="200"/>
        <w:rPr>
          <w:rFonts w:hAnsi="宋体"/>
          <w:szCs w:val="21"/>
          <w:highlight w:val="none"/>
        </w:rPr>
      </w:pPr>
      <w:r>
        <w:rPr>
          <w:rFonts w:hint="eastAsia" w:hAnsi="宋体" w:cs="宋体"/>
          <w:szCs w:val="21"/>
          <w:highlight w:val="none"/>
        </w:rPr>
        <w:t>本项目采用</w:t>
      </w:r>
      <w:r>
        <w:rPr>
          <w:rFonts w:hint="eastAsia" w:hAnsi="宋体" w:cs="宋体"/>
          <w:szCs w:val="21"/>
          <w:highlight w:val="none"/>
          <w:u w:val="single"/>
        </w:rPr>
        <w:t xml:space="preserve"> 以下勾选的方式</w:t>
      </w:r>
      <w:r>
        <w:rPr>
          <w:rFonts w:hint="eastAsia" w:hAnsi="宋体" w:cs="宋体"/>
          <w:szCs w:val="21"/>
          <w:highlight w:val="none"/>
        </w:rPr>
        <w:t>进行评审。</w:t>
      </w:r>
    </w:p>
    <w:p w14:paraId="5B8B8C7B">
      <w:pPr>
        <w:pStyle w:val="18"/>
        <w:spacing w:line="400" w:lineRule="exact"/>
        <w:ind w:firstLine="420"/>
        <w:rPr>
          <w:rFonts w:hAnsi="宋体"/>
          <w:szCs w:val="21"/>
          <w:highlight w:val="none"/>
        </w:rPr>
      </w:pPr>
      <w:r>
        <w:rPr>
          <w:rFonts w:hint="eastAsia" w:hAnsi="宋体"/>
          <w:szCs w:val="21"/>
          <w:highlight w:val="none"/>
        </w:rPr>
        <w:t>□最低评标价法，是指投标文件满足招标文件全部实质性要求，且投标报价最低的投标人为中标候选人的评标方法。</w:t>
      </w:r>
    </w:p>
    <w:p w14:paraId="0AEB7726">
      <w:pPr>
        <w:autoSpaceDE w:val="0"/>
        <w:autoSpaceDN w:val="0"/>
        <w:adjustRightInd w:val="0"/>
        <w:spacing w:line="400" w:lineRule="exact"/>
        <w:ind w:firstLine="422" w:firstLineChars="200"/>
        <w:rPr>
          <w:rFonts w:ascii="宋体" w:hAnsi="宋体"/>
          <w:b/>
          <w:szCs w:val="21"/>
          <w:highlight w:val="none"/>
        </w:rPr>
      </w:pPr>
      <w:r>
        <w:rPr>
          <w:rFonts w:hint="eastAsia" w:ascii="宋体" w:hAnsi="宋体"/>
          <w:b/>
          <w:szCs w:val="21"/>
          <w:highlight w:val="none"/>
        </w:rPr>
        <w:t xml:space="preserve">√综合评分法，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得分较高者为先，服务类采购项目以实力信誉及业绩得分较高者为先。 </w:t>
      </w:r>
    </w:p>
    <w:p w14:paraId="7F323B21">
      <w:pPr>
        <w:pStyle w:val="18"/>
        <w:spacing w:line="400" w:lineRule="exact"/>
        <w:ind w:firstLine="420"/>
        <w:rPr>
          <w:rFonts w:hAnsi="宋体"/>
          <w:szCs w:val="21"/>
          <w:highlight w:val="none"/>
        </w:rPr>
      </w:pPr>
    </w:p>
    <w:p w14:paraId="285C78B8">
      <w:pPr>
        <w:pStyle w:val="18"/>
        <w:tabs>
          <w:tab w:val="left" w:pos="2472"/>
        </w:tabs>
        <w:spacing w:line="400" w:lineRule="exact"/>
        <w:jc w:val="center"/>
        <w:outlineLvl w:val="1"/>
        <w:rPr>
          <w:rFonts w:hAnsi="宋体"/>
          <w:b/>
          <w:bCs/>
          <w:szCs w:val="21"/>
          <w:highlight w:val="none"/>
        </w:rPr>
      </w:pPr>
      <w:bookmarkStart w:id="38" w:name="_Toc2344"/>
      <w:r>
        <w:rPr>
          <w:rFonts w:hint="eastAsia" w:hAnsi="宋体"/>
          <w:b/>
          <w:bCs/>
          <w:szCs w:val="21"/>
          <w:highlight w:val="none"/>
        </w:rPr>
        <w:t>第二节 评标程序</w:t>
      </w:r>
      <w:bookmarkEnd w:id="38"/>
    </w:p>
    <w:p w14:paraId="6BA8F0AB">
      <w:pPr>
        <w:spacing w:line="400" w:lineRule="exact"/>
        <w:ind w:firstLine="422" w:firstLineChars="200"/>
        <w:rPr>
          <w:rFonts w:ascii="宋体" w:hAnsi="宋体"/>
          <w:b/>
          <w:szCs w:val="21"/>
          <w:highlight w:val="none"/>
        </w:rPr>
      </w:pPr>
      <w:r>
        <w:rPr>
          <w:rFonts w:hint="eastAsia" w:ascii="宋体" w:hAnsi="宋体"/>
          <w:b/>
          <w:szCs w:val="21"/>
          <w:highlight w:val="none"/>
        </w:rPr>
        <w:t>1.符合性审查</w:t>
      </w:r>
    </w:p>
    <w:p w14:paraId="0D1A3EB8">
      <w:pPr>
        <w:spacing w:line="400" w:lineRule="exact"/>
        <w:ind w:firstLine="420" w:firstLineChars="200"/>
        <w:rPr>
          <w:rFonts w:ascii="宋体" w:hAnsi="宋体"/>
          <w:szCs w:val="21"/>
          <w:highlight w:val="none"/>
        </w:rPr>
      </w:pPr>
      <w:r>
        <w:rPr>
          <w:rFonts w:hint="eastAsia" w:ascii="宋体" w:hAnsi="宋体"/>
          <w:szCs w:val="21"/>
          <w:highlight w:val="none"/>
        </w:rPr>
        <w:t>评标委员会应当对符合资格的投标人的投标文件进行投标报价、商务、技术等实质性内容符合性审查，以确定其是否满足招标文件的实质性要求。</w:t>
      </w:r>
    </w:p>
    <w:p w14:paraId="5437351E">
      <w:pPr>
        <w:spacing w:line="400" w:lineRule="exact"/>
        <w:ind w:firstLine="422" w:firstLineChars="200"/>
        <w:rPr>
          <w:rFonts w:ascii="宋体" w:hAnsi="宋体"/>
          <w:b/>
          <w:szCs w:val="21"/>
          <w:highlight w:val="none"/>
        </w:rPr>
      </w:pPr>
      <w:r>
        <w:rPr>
          <w:rFonts w:hint="eastAsia" w:ascii="宋体" w:hAnsi="宋体"/>
          <w:b/>
          <w:szCs w:val="21"/>
          <w:highlight w:val="none"/>
        </w:rPr>
        <w:t>2</w:t>
      </w:r>
      <w:r>
        <w:rPr>
          <w:rFonts w:ascii="宋体" w:hAnsi="宋体"/>
          <w:b/>
          <w:szCs w:val="21"/>
          <w:highlight w:val="none"/>
        </w:rPr>
        <w:t>.</w:t>
      </w:r>
      <w:r>
        <w:rPr>
          <w:rFonts w:hint="eastAsia" w:ascii="宋体" w:hAnsi="宋体"/>
          <w:b/>
          <w:szCs w:val="21"/>
          <w:highlight w:val="none"/>
        </w:rPr>
        <w:t>符合性审查不通过而导致投标无效的情形</w:t>
      </w:r>
    </w:p>
    <w:p w14:paraId="214E5524">
      <w:pPr>
        <w:spacing w:line="400" w:lineRule="exact"/>
        <w:ind w:firstLine="420" w:firstLineChars="200"/>
        <w:rPr>
          <w:rFonts w:ascii="宋体" w:hAnsi="宋体"/>
          <w:szCs w:val="21"/>
          <w:highlight w:val="none"/>
        </w:rPr>
      </w:pPr>
      <w:r>
        <w:rPr>
          <w:rFonts w:hint="eastAsia" w:ascii="宋体" w:hAnsi="宋体"/>
          <w:szCs w:val="21"/>
          <w:highlight w:val="none"/>
        </w:rPr>
        <w:t>投标人的投标文件中存在对招标文件的任何实质性要求和条件的负偏离，将被视为投标无效。</w:t>
      </w:r>
    </w:p>
    <w:p w14:paraId="5F332397">
      <w:pPr>
        <w:spacing w:line="400" w:lineRule="exact"/>
        <w:ind w:firstLine="420" w:firstLineChars="200"/>
        <w:rPr>
          <w:rFonts w:ascii="宋体" w:hAnsi="宋体"/>
          <w:szCs w:val="21"/>
          <w:highlight w:val="none"/>
        </w:rPr>
      </w:pPr>
      <w:r>
        <w:rPr>
          <w:rFonts w:hint="eastAsia" w:ascii="宋体" w:hAnsi="宋体"/>
          <w:szCs w:val="21"/>
          <w:highlight w:val="none"/>
        </w:rPr>
        <w:t>2.1在报价评审时，如发现下列情形之一的，将被视为投标无效：</w:t>
      </w:r>
    </w:p>
    <w:p w14:paraId="4D1783A7">
      <w:pPr>
        <w:spacing w:line="400" w:lineRule="exact"/>
        <w:ind w:firstLine="420" w:firstLineChars="200"/>
        <w:rPr>
          <w:rFonts w:ascii="宋体" w:hAnsi="宋体"/>
          <w:szCs w:val="21"/>
          <w:highlight w:val="none"/>
        </w:rPr>
      </w:pPr>
      <w:r>
        <w:rPr>
          <w:rFonts w:hint="eastAsia" w:ascii="宋体" w:hAnsi="宋体"/>
          <w:szCs w:val="21"/>
          <w:highlight w:val="none"/>
        </w:rPr>
        <w:t>（1）投标文件未提供“投标人须知前附表”第13.1条规定中“必须提供”的文件资料的;</w:t>
      </w:r>
    </w:p>
    <w:p w14:paraId="3C91366B">
      <w:pPr>
        <w:spacing w:line="400" w:lineRule="exact"/>
        <w:ind w:firstLine="420" w:firstLineChars="200"/>
        <w:rPr>
          <w:rFonts w:ascii="宋体" w:hAnsi="宋体"/>
          <w:szCs w:val="21"/>
          <w:highlight w:val="none"/>
        </w:rPr>
      </w:pPr>
      <w:r>
        <w:rPr>
          <w:rFonts w:hint="eastAsia" w:ascii="宋体" w:hAnsi="宋体"/>
          <w:szCs w:val="21"/>
          <w:highlight w:val="none"/>
        </w:rPr>
        <w:t>（2）未采用人民币报价或者未按照招标文件标明的币种报价的；</w:t>
      </w:r>
    </w:p>
    <w:p w14:paraId="337AC51E">
      <w:pPr>
        <w:spacing w:line="400" w:lineRule="exact"/>
        <w:ind w:firstLine="420" w:firstLineChars="200"/>
        <w:rPr>
          <w:rFonts w:ascii="宋体" w:hAnsi="宋体"/>
          <w:szCs w:val="21"/>
          <w:highlight w:val="none"/>
        </w:rPr>
      </w:pPr>
      <w:r>
        <w:rPr>
          <w:rFonts w:hint="eastAsia" w:ascii="宋体" w:hAnsi="宋体"/>
          <w:szCs w:val="21"/>
          <w:highlight w:val="none"/>
        </w:rPr>
        <w:t>（3）报价超出招标文件规定最高限价，或者超出采购预算金额（包括分项合计预算）的；</w:t>
      </w:r>
    </w:p>
    <w:p w14:paraId="4035EA3F">
      <w:pPr>
        <w:spacing w:line="400" w:lineRule="exact"/>
        <w:ind w:firstLine="420" w:firstLineChars="200"/>
        <w:rPr>
          <w:rFonts w:ascii="宋体" w:hAnsi="宋体"/>
          <w:szCs w:val="21"/>
          <w:highlight w:val="none"/>
        </w:rPr>
      </w:pPr>
      <w:r>
        <w:rPr>
          <w:rFonts w:hint="eastAsia" w:ascii="宋体" w:hAnsi="宋体"/>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C7BBFC2">
      <w:pPr>
        <w:spacing w:line="400" w:lineRule="exact"/>
        <w:ind w:firstLine="420" w:firstLineChars="200"/>
        <w:rPr>
          <w:rFonts w:ascii="宋体" w:hAnsi="宋体"/>
          <w:szCs w:val="21"/>
          <w:highlight w:val="none"/>
        </w:rPr>
      </w:pPr>
      <w:r>
        <w:rPr>
          <w:rFonts w:hint="eastAsia" w:ascii="宋体" w:hAnsi="宋体"/>
          <w:szCs w:val="21"/>
          <w:highlight w:val="none"/>
        </w:rPr>
        <w:t>（5）修正后的报价，投标人不确认的；</w:t>
      </w:r>
    </w:p>
    <w:p w14:paraId="6BA88985">
      <w:pPr>
        <w:spacing w:line="400" w:lineRule="exact"/>
        <w:ind w:firstLine="420" w:firstLineChars="200"/>
        <w:rPr>
          <w:rFonts w:ascii="宋体" w:hAnsi="宋体"/>
          <w:szCs w:val="21"/>
          <w:highlight w:val="none"/>
        </w:rPr>
      </w:pPr>
      <w:r>
        <w:rPr>
          <w:rFonts w:hint="eastAsia" w:ascii="宋体" w:hAnsi="宋体"/>
          <w:szCs w:val="21"/>
          <w:highlight w:val="none"/>
        </w:rPr>
        <w:t>（6）投标人属于本章第</w:t>
      </w:r>
      <w:r>
        <w:rPr>
          <w:rFonts w:ascii="宋体" w:hAnsi="宋体"/>
          <w:szCs w:val="21"/>
          <w:highlight w:val="none"/>
        </w:rPr>
        <w:t>5</w:t>
      </w:r>
      <w:r>
        <w:rPr>
          <w:rFonts w:hint="eastAsia" w:ascii="宋体" w:hAnsi="宋体"/>
          <w:szCs w:val="21"/>
          <w:highlight w:val="none"/>
        </w:rPr>
        <w:t>条第（2）项情形的。</w:t>
      </w:r>
    </w:p>
    <w:p w14:paraId="2BE32554">
      <w:pPr>
        <w:spacing w:line="400" w:lineRule="exact"/>
        <w:ind w:firstLine="420" w:firstLineChars="200"/>
        <w:rPr>
          <w:rFonts w:ascii="宋体" w:hAnsi="宋体"/>
          <w:szCs w:val="21"/>
          <w:highlight w:val="none"/>
        </w:rPr>
      </w:pPr>
      <w:r>
        <w:rPr>
          <w:rFonts w:hint="eastAsia" w:ascii="宋体" w:hAnsi="宋体"/>
          <w:szCs w:val="21"/>
          <w:highlight w:val="none"/>
        </w:rPr>
        <w:t>2.2在商务评审时，如发现下列情形之一的，将被视为投标无效：</w:t>
      </w:r>
    </w:p>
    <w:p w14:paraId="26EE738B">
      <w:pPr>
        <w:spacing w:line="400" w:lineRule="exact"/>
        <w:ind w:firstLine="420" w:firstLineChars="200"/>
        <w:rPr>
          <w:rFonts w:ascii="宋体" w:hAnsi="宋体"/>
          <w:szCs w:val="21"/>
          <w:highlight w:val="none"/>
        </w:rPr>
      </w:pPr>
      <w:r>
        <w:rPr>
          <w:rFonts w:hint="eastAsia" w:ascii="宋体" w:hAnsi="宋体"/>
          <w:szCs w:val="21"/>
          <w:highlight w:val="none"/>
        </w:rPr>
        <w:t>（1）投标文件未按招标文件要求签署、盖章的；</w:t>
      </w:r>
    </w:p>
    <w:p w14:paraId="6C50402B">
      <w:pPr>
        <w:spacing w:line="400" w:lineRule="exact"/>
        <w:ind w:firstLine="420" w:firstLineChars="200"/>
        <w:rPr>
          <w:rFonts w:ascii="宋体" w:hAnsi="宋体"/>
          <w:szCs w:val="21"/>
          <w:highlight w:val="none"/>
        </w:rPr>
      </w:pPr>
      <w:r>
        <w:rPr>
          <w:rFonts w:hint="eastAsia" w:ascii="宋体" w:hAnsi="宋体"/>
          <w:szCs w:val="21"/>
          <w:highlight w:val="none"/>
        </w:rPr>
        <w:t xml:space="preserve">（2）委托代理人未能出具有效身份证明或者出具的身份证明与授权委托书中的信息不符的； </w:t>
      </w:r>
    </w:p>
    <w:p w14:paraId="7B38D516">
      <w:pPr>
        <w:spacing w:line="400" w:lineRule="exact"/>
        <w:ind w:firstLine="420" w:firstLineChars="200"/>
        <w:rPr>
          <w:rFonts w:ascii="宋体" w:hAnsi="宋体"/>
          <w:szCs w:val="21"/>
          <w:highlight w:val="none"/>
        </w:rPr>
      </w:pPr>
      <w:r>
        <w:rPr>
          <w:rFonts w:hint="eastAsia" w:ascii="宋体" w:hAnsi="宋体"/>
          <w:szCs w:val="21"/>
          <w:highlight w:val="none"/>
        </w:rPr>
        <w:t>（3）投标文件未提供“投标人须知前附表”第13.</w:t>
      </w:r>
      <w:r>
        <w:rPr>
          <w:rFonts w:ascii="宋体" w:hAnsi="宋体"/>
          <w:szCs w:val="21"/>
          <w:highlight w:val="none"/>
        </w:rPr>
        <w:t>1</w:t>
      </w:r>
      <w:r>
        <w:rPr>
          <w:rFonts w:hint="eastAsia" w:ascii="宋体" w:hAnsi="宋体"/>
          <w:szCs w:val="21"/>
          <w:highlight w:val="none"/>
        </w:rPr>
        <w:t>条规定中“必须提供”或者“委托时必须提供”的文件资料的;</w:t>
      </w:r>
    </w:p>
    <w:p w14:paraId="3B08F462">
      <w:pPr>
        <w:spacing w:line="400" w:lineRule="exact"/>
        <w:ind w:firstLine="420" w:firstLineChars="200"/>
        <w:rPr>
          <w:rFonts w:ascii="宋体" w:hAnsi="宋体"/>
          <w:szCs w:val="21"/>
          <w:highlight w:val="none"/>
        </w:rPr>
      </w:pPr>
      <w:r>
        <w:rPr>
          <w:rFonts w:hint="eastAsia" w:ascii="宋体" w:hAnsi="宋体"/>
          <w:szCs w:val="21"/>
          <w:highlight w:val="none"/>
        </w:rPr>
        <w:t>（4）投标有效期、项目完成时间（交货时间、服务完成时间或者货物期等）、质保期、售后服务等招标文件中标“▲”的商务条款发生负偏离的；</w:t>
      </w:r>
    </w:p>
    <w:p w14:paraId="6AFBABEF">
      <w:pPr>
        <w:spacing w:line="400" w:lineRule="exact"/>
        <w:ind w:firstLine="420" w:firstLineChars="200"/>
        <w:rPr>
          <w:rFonts w:ascii="宋体" w:hAnsi="宋体"/>
          <w:szCs w:val="21"/>
          <w:highlight w:val="none"/>
        </w:rPr>
      </w:pPr>
      <w:r>
        <w:rPr>
          <w:rFonts w:hint="eastAsia" w:ascii="宋体" w:hAnsi="宋体"/>
          <w:szCs w:val="21"/>
          <w:highlight w:val="none"/>
        </w:rPr>
        <w:t>（5）商务条款评审允许负偏离的条款数超过“投标人须知前附表”规定项数的。</w:t>
      </w:r>
    </w:p>
    <w:p w14:paraId="54FC7C1F">
      <w:pPr>
        <w:spacing w:line="400" w:lineRule="exact"/>
        <w:ind w:firstLine="420" w:firstLineChars="200"/>
        <w:rPr>
          <w:rFonts w:ascii="宋体" w:hAnsi="宋体"/>
          <w:szCs w:val="21"/>
          <w:highlight w:val="none"/>
        </w:rPr>
      </w:pPr>
      <w:r>
        <w:rPr>
          <w:rFonts w:hint="eastAsia" w:ascii="宋体" w:hAnsi="宋体"/>
          <w:szCs w:val="21"/>
          <w:highlight w:val="none"/>
        </w:rPr>
        <w:t>（6）投标文件的实质性内容未使用中文表述、使用计量单位不符合招标文件要求的；</w:t>
      </w:r>
    </w:p>
    <w:p w14:paraId="50AC723A">
      <w:pPr>
        <w:spacing w:line="400" w:lineRule="exact"/>
        <w:ind w:firstLine="420" w:firstLineChars="200"/>
        <w:rPr>
          <w:rFonts w:ascii="宋体" w:hAnsi="宋体"/>
          <w:szCs w:val="21"/>
          <w:highlight w:val="none"/>
        </w:rPr>
      </w:pPr>
      <w:r>
        <w:rPr>
          <w:rFonts w:hint="eastAsia" w:ascii="宋体" w:hAnsi="宋体"/>
          <w:szCs w:val="21"/>
          <w:highlight w:val="none"/>
        </w:rPr>
        <w:t>（7）投标文件中的文件资料因填写不齐全或者内容虚假或者出现其他情形而导致被评标委员会认定无效的；</w:t>
      </w:r>
    </w:p>
    <w:p w14:paraId="4A59C65C">
      <w:pPr>
        <w:spacing w:line="400" w:lineRule="exact"/>
        <w:ind w:firstLine="420" w:firstLineChars="200"/>
        <w:rPr>
          <w:rFonts w:ascii="宋体" w:hAnsi="宋体"/>
          <w:szCs w:val="21"/>
          <w:highlight w:val="none"/>
        </w:rPr>
      </w:pPr>
      <w:r>
        <w:rPr>
          <w:rFonts w:hint="eastAsia" w:ascii="宋体" w:hAnsi="宋体"/>
          <w:szCs w:val="21"/>
          <w:highlight w:val="none"/>
        </w:rPr>
        <w:t>（8）投标文件含有采购人不能接受的附加条件的；</w:t>
      </w:r>
    </w:p>
    <w:p w14:paraId="7C861C77">
      <w:pPr>
        <w:spacing w:line="400" w:lineRule="exact"/>
        <w:ind w:firstLine="420" w:firstLineChars="200"/>
        <w:rPr>
          <w:rFonts w:ascii="宋体" w:hAnsi="宋体"/>
          <w:szCs w:val="21"/>
          <w:highlight w:val="none"/>
        </w:rPr>
      </w:pPr>
      <w:r>
        <w:rPr>
          <w:rFonts w:hint="eastAsia" w:ascii="宋体" w:hAnsi="宋体"/>
          <w:szCs w:val="21"/>
          <w:highlight w:val="none"/>
        </w:rPr>
        <w:t>（9）未响应招标文件实质性要求的；</w:t>
      </w:r>
    </w:p>
    <w:p w14:paraId="743F1DF6">
      <w:pPr>
        <w:spacing w:line="400" w:lineRule="exact"/>
        <w:ind w:firstLine="420" w:firstLineChars="200"/>
        <w:rPr>
          <w:rFonts w:ascii="宋体" w:hAnsi="宋体"/>
          <w:szCs w:val="21"/>
          <w:highlight w:val="none"/>
        </w:rPr>
      </w:pPr>
      <w:r>
        <w:rPr>
          <w:rFonts w:hint="eastAsia" w:ascii="宋体" w:hAnsi="宋体"/>
          <w:szCs w:val="21"/>
          <w:highlight w:val="none"/>
        </w:rPr>
        <w:t>（10）属于投标人须知正文第</w:t>
      </w:r>
      <w:r>
        <w:rPr>
          <w:rFonts w:ascii="宋体" w:hAnsi="宋体"/>
          <w:szCs w:val="21"/>
          <w:highlight w:val="none"/>
        </w:rPr>
        <w:t>9.2</w:t>
      </w:r>
      <w:r>
        <w:rPr>
          <w:rFonts w:hint="eastAsia" w:ascii="宋体" w:hAnsi="宋体"/>
          <w:szCs w:val="21"/>
          <w:highlight w:val="none"/>
        </w:rPr>
        <w:t>条情形的；</w:t>
      </w:r>
    </w:p>
    <w:p w14:paraId="461209E9">
      <w:pPr>
        <w:spacing w:line="400" w:lineRule="exact"/>
        <w:ind w:firstLine="420" w:firstLineChars="200"/>
        <w:rPr>
          <w:rFonts w:ascii="宋体" w:hAnsi="宋体"/>
          <w:szCs w:val="21"/>
          <w:highlight w:val="none"/>
        </w:rPr>
      </w:pPr>
      <w:r>
        <w:rPr>
          <w:rFonts w:hint="eastAsia" w:ascii="宋体" w:hAnsi="宋体"/>
          <w:szCs w:val="21"/>
          <w:highlight w:val="none"/>
        </w:rPr>
        <w:t>（11）法律、法规和招标文件规定的其他无效情形。</w:t>
      </w:r>
    </w:p>
    <w:p w14:paraId="46E249F4">
      <w:pPr>
        <w:spacing w:line="400" w:lineRule="exact"/>
        <w:ind w:firstLine="420" w:firstLineChars="200"/>
        <w:rPr>
          <w:rFonts w:ascii="宋体" w:hAnsi="宋体"/>
          <w:szCs w:val="21"/>
          <w:highlight w:val="none"/>
        </w:rPr>
      </w:pPr>
      <w:r>
        <w:rPr>
          <w:rFonts w:hint="eastAsia" w:ascii="宋体" w:hAnsi="宋体"/>
          <w:szCs w:val="21"/>
          <w:highlight w:val="none"/>
        </w:rPr>
        <w:t>2.3在技术评审时，如发现下列情形之一的，将被视为投标无效：</w:t>
      </w:r>
    </w:p>
    <w:p w14:paraId="59C3DD26">
      <w:pPr>
        <w:spacing w:line="400" w:lineRule="exact"/>
        <w:ind w:firstLine="420" w:firstLineChars="200"/>
        <w:rPr>
          <w:rFonts w:ascii="宋体" w:hAnsi="宋体"/>
          <w:szCs w:val="21"/>
          <w:highlight w:val="none"/>
        </w:rPr>
      </w:pPr>
      <w:r>
        <w:rPr>
          <w:rFonts w:hint="eastAsia" w:ascii="宋体" w:hAnsi="宋体"/>
          <w:szCs w:val="21"/>
          <w:highlight w:val="none"/>
        </w:rPr>
        <w:t>（1）不满足招标文件要求的服务内容、技术要求、安全、质量标准，或者与招标文件中标“▲”的技术需求发生负偏离的；</w:t>
      </w:r>
    </w:p>
    <w:p w14:paraId="7554F3E2">
      <w:pPr>
        <w:spacing w:line="400" w:lineRule="exact"/>
        <w:ind w:firstLine="420" w:firstLineChars="200"/>
        <w:rPr>
          <w:rFonts w:ascii="宋体" w:hAnsi="宋体"/>
          <w:szCs w:val="21"/>
          <w:highlight w:val="none"/>
        </w:rPr>
      </w:pPr>
      <w:r>
        <w:rPr>
          <w:rFonts w:hint="eastAsia" w:ascii="宋体" w:hAnsi="宋体"/>
          <w:szCs w:val="21"/>
          <w:highlight w:val="none"/>
        </w:rPr>
        <w:t>（2）技术需求评审允许负偏离的条款数超过“投标人须知前附表”规定项数的；</w:t>
      </w:r>
    </w:p>
    <w:p w14:paraId="74468D39">
      <w:pPr>
        <w:spacing w:line="400" w:lineRule="exact"/>
        <w:ind w:firstLine="420" w:firstLineChars="200"/>
        <w:rPr>
          <w:rFonts w:ascii="宋体" w:hAnsi="宋体"/>
          <w:szCs w:val="21"/>
          <w:highlight w:val="none"/>
        </w:rPr>
      </w:pPr>
      <w:r>
        <w:rPr>
          <w:rFonts w:hint="eastAsia" w:ascii="宋体" w:hAnsi="宋体"/>
          <w:szCs w:val="21"/>
          <w:highlight w:val="none"/>
        </w:rPr>
        <w:t>（3）投标文件未提供“投标人须知前附表”第13.</w:t>
      </w:r>
      <w:r>
        <w:rPr>
          <w:rFonts w:ascii="宋体" w:hAnsi="宋体"/>
          <w:szCs w:val="21"/>
          <w:highlight w:val="none"/>
        </w:rPr>
        <w:t>1</w:t>
      </w:r>
      <w:r>
        <w:rPr>
          <w:rFonts w:hint="eastAsia" w:ascii="宋体" w:hAnsi="宋体"/>
          <w:szCs w:val="21"/>
          <w:highlight w:val="none"/>
        </w:rPr>
        <w:t>条规定中“必须提供”的文件资料的;</w:t>
      </w:r>
    </w:p>
    <w:p w14:paraId="35090F80">
      <w:pPr>
        <w:spacing w:line="400" w:lineRule="exact"/>
        <w:ind w:firstLine="420" w:firstLineChars="200"/>
        <w:rPr>
          <w:rFonts w:ascii="宋体" w:hAnsi="宋体"/>
          <w:szCs w:val="21"/>
          <w:highlight w:val="none"/>
        </w:rPr>
      </w:pPr>
      <w:r>
        <w:rPr>
          <w:rFonts w:hint="eastAsia" w:ascii="宋体" w:hAnsi="宋体"/>
          <w:szCs w:val="21"/>
          <w:highlight w:val="none"/>
        </w:rPr>
        <w:t>（4）虚假投标，或者出现其他情形而导致被评标委员会认定无效的；</w:t>
      </w:r>
    </w:p>
    <w:p w14:paraId="36E44CB1">
      <w:pPr>
        <w:spacing w:line="400" w:lineRule="exact"/>
        <w:ind w:firstLine="420" w:firstLineChars="200"/>
        <w:rPr>
          <w:rFonts w:ascii="宋体" w:hAnsi="宋体"/>
          <w:szCs w:val="21"/>
          <w:highlight w:val="none"/>
        </w:rPr>
      </w:pPr>
      <w:r>
        <w:rPr>
          <w:rFonts w:hint="eastAsia" w:ascii="宋体" w:hAnsi="宋体"/>
          <w:szCs w:val="21"/>
          <w:highlight w:val="none"/>
        </w:rPr>
        <w:t>（5）招标文件要求提供技术方案的，投标技术方案不明确，招标文件未允许但存在一个或者一个以上备选（替代）供应商案的。</w:t>
      </w:r>
    </w:p>
    <w:p w14:paraId="75C8B294">
      <w:pPr>
        <w:spacing w:line="400" w:lineRule="exact"/>
        <w:ind w:firstLine="422" w:firstLineChars="200"/>
        <w:rPr>
          <w:rFonts w:ascii="宋体" w:hAnsi="宋体"/>
          <w:b/>
          <w:szCs w:val="21"/>
          <w:highlight w:val="none"/>
        </w:rPr>
      </w:pPr>
      <w:r>
        <w:rPr>
          <w:rFonts w:hint="eastAsia" w:ascii="宋体" w:hAnsi="宋体"/>
          <w:b/>
          <w:szCs w:val="21"/>
          <w:highlight w:val="none"/>
        </w:rPr>
        <w:t>3</w:t>
      </w:r>
      <w:r>
        <w:rPr>
          <w:rFonts w:ascii="宋体" w:hAnsi="宋体"/>
          <w:b/>
          <w:szCs w:val="21"/>
          <w:highlight w:val="none"/>
        </w:rPr>
        <w:t>.</w:t>
      </w:r>
      <w:r>
        <w:rPr>
          <w:rFonts w:hint="eastAsia" w:ascii="宋体" w:hAnsi="宋体"/>
          <w:b/>
          <w:szCs w:val="21"/>
          <w:highlight w:val="none"/>
        </w:rPr>
        <w:t>澄清补正、说明或者补正</w:t>
      </w:r>
    </w:p>
    <w:p w14:paraId="5A51C633">
      <w:pPr>
        <w:spacing w:line="400" w:lineRule="exact"/>
        <w:ind w:firstLine="420" w:firstLineChars="200"/>
        <w:rPr>
          <w:rFonts w:ascii="宋体" w:hAnsi="宋体" w:cs="Courier New"/>
          <w:szCs w:val="21"/>
          <w:highlight w:val="none"/>
        </w:rPr>
      </w:pPr>
      <w:r>
        <w:rPr>
          <w:rFonts w:hint="eastAsia" w:ascii="宋体" w:hAnsi="宋体" w:cs="Courier New"/>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75327D1E">
      <w:pPr>
        <w:spacing w:line="400" w:lineRule="exact"/>
        <w:ind w:firstLine="420" w:firstLineChars="200"/>
        <w:rPr>
          <w:rFonts w:ascii="宋体" w:hAnsi="宋体" w:cs="Courier New"/>
          <w:szCs w:val="21"/>
          <w:highlight w:val="none"/>
        </w:rPr>
      </w:pPr>
      <w:r>
        <w:rPr>
          <w:rFonts w:hint="eastAsia" w:ascii="宋体" w:hAnsi="宋体" w:cs="Courier New"/>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B2AF852">
      <w:pPr>
        <w:spacing w:line="400" w:lineRule="exact"/>
        <w:ind w:firstLine="422" w:firstLineChars="200"/>
        <w:rPr>
          <w:rFonts w:ascii="宋体" w:hAnsi="宋体"/>
          <w:b/>
          <w:szCs w:val="21"/>
          <w:highlight w:val="none"/>
        </w:rPr>
      </w:pPr>
      <w:r>
        <w:rPr>
          <w:rFonts w:ascii="宋体" w:hAnsi="宋体"/>
          <w:b/>
          <w:szCs w:val="21"/>
          <w:highlight w:val="none"/>
        </w:rPr>
        <w:t>4.</w:t>
      </w:r>
      <w:r>
        <w:rPr>
          <w:rFonts w:hint="eastAsia" w:ascii="宋体" w:hAnsi="宋体"/>
          <w:b/>
          <w:szCs w:val="21"/>
          <w:highlight w:val="none"/>
        </w:rPr>
        <w:t>投标文件修正</w:t>
      </w:r>
    </w:p>
    <w:p w14:paraId="022B1972">
      <w:pPr>
        <w:spacing w:line="400" w:lineRule="exact"/>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 xml:space="preserve">.1投标文件报价出现前后不一致的，按照下列规定修正： </w:t>
      </w:r>
    </w:p>
    <w:p w14:paraId="41AD8CBA">
      <w:pPr>
        <w:spacing w:line="400" w:lineRule="exact"/>
        <w:ind w:firstLine="420" w:firstLineChars="200"/>
        <w:rPr>
          <w:rFonts w:ascii="宋体" w:hAnsi="宋体"/>
          <w:szCs w:val="21"/>
          <w:highlight w:val="none"/>
        </w:rPr>
      </w:pPr>
      <w:r>
        <w:rPr>
          <w:rFonts w:hint="eastAsia" w:ascii="宋体" w:hAnsi="宋体"/>
          <w:szCs w:val="21"/>
          <w:highlight w:val="none"/>
        </w:rPr>
        <w:t>（1）报价文件中“开标一览表”内容与投标文件中相应内容不一致的，以“开标一览表”为准；</w:t>
      </w:r>
    </w:p>
    <w:p w14:paraId="7E7A5963">
      <w:pPr>
        <w:spacing w:line="400" w:lineRule="exact"/>
        <w:ind w:firstLine="420" w:firstLineChars="200"/>
        <w:rPr>
          <w:rFonts w:ascii="宋体" w:hAnsi="宋体"/>
          <w:szCs w:val="21"/>
          <w:highlight w:val="none"/>
        </w:rPr>
      </w:pPr>
      <w:r>
        <w:rPr>
          <w:rFonts w:hint="eastAsia" w:ascii="宋体" w:hAnsi="宋体"/>
          <w:szCs w:val="21"/>
          <w:highlight w:val="none"/>
        </w:rPr>
        <w:t>（2）大写金额和小写金额不一致的，以大写金额为准；</w:t>
      </w:r>
    </w:p>
    <w:p w14:paraId="5ACEE080">
      <w:pPr>
        <w:spacing w:line="400" w:lineRule="exact"/>
        <w:ind w:firstLine="420" w:firstLineChars="200"/>
        <w:rPr>
          <w:rFonts w:ascii="宋体" w:hAnsi="宋体"/>
          <w:szCs w:val="21"/>
          <w:highlight w:val="none"/>
        </w:rPr>
      </w:pPr>
      <w:r>
        <w:rPr>
          <w:rFonts w:hint="eastAsia" w:ascii="宋体" w:hAnsi="宋体"/>
          <w:szCs w:val="21"/>
          <w:highlight w:val="none"/>
        </w:rPr>
        <w:t>（3）单价金额小数点或者百分比有明显错位的，以开标一览表的总价为准，并修改单价；</w:t>
      </w:r>
    </w:p>
    <w:p w14:paraId="60853A24">
      <w:pPr>
        <w:spacing w:line="400" w:lineRule="exact"/>
        <w:ind w:firstLine="420" w:firstLineChars="200"/>
        <w:rPr>
          <w:rFonts w:ascii="宋体" w:hAnsi="宋体"/>
          <w:szCs w:val="21"/>
          <w:highlight w:val="none"/>
        </w:rPr>
      </w:pPr>
      <w:r>
        <w:rPr>
          <w:rFonts w:hint="eastAsia" w:ascii="宋体" w:hAnsi="宋体"/>
          <w:szCs w:val="21"/>
          <w:highlight w:val="none"/>
        </w:rPr>
        <w:t>（4）总价金额与按单价汇总金额不一致的，以单价金额计算结果为准。</w:t>
      </w:r>
    </w:p>
    <w:p w14:paraId="45A87923">
      <w:pPr>
        <w:spacing w:line="400" w:lineRule="exact"/>
        <w:ind w:firstLine="420" w:firstLineChars="200"/>
        <w:rPr>
          <w:rFonts w:ascii="宋体" w:hAnsi="宋体"/>
          <w:szCs w:val="21"/>
          <w:highlight w:val="none"/>
        </w:rPr>
      </w:pPr>
      <w:r>
        <w:rPr>
          <w:rFonts w:hint="eastAsia" w:ascii="宋体" w:hAnsi="宋体"/>
          <w:szCs w:val="21"/>
          <w:highlight w:val="none"/>
        </w:rPr>
        <w:t>同时出现两种以上不一致的，按照以上（1）-（4）规定的顺序修正。修正后的报价经投标人确认后产生约束力，投标人不确认的，其投标无效。</w:t>
      </w:r>
    </w:p>
    <w:p w14:paraId="104EF57F">
      <w:pPr>
        <w:spacing w:line="400" w:lineRule="exact"/>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.2经投标人确认修正后的报价若超过采购预算金额或者最高限价，投标人的投标文件作无效投标处理。</w:t>
      </w:r>
    </w:p>
    <w:p w14:paraId="078C5173">
      <w:pPr>
        <w:spacing w:line="400" w:lineRule="exact"/>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.3经投标人确认修正后的报价作为签订合同的依据，并以此报价计算价格分。</w:t>
      </w:r>
    </w:p>
    <w:p w14:paraId="7247824D">
      <w:pPr>
        <w:spacing w:line="400" w:lineRule="exact"/>
        <w:ind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比较与评价</w:t>
      </w:r>
    </w:p>
    <w:p w14:paraId="6DE7757E">
      <w:pPr>
        <w:spacing w:line="400" w:lineRule="exact"/>
        <w:ind w:firstLine="420" w:firstLineChars="200"/>
        <w:rPr>
          <w:rFonts w:ascii="宋体" w:hAnsi="宋体"/>
          <w:szCs w:val="21"/>
          <w:highlight w:val="none"/>
        </w:rPr>
      </w:pPr>
      <w:r>
        <w:rPr>
          <w:rFonts w:hint="eastAsia" w:ascii="宋体" w:hAnsi="宋体"/>
          <w:szCs w:val="21"/>
          <w:highlight w:val="none"/>
        </w:rPr>
        <w:t>5.1评标委员会按照招标文件中规定的评标方法和评标标准，对符合性审查合格的投标文件进行商务和技术评估，综合比较与评价。</w:t>
      </w:r>
    </w:p>
    <w:p w14:paraId="1C986EC6">
      <w:pPr>
        <w:spacing w:line="400" w:lineRule="exact"/>
        <w:ind w:firstLine="420" w:firstLineChars="200"/>
        <w:rPr>
          <w:rFonts w:ascii="宋体" w:hAnsi="宋体"/>
          <w:szCs w:val="21"/>
          <w:highlight w:val="none"/>
        </w:rPr>
      </w:pPr>
      <w:r>
        <w:rPr>
          <w:rFonts w:hint="eastAsia" w:ascii="宋体" w:hAnsi="宋体"/>
          <w:szCs w:val="21"/>
          <w:highlight w:val="none"/>
        </w:rPr>
        <w:t>5.2评标委员会独立对每个投标人的投标文件进行评价，并汇总每个投标人的得分。</w:t>
      </w:r>
    </w:p>
    <w:p w14:paraId="208206E0">
      <w:pPr>
        <w:widowControl/>
        <w:spacing w:after="150" w:line="400" w:lineRule="exact"/>
        <w:ind w:firstLine="420" w:firstLineChars="200"/>
        <w:jc w:val="left"/>
        <w:rPr>
          <w:rFonts w:ascii="宋体" w:hAnsi="宋体"/>
          <w:szCs w:val="21"/>
          <w:highlight w:val="none"/>
        </w:rPr>
      </w:pPr>
      <w:r>
        <w:rPr>
          <w:rFonts w:ascii="宋体" w:hAnsi="宋体"/>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9B5D712">
      <w:pPr>
        <w:widowControl/>
        <w:spacing w:after="150" w:line="400" w:lineRule="exact"/>
        <w:ind w:firstLine="420" w:firstLineChars="200"/>
        <w:jc w:val="left"/>
        <w:rPr>
          <w:rFonts w:ascii="宋体" w:hAnsi="宋体"/>
          <w:szCs w:val="21"/>
          <w:highlight w:val="none"/>
        </w:rPr>
      </w:pPr>
      <w:r>
        <w:rPr>
          <w:rFonts w:hint="eastAsia" w:ascii="宋体" w:hAnsi="宋体"/>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74344ED">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bidi="ar"/>
        </w:rPr>
        <w:t>1）评标委员会在评审中发现下列情形之一的，应当启动异常低价投标审查程序：</w:t>
      </w:r>
    </w:p>
    <w:p w14:paraId="1717AF9B">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bidi="ar"/>
        </w:rPr>
        <w:t>①投标报价低于全部通过符合性审查供应商投标报价平均值</w:t>
      </w:r>
      <w:r>
        <w:rPr>
          <w:rFonts w:hint="eastAsia" w:ascii="宋体" w:hAnsi="宋体" w:cs="宋体"/>
          <w:color w:val="000000"/>
          <w:szCs w:val="21"/>
          <w:highlight w:val="none"/>
          <w:u w:val="single"/>
          <w:lang w:bidi="ar"/>
        </w:rPr>
        <w:t xml:space="preserve">50% </w:t>
      </w:r>
      <w:r>
        <w:rPr>
          <w:rFonts w:hint="eastAsia" w:ascii="宋体" w:hAnsi="宋体" w:cs="宋体"/>
          <w:color w:val="000000"/>
          <w:szCs w:val="21"/>
          <w:highlight w:val="none"/>
          <w:lang w:bidi="ar"/>
        </w:rPr>
        <w:t>的，即投标报价＜全部通过符合性审查供应商投标报价平均值×</w:t>
      </w:r>
      <w:r>
        <w:rPr>
          <w:rFonts w:hint="eastAsia" w:ascii="宋体" w:hAnsi="宋体" w:cs="宋体"/>
          <w:color w:val="000000"/>
          <w:szCs w:val="21"/>
          <w:highlight w:val="none"/>
          <w:u w:val="single"/>
          <w:lang w:bidi="ar"/>
        </w:rPr>
        <w:t xml:space="preserve">50% </w:t>
      </w:r>
      <w:r>
        <w:rPr>
          <w:rFonts w:hint="eastAsia" w:ascii="宋体" w:hAnsi="宋体" w:cs="宋体"/>
          <w:color w:val="000000"/>
          <w:szCs w:val="21"/>
          <w:highlight w:val="none"/>
          <w:lang w:bidi="ar"/>
        </w:rPr>
        <w:t>；</w:t>
      </w:r>
    </w:p>
    <w:p w14:paraId="29ECA84C">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bidi="ar"/>
        </w:rPr>
        <w:t>②投标报价低于通过符合性审查的次低报价供应商投标报价</w:t>
      </w:r>
      <w:r>
        <w:rPr>
          <w:rFonts w:hint="eastAsia" w:ascii="宋体" w:hAnsi="宋体" w:cs="宋体"/>
          <w:color w:val="000000"/>
          <w:szCs w:val="21"/>
          <w:highlight w:val="none"/>
          <w:u w:val="single"/>
          <w:lang w:bidi="ar"/>
        </w:rPr>
        <w:t xml:space="preserve">50% </w:t>
      </w:r>
      <w:r>
        <w:rPr>
          <w:rFonts w:hint="eastAsia" w:ascii="宋体" w:hAnsi="宋体" w:cs="宋体"/>
          <w:color w:val="000000"/>
          <w:szCs w:val="21"/>
          <w:highlight w:val="none"/>
          <w:lang w:bidi="ar"/>
        </w:rPr>
        <w:t>的，即投标报价＜通过符合性审查的次低报价供应商投标报价×</w:t>
      </w:r>
      <w:r>
        <w:rPr>
          <w:rFonts w:hint="eastAsia" w:ascii="宋体" w:hAnsi="宋体" w:cs="宋体"/>
          <w:color w:val="000000"/>
          <w:szCs w:val="21"/>
          <w:highlight w:val="none"/>
          <w:u w:val="single"/>
          <w:lang w:bidi="ar"/>
        </w:rPr>
        <w:t>50%</w:t>
      </w:r>
      <w:r>
        <w:rPr>
          <w:rFonts w:hint="eastAsia" w:ascii="宋体" w:hAnsi="宋体" w:cs="宋体"/>
          <w:color w:val="000000"/>
          <w:szCs w:val="21"/>
          <w:highlight w:val="none"/>
          <w:lang w:bidi="ar"/>
        </w:rPr>
        <w:t>；</w:t>
      </w:r>
    </w:p>
    <w:p w14:paraId="461C88AD">
      <w:pPr>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③投标报价低于采购项目最高限价</w:t>
      </w:r>
      <w:r>
        <w:rPr>
          <w:rFonts w:ascii="宋体" w:hAnsi="宋体" w:cs="宋体"/>
          <w:color w:val="000000"/>
          <w:szCs w:val="21"/>
          <w:highlight w:val="none"/>
          <w:u w:val="single"/>
          <w:lang w:bidi="ar"/>
        </w:rPr>
        <w:t>45</w:t>
      </w:r>
      <w:r>
        <w:rPr>
          <w:rFonts w:hint="eastAsia" w:ascii="宋体" w:hAnsi="宋体" w:cs="宋体"/>
          <w:color w:val="000000"/>
          <w:szCs w:val="21"/>
          <w:highlight w:val="none"/>
          <w:u w:val="single"/>
          <w:lang w:bidi="ar"/>
        </w:rPr>
        <w:t>%</w:t>
      </w:r>
      <w:r>
        <w:rPr>
          <w:rFonts w:hint="eastAsia" w:ascii="宋体" w:hAnsi="宋体" w:cs="宋体"/>
          <w:color w:val="000000"/>
          <w:szCs w:val="21"/>
          <w:highlight w:val="none"/>
          <w:lang w:bidi="ar"/>
        </w:rPr>
        <w:t>的，即投标报价＜采购项目最高限价×</w:t>
      </w:r>
      <w:r>
        <w:rPr>
          <w:rFonts w:ascii="宋体" w:hAnsi="宋体" w:cs="宋体"/>
          <w:color w:val="000000"/>
          <w:szCs w:val="21"/>
          <w:highlight w:val="none"/>
          <w:u w:val="single"/>
          <w:lang w:bidi="ar"/>
        </w:rPr>
        <w:t>45</w:t>
      </w:r>
      <w:r>
        <w:rPr>
          <w:rFonts w:hint="eastAsia" w:ascii="宋体" w:hAnsi="宋体" w:cs="宋体"/>
          <w:color w:val="000000"/>
          <w:szCs w:val="21"/>
          <w:highlight w:val="none"/>
          <w:u w:val="single"/>
          <w:lang w:bidi="ar"/>
        </w:rPr>
        <w:t xml:space="preserve">% </w:t>
      </w:r>
      <w:r>
        <w:rPr>
          <w:rFonts w:hint="eastAsia" w:ascii="宋体" w:hAnsi="宋体" w:cs="宋体"/>
          <w:color w:val="000000"/>
          <w:szCs w:val="21"/>
          <w:highlight w:val="none"/>
          <w:lang w:bidi="ar"/>
        </w:rPr>
        <w:t>；</w:t>
      </w:r>
    </w:p>
    <w:p w14:paraId="4559AFF0">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bidi="ar"/>
        </w:rPr>
        <w:t>④评标委员会基于专业判断，认为供应商报价过低，有可能影响产品质量或者不能诚信履约的其他情形。</w:t>
      </w:r>
    </w:p>
    <w:p w14:paraId="12D297B3">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bidi="ar"/>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418D66A9">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bidi="ar"/>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color w:val="000000"/>
          <w:szCs w:val="21"/>
          <w:highlight w:val="none"/>
          <w:lang w:bidi="ar"/>
        </w:rPr>
        <w:t>投标供应商不能提供书面说明、证明材料，或者提供的书面说明、证明材料不能证明其报价合理性的，评标委员会应当将其作为无效投标处理。</w:t>
      </w:r>
    </w:p>
    <w:p w14:paraId="499D12FF">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bidi="ar"/>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99EF329">
      <w:pPr>
        <w:snapToGrid w:val="0"/>
        <w:spacing w:line="360" w:lineRule="auto"/>
        <w:ind w:firstLine="420" w:firstLineChars="200"/>
        <w:rPr>
          <w:rFonts w:hAnsi="宋体"/>
          <w:color w:val="000000"/>
          <w:highlight w:val="none"/>
        </w:rPr>
      </w:pPr>
      <w:r>
        <w:rPr>
          <w:rFonts w:hint="eastAsia" w:ascii="宋体" w:hAnsi="宋体" w:cs="宋体"/>
          <w:color w:val="000000"/>
          <w:szCs w:val="21"/>
          <w:highlight w:val="none"/>
          <w:lang w:bidi="ar"/>
        </w:rPr>
        <w:t>异常低价投标审查的启动原因、审查意见和审查结果应当在评审报告中记录，并随供应商提供的相关书面说明及证明材料，以及评标委员会有关互联网浏览、查询历史一并归档。</w:t>
      </w:r>
    </w:p>
    <w:p w14:paraId="58B44F3B">
      <w:pPr>
        <w:pStyle w:val="31"/>
        <w:spacing w:line="360" w:lineRule="auto"/>
        <w:ind w:firstLine="420"/>
        <w:rPr>
          <w:rFonts w:ascii="宋体" w:hAnsi="宋体" w:cs="宋体"/>
          <w:highlight w:val="none"/>
        </w:rPr>
      </w:pPr>
      <w:r>
        <w:rPr>
          <w:rFonts w:hint="eastAsia" w:ascii="宋体" w:hAnsi="宋体" w:cs="宋体"/>
          <w:color w:val="000000"/>
          <w:sz w:val="21"/>
          <w:szCs w:val="20"/>
          <w:highlight w:val="none"/>
          <w:lang w:bidi="ar"/>
        </w:rPr>
        <w:t>(3)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w:t>
      </w:r>
      <w:r>
        <w:rPr>
          <w:rFonts w:hint="eastAsia" w:ascii="宋体" w:hAnsi="宋体" w:cs="宋体"/>
          <w:sz w:val="21"/>
          <w:szCs w:val="20"/>
          <w:highlight w:val="none"/>
          <w:lang w:bidi="ar"/>
        </w:rPr>
        <w:t>市燃气、蒸汽和热水、水，食品、饮料和烟草原料，无形资产。</w:t>
      </w:r>
    </w:p>
    <w:p w14:paraId="54650BFE">
      <w:pPr>
        <w:pStyle w:val="31"/>
        <w:spacing w:line="360" w:lineRule="auto"/>
        <w:ind w:firstLine="420"/>
        <w:rPr>
          <w:rFonts w:ascii="宋体" w:hAnsi="宋体" w:cs="宋体"/>
          <w:highlight w:val="none"/>
        </w:rPr>
      </w:pPr>
      <w:r>
        <w:rPr>
          <w:rFonts w:hint="eastAsia" w:ascii="宋体" w:hAnsi="宋体" w:cs="宋体"/>
          <w:sz w:val="21"/>
          <w:szCs w:val="20"/>
          <w:highlight w:val="none"/>
          <w:lang w:bidi="ar"/>
        </w:rPr>
        <w:t>产品在中国境内生产的组件成本占比应当达到规定比例，计算公式为：</w:t>
      </w:r>
    </w:p>
    <w:p w14:paraId="06E3C1A9">
      <w:pPr>
        <w:widowControl/>
        <w:shd w:val="clear" w:color="auto" w:fill="FFFFFF"/>
        <w:spacing w:before="30" w:after="30" w:line="360" w:lineRule="auto"/>
        <w:jc w:val="center"/>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lang w:bidi="ar"/>
        </w:rPr>
        <w:drawing>
          <wp:inline distT="0" distB="0" distL="114300" distR="114300">
            <wp:extent cx="4829175" cy="762000"/>
            <wp:effectExtent l="0" t="0" r="9525" b="0"/>
            <wp:docPr id="1" name="图片 3" descr="https://www.gov.cn/zhengce/content/202509/W02025093064524594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https://www.gov.cn/zhengce/content/202509/W020250930645245947614.png"/>
                    <pic:cNvPicPr>
                      <a:picLocks noChangeAspect="1"/>
                    </pic:cNvPicPr>
                  </pic:nvPicPr>
                  <pic:blipFill>
                    <a:blip r:embed="rId16" r:link="rId17"/>
                    <a:stretch>
                      <a:fillRect/>
                    </a:stretch>
                  </pic:blipFill>
                  <pic:spPr>
                    <a:xfrm>
                      <a:off x="0" y="0"/>
                      <a:ext cx="4829175" cy="762000"/>
                    </a:xfrm>
                    <a:prstGeom prst="rect">
                      <a:avLst/>
                    </a:prstGeom>
                    <a:noFill/>
                    <a:ln>
                      <a:noFill/>
                    </a:ln>
                  </pic:spPr>
                </pic:pic>
              </a:graphicData>
            </a:graphic>
          </wp:inline>
        </w:drawing>
      </w:r>
    </w:p>
    <w:p w14:paraId="55DD4511">
      <w:pPr>
        <w:pStyle w:val="31"/>
        <w:spacing w:line="360" w:lineRule="auto"/>
        <w:ind w:firstLine="420"/>
        <w:rPr>
          <w:rFonts w:ascii="宋体" w:hAnsi="宋体" w:cs="宋体"/>
          <w:highlight w:val="none"/>
        </w:rPr>
      </w:pPr>
      <w:r>
        <w:rPr>
          <w:rFonts w:hint="eastAsia" w:ascii="宋体" w:hAnsi="宋体" w:cs="宋体"/>
          <w:sz w:val="21"/>
          <w:szCs w:val="20"/>
          <w:highlight w:val="none"/>
          <w:lang w:bidi="ar"/>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05635F8F">
      <w:pPr>
        <w:pStyle w:val="31"/>
        <w:spacing w:line="360" w:lineRule="auto"/>
        <w:ind w:firstLine="420"/>
        <w:rPr>
          <w:rFonts w:ascii="宋体" w:hAnsi="宋体" w:cs="宋体"/>
          <w:highlight w:val="none"/>
        </w:rPr>
      </w:pPr>
      <w:r>
        <w:rPr>
          <w:rFonts w:hint="eastAsia" w:ascii="宋体" w:hAnsi="宋体" w:cs="宋体"/>
          <w:sz w:val="21"/>
          <w:szCs w:val="20"/>
          <w:highlight w:val="none"/>
          <w:lang w:bidi="ar"/>
        </w:rPr>
        <w:t>政府采购活动中既有本国产品又有非本国产品参与竞争的，依法对本国产品给予价格评审优惠，对本国产品的报价给予20%的价格扣除，用扣除后的价格参与评审。</w:t>
      </w:r>
    </w:p>
    <w:p w14:paraId="525B7A49">
      <w:pPr>
        <w:pStyle w:val="31"/>
        <w:spacing w:line="360" w:lineRule="auto"/>
        <w:ind w:firstLine="420"/>
        <w:rPr>
          <w:rFonts w:hAnsi="宋体"/>
          <w:color w:val="000000"/>
          <w:highlight w:val="none"/>
        </w:rPr>
      </w:pPr>
      <w:r>
        <w:rPr>
          <w:rFonts w:hint="eastAsia" w:ascii="宋体" w:hAnsi="宋体" w:cs="宋体"/>
          <w:sz w:val="21"/>
          <w:szCs w:val="20"/>
          <w:highlight w:val="none"/>
          <w:lang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96CDF10">
      <w:pPr>
        <w:spacing w:line="400" w:lineRule="exact"/>
        <w:ind w:firstLine="420" w:firstLineChars="200"/>
        <w:rPr>
          <w:rFonts w:ascii="宋体" w:hAnsi="宋体"/>
          <w:szCs w:val="21"/>
          <w:highlight w:val="none"/>
        </w:rPr>
      </w:pPr>
      <w:r>
        <w:rPr>
          <w:rFonts w:hint="eastAsia" w:ascii="宋体" w:hAnsi="宋体"/>
          <w:szCs w:val="21"/>
          <w:highlight w:val="none"/>
        </w:rPr>
        <w:t>5.3评标委员会按照招标文件中规定的评标方法和标准计算各投标人的报价得分。在计算过程中，不得去掉最高报价或者最低报价。</w:t>
      </w:r>
    </w:p>
    <w:p w14:paraId="7F7974AB">
      <w:pPr>
        <w:spacing w:line="400" w:lineRule="exact"/>
        <w:ind w:firstLine="420" w:firstLineChars="200"/>
        <w:rPr>
          <w:rFonts w:ascii="宋体" w:hAnsi="宋体"/>
          <w:szCs w:val="21"/>
          <w:highlight w:val="none"/>
        </w:rPr>
      </w:pPr>
      <w:r>
        <w:rPr>
          <w:rFonts w:hint="eastAsia" w:ascii="宋体" w:hAnsi="宋体"/>
          <w:szCs w:val="21"/>
          <w:highlight w:val="none"/>
        </w:rPr>
        <w:t>5.4各投标人的得分为所有评委的有效评分的算术平均数。</w:t>
      </w:r>
    </w:p>
    <w:p w14:paraId="15BF7844">
      <w:pPr>
        <w:spacing w:line="400" w:lineRule="exact"/>
        <w:ind w:firstLine="420" w:firstLineChars="200"/>
        <w:rPr>
          <w:rFonts w:ascii="宋体" w:hAnsi="宋体"/>
          <w:szCs w:val="21"/>
          <w:highlight w:val="none"/>
        </w:rPr>
      </w:pPr>
      <w:r>
        <w:rPr>
          <w:rFonts w:hint="eastAsia" w:ascii="宋体" w:hAnsi="宋体"/>
          <w:szCs w:val="21"/>
          <w:highlight w:val="none"/>
        </w:rPr>
        <w:t>5.5评标委员会按照招标文件中的规定推荐中标候选人。</w:t>
      </w:r>
    </w:p>
    <w:p w14:paraId="39FF0BE6">
      <w:pPr>
        <w:spacing w:line="400" w:lineRule="exact"/>
        <w:ind w:firstLine="420" w:firstLineChars="200"/>
        <w:rPr>
          <w:rFonts w:ascii="宋体" w:hAnsi="宋体"/>
          <w:szCs w:val="21"/>
          <w:highlight w:val="none"/>
        </w:rPr>
      </w:pPr>
      <w:r>
        <w:rPr>
          <w:rFonts w:hint="eastAsia" w:ascii="宋体" w:hAnsi="宋体"/>
          <w:szCs w:val="21"/>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B824C0C">
      <w:pPr>
        <w:spacing w:line="400" w:lineRule="exact"/>
        <w:ind w:firstLine="422" w:firstLineChars="200"/>
        <w:rPr>
          <w:rFonts w:ascii="宋体" w:hAnsi="宋体"/>
          <w:b/>
          <w:szCs w:val="21"/>
          <w:highlight w:val="none"/>
        </w:rPr>
      </w:pPr>
      <w:r>
        <w:rPr>
          <w:rFonts w:hint="eastAsia" w:ascii="宋体" w:hAnsi="宋体"/>
          <w:b/>
          <w:szCs w:val="21"/>
          <w:highlight w:val="none"/>
        </w:rPr>
        <w:t>6</w:t>
      </w:r>
      <w:r>
        <w:rPr>
          <w:rFonts w:ascii="宋体" w:hAnsi="宋体"/>
          <w:b/>
          <w:szCs w:val="21"/>
          <w:highlight w:val="none"/>
        </w:rPr>
        <w:t>.</w:t>
      </w:r>
      <w:r>
        <w:rPr>
          <w:rFonts w:hint="eastAsia" w:ascii="宋体" w:hAnsi="宋体"/>
          <w:b/>
          <w:szCs w:val="21"/>
          <w:highlight w:val="none"/>
        </w:rPr>
        <w:t>评审复核</w:t>
      </w:r>
    </w:p>
    <w:p w14:paraId="07A8538A">
      <w:pPr>
        <w:spacing w:line="400" w:lineRule="exact"/>
        <w:ind w:firstLine="420" w:firstLineChars="200"/>
        <w:rPr>
          <w:rFonts w:ascii="宋体" w:hAnsi="宋体"/>
          <w:szCs w:val="21"/>
          <w:highlight w:val="none"/>
        </w:rPr>
      </w:pPr>
      <w:r>
        <w:rPr>
          <w:rFonts w:hint="eastAsia" w:ascii="宋体" w:hAnsi="宋体"/>
          <w:szCs w:val="21"/>
          <w:highlight w:val="none"/>
        </w:rPr>
        <w:t>6.1评标报告签署前，评标委员会要对评审结果进行复核，复核意见要体现在评标报告中。</w:t>
      </w:r>
    </w:p>
    <w:p w14:paraId="630A37F5">
      <w:pPr>
        <w:widowControl/>
        <w:spacing w:line="400" w:lineRule="exact"/>
        <w:ind w:firstLine="420" w:firstLineChars="200"/>
        <w:jc w:val="left"/>
        <w:textAlignment w:val="baseline"/>
        <w:rPr>
          <w:rFonts w:ascii="宋体" w:hAnsi="宋体"/>
          <w:szCs w:val="21"/>
          <w:highlight w:val="none"/>
        </w:rPr>
      </w:pPr>
      <w:r>
        <w:rPr>
          <w:rFonts w:hint="eastAsia" w:ascii="宋体" w:hAnsi="宋体"/>
          <w:szCs w:val="21"/>
          <w:highlight w:val="none"/>
        </w:rPr>
        <w:t>6.2</w:t>
      </w:r>
      <w:r>
        <w:rPr>
          <w:rFonts w:ascii="宋体" w:hAnsi="宋体"/>
          <w:szCs w:val="21"/>
          <w:highlight w:val="none"/>
        </w:rPr>
        <w:t>评标结果汇总完成后，除下列情形外，任何人不得修改评标结果：</w:t>
      </w:r>
    </w:p>
    <w:p w14:paraId="25A86CB8">
      <w:pPr>
        <w:widowControl/>
        <w:spacing w:line="400" w:lineRule="exact"/>
        <w:jc w:val="left"/>
        <w:textAlignment w:val="baseline"/>
        <w:rPr>
          <w:rFonts w:ascii="宋体" w:hAnsi="宋体"/>
          <w:szCs w:val="21"/>
          <w:highlight w:val="none"/>
        </w:rPr>
      </w:pPr>
      <w:r>
        <w:rPr>
          <w:rFonts w:ascii="宋体" w:hAnsi="宋体"/>
          <w:szCs w:val="21"/>
          <w:highlight w:val="none"/>
        </w:rPr>
        <w:t>　　（一）分值汇总计算错误的；</w:t>
      </w:r>
    </w:p>
    <w:p w14:paraId="4E2A45CA">
      <w:pPr>
        <w:widowControl/>
        <w:spacing w:line="400" w:lineRule="exact"/>
        <w:jc w:val="left"/>
        <w:textAlignment w:val="baseline"/>
        <w:rPr>
          <w:rFonts w:ascii="宋体" w:hAnsi="宋体"/>
          <w:szCs w:val="21"/>
          <w:highlight w:val="none"/>
        </w:rPr>
      </w:pPr>
      <w:r>
        <w:rPr>
          <w:rFonts w:ascii="宋体" w:hAnsi="宋体"/>
          <w:szCs w:val="21"/>
          <w:highlight w:val="none"/>
        </w:rPr>
        <w:t>　　（二）分项评分超出评分标准范围的；</w:t>
      </w:r>
    </w:p>
    <w:p w14:paraId="0C198FF0">
      <w:pPr>
        <w:widowControl/>
        <w:spacing w:line="400" w:lineRule="exact"/>
        <w:jc w:val="left"/>
        <w:textAlignment w:val="baseline"/>
        <w:rPr>
          <w:rFonts w:ascii="宋体" w:hAnsi="宋体"/>
          <w:szCs w:val="21"/>
          <w:highlight w:val="none"/>
        </w:rPr>
      </w:pPr>
      <w:r>
        <w:rPr>
          <w:rFonts w:ascii="宋体" w:hAnsi="宋体"/>
          <w:szCs w:val="21"/>
          <w:highlight w:val="none"/>
        </w:rPr>
        <w:t>　　（三）评标委员会成员对客观评审因素评分不一致的；</w:t>
      </w:r>
    </w:p>
    <w:p w14:paraId="40A4B55C">
      <w:pPr>
        <w:widowControl/>
        <w:spacing w:line="400" w:lineRule="exact"/>
        <w:jc w:val="left"/>
        <w:textAlignment w:val="baseline"/>
        <w:rPr>
          <w:rFonts w:ascii="宋体" w:hAnsi="宋体"/>
          <w:szCs w:val="21"/>
          <w:highlight w:val="none"/>
        </w:rPr>
      </w:pPr>
      <w:r>
        <w:rPr>
          <w:rFonts w:ascii="宋体" w:hAnsi="宋体"/>
          <w:szCs w:val="21"/>
          <w:highlight w:val="none"/>
        </w:rPr>
        <w:t>　　（四）经评标委员会认定评分畸高、畸低的。</w:t>
      </w:r>
    </w:p>
    <w:p w14:paraId="5EC550DD">
      <w:pPr>
        <w:spacing w:line="400" w:lineRule="exact"/>
        <w:ind w:firstLine="420" w:firstLineChars="200"/>
        <w:rPr>
          <w:rFonts w:ascii="宋体" w:hAnsi="宋体"/>
          <w:szCs w:val="21"/>
          <w:highlight w:val="none"/>
        </w:rPr>
      </w:pPr>
      <w:r>
        <w:rPr>
          <w:rFonts w:ascii="宋体" w:hAnsi="宋体"/>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211EA41">
      <w:pPr>
        <w:tabs>
          <w:tab w:val="left" w:pos="2472"/>
        </w:tabs>
        <w:spacing w:line="400" w:lineRule="exact"/>
        <w:jc w:val="center"/>
        <w:outlineLvl w:val="1"/>
        <w:rPr>
          <w:rFonts w:ascii="宋体" w:hAnsi="宋体"/>
          <w:b/>
          <w:bCs/>
          <w:szCs w:val="21"/>
          <w:highlight w:val="none"/>
        </w:rPr>
      </w:pPr>
      <w:bookmarkStart w:id="39" w:name="_Toc19632"/>
      <w:r>
        <w:rPr>
          <w:rFonts w:hint="eastAsia" w:ascii="宋体" w:hAnsi="宋体"/>
          <w:b/>
          <w:bCs/>
          <w:szCs w:val="21"/>
          <w:highlight w:val="none"/>
        </w:rPr>
        <w:br w:type="page"/>
      </w:r>
      <w:bookmarkStart w:id="40" w:name="_Toc11412"/>
      <w:r>
        <w:rPr>
          <w:rFonts w:hint="eastAsia" w:ascii="宋体" w:hAnsi="宋体"/>
          <w:b/>
          <w:bCs/>
          <w:szCs w:val="21"/>
          <w:highlight w:val="none"/>
        </w:rPr>
        <w:t>第三节 评分标准</w:t>
      </w:r>
      <w:bookmarkEnd w:id="39"/>
      <w:bookmarkEnd w:id="40"/>
    </w:p>
    <w:p w14:paraId="265E818A">
      <w:pPr>
        <w:spacing w:line="400" w:lineRule="exact"/>
        <w:ind w:firstLine="422" w:firstLineChars="200"/>
        <w:jc w:val="center"/>
        <w:rPr>
          <w:rFonts w:ascii="宋体" w:hAnsi="宋体"/>
          <w:b/>
          <w:szCs w:val="21"/>
          <w:highlight w:val="none"/>
        </w:rPr>
      </w:pPr>
      <w:r>
        <w:rPr>
          <w:rFonts w:hint="eastAsia" w:ascii="宋体" w:hAnsi="宋体"/>
          <w:b/>
          <w:szCs w:val="21"/>
          <w:highlight w:val="none"/>
        </w:rPr>
        <w:t>综合评分法</w:t>
      </w:r>
    </w:p>
    <w:p w14:paraId="6A787B93">
      <w:pPr>
        <w:spacing w:line="400" w:lineRule="exact"/>
        <w:ind w:firstLine="420"/>
        <w:rPr>
          <w:rFonts w:ascii="宋体" w:hAnsi="宋体"/>
          <w:bCs/>
          <w:szCs w:val="21"/>
          <w:highlight w:val="none"/>
        </w:rPr>
      </w:pPr>
      <w:r>
        <w:rPr>
          <w:rFonts w:hint="eastAsia" w:ascii="宋体" w:hAnsi="宋体"/>
          <w:bCs/>
          <w:szCs w:val="21"/>
          <w:highlight w:val="none"/>
        </w:rPr>
        <w:t>注：</w:t>
      </w:r>
    </w:p>
    <w:p w14:paraId="39761E2E">
      <w:pPr>
        <w:spacing w:line="400" w:lineRule="exact"/>
        <w:ind w:firstLine="420"/>
        <w:rPr>
          <w:rFonts w:ascii="宋体" w:hAnsi="宋体"/>
          <w:bCs/>
          <w:szCs w:val="21"/>
          <w:highlight w:val="none"/>
        </w:rPr>
      </w:pPr>
      <w:r>
        <w:rPr>
          <w:rFonts w:hint="eastAsia" w:ascii="宋体" w:hAnsi="宋体"/>
          <w:bCs/>
          <w:szCs w:val="21"/>
          <w:highlight w:val="none"/>
        </w:rPr>
        <w:t>1、计分方法按四舍五入取至百分位。</w:t>
      </w:r>
      <w:r>
        <w:rPr>
          <w:rFonts w:hint="eastAsia" w:ascii="宋体" w:hAnsi="宋体" w:cs="宋体"/>
          <w:b/>
          <w:bCs/>
          <w:szCs w:val="21"/>
          <w:highlight w:val="none"/>
        </w:rPr>
        <w:t>总得分=报价分+技术分+商务分</w:t>
      </w:r>
      <w:r>
        <w:rPr>
          <w:rFonts w:hint="eastAsia" w:ascii="宋体" w:hAnsi="宋体" w:cs="宋体"/>
          <w:szCs w:val="21"/>
          <w:highlight w:val="none"/>
        </w:rPr>
        <w:t>。</w:t>
      </w:r>
    </w:p>
    <w:p w14:paraId="788B2CB5">
      <w:pPr>
        <w:spacing w:line="400" w:lineRule="exact"/>
        <w:ind w:firstLine="420"/>
        <w:rPr>
          <w:rFonts w:ascii="宋体" w:hAnsi="宋体"/>
          <w:bCs/>
          <w:szCs w:val="21"/>
          <w:highlight w:val="none"/>
        </w:rPr>
      </w:pPr>
      <w:r>
        <w:rPr>
          <w:rFonts w:hint="eastAsia" w:ascii="宋体" w:hAnsi="宋体"/>
          <w:bCs/>
          <w:szCs w:val="21"/>
          <w:highlight w:val="none"/>
        </w:rPr>
        <w:t>2、商务技术评审因素为客观评分项的，应在评分项目或评分标准中予以标注为“客观分”。对投标人的客观评分项目，各评标专家评分应当一致。</w:t>
      </w:r>
    </w:p>
    <w:p w14:paraId="10A85CA5">
      <w:pPr>
        <w:spacing w:line="400" w:lineRule="exact"/>
        <w:ind w:firstLine="420"/>
        <w:rPr>
          <w:rFonts w:ascii="宋体" w:hAnsi="宋体"/>
          <w:bCs/>
          <w:szCs w:val="21"/>
          <w:highlight w:val="none"/>
        </w:rPr>
      </w:pPr>
    </w:p>
    <w:tbl>
      <w:tblPr>
        <w:tblStyle w:val="35"/>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987"/>
        <w:gridCol w:w="1257"/>
        <w:gridCol w:w="5678"/>
        <w:gridCol w:w="1272"/>
      </w:tblGrid>
      <w:tr w14:paraId="41A8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Borders>
              <w:top w:val="single" w:color="auto" w:sz="4" w:space="0"/>
              <w:left w:val="single" w:color="auto" w:sz="4" w:space="0"/>
              <w:bottom w:val="single" w:color="auto" w:sz="4" w:space="0"/>
              <w:right w:val="single" w:color="auto" w:sz="4" w:space="0"/>
            </w:tcBorders>
            <w:vAlign w:val="center"/>
          </w:tcPr>
          <w:p w14:paraId="74FB3D49">
            <w:pPr>
              <w:widowControl/>
              <w:wordWrap w:val="0"/>
              <w:spacing w:line="440" w:lineRule="exact"/>
              <w:jc w:val="center"/>
              <w:rPr>
                <w:rFonts w:ascii="宋体" w:hAnsi="宋体" w:cs="宋体"/>
                <w:bCs/>
                <w:szCs w:val="21"/>
                <w:highlight w:val="none"/>
              </w:rPr>
            </w:pPr>
            <w:r>
              <w:rPr>
                <w:rFonts w:hint="eastAsia" w:ascii="宋体" w:hAnsi="宋体" w:cs="宋体"/>
                <w:bCs/>
                <w:szCs w:val="21"/>
                <w:highlight w:val="none"/>
              </w:rPr>
              <w:t>序号</w:t>
            </w:r>
          </w:p>
        </w:tc>
        <w:tc>
          <w:tcPr>
            <w:tcW w:w="501" w:type="pct"/>
            <w:tcBorders>
              <w:top w:val="single" w:color="auto" w:sz="4" w:space="0"/>
              <w:left w:val="single" w:color="auto" w:sz="4" w:space="0"/>
              <w:bottom w:val="single" w:color="auto" w:sz="4" w:space="0"/>
              <w:right w:val="single" w:color="auto" w:sz="4" w:space="0"/>
            </w:tcBorders>
            <w:vAlign w:val="center"/>
          </w:tcPr>
          <w:p w14:paraId="48D938C7">
            <w:pPr>
              <w:widowControl/>
              <w:wordWrap w:val="0"/>
              <w:spacing w:line="440" w:lineRule="exact"/>
              <w:jc w:val="center"/>
              <w:rPr>
                <w:rFonts w:ascii="宋体" w:hAnsi="宋体" w:cs="宋体"/>
                <w:bCs/>
                <w:szCs w:val="21"/>
                <w:highlight w:val="none"/>
              </w:rPr>
            </w:pPr>
            <w:r>
              <w:rPr>
                <w:rFonts w:hint="eastAsia" w:ascii="宋体" w:hAnsi="宋体" w:cs="宋体"/>
                <w:bCs/>
                <w:szCs w:val="21"/>
                <w:highlight w:val="none"/>
              </w:rPr>
              <w:t>评分类型</w:t>
            </w:r>
          </w:p>
        </w:tc>
        <w:tc>
          <w:tcPr>
            <w:tcW w:w="3519" w:type="pct"/>
            <w:gridSpan w:val="2"/>
            <w:tcBorders>
              <w:top w:val="single" w:color="auto" w:sz="4" w:space="0"/>
              <w:left w:val="single" w:color="auto" w:sz="4" w:space="0"/>
              <w:bottom w:val="single" w:color="auto" w:sz="4" w:space="0"/>
              <w:right w:val="single" w:color="auto" w:sz="4" w:space="0"/>
            </w:tcBorders>
            <w:vAlign w:val="center"/>
          </w:tcPr>
          <w:p w14:paraId="485FF2A6">
            <w:pPr>
              <w:widowControl/>
              <w:wordWrap w:val="0"/>
              <w:spacing w:line="440" w:lineRule="exact"/>
              <w:jc w:val="center"/>
              <w:rPr>
                <w:rFonts w:ascii="宋体" w:hAnsi="宋体" w:cs="宋体"/>
                <w:bCs/>
                <w:szCs w:val="21"/>
                <w:highlight w:val="none"/>
              </w:rPr>
            </w:pPr>
            <w:r>
              <w:rPr>
                <w:rFonts w:hint="eastAsia" w:ascii="宋体" w:hAnsi="宋体" w:cs="宋体"/>
                <w:bCs/>
                <w:szCs w:val="21"/>
                <w:highlight w:val="none"/>
              </w:rPr>
              <w:t>评分标准</w:t>
            </w:r>
          </w:p>
        </w:tc>
        <w:tc>
          <w:tcPr>
            <w:tcW w:w="642" w:type="pct"/>
            <w:tcBorders>
              <w:top w:val="single" w:color="auto" w:sz="4" w:space="0"/>
              <w:left w:val="single" w:color="auto" w:sz="4" w:space="0"/>
              <w:bottom w:val="single" w:color="auto" w:sz="4" w:space="0"/>
              <w:right w:val="single" w:color="auto" w:sz="4" w:space="0"/>
            </w:tcBorders>
            <w:vAlign w:val="center"/>
          </w:tcPr>
          <w:p w14:paraId="10C9BD05">
            <w:pPr>
              <w:widowControl/>
              <w:wordWrap w:val="0"/>
              <w:spacing w:line="440" w:lineRule="exact"/>
              <w:jc w:val="center"/>
              <w:rPr>
                <w:rFonts w:ascii="宋体" w:hAnsi="宋体" w:cs="宋体"/>
                <w:bCs/>
                <w:szCs w:val="21"/>
                <w:highlight w:val="none"/>
              </w:rPr>
            </w:pPr>
            <w:r>
              <w:rPr>
                <w:rFonts w:hint="eastAsia" w:ascii="宋体" w:hAnsi="宋体" w:cs="宋体"/>
                <w:bCs/>
                <w:szCs w:val="21"/>
                <w:highlight w:val="none"/>
              </w:rPr>
              <w:t>分值</w:t>
            </w:r>
          </w:p>
        </w:tc>
      </w:tr>
      <w:tr w14:paraId="7FBC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Borders>
              <w:top w:val="single" w:color="auto" w:sz="4" w:space="0"/>
              <w:left w:val="single" w:color="auto" w:sz="4" w:space="0"/>
              <w:bottom w:val="single" w:color="auto" w:sz="4" w:space="0"/>
              <w:right w:val="single" w:color="auto" w:sz="4" w:space="0"/>
            </w:tcBorders>
            <w:vAlign w:val="center"/>
          </w:tcPr>
          <w:p w14:paraId="37F870AB">
            <w:pPr>
              <w:widowControl/>
              <w:wordWrap w:val="0"/>
              <w:spacing w:line="440" w:lineRule="exact"/>
              <w:jc w:val="center"/>
              <w:rPr>
                <w:rFonts w:ascii="宋体" w:hAnsi="宋体" w:cs="宋体"/>
                <w:bCs/>
                <w:szCs w:val="21"/>
                <w:highlight w:val="none"/>
              </w:rPr>
            </w:pPr>
            <w:r>
              <w:rPr>
                <w:rFonts w:hint="eastAsia" w:ascii="宋体" w:hAnsi="宋体" w:cs="宋体"/>
                <w:bCs/>
                <w:szCs w:val="21"/>
                <w:highlight w:val="none"/>
              </w:rPr>
              <w:t>1</w:t>
            </w:r>
          </w:p>
        </w:tc>
        <w:tc>
          <w:tcPr>
            <w:tcW w:w="501" w:type="pct"/>
            <w:tcBorders>
              <w:top w:val="single" w:color="auto" w:sz="4" w:space="0"/>
              <w:left w:val="single" w:color="auto" w:sz="4" w:space="0"/>
              <w:bottom w:val="single" w:color="auto" w:sz="4" w:space="0"/>
              <w:right w:val="single" w:color="auto" w:sz="4" w:space="0"/>
            </w:tcBorders>
            <w:vAlign w:val="center"/>
          </w:tcPr>
          <w:p w14:paraId="7B98B0F9">
            <w:pPr>
              <w:widowControl/>
              <w:wordWrap w:val="0"/>
              <w:spacing w:line="440" w:lineRule="exact"/>
              <w:jc w:val="center"/>
              <w:rPr>
                <w:rFonts w:ascii="宋体" w:hAnsi="宋体" w:cs="宋体"/>
                <w:bCs/>
                <w:szCs w:val="21"/>
                <w:highlight w:val="none"/>
              </w:rPr>
            </w:pPr>
            <w:r>
              <w:rPr>
                <w:rFonts w:hint="eastAsia" w:ascii="宋体" w:hAnsi="宋体" w:cs="宋体"/>
                <w:bCs/>
                <w:szCs w:val="21"/>
                <w:highlight w:val="none"/>
              </w:rPr>
              <w:t>报价分</w:t>
            </w:r>
          </w:p>
        </w:tc>
        <w:tc>
          <w:tcPr>
            <w:tcW w:w="3519" w:type="pct"/>
            <w:gridSpan w:val="2"/>
            <w:tcBorders>
              <w:top w:val="single" w:color="auto" w:sz="4" w:space="0"/>
              <w:left w:val="single" w:color="auto" w:sz="4" w:space="0"/>
              <w:bottom w:val="single" w:color="auto" w:sz="4" w:space="0"/>
              <w:right w:val="single" w:color="auto" w:sz="4" w:space="0"/>
            </w:tcBorders>
          </w:tcPr>
          <w:p w14:paraId="236133B6">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（1）本项目为专门面向中小微企业采购的项目，按照《政府采购促进中小企业发展管理办法》（财库〔2020〕46号）的规定，对投标人的投标报价不再执行价格评审优惠的扶持政策。</w:t>
            </w:r>
          </w:p>
          <w:p w14:paraId="1BFD1BB9">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（2）评标报价为投标人的投标报价，评标报价只是作为评审时使用。最终中标人的中标金额等于投标报价。</w:t>
            </w:r>
          </w:p>
          <w:p w14:paraId="5FBE0B1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（3）本国产品政策性扣除计算方法。</w:t>
            </w:r>
          </w:p>
          <w:p w14:paraId="6C8F8960">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00DB1D9D">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2AC571F2">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供应商在其投标文件中提供《关于符合本国产品标准的声明函》或财政部会同有关部门规定的有关证明文件，出具符合要求的《声明函》或有关证明文件的，该产品视为本国产品。</w:t>
            </w:r>
          </w:p>
          <w:p w14:paraId="134F75B5">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如果所有参与竞争的供应商均可享受本国产品价格评审优惠，则统一不进行价格扣除。</w:t>
            </w:r>
          </w:p>
          <w:p w14:paraId="6C774608">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w:t>
            </w:r>
            <w:r>
              <w:rPr>
                <w:rFonts w:ascii="宋体" w:hAnsi="宋体" w:cs="宋体"/>
                <w:bCs/>
                <w:szCs w:val="21"/>
                <w:highlight w:val="none"/>
              </w:rPr>
              <w:t>4</w:t>
            </w:r>
            <w:r>
              <w:rPr>
                <w:rFonts w:hint="eastAsia" w:ascii="宋体" w:hAnsi="宋体" w:cs="宋体"/>
                <w:bCs/>
                <w:szCs w:val="21"/>
                <w:highlight w:val="none"/>
              </w:rPr>
              <w:t>）满足招标文件要求且评标报价最低的评标报价为评标基准价，基准价得分为10分。</w:t>
            </w:r>
          </w:p>
          <w:p w14:paraId="63678BDB">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w:t>
            </w:r>
            <w:r>
              <w:rPr>
                <w:rFonts w:ascii="宋体" w:hAnsi="宋体" w:cs="宋体"/>
                <w:bCs/>
                <w:szCs w:val="21"/>
                <w:highlight w:val="none"/>
              </w:rPr>
              <w:t>5</w:t>
            </w:r>
            <w:r>
              <w:rPr>
                <w:rFonts w:hint="eastAsia" w:ascii="宋体" w:hAnsi="宋体" w:cs="宋体"/>
                <w:bCs/>
                <w:szCs w:val="21"/>
                <w:highlight w:val="none"/>
              </w:rPr>
              <w:t>）价格分计算公式：</w:t>
            </w:r>
          </w:p>
          <w:p w14:paraId="27C4BBE2">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价格分=(评标基准价／评标报价)×10分</w:t>
            </w:r>
          </w:p>
          <w:p w14:paraId="14C44043">
            <w:pPr>
              <w:widowControl/>
              <w:wordWrap w:val="0"/>
              <w:spacing w:line="440" w:lineRule="exact"/>
              <w:ind w:firstLine="422" w:firstLineChars="200"/>
              <w:rPr>
                <w:rFonts w:ascii="宋体" w:hAnsi="宋体" w:cs="宋体"/>
                <w:bCs/>
                <w:szCs w:val="21"/>
                <w:highlight w:val="none"/>
              </w:rPr>
            </w:pPr>
            <w:r>
              <w:rPr>
                <w:rFonts w:hint="eastAsia" w:ascii="宋体" w:hAnsi="宋体" w:cs="宋体"/>
                <w:b/>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642" w:type="pct"/>
            <w:tcBorders>
              <w:top w:val="single" w:color="auto" w:sz="4" w:space="0"/>
              <w:left w:val="single" w:color="auto" w:sz="4" w:space="0"/>
              <w:bottom w:val="single" w:color="auto" w:sz="4" w:space="0"/>
              <w:right w:val="single" w:color="auto" w:sz="4" w:space="0"/>
            </w:tcBorders>
            <w:vAlign w:val="center"/>
          </w:tcPr>
          <w:p w14:paraId="31CE0683">
            <w:pPr>
              <w:widowControl/>
              <w:wordWrap w:val="0"/>
              <w:spacing w:line="440" w:lineRule="exact"/>
              <w:jc w:val="center"/>
              <w:rPr>
                <w:rFonts w:ascii="宋体" w:hAnsi="宋体" w:cs="宋体"/>
                <w:bCs/>
                <w:szCs w:val="21"/>
                <w:highlight w:val="none"/>
              </w:rPr>
            </w:pPr>
            <w:r>
              <w:rPr>
                <w:rFonts w:hint="eastAsia" w:ascii="宋体" w:hAnsi="宋体" w:cs="宋体"/>
                <w:bCs/>
                <w:szCs w:val="21"/>
                <w:highlight w:val="none"/>
              </w:rPr>
              <w:t>10分</w:t>
            </w:r>
          </w:p>
        </w:tc>
      </w:tr>
      <w:tr w14:paraId="502C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restart"/>
            <w:tcBorders>
              <w:top w:val="single" w:color="auto" w:sz="4" w:space="0"/>
              <w:left w:val="single" w:color="auto" w:sz="4" w:space="0"/>
              <w:right w:val="single" w:color="auto" w:sz="4" w:space="0"/>
            </w:tcBorders>
            <w:vAlign w:val="center"/>
          </w:tcPr>
          <w:p w14:paraId="2F924150">
            <w:pPr>
              <w:widowControl/>
              <w:wordWrap w:val="0"/>
              <w:spacing w:line="440" w:lineRule="exact"/>
              <w:jc w:val="center"/>
              <w:rPr>
                <w:rFonts w:ascii="宋体" w:hAnsi="宋体" w:cs="宋体"/>
                <w:bCs/>
                <w:szCs w:val="21"/>
                <w:highlight w:val="none"/>
              </w:rPr>
            </w:pPr>
            <w:r>
              <w:rPr>
                <w:rFonts w:hint="eastAsia" w:ascii="宋体" w:hAnsi="宋体" w:cs="宋体"/>
                <w:bCs/>
                <w:szCs w:val="21"/>
                <w:highlight w:val="none"/>
              </w:rPr>
              <w:t>2</w:t>
            </w:r>
          </w:p>
        </w:tc>
        <w:tc>
          <w:tcPr>
            <w:tcW w:w="501" w:type="pct"/>
            <w:vMerge w:val="restart"/>
            <w:tcBorders>
              <w:top w:val="single" w:color="auto" w:sz="4" w:space="0"/>
              <w:left w:val="single" w:color="auto" w:sz="4" w:space="0"/>
              <w:right w:val="single" w:color="auto" w:sz="4" w:space="0"/>
            </w:tcBorders>
            <w:vAlign w:val="center"/>
          </w:tcPr>
          <w:p w14:paraId="64E574DF">
            <w:pPr>
              <w:rPr>
                <w:rFonts w:ascii="宋体" w:hAnsi="宋体" w:cs="宋体"/>
                <w:bCs/>
                <w:szCs w:val="21"/>
                <w:highlight w:val="none"/>
              </w:rPr>
            </w:pPr>
            <w:r>
              <w:rPr>
                <w:rFonts w:hint="eastAsia" w:ascii="宋体" w:hAnsi="宋体" w:cs="宋体"/>
                <w:bCs/>
                <w:szCs w:val="21"/>
                <w:highlight w:val="none"/>
              </w:rPr>
              <w:t>技术分（满分5</w:t>
            </w:r>
            <w:r>
              <w:rPr>
                <w:rFonts w:ascii="宋体" w:hAnsi="宋体" w:cs="宋体"/>
                <w:bCs/>
                <w:szCs w:val="21"/>
                <w:highlight w:val="none"/>
              </w:rPr>
              <w:t>5</w:t>
            </w:r>
            <w:r>
              <w:rPr>
                <w:rFonts w:hint="eastAsia" w:ascii="宋体" w:hAnsi="宋体" w:cs="宋体"/>
                <w:bCs/>
                <w:szCs w:val="21"/>
                <w:highlight w:val="none"/>
              </w:rPr>
              <w:t>分）</w:t>
            </w:r>
          </w:p>
          <w:p w14:paraId="676F74C5">
            <w:pPr>
              <w:rPr>
                <w:rFonts w:ascii="宋体" w:hAnsi="宋体" w:cs="宋体"/>
                <w:bCs/>
                <w:szCs w:val="21"/>
                <w:highlight w:val="none"/>
              </w:rPr>
            </w:pPr>
          </w:p>
        </w:tc>
        <w:tc>
          <w:tcPr>
            <w:tcW w:w="638" w:type="pct"/>
            <w:tcBorders>
              <w:top w:val="single" w:color="auto" w:sz="4" w:space="0"/>
              <w:left w:val="single" w:color="auto" w:sz="4" w:space="0"/>
              <w:right w:val="single" w:color="auto" w:sz="4" w:space="0"/>
            </w:tcBorders>
            <w:vAlign w:val="center"/>
          </w:tcPr>
          <w:p w14:paraId="77B23E7B">
            <w:pPr>
              <w:wordWrap w:val="0"/>
              <w:snapToGrid w:val="0"/>
              <w:spacing w:line="440" w:lineRule="exact"/>
              <w:jc w:val="center"/>
              <w:rPr>
                <w:rFonts w:ascii="宋体" w:hAnsi="宋体" w:cs="宋体"/>
                <w:bCs/>
                <w:strike/>
                <w:szCs w:val="21"/>
                <w:highlight w:val="none"/>
              </w:rPr>
            </w:pPr>
          </w:p>
          <w:p w14:paraId="54E7C993">
            <w:pPr>
              <w:wordWrap w:val="0"/>
              <w:snapToGrid w:val="0"/>
              <w:spacing w:line="440" w:lineRule="exact"/>
              <w:jc w:val="center"/>
              <w:rPr>
                <w:rFonts w:ascii="宋体" w:hAnsi="宋体" w:cs="宋体"/>
                <w:bCs/>
                <w:szCs w:val="21"/>
                <w:highlight w:val="none"/>
              </w:rPr>
            </w:pPr>
            <w:r>
              <w:rPr>
                <w:rFonts w:hint="eastAsia" w:ascii="宋体" w:hAnsi="宋体" w:cs="宋体"/>
                <w:bCs/>
                <w:szCs w:val="21"/>
                <w:highlight w:val="none"/>
              </w:rPr>
              <w:t>技术服务方案（满分20分）（主观分）</w:t>
            </w:r>
          </w:p>
        </w:tc>
        <w:tc>
          <w:tcPr>
            <w:tcW w:w="2881" w:type="pct"/>
            <w:tcBorders>
              <w:top w:val="single" w:color="auto" w:sz="4" w:space="0"/>
              <w:left w:val="single" w:color="auto" w:sz="4" w:space="0"/>
              <w:right w:val="single" w:color="auto" w:sz="4" w:space="0"/>
            </w:tcBorders>
            <w:vAlign w:val="center"/>
          </w:tcPr>
          <w:p w14:paraId="1E349CBA">
            <w:pPr>
              <w:spacing w:line="360" w:lineRule="auto"/>
              <w:ind w:firstLine="420" w:firstLineChars="200"/>
              <w:rPr>
                <w:rFonts w:ascii="宋体" w:hAnsi="宋体" w:cs="宋体"/>
                <w:szCs w:val="21"/>
                <w:highlight w:val="none"/>
              </w:rPr>
            </w:pPr>
            <w:r>
              <w:rPr>
                <w:rFonts w:hint="eastAsia" w:ascii="宋体" w:hAnsi="宋体" w:cs="宋体"/>
                <w:szCs w:val="21"/>
                <w:highlight w:val="none"/>
              </w:rPr>
              <w:t>一档（</w:t>
            </w:r>
            <w:r>
              <w:rPr>
                <w:rFonts w:ascii="宋体" w:hAnsi="宋体" w:cs="宋体"/>
                <w:szCs w:val="21"/>
                <w:highlight w:val="none"/>
              </w:rPr>
              <w:t>8</w:t>
            </w:r>
            <w:r>
              <w:rPr>
                <w:rFonts w:hint="eastAsia" w:ascii="宋体" w:hAnsi="宋体" w:cs="宋体"/>
                <w:szCs w:val="21"/>
                <w:highlight w:val="none"/>
              </w:rPr>
              <w:t>分）：提供技术服务方案，能对项目的建设背景、建设现状、功能需求、技术路线、总体架构、建设内容有基本的描述。方案中融入信息技术应用创新服务的简单内容。</w:t>
            </w:r>
          </w:p>
          <w:p w14:paraId="591495A2">
            <w:pPr>
              <w:spacing w:line="360" w:lineRule="auto"/>
              <w:ind w:firstLine="420" w:firstLineChars="200"/>
              <w:rPr>
                <w:rFonts w:ascii="宋体" w:hAnsi="宋体" w:cs="宋体"/>
                <w:szCs w:val="21"/>
                <w:highlight w:val="none"/>
              </w:rPr>
            </w:pPr>
            <w:r>
              <w:rPr>
                <w:rFonts w:hint="eastAsia" w:ascii="宋体" w:hAnsi="宋体" w:cs="宋体"/>
                <w:szCs w:val="21"/>
                <w:highlight w:val="none"/>
              </w:rPr>
              <w:t>二档（14分）：在一档的基础上，提供技术服务方案，能对项目的建设背景、建设现状、功能需求、技术路线、总体架构、建设内容有详细的描述，需求分析符合项目建设情况，方案总体逻辑结构清楚，层次分明，思路清晰。方案中融入信息技术应用创新服务的详细内容。</w:t>
            </w:r>
          </w:p>
          <w:p w14:paraId="7101FC7C">
            <w:pPr>
              <w:spacing w:line="360" w:lineRule="auto"/>
              <w:ind w:firstLine="420" w:firstLineChars="200"/>
              <w:rPr>
                <w:rFonts w:ascii="宋体" w:hAnsi="宋体" w:cs="宋体"/>
                <w:szCs w:val="21"/>
                <w:highlight w:val="none"/>
              </w:rPr>
            </w:pPr>
            <w:r>
              <w:rPr>
                <w:rFonts w:hint="eastAsia" w:ascii="宋体" w:hAnsi="宋体" w:cs="宋体"/>
                <w:szCs w:val="21"/>
                <w:highlight w:val="none"/>
              </w:rPr>
              <w:t>三档（20分）：在满足二档的基础上，投标人对采购人行业相关系统的架构、业务功能有详细了解，并根据行业性提供系统总体架构、业务架构、应用架构、数据架构、安全架构、接口设计等关键业务的技术方案，保证与系统其他业务兼容；方案能准确应答招标需求提出的全部项目诉求；方案中满足信息技术应用创新要求（国产信息技术应用创新服务器、国产操作系统数据库、国产中间件）；具备信息技术应用创新数智技术服务能力资质（需提供佐证材料加盖公章）。</w:t>
            </w:r>
          </w:p>
          <w:p w14:paraId="0FBD221A">
            <w:pPr>
              <w:spacing w:line="360" w:lineRule="auto"/>
              <w:ind w:firstLine="420" w:firstLineChars="200"/>
              <w:rPr>
                <w:rFonts w:ascii="宋体" w:hAnsi="宋体"/>
                <w:b/>
                <w:bCs/>
                <w:szCs w:val="21"/>
                <w:highlight w:val="none"/>
              </w:rPr>
            </w:pPr>
            <w:r>
              <w:rPr>
                <w:rFonts w:hint="eastAsia" w:ascii="宋体" w:hAnsi="宋体" w:cs="宋体"/>
                <w:szCs w:val="21"/>
                <w:highlight w:val="none"/>
              </w:rPr>
              <w:t>注：未提供或不符合最低入档要求的不得分。</w:t>
            </w:r>
          </w:p>
        </w:tc>
        <w:tc>
          <w:tcPr>
            <w:tcW w:w="642" w:type="pct"/>
            <w:tcBorders>
              <w:top w:val="single" w:color="auto" w:sz="4" w:space="0"/>
              <w:left w:val="single" w:color="auto" w:sz="4" w:space="0"/>
              <w:right w:val="single" w:color="auto" w:sz="4" w:space="0"/>
            </w:tcBorders>
            <w:vAlign w:val="center"/>
          </w:tcPr>
          <w:p w14:paraId="7D50E9BD">
            <w:pPr>
              <w:wordWrap w:val="0"/>
              <w:jc w:val="center"/>
              <w:rPr>
                <w:rFonts w:ascii="宋体" w:hAnsi="宋体" w:cs="宋体"/>
                <w:bCs/>
                <w:szCs w:val="21"/>
                <w:highlight w:val="none"/>
              </w:rPr>
            </w:pPr>
          </w:p>
          <w:p w14:paraId="06A50324">
            <w:pPr>
              <w:wordWrap w:val="0"/>
              <w:jc w:val="center"/>
              <w:rPr>
                <w:rFonts w:ascii="宋体" w:hAnsi="宋体" w:cs="宋体"/>
                <w:bCs/>
                <w:szCs w:val="21"/>
                <w:highlight w:val="none"/>
              </w:rPr>
            </w:pPr>
            <w:r>
              <w:rPr>
                <w:rFonts w:hint="eastAsia" w:ascii="宋体" w:hAnsi="宋体" w:cs="宋体"/>
                <w:bCs/>
                <w:szCs w:val="21"/>
                <w:highlight w:val="none"/>
              </w:rPr>
              <w:t>20分</w:t>
            </w:r>
          </w:p>
        </w:tc>
      </w:tr>
      <w:tr w14:paraId="433A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continue"/>
            <w:tcBorders>
              <w:left w:val="single" w:color="auto" w:sz="4" w:space="0"/>
              <w:right w:val="single" w:color="auto" w:sz="4" w:space="0"/>
            </w:tcBorders>
            <w:vAlign w:val="center"/>
          </w:tcPr>
          <w:p w14:paraId="09B19452">
            <w:pPr>
              <w:widowControl/>
              <w:wordWrap w:val="0"/>
              <w:spacing w:line="440" w:lineRule="exact"/>
              <w:jc w:val="center"/>
              <w:rPr>
                <w:rFonts w:ascii="宋体" w:hAnsi="宋体" w:cs="宋体"/>
                <w:bCs/>
                <w:szCs w:val="21"/>
                <w:highlight w:val="none"/>
              </w:rPr>
            </w:pPr>
          </w:p>
        </w:tc>
        <w:tc>
          <w:tcPr>
            <w:tcW w:w="501" w:type="pct"/>
            <w:vMerge w:val="continue"/>
            <w:tcBorders>
              <w:left w:val="single" w:color="auto" w:sz="4" w:space="0"/>
              <w:right w:val="single" w:color="auto" w:sz="4" w:space="0"/>
            </w:tcBorders>
            <w:vAlign w:val="center"/>
          </w:tcPr>
          <w:p w14:paraId="1617DC5E">
            <w:pPr>
              <w:rPr>
                <w:rFonts w:ascii="宋体" w:hAnsi="宋体" w:cs="宋体"/>
                <w:bCs/>
                <w:szCs w:val="21"/>
                <w:highlight w:val="none"/>
              </w:rPr>
            </w:pPr>
          </w:p>
        </w:tc>
        <w:tc>
          <w:tcPr>
            <w:tcW w:w="638" w:type="pct"/>
            <w:tcBorders>
              <w:top w:val="single" w:color="auto" w:sz="4" w:space="0"/>
              <w:left w:val="single" w:color="auto" w:sz="4" w:space="0"/>
              <w:right w:val="single" w:color="auto" w:sz="4" w:space="0"/>
            </w:tcBorders>
            <w:vAlign w:val="center"/>
          </w:tcPr>
          <w:p w14:paraId="75138D7B">
            <w:pPr>
              <w:wordWrap w:val="0"/>
              <w:snapToGrid w:val="0"/>
              <w:spacing w:line="440" w:lineRule="exact"/>
              <w:jc w:val="center"/>
              <w:rPr>
                <w:rFonts w:ascii="宋体" w:hAnsi="宋体" w:cs="宋体"/>
                <w:bCs/>
                <w:szCs w:val="21"/>
                <w:highlight w:val="none"/>
              </w:rPr>
            </w:pPr>
            <w:r>
              <w:rPr>
                <w:rFonts w:hint="eastAsia" w:ascii="宋体" w:hAnsi="宋体" w:cs="宋体"/>
                <w:bCs/>
                <w:szCs w:val="21"/>
                <w:highlight w:val="none"/>
              </w:rPr>
              <w:t>项目实施方案分（满分15分）（主观分）</w:t>
            </w:r>
          </w:p>
        </w:tc>
        <w:tc>
          <w:tcPr>
            <w:tcW w:w="2881" w:type="pct"/>
            <w:tcBorders>
              <w:top w:val="single" w:color="auto" w:sz="4" w:space="0"/>
              <w:left w:val="single" w:color="auto" w:sz="4" w:space="0"/>
              <w:right w:val="single" w:color="auto" w:sz="4" w:space="0"/>
            </w:tcBorders>
            <w:vAlign w:val="center"/>
          </w:tcPr>
          <w:p w14:paraId="7F02D0BF">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一档（7分）：提供基本的项目实施方案，方案中包含软件部署、项目计划、功能方面测试方案、试运行方案及验收方案。</w:t>
            </w:r>
          </w:p>
          <w:p w14:paraId="6D97B08F">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二档（11分）：在满足一档的基础上，有较完善的系统实施方案，提供进度计划和工期保证措施，进度计划应包含需求、设计、开发、测试、验收等关键环节的计划，有基本的质量控制保证方案措施及风险管理措施。</w:t>
            </w:r>
          </w:p>
          <w:p w14:paraId="6A8CAC43">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三档（15分）：满足二档基础上，方案阐述有具体、合理的测试方案，包含测试内容、测试方式、测试资源、测试用例等内容；明确</w:t>
            </w:r>
            <w:r>
              <w:rPr>
                <w:rFonts w:hint="eastAsia" w:ascii="宋体" w:hAnsi="宋体" w:cs="宋体"/>
                <w:szCs w:val="21"/>
                <w:highlight w:val="none"/>
              </w:rPr>
              <w:t>信息技术应用创新</w:t>
            </w:r>
            <w:r>
              <w:rPr>
                <w:rFonts w:hint="eastAsia" w:ascii="宋体" w:hAnsi="宋体" w:cs="宋体"/>
                <w:bCs/>
                <w:szCs w:val="21"/>
                <w:highlight w:val="none"/>
              </w:rPr>
              <w:t>服务器、数据库、中间件的部署方案；落实网络安全等级保护相关要求，确保实施过程符合</w:t>
            </w:r>
            <w:r>
              <w:rPr>
                <w:rFonts w:hint="eastAsia" w:ascii="宋体" w:hAnsi="宋体" w:cs="宋体"/>
                <w:szCs w:val="21"/>
                <w:highlight w:val="none"/>
              </w:rPr>
              <w:t>信息技术应用创新</w:t>
            </w:r>
            <w:r>
              <w:rPr>
                <w:rFonts w:hint="eastAsia" w:ascii="宋体" w:hAnsi="宋体" w:cs="宋体"/>
                <w:bCs/>
                <w:szCs w:val="21"/>
                <w:highlight w:val="none"/>
              </w:rPr>
              <w:t>及等保规范。</w:t>
            </w:r>
          </w:p>
          <w:p w14:paraId="596A19B6">
            <w:pPr>
              <w:wordWrap w:val="0"/>
              <w:snapToGrid w:val="0"/>
              <w:spacing w:line="360" w:lineRule="auto"/>
              <w:ind w:firstLine="233" w:firstLineChars="111"/>
              <w:rPr>
                <w:rFonts w:ascii="宋体" w:hAnsi="宋体" w:cs="宋体"/>
                <w:szCs w:val="21"/>
                <w:highlight w:val="none"/>
              </w:rPr>
            </w:pPr>
            <w:r>
              <w:rPr>
                <w:rFonts w:hint="eastAsia" w:ascii="宋体" w:hAnsi="宋体" w:cs="宋体"/>
                <w:bCs/>
                <w:szCs w:val="21"/>
                <w:highlight w:val="none"/>
              </w:rPr>
              <w:t>注：未提供或不符合最低入档要求的不得分。</w:t>
            </w:r>
          </w:p>
        </w:tc>
        <w:tc>
          <w:tcPr>
            <w:tcW w:w="642" w:type="pct"/>
            <w:tcBorders>
              <w:top w:val="single" w:color="auto" w:sz="4" w:space="0"/>
              <w:left w:val="single" w:color="auto" w:sz="4" w:space="0"/>
              <w:right w:val="single" w:color="auto" w:sz="4" w:space="0"/>
            </w:tcBorders>
            <w:vAlign w:val="center"/>
          </w:tcPr>
          <w:p w14:paraId="6BD10413">
            <w:pPr>
              <w:wordWrap w:val="0"/>
              <w:jc w:val="center"/>
              <w:rPr>
                <w:rFonts w:ascii="宋体" w:hAnsi="宋体" w:cs="宋体"/>
                <w:bCs/>
                <w:szCs w:val="21"/>
                <w:highlight w:val="none"/>
              </w:rPr>
            </w:pPr>
            <w:r>
              <w:rPr>
                <w:rFonts w:hint="eastAsia" w:ascii="宋体" w:hAnsi="宋体" w:cs="宋体"/>
                <w:bCs/>
                <w:szCs w:val="21"/>
                <w:highlight w:val="none"/>
              </w:rPr>
              <w:t>15分</w:t>
            </w:r>
          </w:p>
        </w:tc>
      </w:tr>
      <w:tr w14:paraId="43B9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continue"/>
            <w:tcBorders>
              <w:left w:val="single" w:color="auto" w:sz="4" w:space="0"/>
              <w:right w:val="single" w:color="auto" w:sz="4" w:space="0"/>
            </w:tcBorders>
          </w:tcPr>
          <w:p w14:paraId="001C19E9">
            <w:pPr>
              <w:widowControl/>
              <w:wordWrap w:val="0"/>
              <w:spacing w:line="440" w:lineRule="exact"/>
              <w:rPr>
                <w:rFonts w:ascii="宋体" w:hAnsi="宋体" w:cs="宋体"/>
                <w:bCs/>
                <w:szCs w:val="21"/>
                <w:highlight w:val="none"/>
              </w:rPr>
            </w:pPr>
          </w:p>
        </w:tc>
        <w:tc>
          <w:tcPr>
            <w:tcW w:w="501" w:type="pct"/>
            <w:vMerge w:val="continue"/>
            <w:tcBorders>
              <w:left w:val="single" w:color="auto" w:sz="4" w:space="0"/>
              <w:right w:val="single" w:color="auto" w:sz="4" w:space="0"/>
            </w:tcBorders>
            <w:vAlign w:val="center"/>
          </w:tcPr>
          <w:p w14:paraId="22BCC755">
            <w:pPr>
              <w:spacing w:line="440" w:lineRule="exact"/>
              <w:rPr>
                <w:rFonts w:ascii="宋体" w:hAnsi="宋体" w:cs="宋体"/>
                <w:szCs w:val="21"/>
                <w:highlight w:val="none"/>
              </w:rPr>
            </w:pPr>
          </w:p>
        </w:tc>
        <w:tc>
          <w:tcPr>
            <w:tcW w:w="638" w:type="pct"/>
            <w:tcBorders>
              <w:left w:val="single" w:color="auto" w:sz="4" w:space="0"/>
              <w:right w:val="single" w:color="auto" w:sz="4" w:space="0"/>
            </w:tcBorders>
            <w:vAlign w:val="center"/>
          </w:tcPr>
          <w:p w14:paraId="7F39AA79">
            <w:pPr>
              <w:spacing w:line="560" w:lineRule="exact"/>
              <w:jc w:val="center"/>
              <w:rPr>
                <w:rFonts w:ascii="宋体" w:hAnsi="宋体" w:cs="宋体"/>
                <w:szCs w:val="21"/>
                <w:highlight w:val="none"/>
              </w:rPr>
            </w:pPr>
            <w:r>
              <w:rPr>
                <w:rFonts w:hint="eastAsia" w:ascii="宋体" w:hAnsi="宋体" w:cs="宋体"/>
                <w:szCs w:val="21"/>
                <w:highlight w:val="none"/>
              </w:rPr>
              <w:t>培训方案分（满分</w:t>
            </w:r>
            <w:r>
              <w:rPr>
                <w:rFonts w:ascii="宋体" w:hAnsi="宋体" w:cs="宋体"/>
                <w:szCs w:val="21"/>
                <w:highlight w:val="none"/>
              </w:rPr>
              <w:t>10</w:t>
            </w:r>
            <w:r>
              <w:rPr>
                <w:rFonts w:hint="eastAsia" w:ascii="宋体" w:hAnsi="宋体" w:cs="宋体"/>
                <w:szCs w:val="21"/>
                <w:highlight w:val="none"/>
              </w:rPr>
              <w:t>分）</w:t>
            </w:r>
            <w:r>
              <w:rPr>
                <w:rFonts w:hint="eastAsia" w:ascii="宋体" w:hAnsi="宋体" w:cs="宋体"/>
                <w:bCs/>
                <w:szCs w:val="21"/>
                <w:highlight w:val="none"/>
              </w:rPr>
              <w:t>（主观分）</w:t>
            </w:r>
          </w:p>
        </w:tc>
        <w:tc>
          <w:tcPr>
            <w:tcW w:w="2881" w:type="pct"/>
            <w:tcBorders>
              <w:top w:val="single" w:color="auto" w:sz="4" w:space="0"/>
              <w:left w:val="single" w:color="auto" w:sz="4" w:space="0"/>
              <w:bottom w:val="single" w:color="auto" w:sz="4" w:space="0"/>
              <w:right w:val="single" w:color="auto" w:sz="4" w:space="0"/>
            </w:tcBorders>
            <w:vAlign w:val="center"/>
          </w:tcPr>
          <w:p w14:paraId="4797D894">
            <w:pPr>
              <w:spacing w:line="560" w:lineRule="exact"/>
              <w:ind w:firstLine="420" w:firstLineChars="200"/>
              <w:rPr>
                <w:rFonts w:ascii="宋体" w:hAnsi="宋体" w:cs="宋体"/>
                <w:szCs w:val="21"/>
                <w:highlight w:val="none"/>
              </w:rPr>
            </w:pPr>
            <w:r>
              <w:rPr>
                <w:rFonts w:hint="eastAsia" w:ascii="宋体" w:hAnsi="宋体" w:cs="宋体"/>
                <w:szCs w:val="21"/>
                <w:highlight w:val="none"/>
              </w:rPr>
              <w:t>一档（</w:t>
            </w:r>
            <w:r>
              <w:rPr>
                <w:rFonts w:ascii="宋体" w:hAnsi="宋体" w:cs="宋体"/>
                <w:szCs w:val="21"/>
                <w:highlight w:val="none"/>
              </w:rPr>
              <w:t>4</w:t>
            </w:r>
            <w:r>
              <w:rPr>
                <w:rFonts w:hint="eastAsia" w:ascii="宋体" w:hAnsi="宋体" w:cs="宋体"/>
                <w:szCs w:val="21"/>
                <w:highlight w:val="none"/>
              </w:rPr>
              <w:t>分）：提供有培训方案，方案基本满足采购人培训要求。</w:t>
            </w:r>
          </w:p>
          <w:p w14:paraId="289B6EAA">
            <w:pPr>
              <w:spacing w:line="560" w:lineRule="exact"/>
              <w:ind w:firstLine="420" w:firstLineChars="200"/>
              <w:rPr>
                <w:rFonts w:ascii="宋体" w:hAnsi="宋体" w:cs="宋体"/>
                <w:szCs w:val="21"/>
                <w:highlight w:val="none"/>
              </w:rPr>
            </w:pPr>
            <w:r>
              <w:rPr>
                <w:rFonts w:hint="eastAsia" w:ascii="宋体" w:hAnsi="宋体" w:cs="宋体"/>
                <w:szCs w:val="21"/>
                <w:highlight w:val="none"/>
              </w:rPr>
              <w:t>二档（</w:t>
            </w:r>
            <w:r>
              <w:rPr>
                <w:rFonts w:ascii="宋体" w:hAnsi="宋体" w:cs="宋体"/>
                <w:szCs w:val="21"/>
                <w:highlight w:val="none"/>
              </w:rPr>
              <w:t>7</w:t>
            </w:r>
            <w:r>
              <w:rPr>
                <w:rFonts w:hint="eastAsia" w:ascii="宋体" w:hAnsi="宋体" w:cs="宋体"/>
                <w:szCs w:val="21"/>
                <w:highlight w:val="none"/>
              </w:rPr>
              <w:t>分）：针对本项目为采购人提供有专人指导的设备操作培训课程安排，有课程及培训内容安排，培训方案满足本项目培训要求。</w:t>
            </w:r>
          </w:p>
          <w:p w14:paraId="20E82F70">
            <w:pPr>
              <w:spacing w:line="560" w:lineRule="exact"/>
              <w:ind w:firstLine="420" w:firstLineChars="200"/>
              <w:rPr>
                <w:rFonts w:ascii="宋体" w:hAnsi="宋体" w:cs="宋体"/>
                <w:szCs w:val="21"/>
                <w:highlight w:val="none"/>
              </w:rPr>
            </w:pPr>
            <w:r>
              <w:rPr>
                <w:rFonts w:hint="eastAsia" w:ascii="宋体" w:hAnsi="宋体" w:cs="宋体"/>
                <w:szCs w:val="21"/>
                <w:highlight w:val="none"/>
              </w:rPr>
              <w:t>三档（</w:t>
            </w:r>
            <w:r>
              <w:rPr>
                <w:rFonts w:ascii="宋体" w:hAnsi="宋体" w:cs="宋体"/>
                <w:szCs w:val="21"/>
                <w:highlight w:val="none"/>
              </w:rPr>
              <w:t>10</w:t>
            </w:r>
            <w:r>
              <w:rPr>
                <w:rFonts w:hint="eastAsia" w:ascii="宋体" w:hAnsi="宋体" w:cs="宋体"/>
                <w:szCs w:val="21"/>
                <w:highlight w:val="none"/>
              </w:rPr>
              <w:t>分）：投标人针对本项目为采购人提供有专人指导和容易上手的设备操作培训课程安排，有明确的课程及培训内容安排，对设备的操作过程中注意事项有详尽指引，培训方案完善，完全满足本项目培训要求。</w:t>
            </w:r>
          </w:p>
          <w:p w14:paraId="3755E893">
            <w:pPr>
              <w:spacing w:line="560" w:lineRule="exact"/>
              <w:ind w:firstLine="420" w:firstLineChars="200"/>
              <w:rPr>
                <w:rFonts w:ascii="宋体" w:hAnsi="宋体" w:cs="宋体"/>
                <w:bCs/>
                <w:szCs w:val="21"/>
                <w:highlight w:val="none"/>
              </w:rPr>
            </w:pPr>
            <w:r>
              <w:rPr>
                <w:rFonts w:hint="eastAsia" w:ascii="宋体" w:hAnsi="宋体" w:cs="宋体"/>
                <w:szCs w:val="21"/>
                <w:highlight w:val="none"/>
              </w:rPr>
              <w:t>注：未提供或不符合最低入档要求的不得分。</w:t>
            </w:r>
          </w:p>
        </w:tc>
        <w:tc>
          <w:tcPr>
            <w:tcW w:w="642" w:type="pct"/>
            <w:tcBorders>
              <w:top w:val="single" w:color="auto" w:sz="4" w:space="0"/>
              <w:left w:val="single" w:color="auto" w:sz="4" w:space="0"/>
              <w:bottom w:val="single" w:color="auto" w:sz="4" w:space="0"/>
              <w:right w:val="single" w:color="auto" w:sz="4" w:space="0"/>
            </w:tcBorders>
            <w:vAlign w:val="center"/>
          </w:tcPr>
          <w:p w14:paraId="1011FEB8">
            <w:pPr>
              <w:widowControl/>
              <w:spacing w:line="440" w:lineRule="exact"/>
              <w:jc w:val="center"/>
              <w:rPr>
                <w:rFonts w:ascii="宋体" w:hAnsi="宋体" w:cs="宋体"/>
                <w:bCs/>
                <w:szCs w:val="21"/>
                <w:highlight w:val="none"/>
              </w:rPr>
            </w:pPr>
            <w:r>
              <w:rPr>
                <w:rFonts w:ascii="宋体" w:hAnsi="宋体" w:cs="宋体"/>
                <w:bCs/>
                <w:szCs w:val="21"/>
                <w:highlight w:val="none"/>
              </w:rPr>
              <w:t>10</w:t>
            </w:r>
            <w:r>
              <w:rPr>
                <w:rFonts w:hint="eastAsia" w:ascii="宋体" w:hAnsi="宋体" w:cs="宋体"/>
                <w:bCs/>
                <w:szCs w:val="21"/>
                <w:highlight w:val="none"/>
              </w:rPr>
              <w:t>分</w:t>
            </w:r>
          </w:p>
        </w:tc>
      </w:tr>
      <w:tr w14:paraId="0F13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continue"/>
            <w:tcBorders>
              <w:left w:val="single" w:color="auto" w:sz="4" w:space="0"/>
              <w:right w:val="single" w:color="auto" w:sz="4" w:space="0"/>
            </w:tcBorders>
          </w:tcPr>
          <w:p w14:paraId="6282DF71">
            <w:pPr>
              <w:widowControl/>
              <w:wordWrap w:val="0"/>
              <w:spacing w:line="440" w:lineRule="exact"/>
              <w:rPr>
                <w:rFonts w:ascii="宋体" w:hAnsi="宋体" w:cs="宋体"/>
                <w:bCs/>
                <w:szCs w:val="21"/>
                <w:highlight w:val="none"/>
              </w:rPr>
            </w:pPr>
          </w:p>
        </w:tc>
        <w:tc>
          <w:tcPr>
            <w:tcW w:w="501" w:type="pct"/>
            <w:vMerge w:val="continue"/>
            <w:tcBorders>
              <w:left w:val="single" w:color="auto" w:sz="4" w:space="0"/>
              <w:right w:val="single" w:color="auto" w:sz="4" w:space="0"/>
            </w:tcBorders>
            <w:vAlign w:val="center"/>
          </w:tcPr>
          <w:p w14:paraId="5226955A">
            <w:pPr>
              <w:spacing w:line="440" w:lineRule="exact"/>
              <w:rPr>
                <w:rFonts w:ascii="宋体" w:hAnsi="宋体" w:cs="宋体"/>
                <w:bCs/>
                <w:kern w:val="0"/>
                <w:szCs w:val="21"/>
                <w:highlight w:val="none"/>
              </w:rPr>
            </w:pPr>
          </w:p>
        </w:tc>
        <w:tc>
          <w:tcPr>
            <w:tcW w:w="638" w:type="pct"/>
            <w:tcBorders>
              <w:left w:val="single" w:color="auto" w:sz="4" w:space="0"/>
              <w:right w:val="single" w:color="auto" w:sz="4" w:space="0"/>
            </w:tcBorders>
            <w:vAlign w:val="center"/>
          </w:tcPr>
          <w:p w14:paraId="7061AD5B">
            <w:pPr>
              <w:spacing w:line="560" w:lineRule="exact"/>
              <w:jc w:val="center"/>
              <w:rPr>
                <w:rFonts w:ascii="宋体" w:hAnsi="宋体" w:cs="宋体"/>
                <w:kern w:val="0"/>
                <w:szCs w:val="21"/>
                <w:highlight w:val="none"/>
              </w:rPr>
            </w:pPr>
            <w:r>
              <w:rPr>
                <w:rFonts w:hint="eastAsia" w:ascii="宋体" w:hAnsi="宋体" w:cs="宋体"/>
                <w:bCs/>
                <w:kern w:val="0"/>
                <w:szCs w:val="21"/>
                <w:highlight w:val="none"/>
              </w:rPr>
              <w:t>售后服务方案</w:t>
            </w:r>
            <w:r>
              <w:rPr>
                <w:rFonts w:hint="eastAsia" w:ascii="宋体" w:hAnsi="宋体" w:cs="宋体"/>
                <w:szCs w:val="21"/>
                <w:highlight w:val="none"/>
              </w:rPr>
              <w:t>（满分10分）</w:t>
            </w:r>
            <w:r>
              <w:rPr>
                <w:rFonts w:hint="eastAsia" w:ascii="宋体" w:hAnsi="宋体" w:cs="宋体"/>
                <w:bCs/>
                <w:szCs w:val="21"/>
                <w:highlight w:val="none"/>
              </w:rPr>
              <w:t>（主观分）</w:t>
            </w:r>
          </w:p>
        </w:tc>
        <w:tc>
          <w:tcPr>
            <w:tcW w:w="2881" w:type="pct"/>
            <w:tcBorders>
              <w:top w:val="single" w:color="auto" w:sz="4" w:space="0"/>
              <w:left w:val="single" w:color="auto" w:sz="4" w:space="0"/>
              <w:bottom w:val="single" w:color="auto" w:sz="4" w:space="0"/>
              <w:right w:val="single" w:color="auto" w:sz="4" w:space="0"/>
            </w:tcBorders>
            <w:vAlign w:val="center"/>
          </w:tcPr>
          <w:p w14:paraId="6C700BB6">
            <w:pPr>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由评委根据各投标人所提供售后服务方案﹝包括故障解决方案、维保方案（回访措施、维护措施、耗材及备品备件优惠措施、维保人员及服务响应体系﹞等方面进行独立评审打分。</w:t>
            </w:r>
          </w:p>
          <w:p w14:paraId="530B6699">
            <w:pPr>
              <w:pStyle w:val="2"/>
              <w:ind w:firstLine="420" w:firstLineChars="200"/>
              <w:rPr>
                <w:highlight w:val="none"/>
              </w:rPr>
            </w:pPr>
            <w:r>
              <w:rPr>
                <w:rFonts w:hint="eastAsia" w:ascii="宋体" w:hAnsi="宋体" w:cs="宋体"/>
                <w:kern w:val="0"/>
                <w:szCs w:val="21"/>
                <w:highlight w:val="none"/>
              </w:rPr>
              <w:t>一档（4分）：售后服务满足招标文件售后要求，仅提供简单的售后服务方案，无具体措施；</w:t>
            </w:r>
          </w:p>
          <w:p w14:paraId="37E49CC2">
            <w:pPr>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二档（7分）：投标人承诺的故障解决方案、售后服务满足或优于招标文件要求，有较为完善的维保方案（回访措施、维护措施、耗材及备品备件优惠措施、维保人员等方面）和较为可靠、快速的服务响应体系。</w:t>
            </w:r>
          </w:p>
          <w:p w14:paraId="6F6C69F6">
            <w:pPr>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三档（10分）：投标人承诺的故障解决方案、售后服务优于招标文件要求，有完善的维保方案（回访措施、维护措施、耗材及备品备件优惠措施、维保人员等方面）和可靠、快速的服务响应体系（接到通知到达时现场处理故障时间、一般故障承诺解决时间、故障无法排除时的解决方案等方面）。</w:t>
            </w:r>
          </w:p>
          <w:p w14:paraId="75F087C6">
            <w:pPr>
              <w:spacing w:line="560" w:lineRule="exact"/>
              <w:ind w:firstLine="420" w:firstLineChars="200"/>
              <w:rPr>
                <w:rFonts w:ascii="宋体" w:hAnsi="宋体" w:cs="宋体"/>
                <w:bCs/>
                <w:kern w:val="0"/>
                <w:szCs w:val="21"/>
                <w:highlight w:val="none"/>
              </w:rPr>
            </w:pPr>
            <w:r>
              <w:rPr>
                <w:rFonts w:hint="eastAsia" w:ascii="宋体" w:hAnsi="宋体" w:cs="宋体"/>
                <w:szCs w:val="21"/>
                <w:highlight w:val="none"/>
              </w:rPr>
              <w:t>注：未提供或不符合最低入档要求的不得分。</w:t>
            </w:r>
          </w:p>
        </w:tc>
        <w:tc>
          <w:tcPr>
            <w:tcW w:w="642" w:type="pct"/>
            <w:tcBorders>
              <w:top w:val="single" w:color="auto" w:sz="4" w:space="0"/>
              <w:left w:val="single" w:color="auto" w:sz="4" w:space="0"/>
              <w:bottom w:val="single" w:color="auto" w:sz="4" w:space="0"/>
              <w:right w:val="single" w:color="auto" w:sz="4" w:space="0"/>
            </w:tcBorders>
            <w:vAlign w:val="center"/>
          </w:tcPr>
          <w:p w14:paraId="0AD75EE5">
            <w:pPr>
              <w:pStyle w:val="18"/>
              <w:widowControl/>
              <w:spacing w:line="440" w:lineRule="exact"/>
              <w:jc w:val="center"/>
              <w:rPr>
                <w:rFonts w:hAnsi="宋体" w:cs="宋体"/>
                <w:bCs/>
                <w:kern w:val="0"/>
                <w:szCs w:val="21"/>
                <w:highlight w:val="none"/>
              </w:rPr>
            </w:pPr>
            <w:r>
              <w:rPr>
                <w:rFonts w:hint="eastAsia" w:hAnsi="宋体" w:cs="宋体"/>
                <w:bCs/>
                <w:szCs w:val="21"/>
                <w:highlight w:val="none"/>
              </w:rPr>
              <w:t>10分</w:t>
            </w:r>
          </w:p>
        </w:tc>
      </w:tr>
      <w:tr w14:paraId="407B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restart"/>
            <w:tcBorders>
              <w:left w:val="single" w:color="auto" w:sz="4" w:space="0"/>
              <w:right w:val="single" w:color="auto" w:sz="4" w:space="0"/>
            </w:tcBorders>
            <w:vAlign w:val="center"/>
          </w:tcPr>
          <w:p w14:paraId="46F64985">
            <w:pPr>
              <w:widowControl/>
              <w:wordWrap w:val="0"/>
              <w:spacing w:line="440" w:lineRule="exact"/>
              <w:jc w:val="center"/>
              <w:rPr>
                <w:rFonts w:ascii="宋体" w:hAnsi="宋体" w:cs="宋体"/>
                <w:bCs/>
                <w:szCs w:val="21"/>
                <w:highlight w:val="none"/>
              </w:rPr>
            </w:pPr>
            <w:r>
              <w:rPr>
                <w:rFonts w:hint="eastAsia" w:ascii="宋体" w:hAnsi="宋体" w:cs="宋体"/>
                <w:bCs/>
                <w:szCs w:val="21"/>
                <w:highlight w:val="none"/>
              </w:rPr>
              <w:t>3</w:t>
            </w:r>
          </w:p>
        </w:tc>
        <w:tc>
          <w:tcPr>
            <w:tcW w:w="501" w:type="pct"/>
            <w:vMerge w:val="restart"/>
            <w:tcBorders>
              <w:left w:val="single" w:color="auto" w:sz="4" w:space="0"/>
              <w:right w:val="single" w:color="auto" w:sz="4" w:space="0"/>
            </w:tcBorders>
            <w:vAlign w:val="center"/>
          </w:tcPr>
          <w:p w14:paraId="6823B213">
            <w:pPr>
              <w:spacing w:line="440" w:lineRule="exact"/>
              <w:rPr>
                <w:rFonts w:ascii="宋体" w:hAnsi="宋体" w:cs="宋体"/>
                <w:bCs/>
                <w:kern w:val="0"/>
                <w:szCs w:val="21"/>
                <w:highlight w:val="none"/>
              </w:rPr>
            </w:pPr>
            <w:r>
              <w:rPr>
                <w:rFonts w:hint="eastAsia" w:ascii="宋体" w:hAnsi="宋体" w:cs="宋体"/>
                <w:b/>
                <w:szCs w:val="21"/>
                <w:highlight w:val="none"/>
              </w:rPr>
              <w:t>商务分（满分3</w:t>
            </w:r>
            <w:r>
              <w:rPr>
                <w:rFonts w:ascii="宋体" w:hAnsi="宋体" w:cs="宋体"/>
                <w:b/>
                <w:szCs w:val="21"/>
                <w:highlight w:val="none"/>
              </w:rPr>
              <w:t>5</w:t>
            </w:r>
            <w:r>
              <w:rPr>
                <w:rFonts w:hint="eastAsia" w:ascii="宋体" w:hAnsi="宋体" w:cs="宋体"/>
                <w:b/>
                <w:szCs w:val="21"/>
                <w:highlight w:val="none"/>
              </w:rPr>
              <w:t>分）（客观分）</w:t>
            </w:r>
          </w:p>
        </w:tc>
        <w:tc>
          <w:tcPr>
            <w:tcW w:w="3519" w:type="pct"/>
            <w:gridSpan w:val="2"/>
            <w:tcBorders>
              <w:left w:val="single" w:color="auto" w:sz="4" w:space="0"/>
              <w:right w:val="single" w:color="auto" w:sz="4" w:space="0"/>
            </w:tcBorders>
          </w:tcPr>
          <w:p w14:paraId="5903DD5B">
            <w:pPr>
              <w:spacing w:line="440" w:lineRule="exact"/>
              <w:ind w:firstLine="420" w:firstLineChars="200"/>
              <w:rPr>
                <w:rFonts w:ascii="宋体" w:hAnsi="宋体" w:cs="宋体"/>
                <w:kern w:val="0"/>
                <w:szCs w:val="21"/>
                <w:highlight w:val="none"/>
              </w:rPr>
            </w:pPr>
            <w:r>
              <w:rPr>
                <w:rFonts w:hint="eastAsia" w:ascii="宋体" w:hAnsi="宋体" w:cs="宋体"/>
                <w:szCs w:val="21"/>
                <w:highlight w:val="none"/>
              </w:rPr>
              <w:t>（1）</w:t>
            </w:r>
            <w:r>
              <w:rPr>
                <w:rFonts w:hint="eastAsia" w:ascii="宋体" w:hAnsi="宋体" w:cs="宋体"/>
                <w:bCs/>
                <w:kern w:val="0"/>
                <w:szCs w:val="21"/>
                <w:highlight w:val="none"/>
              </w:rPr>
              <w:t>投标人承接过</w:t>
            </w:r>
            <w:r>
              <w:rPr>
                <w:rFonts w:hint="eastAsia" w:ascii="宋体" w:hAnsi="宋体" w:cs="宋体"/>
                <w:szCs w:val="21"/>
                <w:highlight w:val="none"/>
              </w:rPr>
              <w:t>类似项目情况：202</w:t>
            </w:r>
            <w:r>
              <w:rPr>
                <w:rFonts w:ascii="宋体" w:hAnsi="宋体" w:cs="宋体"/>
                <w:szCs w:val="21"/>
                <w:highlight w:val="none"/>
              </w:rPr>
              <w:t>3</w:t>
            </w:r>
            <w:r>
              <w:rPr>
                <w:rFonts w:hint="eastAsia" w:ascii="宋体" w:hAnsi="宋体" w:cs="宋体"/>
                <w:szCs w:val="21"/>
                <w:highlight w:val="none"/>
              </w:rPr>
              <w:t>年</w:t>
            </w:r>
            <w:r>
              <w:rPr>
                <w:rFonts w:ascii="宋体" w:hAnsi="宋体" w:cs="宋体"/>
                <w:szCs w:val="21"/>
                <w:highlight w:val="none"/>
              </w:rPr>
              <w:t>1</w:t>
            </w:r>
            <w:r>
              <w:rPr>
                <w:rFonts w:hint="eastAsia" w:ascii="宋体" w:hAnsi="宋体" w:cs="宋体"/>
                <w:szCs w:val="21"/>
                <w:highlight w:val="none"/>
              </w:rPr>
              <w:t>月1日至今完成过同类项目，每提供一项得3分，此项满分15分。（</w:t>
            </w:r>
            <w:r>
              <w:rPr>
                <w:rFonts w:hint="eastAsia" w:ascii="宋体" w:hAnsi="宋体" w:cs="宋体"/>
                <w:bCs/>
                <w:kern w:val="0"/>
                <w:szCs w:val="21"/>
                <w:highlight w:val="none"/>
              </w:rPr>
              <w:t>投标人须提供合同扫描件或中标（成交）通知书扫描件并加盖投标人电子公章，不提供不得分</w:t>
            </w:r>
            <w:r>
              <w:rPr>
                <w:rFonts w:hint="eastAsia" w:ascii="宋体" w:hAnsi="宋体" w:cs="宋体"/>
                <w:szCs w:val="21"/>
                <w:highlight w:val="none"/>
              </w:rPr>
              <w:t>）</w:t>
            </w:r>
          </w:p>
        </w:tc>
        <w:tc>
          <w:tcPr>
            <w:tcW w:w="642" w:type="pct"/>
            <w:tcBorders>
              <w:top w:val="single" w:color="auto" w:sz="4" w:space="0"/>
              <w:left w:val="single" w:color="auto" w:sz="4" w:space="0"/>
              <w:bottom w:val="single" w:color="auto" w:sz="4" w:space="0"/>
              <w:right w:val="single" w:color="auto" w:sz="4" w:space="0"/>
            </w:tcBorders>
            <w:vAlign w:val="center"/>
          </w:tcPr>
          <w:p w14:paraId="29496E0C">
            <w:pPr>
              <w:widowControl/>
              <w:spacing w:line="440" w:lineRule="exact"/>
              <w:jc w:val="center"/>
              <w:rPr>
                <w:rFonts w:ascii="宋体" w:hAnsi="宋体" w:cs="宋体"/>
                <w:bCs/>
                <w:szCs w:val="21"/>
                <w:highlight w:val="none"/>
              </w:rPr>
            </w:pPr>
            <w:r>
              <w:rPr>
                <w:rFonts w:hint="eastAsia" w:ascii="宋体" w:hAnsi="宋体" w:cs="宋体"/>
                <w:bCs/>
                <w:szCs w:val="21"/>
                <w:highlight w:val="none"/>
              </w:rPr>
              <w:t>15分</w:t>
            </w:r>
          </w:p>
        </w:tc>
      </w:tr>
      <w:tr w14:paraId="116C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continue"/>
            <w:tcBorders>
              <w:left w:val="single" w:color="auto" w:sz="4" w:space="0"/>
              <w:right w:val="single" w:color="auto" w:sz="4" w:space="0"/>
            </w:tcBorders>
            <w:vAlign w:val="center"/>
          </w:tcPr>
          <w:p w14:paraId="28F81B8A">
            <w:pPr>
              <w:widowControl/>
              <w:wordWrap w:val="0"/>
              <w:spacing w:line="440" w:lineRule="exact"/>
              <w:jc w:val="center"/>
              <w:rPr>
                <w:rFonts w:ascii="宋体" w:hAnsi="宋体" w:cs="宋体"/>
                <w:bCs/>
                <w:szCs w:val="21"/>
                <w:highlight w:val="none"/>
              </w:rPr>
            </w:pPr>
          </w:p>
        </w:tc>
        <w:tc>
          <w:tcPr>
            <w:tcW w:w="501" w:type="pct"/>
            <w:vMerge w:val="continue"/>
            <w:tcBorders>
              <w:left w:val="single" w:color="auto" w:sz="4" w:space="0"/>
              <w:right w:val="single" w:color="auto" w:sz="4" w:space="0"/>
            </w:tcBorders>
            <w:vAlign w:val="center"/>
          </w:tcPr>
          <w:p w14:paraId="4BA36D05">
            <w:pPr>
              <w:spacing w:line="440" w:lineRule="exact"/>
              <w:rPr>
                <w:rFonts w:ascii="宋体" w:hAnsi="宋体" w:cs="宋体"/>
                <w:b/>
                <w:szCs w:val="21"/>
                <w:highlight w:val="none"/>
              </w:rPr>
            </w:pPr>
          </w:p>
        </w:tc>
        <w:tc>
          <w:tcPr>
            <w:tcW w:w="6937" w:type="dxa"/>
            <w:gridSpan w:val="2"/>
            <w:tcBorders>
              <w:left w:val="single" w:color="auto" w:sz="4" w:space="0"/>
              <w:right w:val="single" w:color="auto" w:sz="4" w:space="0"/>
            </w:tcBorders>
          </w:tcPr>
          <w:p w14:paraId="0320D757">
            <w:pPr>
              <w:spacing w:line="440" w:lineRule="exact"/>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）投标人具有ISO9001质量管理体系认证证书、ISO20000信息技术服务管理体系证书、ISO27001信息安全管理体系证书的，每提供一个得</w:t>
            </w:r>
            <w:r>
              <w:rPr>
                <w:rFonts w:ascii="宋体" w:hAnsi="宋体" w:cs="宋体"/>
                <w:szCs w:val="21"/>
                <w:highlight w:val="none"/>
              </w:rPr>
              <w:t>2</w:t>
            </w:r>
            <w:r>
              <w:rPr>
                <w:rFonts w:hint="eastAsia" w:ascii="宋体" w:hAnsi="宋体" w:cs="宋体"/>
                <w:szCs w:val="21"/>
                <w:highlight w:val="none"/>
              </w:rPr>
              <w:t>分，满分6分。投标文件中需提供有效期内的证书复印件。</w:t>
            </w:r>
          </w:p>
        </w:tc>
        <w:tc>
          <w:tcPr>
            <w:tcW w:w="1266" w:type="dxa"/>
            <w:tcBorders>
              <w:top w:val="single" w:color="auto" w:sz="4" w:space="0"/>
              <w:left w:val="single" w:color="auto" w:sz="4" w:space="0"/>
              <w:bottom w:val="single" w:color="auto" w:sz="4" w:space="0"/>
              <w:right w:val="single" w:color="auto" w:sz="4" w:space="0"/>
            </w:tcBorders>
            <w:vAlign w:val="center"/>
          </w:tcPr>
          <w:p w14:paraId="3E39DF1F">
            <w:pPr>
              <w:pStyle w:val="18"/>
              <w:widowControl/>
              <w:spacing w:line="440" w:lineRule="exact"/>
              <w:jc w:val="center"/>
              <w:rPr>
                <w:rFonts w:hAnsi="宋体" w:cs="宋体"/>
                <w:bCs/>
                <w:szCs w:val="21"/>
                <w:highlight w:val="none"/>
              </w:rPr>
            </w:pPr>
            <w:r>
              <w:rPr>
                <w:rFonts w:hint="eastAsia" w:hAnsi="宋体" w:cs="宋体"/>
                <w:bCs/>
                <w:szCs w:val="21"/>
                <w:highlight w:val="none"/>
              </w:rPr>
              <w:t>6分</w:t>
            </w:r>
          </w:p>
        </w:tc>
      </w:tr>
      <w:tr w14:paraId="5C64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continue"/>
            <w:tcBorders>
              <w:left w:val="single" w:color="auto" w:sz="4" w:space="0"/>
              <w:right w:val="single" w:color="auto" w:sz="4" w:space="0"/>
            </w:tcBorders>
          </w:tcPr>
          <w:p w14:paraId="01AB0988">
            <w:pPr>
              <w:widowControl/>
              <w:wordWrap w:val="0"/>
              <w:spacing w:line="440" w:lineRule="exact"/>
              <w:rPr>
                <w:rFonts w:ascii="宋体" w:hAnsi="宋体" w:cs="宋体"/>
                <w:bCs/>
                <w:szCs w:val="21"/>
                <w:highlight w:val="none"/>
              </w:rPr>
            </w:pPr>
          </w:p>
        </w:tc>
        <w:tc>
          <w:tcPr>
            <w:tcW w:w="501" w:type="pct"/>
            <w:vMerge w:val="continue"/>
            <w:tcBorders>
              <w:left w:val="single" w:color="auto" w:sz="4" w:space="0"/>
              <w:right w:val="single" w:color="auto" w:sz="4" w:space="0"/>
            </w:tcBorders>
            <w:vAlign w:val="center"/>
          </w:tcPr>
          <w:p w14:paraId="519AD6C5">
            <w:pPr>
              <w:spacing w:line="440" w:lineRule="exact"/>
              <w:rPr>
                <w:rFonts w:ascii="宋体" w:hAnsi="宋体" w:cs="宋体"/>
                <w:b/>
                <w:szCs w:val="21"/>
                <w:highlight w:val="none"/>
              </w:rPr>
            </w:pPr>
          </w:p>
        </w:tc>
        <w:tc>
          <w:tcPr>
            <w:tcW w:w="3519" w:type="pct"/>
            <w:gridSpan w:val="2"/>
            <w:tcBorders>
              <w:left w:val="single" w:color="auto" w:sz="4" w:space="0"/>
              <w:right w:val="single" w:color="auto" w:sz="4" w:space="0"/>
            </w:tcBorders>
          </w:tcPr>
          <w:p w14:paraId="13EC01CC">
            <w:pPr>
              <w:spacing w:line="360" w:lineRule="auto"/>
              <w:ind w:firstLine="420" w:firstLineChars="200"/>
              <w:rPr>
                <w:rFonts w:ascii="宋体" w:hAnsi="宋体" w:cs="宋体"/>
                <w:szCs w:val="21"/>
                <w:highlight w:val="none"/>
              </w:rPr>
            </w:pPr>
            <w:r>
              <w:rPr>
                <w:rFonts w:hint="eastAsia" w:ascii="宋体" w:hAnsi="宋体" w:cs="宋体"/>
                <w:szCs w:val="21"/>
                <w:highlight w:val="none"/>
              </w:rPr>
              <w:t>（3）拟投入人员（满分14分）</w:t>
            </w:r>
          </w:p>
          <w:p w14:paraId="71B2B50F">
            <w:pPr>
              <w:spacing w:line="360" w:lineRule="auto"/>
              <w:ind w:firstLine="420" w:firstLineChars="200"/>
              <w:rPr>
                <w:rFonts w:ascii="宋体" w:hAnsi="宋体" w:cs="宋体"/>
                <w:szCs w:val="21"/>
                <w:highlight w:val="none"/>
              </w:rPr>
            </w:pPr>
            <w:r>
              <w:rPr>
                <w:rFonts w:hint="eastAsia" w:ascii="宋体" w:hAnsi="宋体" w:cs="宋体"/>
                <w:szCs w:val="21"/>
                <w:highlight w:val="none"/>
              </w:rPr>
              <w:t>1）项目经理（满分4分）：</w:t>
            </w:r>
          </w:p>
          <w:p w14:paraId="2A418E4E">
            <w:pPr>
              <w:spacing w:line="360" w:lineRule="auto"/>
              <w:ind w:firstLine="420" w:firstLineChars="200"/>
              <w:rPr>
                <w:rFonts w:ascii="宋体" w:hAnsi="宋体" w:cs="宋体"/>
                <w:szCs w:val="21"/>
                <w:highlight w:val="none"/>
              </w:rPr>
            </w:pPr>
            <w:r>
              <w:rPr>
                <w:rFonts w:hint="eastAsia" w:ascii="宋体" w:hAnsi="宋体" w:cs="宋体"/>
                <w:szCs w:val="21"/>
                <w:highlight w:val="none"/>
              </w:rPr>
              <w:t>①项目经理具有经人力资源和社会保障部门备案的职称评审机构颁发的计算机类或信息通信类相关专业高级或以上技术职称证书得2分；</w:t>
            </w:r>
          </w:p>
          <w:p w14:paraId="783F71A4">
            <w:pPr>
              <w:spacing w:line="360" w:lineRule="auto"/>
              <w:ind w:firstLine="420" w:firstLineChars="200"/>
              <w:rPr>
                <w:rFonts w:ascii="宋体" w:hAnsi="宋体" w:cs="宋体"/>
                <w:szCs w:val="21"/>
                <w:highlight w:val="none"/>
              </w:rPr>
            </w:pPr>
            <w:r>
              <w:rPr>
                <w:rFonts w:hint="eastAsia" w:ascii="宋体" w:hAnsi="宋体" w:cs="宋体"/>
                <w:szCs w:val="21"/>
                <w:highlight w:val="none"/>
              </w:rPr>
              <w:t>②项目经理具有人力资源和社会保障部门、工业和信息化部联合颁发（有双方用印）的计算机技术与软件专业技术资格（水平）考试高级资格证书——信息系统项目管理师证书得2分。</w:t>
            </w:r>
          </w:p>
          <w:p w14:paraId="225F5B7A">
            <w:pPr>
              <w:numPr>
                <w:ilvl w:val="0"/>
                <w:numId w:val="3"/>
              </w:numPr>
              <w:spacing w:line="360" w:lineRule="auto"/>
              <w:ind w:firstLine="420" w:firstLineChars="200"/>
              <w:rPr>
                <w:rFonts w:ascii="宋体" w:hAnsi="宋体" w:cs="宋体"/>
                <w:szCs w:val="21"/>
                <w:highlight w:val="none"/>
              </w:rPr>
            </w:pPr>
            <w:r>
              <w:rPr>
                <w:rFonts w:hint="eastAsia" w:ascii="宋体" w:hAnsi="宋体" w:cs="宋体"/>
                <w:szCs w:val="21"/>
                <w:highlight w:val="none"/>
              </w:rPr>
              <w:t>技术负责人（项目经理与技术负责人不能为同一人）（满分4分）：</w:t>
            </w:r>
          </w:p>
          <w:p w14:paraId="28AE6843">
            <w:pPr>
              <w:spacing w:line="360" w:lineRule="auto"/>
              <w:ind w:firstLine="420" w:firstLineChars="200"/>
              <w:rPr>
                <w:rFonts w:ascii="宋体" w:hAnsi="宋体" w:cs="宋体"/>
                <w:szCs w:val="21"/>
                <w:highlight w:val="none"/>
              </w:rPr>
            </w:pPr>
            <w:r>
              <w:rPr>
                <w:rFonts w:hint="eastAsia" w:ascii="宋体" w:hAnsi="宋体" w:cs="宋体"/>
                <w:szCs w:val="21"/>
                <w:highlight w:val="none"/>
              </w:rPr>
              <w:t>①技术负责人具有经人力资源和社会保障部门备案的职称评审机构颁发的计算机类或信息通信类相关专业高级或以上技术职称证书得2分；</w:t>
            </w:r>
          </w:p>
          <w:p w14:paraId="32D33D50">
            <w:pPr>
              <w:spacing w:line="360" w:lineRule="auto"/>
              <w:ind w:firstLine="420" w:firstLineChars="200"/>
              <w:rPr>
                <w:rFonts w:ascii="宋体" w:hAnsi="宋体" w:cs="宋体"/>
                <w:szCs w:val="21"/>
                <w:highlight w:val="none"/>
              </w:rPr>
            </w:pPr>
            <w:r>
              <w:rPr>
                <w:rFonts w:hint="eastAsia" w:ascii="宋体" w:hAnsi="宋体" w:cs="宋体"/>
                <w:szCs w:val="21"/>
                <w:highlight w:val="none"/>
              </w:rPr>
              <w:t>②技术负责人具有人力资源和社会保障部门、工业和信息化部联合颁发（有双方用印）的计算机技术与软件专业技术资格（水平）考试高级资格证书——系统架构设计师专业证书得2分。</w:t>
            </w:r>
          </w:p>
          <w:p w14:paraId="04AEFF9B">
            <w:pPr>
              <w:numPr>
                <w:ilvl w:val="0"/>
                <w:numId w:val="3"/>
              </w:numPr>
              <w:spacing w:line="360" w:lineRule="auto"/>
              <w:ind w:firstLine="420" w:firstLineChars="200"/>
              <w:rPr>
                <w:rFonts w:ascii="宋体" w:hAnsi="宋体" w:cs="宋体"/>
                <w:szCs w:val="21"/>
                <w:highlight w:val="none"/>
              </w:rPr>
            </w:pPr>
            <w:r>
              <w:rPr>
                <w:rFonts w:hint="eastAsia" w:ascii="宋体" w:hAnsi="宋体" w:cs="宋体"/>
                <w:szCs w:val="21"/>
                <w:highlight w:val="none"/>
              </w:rPr>
              <w:t>拟投入团队其他人员（除项目经理、技术负责人外）（满分6分）：</w:t>
            </w:r>
          </w:p>
          <w:p w14:paraId="3635A22B">
            <w:pPr>
              <w:spacing w:line="360" w:lineRule="auto"/>
              <w:ind w:firstLine="420" w:firstLineChars="200"/>
              <w:rPr>
                <w:rFonts w:ascii="宋体" w:hAnsi="宋体" w:cs="宋体"/>
                <w:szCs w:val="21"/>
                <w:highlight w:val="none"/>
              </w:rPr>
            </w:pPr>
            <w:r>
              <w:rPr>
                <w:rFonts w:hint="eastAsia" w:ascii="宋体" w:hAnsi="宋体" w:cs="宋体"/>
                <w:szCs w:val="21"/>
                <w:highlight w:val="none"/>
              </w:rPr>
              <w:t>①具有人力资源和社会保障部门、工业和信息化部联合颁发（有双方用印）的计算机技术与软件专业技术资格（水平）考试高级资格证书——信息系统项目管理师或系统架构设计师证书的每有1人得2分，满分4分。</w:t>
            </w:r>
          </w:p>
          <w:p w14:paraId="68C8D0ED">
            <w:pPr>
              <w:spacing w:line="360" w:lineRule="auto"/>
              <w:ind w:firstLine="420" w:firstLineChars="200"/>
              <w:rPr>
                <w:rFonts w:ascii="宋体" w:hAnsi="宋体" w:cs="宋体"/>
                <w:szCs w:val="21"/>
                <w:highlight w:val="none"/>
              </w:rPr>
            </w:pPr>
            <w:r>
              <w:rPr>
                <w:rFonts w:hint="eastAsia" w:ascii="宋体" w:hAnsi="宋体" w:cs="宋体"/>
                <w:szCs w:val="21"/>
                <w:highlight w:val="none"/>
              </w:rPr>
              <w:t>②具有人力资源和社会保障部门、工业和信息化部联合颁发（有双方用印）的计算机技术与软件专业技术资格（水平）考试中级资格证书——数据库系统工程师或软件设计师或系统集成项目管理工程师证书的每有1人得1分，满分2分。</w:t>
            </w:r>
          </w:p>
          <w:p w14:paraId="1FB4E0FD">
            <w:pPr>
              <w:spacing w:line="360" w:lineRule="auto"/>
              <w:ind w:firstLine="420" w:firstLineChars="200"/>
              <w:rPr>
                <w:rFonts w:ascii="宋体" w:hAnsi="宋体" w:cs="宋体"/>
                <w:szCs w:val="21"/>
                <w:highlight w:val="none"/>
              </w:rPr>
            </w:pPr>
            <w:r>
              <w:rPr>
                <w:rFonts w:hint="eastAsia" w:ascii="宋体" w:hAnsi="宋体" w:cs="宋体"/>
                <w:szCs w:val="21"/>
                <w:highlight w:val="none"/>
              </w:rPr>
              <w:t>注：</w:t>
            </w:r>
          </w:p>
          <w:p w14:paraId="433EADA5">
            <w:pPr>
              <w:spacing w:line="360" w:lineRule="auto"/>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rPr>
              <w:t>以上人员需在投标文件提供相应证书复印件并加盖投标人电子公章，未按要求提供的不得分。</w:t>
            </w:r>
          </w:p>
          <w:p w14:paraId="64F430A4">
            <w:pPr>
              <w:spacing w:line="360" w:lineRule="auto"/>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需在投标文件中提供上述第1）、2）、3）点投标人在投标截止日前近三个月内任意一个月为其缴纳的社保缴纳证明复印件或截止投标前仍在有效期内的劳动合同复印件并加盖投标人电子公章，未按要求提供证明材料不得分。</w:t>
            </w:r>
          </w:p>
        </w:tc>
        <w:tc>
          <w:tcPr>
            <w:tcW w:w="642" w:type="pct"/>
            <w:tcBorders>
              <w:top w:val="single" w:color="auto" w:sz="4" w:space="0"/>
              <w:left w:val="single" w:color="auto" w:sz="4" w:space="0"/>
              <w:bottom w:val="single" w:color="auto" w:sz="4" w:space="0"/>
              <w:right w:val="single" w:color="auto" w:sz="4" w:space="0"/>
            </w:tcBorders>
            <w:vAlign w:val="center"/>
          </w:tcPr>
          <w:p w14:paraId="352263BD">
            <w:pPr>
              <w:widowControl/>
              <w:spacing w:line="440" w:lineRule="exact"/>
              <w:jc w:val="center"/>
              <w:rPr>
                <w:rFonts w:ascii="宋体" w:hAnsi="宋体" w:cs="宋体"/>
                <w:bCs/>
                <w:szCs w:val="21"/>
                <w:highlight w:val="none"/>
              </w:rPr>
            </w:pPr>
            <w:r>
              <w:rPr>
                <w:rFonts w:hint="eastAsia" w:ascii="宋体" w:hAnsi="宋体" w:cs="宋体"/>
                <w:bCs/>
                <w:szCs w:val="21"/>
                <w:highlight w:val="none"/>
              </w:rPr>
              <w:t>14分</w:t>
            </w:r>
          </w:p>
        </w:tc>
      </w:tr>
      <w:tr w14:paraId="6FF1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continue"/>
            <w:tcBorders>
              <w:left w:val="single" w:color="auto" w:sz="4" w:space="0"/>
              <w:right w:val="single" w:color="auto" w:sz="4" w:space="0"/>
            </w:tcBorders>
            <w:vAlign w:val="center"/>
          </w:tcPr>
          <w:p w14:paraId="649C488C">
            <w:pPr>
              <w:widowControl/>
              <w:wordWrap w:val="0"/>
              <w:spacing w:line="440" w:lineRule="exact"/>
              <w:jc w:val="center"/>
              <w:rPr>
                <w:rFonts w:ascii="宋体" w:hAnsi="宋体" w:cs="宋体"/>
                <w:bCs/>
                <w:szCs w:val="21"/>
                <w:highlight w:val="none"/>
              </w:rPr>
            </w:pPr>
          </w:p>
        </w:tc>
        <w:tc>
          <w:tcPr>
            <w:tcW w:w="501" w:type="pct"/>
            <w:vMerge w:val="continue"/>
            <w:tcBorders>
              <w:left w:val="single" w:color="auto" w:sz="4" w:space="0"/>
              <w:right w:val="single" w:color="auto" w:sz="4" w:space="0"/>
            </w:tcBorders>
          </w:tcPr>
          <w:p w14:paraId="59D54AAD">
            <w:pPr>
              <w:widowControl/>
              <w:wordWrap w:val="0"/>
              <w:spacing w:line="440" w:lineRule="exact"/>
              <w:rPr>
                <w:rFonts w:ascii="宋体" w:hAnsi="宋体" w:cs="宋体"/>
                <w:b/>
                <w:szCs w:val="21"/>
                <w:highlight w:val="none"/>
              </w:rPr>
            </w:pPr>
          </w:p>
        </w:tc>
        <w:tc>
          <w:tcPr>
            <w:tcW w:w="3519" w:type="pct"/>
            <w:gridSpan w:val="2"/>
            <w:tcBorders>
              <w:top w:val="single" w:color="auto" w:sz="4" w:space="0"/>
              <w:left w:val="single" w:color="auto" w:sz="4" w:space="0"/>
              <w:bottom w:val="single" w:color="auto" w:sz="4" w:space="0"/>
              <w:right w:val="single" w:color="auto" w:sz="4" w:space="0"/>
            </w:tcBorders>
          </w:tcPr>
          <w:p w14:paraId="700F5ACE">
            <w:pPr>
              <w:wordWrap w:val="0"/>
              <w:spacing w:line="440" w:lineRule="exact"/>
              <w:rPr>
                <w:rFonts w:ascii="宋体" w:hAnsi="宋体" w:cs="宋体"/>
                <w:bCs/>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）投标人在截标日前1年内在政府采购活动中存在违约违规情形的（以财政部门出具的书面材料为评分依据），每次扣除3分，最高扣分6分，扣完为止。</w:t>
            </w:r>
          </w:p>
        </w:tc>
        <w:tc>
          <w:tcPr>
            <w:tcW w:w="642" w:type="pct"/>
            <w:tcBorders>
              <w:top w:val="single" w:color="auto" w:sz="4" w:space="0"/>
              <w:left w:val="single" w:color="auto" w:sz="4" w:space="0"/>
              <w:bottom w:val="single" w:color="auto" w:sz="4" w:space="0"/>
              <w:right w:val="single" w:color="auto" w:sz="4" w:space="0"/>
            </w:tcBorders>
            <w:vAlign w:val="center"/>
          </w:tcPr>
          <w:p w14:paraId="01372621">
            <w:pPr>
              <w:widowControl/>
              <w:wordWrap w:val="0"/>
              <w:spacing w:line="440" w:lineRule="exact"/>
              <w:jc w:val="center"/>
              <w:rPr>
                <w:rFonts w:ascii="宋体" w:hAnsi="宋体" w:cs="宋体"/>
                <w:bCs/>
                <w:szCs w:val="21"/>
                <w:highlight w:val="none"/>
              </w:rPr>
            </w:pPr>
            <w:r>
              <w:rPr>
                <w:rFonts w:hint="eastAsia" w:ascii="宋体" w:hAnsi="宋体" w:cs="宋体"/>
                <w:bCs/>
                <w:szCs w:val="21"/>
                <w:highlight w:val="none"/>
              </w:rPr>
              <w:t>-6~0分</w:t>
            </w:r>
          </w:p>
        </w:tc>
      </w:tr>
      <w:tr w14:paraId="10AB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left w:val="single" w:color="auto" w:sz="4" w:space="0"/>
              <w:right w:val="single" w:color="auto" w:sz="4" w:space="0"/>
            </w:tcBorders>
            <w:vAlign w:val="center"/>
          </w:tcPr>
          <w:p w14:paraId="7C18168F">
            <w:pPr>
              <w:widowControl/>
              <w:wordWrap w:val="0"/>
              <w:spacing w:line="440" w:lineRule="exact"/>
              <w:jc w:val="center"/>
              <w:rPr>
                <w:rFonts w:ascii="宋体" w:hAnsi="宋体" w:cs="宋体"/>
                <w:bCs/>
                <w:szCs w:val="21"/>
                <w:highlight w:val="none"/>
              </w:rPr>
            </w:pPr>
            <w:r>
              <w:rPr>
                <w:rFonts w:hint="eastAsia" w:ascii="宋体" w:hAnsi="宋体" w:cs="宋体"/>
                <w:b/>
                <w:bCs/>
                <w:szCs w:val="21"/>
                <w:highlight w:val="none"/>
                <w:lang w:bidi="ar"/>
              </w:rPr>
              <w:t>总得分=1+2+3</w:t>
            </w:r>
          </w:p>
        </w:tc>
      </w:tr>
    </w:tbl>
    <w:p w14:paraId="04F372D0">
      <w:pPr>
        <w:rPr>
          <w:rFonts w:ascii="宋体" w:hAnsi="宋体"/>
          <w:bCs/>
          <w:highlight w:val="none"/>
          <w:u w:val="single"/>
        </w:rPr>
      </w:pPr>
      <w:r>
        <w:rPr>
          <w:rFonts w:ascii="宋体" w:hAnsi="宋体"/>
          <w:bCs/>
          <w:highlight w:val="none"/>
          <w:u w:val="single"/>
        </w:rPr>
        <w:br w:type="page"/>
      </w:r>
    </w:p>
    <w:p w14:paraId="4F77EE7A">
      <w:pPr>
        <w:keepNext/>
        <w:keepLines/>
        <w:spacing w:before="260" w:after="260" w:line="413" w:lineRule="auto"/>
        <w:jc w:val="center"/>
        <w:outlineLvl w:val="1"/>
        <w:rPr>
          <w:rFonts w:ascii="宋体" w:hAnsi="宋体"/>
          <w:bCs/>
          <w:sz w:val="30"/>
          <w:szCs w:val="30"/>
          <w:highlight w:val="none"/>
        </w:rPr>
      </w:pPr>
      <w:bookmarkStart w:id="41" w:name="_Toc11432"/>
      <w:bookmarkStart w:id="42" w:name="_Toc29569"/>
      <w:r>
        <w:rPr>
          <w:rFonts w:hint="eastAsia" w:ascii="宋体" w:hAnsi="宋体"/>
          <w:bCs/>
          <w:sz w:val="30"/>
          <w:szCs w:val="30"/>
          <w:highlight w:val="none"/>
        </w:rPr>
        <w:t>第四节 中标候选人推荐原则</w:t>
      </w:r>
      <w:bookmarkEnd w:id="41"/>
      <w:bookmarkEnd w:id="42"/>
    </w:p>
    <w:p w14:paraId="3EEE724E">
      <w:pPr>
        <w:spacing w:line="360" w:lineRule="auto"/>
        <w:ind w:firstLine="420" w:firstLineChars="200"/>
        <w:contextualSpacing/>
        <w:rPr>
          <w:rFonts w:ascii="宋体" w:hAnsi="宋体"/>
          <w:szCs w:val="20"/>
          <w:highlight w:val="none"/>
        </w:rPr>
      </w:pPr>
      <w:r>
        <w:rPr>
          <w:rFonts w:hint="eastAsia" w:ascii="宋体" w:hAnsi="宋体"/>
          <w:szCs w:val="20"/>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22B061CB">
      <w:pPr>
        <w:spacing w:line="360" w:lineRule="auto"/>
        <w:ind w:firstLine="420" w:firstLineChars="200"/>
        <w:contextualSpacing/>
        <w:rPr>
          <w:rFonts w:ascii="宋体" w:hAnsi="宋体"/>
          <w:szCs w:val="20"/>
          <w:highlight w:val="none"/>
        </w:rPr>
      </w:pPr>
    </w:p>
    <w:p w14:paraId="19E23E67">
      <w:pPr>
        <w:keepNext/>
        <w:keepLines/>
        <w:spacing w:line="360" w:lineRule="auto"/>
        <w:ind w:firstLine="600" w:firstLineChars="200"/>
        <w:jc w:val="center"/>
        <w:outlineLvl w:val="1"/>
        <w:rPr>
          <w:rFonts w:ascii="宋体" w:hAnsi="宋体"/>
          <w:bCs/>
          <w:sz w:val="30"/>
          <w:szCs w:val="30"/>
          <w:highlight w:val="none"/>
        </w:rPr>
      </w:pPr>
      <w:bookmarkStart w:id="43" w:name="_Toc28538"/>
      <w:bookmarkStart w:id="44" w:name="_Toc11225"/>
      <w:r>
        <w:rPr>
          <w:rFonts w:hint="eastAsia" w:ascii="宋体" w:hAnsi="宋体"/>
          <w:bCs/>
          <w:sz w:val="30"/>
          <w:szCs w:val="30"/>
          <w:highlight w:val="none"/>
        </w:rPr>
        <w:t>第五节 评标报告</w:t>
      </w:r>
      <w:bookmarkEnd w:id="43"/>
      <w:bookmarkEnd w:id="44"/>
    </w:p>
    <w:p w14:paraId="047AF507">
      <w:pPr>
        <w:adjustRightInd w:val="0"/>
        <w:spacing w:line="360" w:lineRule="auto"/>
        <w:ind w:firstLine="482" w:firstLineChars="200"/>
        <w:rPr>
          <w:rFonts w:ascii="宋体" w:hAnsi="宋体"/>
          <w:b/>
          <w:bCs/>
          <w:sz w:val="24"/>
          <w:highlight w:val="none"/>
        </w:rPr>
      </w:pPr>
      <w:r>
        <w:rPr>
          <w:rFonts w:hint="eastAsia" w:ascii="宋体" w:hAnsi="宋体"/>
          <w:b/>
          <w:bCs/>
          <w:sz w:val="24"/>
          <w:highlight w:val="none"/>
        </w:rPr>
        <w:t>（一）评标报告与推荐中标候选人</w:t>
      </w:r>
    </w:p>
    <w:p w14:paraId="07CAD0DD">
      <w:pPr>
        <w:tabs>
          <w:tab w:val="left" w:pos="2472"/>
        </w:tabs>
        <w:spacing w:line="360" w:lineRule="auto"/>
        <w:ind w:firstLine="420" w:firstLineChars="200"/>
        <w:rPr>
          <w:rFonts w:ascii="宋体" w:hAnsi="宋体"/>
          <w:szCs w:val="20"/>
          <w:highlight w:val="none"/>
        </w:rPr>
      </w:pPr>
      <w:r>
        <w:rPr>
          <w:rFonts w:hint="eastAsia" w:ascii="宋体" w:hAnsi="宋体"/>
          <w:szCs w:val="20"/>
          <w:highlight w:val="none"/>
        </w:rPr>
        <w:t>评标委员会根据原始评标记录和评标结果编写评标报告，并通过电子交易平台向采购人、采购代理机构提交。</w:t>
      </w:r>
    </w:p>
    <w:p w14:paraId="6B1FD362">
      <w:pPr>
        <w:widowControl/>
        <w:spacing w:line="360" w:lineRule="auto"/>
        <w:ind w:firstLine="482" w:firstLineChars="200"/>
        <w:jc w:val="left"/>
        <w:rPr>
          <w:rFonts w:ascii="宋体" w:hAnsi="宋体"/>
          <w:b/>
          <w:bCs/>
          <w:sz w:val="24"/>
          <w:highlight w:val="none"/>
        </w:rPr>
      </w:pPr>
      <w:r>
        <w:rPr>
          <w:rFonts w:hint="eastAsia" w:ascii="宋体" w:hAnsi="宋体"/>
          <w:b/>
          <w:bCs/>
          <w:sz w:val="24"/>
          <w:highlight w:val="none"/>
        </w:rPr>
        <w:t>（二）评标争议事项处理</w:t>
      </w:r>
    </w:p>
    <w:p w14:paraId="20F6F7E5">
      <w:pPr>
        <w:tabs>
          <w:tab w:val="left" w:pos="2472"/>
        </w:tabs>
        <w:spacing w:line="360" w:lineRule="auto"/>
        <w:ind w:firstLine="420" w:firstLineChars="200"/>
        <w:rPr>
          <w:rFonts w:ascii="宋体" w:hAnsi="宋体"/>
          <w:szCs w:val="20"/>
          <w:highlight w:val="none"/>
        </w:rPr>
      </w:pPr>
      <w:r>
        <w:rPr>
          <w:rFonts w:hint="eastAsia" w:ascii="宋体" w:hAnsi="宋体"/>
          <w:szCs w:val="20"/>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5F68EB22">
      <w:pPr>
        <w:tabs>
          <w:tab w:val="left" w:pos="2472"/>
        </w:tabs>
        <w:spacing w:line="460" w:lineRule="exact"/>
        <w:rPr>
          <w:rFonts w:ascii="宋体" w:hAnsi="宋体"/>
          <w:b/>
          <w:sz w:val="36"/>
          <w:szCs w:val="20"/>
          <w:highlight w:val="none"/>
        </w:rPr>
        <w:sectPr>
          <w:pgSz w:w="11906" w:h="16838"/>
          <w:pgMar w:top="1134" w:right="1134" w:bottom="1134" w:left="1134" w:header="720" w:footer="720" w:gutter="0"/>
          <w:cols w:space="720" w:num="1"/>
          <w:docGrid w:type="lines" w:linePitch="331" w:charSpace="0"/>
        </w:sectPr>
      </w:pPr>
    </w:p>
    <w:p w14:paraId="7A793FC2">
      <w:pPr>
        <w:tabs>
          <w:tab w:val="left" w:pos="2472"/>
        </w:tabs>
        <w:spacing w:line="460" w:lineRule="exact"/>
        <w:jc w:val="center"/>
        <w:rPr>
          <w:rFonts w:ascii="宋体" w:hAnsi="宋体"/>
          <w:b/>
          <w:sz w:val="36"/>
          <w:szCs w:val="20"/>
          <w:highlight w:val="none"/>
        </w:rPr>
      </w:pPr>
    </w:p>
    <w:p w14:paraId="559CC7F3">
      <w:pPr>
        <w:tabs>
          <w:tab w:val="left" w:pos="2472"/>
        </w:tabs>
        <w:spacing w:line="460" w:lineRule="exact"/>
        <w:jc w:val="center"/>
        <w:rPr>
          <w:rFonts w:ascii="宋体" w:hAnsi="宋体"/>
          <w:b/>
          <w:sz w:val="36"/>
          <w:szCs w:val="20"/>
          <w:highlight w:val="none"/>
        </w:rPr>
      </w:pPr>
    </w:p>
    <w:p w14:paraId="5749161A">
      <w:pPr>
        <w:tabs>
          <w:tab w:val="left" w:pos="2472"/>
        </w:tabs>
        <w:spacing w:line="460" w:lineRule="exact"/>
        <w:jc w:val="center"/>
        <w:rPr>
          <w:rFonts w:ascii="宋体" w:hAnsi="宋体"/>
          <w:b/>
          <w:sz w:val="36"/>
          <w:szCs w:val="20"/>
          <w:highlight w:val="none"/>
        </w:rPr>
      </w:pPr>
    </w:p>
    <w:p w14:paraId="2DAE9AA1">
      <w:pPr>
        <w:tabs>
          <w:tab w:val="left" w:pos="2472"/>
        </w:tabs>
        <w:spacing w:line="460" w:lineRule="exact"/>
        <w:jc w:val="center"/>
        <w:rPr>
          <w:rFonts w:ascii="宋体" w:hAnsi="宋体"/>
          <w:b/>
          <w:sz w:val="36"/>
          <w:szCs w:val="20"/>
          <w:highlight w:val="none"/>
        </w:rPr>
      </w:pPr>
    </w:p>
    <w:p w14:paraId="20485728">
      <w:pPr>
        <w:tabs>
          <w:tab w:val="left" w:pos="2472"/>
        </w:tabs>
        <w:spacing w:line="460" w:lineRule="exact"/>
        <w:jc w:val="center"/>
        <w:rPr>
          <w:rFonts w:ascii="宋体" w:hAnsi="宋体"/>
          <w:b/>
          <w:sz w:val="36"/>
          <w:szCs w:val="20"/>
          <w:highlight w:val="none"/>
        </w:rPr>
      </w:pPr>
    </w:p>
    <w:p w14:paraId="0BB270B2">
      <w:pPr>
        <w:tabs>
          <w:tab w:val="left" w:pos="2472"/>
        </w:tabs>
        <w:spacing w:line="460" w:lineRule="exact"/>
        <w:jc w:val="center"/>
        <w:rPr>
          <w:rFonts w:ascii="宋体" w:hAnsi="宋体"/>
          <w:b/>
          <w:sz w:val="36"/>
          <w:szCs w:val="20"/>
          <w:highlight w:val="none"/>
        </w:rPr>
      </w:pPr>
    </w:p>
    <w:p w14:paraId="05E58090">
      <w:pPr>
        <w:tabs>
          <w:tab w:val="left" w:pos="2472"/>
        </w:tabs>
        <w:spacing w:line="460" w:lineRule="exact"/>
        <w:jc w:val="center"/>
        <w:rPr>
          <w:rFonts w:ascii="宋体" w:hAnsi="宋体"/>
          <w:b/>
          <w:sz w:val="36"/>
          <w:szCs w:val="20"/>
          <w:highlight w:val="none"/>
        </w:rPr>
      </w:pPr>
    </w:p>
    <w:p w14:paraId="73AFA8FD">
      <w:pPr>
        <w:tabs>
          <w:tab w:val="left" w:pos="2472"/>
        </w:tabs>
        <w:spacing w:line="460" w:lineRule="exact"/>
        <w:jc w:val="center"/>
        <w:rPr>
          <w:rFonts w:ascii="宋体" w:hAnsi="宋体"/>
          <w:b/>
          <w:sz w:val="36"/>
          <w:szCs w:val="20"/>
          <w:highlight w:val="none"/>
        </w:rPr>
      </w:pPr>
    </w:p>
    <w:p w14:paraId="3B3E3FC2">
      <w:pPr>
        <w:tabs>
          <w:tab w:val="left" w:pos="2472"/>
        </w:tabs>
        <w:spacing w:line="460" w:lineRule="exact"/>
        <w:jc w:val="center"/>
        <w:rPr>
          <w:rFonts w:ascii="宋体" w:hAnsi="宋体"/>
          <w:b/>
          <w:sz w:val="36"/>
          <w:szCs w:val="20"/>
          <w:highlight w:val="none"/>
        </w:rPr>
      </w:pPr>
    </w:p>
    <w:p w14:paraId="2ABED645">
      <w:pPr>
        <w:tabs>
          <w:tab w:val="left" w:pos="2472"/>
        </w:tabs>
        <w:spacing w:line="460" w:lineRule="exact"/>
        <w:jc w:val="center"/>
        <w:rPr>
          <w:rFonts w:ascii="宋体" w:hAnsi="宋体"/>
          <w:b/>
          <w:sz w:val="36"/>
          <w:szCs w:val="20"/>
          <w:highlight w:val="none"/>
        </w:rPr>
      </w:pPr>
    </w:p>
    <w:p w14:paraId="12989670">
      <w:pPr>
        <w:tabs>
          <w:tab w:val="left" w:pos="2472"/>
        </w:tabs>
        <w:spacing w:line="460" w:lineRule="exact"/>
        <w:jc w:val="center"/>
        <w:rPr>
          <w:rFonts w:ascii="宋体" w:hAnsi="宋体"/>
          <w:b/>
          <w:sz w:val="36"/>
          <w:szCs w:val="20"/>
          <w:highlight w:val="none"/>
        </w:rPr>
      </w:pPr>
    </w:p>
    <w:p w14:paraId="78EBF82E">
      <w:pPr>
        <w:tabs>
          <w:tab w:val="left" w:pos="2472"/>
        </w:tabs>
        <w:spacing w:line="460" w:lineRule="exact"/>
        <w:jc w:val="center"/>
        <w:rPr>
          <w:rFonts w:ascii="宋体" w:hAnsi="宋体"/>
          <w:b/>
          <w:sz w:val="36"/>
          <w:szCs w:val="20"/>
          <w:highlight w:val="none"/>
        </w:rPr>
      </w:pPr>
    </w:p>
    <w:p w14:paraId="1A5728D2">
      <w:pPr>
        <w:tabs>
          <w:tab w:val="left" w:pos="2472"/>
        </w:tabs>
        <w:spacing w:line="460" w:lineRule="exact"/>
        <w:jc w:val="center"/>
        <w:rPr>
          <w:rFonts w:ascii="宋体" w:hAnsi="宋体"/>
          <w:b/>
          <w:sz w:val="36"/>
          <w:szCs w:val="20"/>
          <w:highlight w:val="none"/>
        </w:rPr>
      </w:pPr>
    </w:p>
    <w:p w14:paraId="7EF1F216">
      <w:pPr>
        <w:jc w:val="center"/>
        <w:outlineLvl w:val="0"/>
        <w:rPr>
          <w:rFonts w:ascii="宋体" w:hAnsi="宋体"/>
          <w:b/>
          <w:sz w:val="36"/>
          <w:szCs w:val="20"/>
          <w:highlight w:val="none"/>
        </w:rPr>
      </w:pPr>
      <w:bookmarkStart w:id="45" w:name="_Toc14693"/>
      <w:bookmarkStart w:id="46" w:name="_Toc28356"/>
      <w:r>
        <w:rPr>
          <w:rFonts w:hint="eastAsia" w:ascii="宋体" w:hAnsi="宋体"/>
          <w:b/>
          <w:sz w:val="36"/>
          <w:szCs w:val="20"/>
          <w:highlight w:val="none"/>
        </w:rPr>
        <w:t>第五章 拟签订的合同文本</w:t>
      </w:r>
      <w:bookmarkEnd w:id="45"/>
      <w:bookmarkEnd w:id="46"/>
    </w:p>
    <w:p w14:paraId="0B97B5BD">
      <w:pPr>
        <w:tabs>
          <w:tab w:val="left" w:pos="720"/>
        </w:tabs>
        <w:spacing w:line="460" w:lineRule="exact"/>
        <w:rPr>
          <w:rFonts w:ascii="宋体" w:hAnsi="宋体"/>
          <w:bCs/>
          <w:szCs w:val="20"/>
          <w:highlight w:val="none"/>
        </w:rPr>
        <w:sectPr>
          <w:pgSz w:w="11906" w:h="16838"/>
          <w:pgMar w:top="1134" w:right="1134" w:bottom="1134" w:left="1134" w:header="720" w:footer="720" w:gutter="0"/>
          <w:cols w:space="720" w:num="1"/>
          <w:docGrid w:type="lines" w:linePitch="331" w:charSpace="0"/>
        </w:sectPr>
      </w:pPr>
    </w:p>
    <w:p w14:paraId="06C61F50">
      <w:pPr>
        <w:snapToGrid w:val="0"/>
        <w:spacing w:line="400" w:lineRule="exact"/>
        <w:jc w:val="center"/>
        <w:rPr>
          <w:rFonts w:ascii="宋体" w:hAnsi="宋体"/>
          <w:b/>
          <w:bCs/>
          <w:sz w:val="32"/>
          <w:szCs w:val="32"/>
          <w:highlight w:val="none"/>
        </w:rPr>
      </w:pPr>
    </w:p>
    <w:p w14:paraId="334B5A81">
      <w:pPr>
        <w:spacing w:line="360" w:lineRule="auto"/>
        <w:rPr>
          <w:rFonts w:ascii="宋体" w:hAnsi="宋体" w:cs="宋体"/>
          <w:sz w:val="24"/>
          <w:highlight w:val="none"/>
          <w:u w:val="single"/>
        </w:rPr>
      </w:pPr>
      <w:bookmarkStart w:id="47" w:name="_Toc26078"/>
      <w:r>
        <w:rPr>
          <w:rFonts w:hint="eastAsia" w:ascii="宋体" w:hAnsi="宋体" w:cs="宋体"/>
          <w:sz w:val="24"/>
          <w:highlight w:val="none"/>
        </w:rPr>
        <w:t>“广西政府采购云平台”合同编号：</w:t>
      </w:r>
      <w:r>
        <w:rPr>
          <w:rFonts w:hint="eastAsia" w:ascii="宋体" w:hAnsi="宋体" w:cs="宋体"/>
          <w:sz w:val="24"/>
          <w:highlight w:val="none"/>
          <w:u w:val="single"/>
        </w:rPr>
        <w:t xml:space="preserve">           </w:t>
      </w:r>
    </w:p>
    <w:p w14:paraId="7A8D2898">
      <w:pPr>
        <w:spacing w:line="360" w:lineRule="auto"/>
        <w:jc w:val="center"/>
        <w:rPr>
          <w:rFonts w:ascii="宋体" w:hAnsi="宋体" w:cs="宋体"/>
          <w:b/>
          <w:bCs/>
          <w:sz w:val="52"/>
          <w:highlight w:val="none"/>
        </w:rPr>
      </w:pPr>
      <w:r>
        <w:rPr>
          <w:rFonts w:hint="eastAsia" w:ascii="宋体" w:hAnsi="宋体" w:cs="宋体"/>
          <w:b/>
          <w:bCs/>
          <w:sz w:val="52"/>
          <w:highlight w:val="none"/>
        </w:rPr>
        <w:t>南 宁 市 政 府 采 购</w:t>
      </w:r>
    </w:p>
    <w:p w14:paraId="39D083AF">
      <w:pPr>
        <w:spacing w:line="360" w:lineRule="auto"/>
        <w:ind w:firstLine="420" w:firstLineChars="200"/>
        <w:rPr>
          <w:rFonts w:ascii="宋体" w:hAnsi="宋体" w:cs="宋体"/>
          <w:highlight w:val="none"/>
        </w:rPr>
      </w:pPr>
    </w:p>
    <w:p w14:paraId="53497183">
      <w:pPr>
        <w:spacing w:line="360" w:lineRule="auto"/>
        <w:ind w:firstLine="420" w:firstLineChars="200"/>
        <w:rPr>
          <w:rFonts w:ascii="宋体" w:hAnsi="宋体" w:cs="宋体"/>
          <w:highlight w:val="none"/>
        </w:rPr>
      </w:pPr>
      <w:r>
        <w:rPr>
          <w:rFonts w:hint="eastAsia" w:ascii="宋体" w:hAnsi="宋体" w:cs="宋体"/>
          <w:highlight w:val="none"/>
        </w:rPr>
        <w:t xml:space="preserve">                                                 </w:t>
      </w:r>
    </w:p>
    <w:p w14:paraId="0562C26F">
      <w:pPr>
        <w:spacing w:line="360" w:lineRule="auto"/>
        <w:jc w:val="center"/>
        <w:rPr>
          <w:rFonts w:ascii="宋体" w:hAnsi="宋体" w:cs="宋体"/>
          <w:b/>
          <w:bCs/>
          <w:sz w:val="44"/>
          <w:highlight w:val="none"/>
        </w:rPr>
      </w:pPr>
      <w:r>
        <w:rPr>
          <w:rFonts w:hint="eastAsia" w:ascii="宋体" w:hAnsi="宋体" w:cs="宋体"/>
          <w:b/>
          <w:bCs/>
          <w:sz w:val="44"/>
          <w:highlight w:val="none"/>
          <w:u w:val="single"/>
        </w:rPr>
        <w:t xml:space="preserve">         （项目名称）         </w:t>
      </w:r>
      <w:r>
        <w:rPr>
          <w:rFonts w:hint="eastAsia" w:ascii="宋体" w:hAnsi="宋体" w:cs="宋体"/>
          <w:b/>
          <w:bCs/>
          <w:sz w:val="44"/>
          <w:highlight w:val="none"/>
        </w:rPr>
        <w:t>合同</w:t>
      </w:r>
    </w:p>
    <w:p w14:paraId="49F02D8D">
      <w:pPr>
        <w:spacing w:line="360" w:lineRule="auto"/>
        <w:jc w:val="center"/>
        <w:rPr>
          <w:rFonts w:ascii="宋体" w:hAnsi="宋体" w:cs="宋体"/>
          <w:b/>
          <w:bCs/>
          <w:sz w:val="44"/>
          <w:highlight w:val="none"/>
        </w:rPr>
      </w:pPr>
    </w:p>
    <w:p w14:paraId="0EE5A0AF">
      <w:pPr>
        <w:spacing w:line="360" w:lineRule="auto"/>
        <w:jc w:val="center"/>
        <w:rPr>
          <w:rFonts w:ascii="宋体" w:hAnsi="宋体" w:cs="宋体"/>
          <w:b/>
          <w:bCs/>
          <w:sz w:val="44"/>
          <w:highlight w:val="none"/>
        </w:rPr>
      </w:pPr>
    </w:p>
    <w:p w14:paraId="31B91B66">
      <w:pPr>
        <w:spacing w:line="360" w:lineRule="auto"/>
        <w:ind w:firstLine="3507" w:firstLineChars="794"/>
        <w:rPr>
          <w:rFonts w:ascii="宋体" w:hAnsi="宋体" w:cs="宋体"/>
          <w:b/>
          <w:bCs/>
          <w:sz w:val="44"/>
          <w:highlight w:val="none"/>
        </w:rPr>
      </w:pPr>
    </w:p>
    <w:p w14:paraId="1DDA710D">
      <w:pPr>
        <w:spacing w:line="360" w:lineRule="auto"/>
        <w:ind w:firstLine="3507" w:firstLineChars="794"/>
        <w:rPr>
          <w:rFonts w:ascii="宋体" w:hAnsi="宋体" w:cs="宋体"/>
          <w:b/>
          <w:bCs/>
          <w:sz w:val="44"/>
          <w:highlight w:val="none"/>
        </w:rPr>
      </w:pPr>
    </w:p>
    <w:p w14:paraId="74AF90BD">
      <w:pPr>
        <w:ind w:firstLine="1995" w:firstLineChars="552"/>
        <w:rPr>
          <w:rFonts w:ascii="宋体" w:hAnsi="宋体" w:cs="宋体"/>
          <w:b/>
          <w:sz w:val="36"/>
          <w:szCs w:val="36"/>
          <w:highlight w:val="none"/>
        </w:rPr>
      </w:pPr>
      <w:r>
        <w:rPr>
          <w:rFonts w:hint="eastAsia" w:ascii="宋体" w:hAnsi="宋体" w:cs="宋体"/>
          <w:b/>
          <w:sz w:val="36"/>
          <w:szCs w:val="36"/>
          <w:highlight w:val="none"/>
        </w:rPr>
        <w:t>项目编号：</w:t>
      </w:r>
      <w:r>
        <w:rPr>
          <w:rFonts w:hint="eastAsia" w:ascii="宋体" w:hAnsi="宋体" w:cs="宋体"/>
          <w:b/>
          <w:sz w:val="36"/>
          <w:szCs w:val="36"/>
          <w:highlight w:val="none"/>
          <w:u w:val="single"/>
        </w:rPr>
        <w:t xml:space="preserve">                     </w:t>
      </w:r>
    </w:p>
    <w:p w14:paraId="1F99E2F3">
      <w:pPr>
        <w:ind w:firstLine="1995" w:firstLineChars="552"/>
        <w:rPr>
          <w:rFonts w:ascii="宋体" w:hAnsi="宋体" w:cs="宋体"/>
          <w:b/>
          <w:sz w:val="36"/>
          <w:szCs w:val="36"/>
          <w:highlight w:val="none"/>
        </w:rPr>
      </w:pPr>
      <w:r>
        <w:rPr>
          <w:rFonts w:hint="eastAsia" w:ascii="宋体" w:hAnsi="宋体" w:cs="宋体"/>
          <w:b/>
          <w:sz w:val="36"/>
          <w:szCs w:val="36"/>
          <w:highlight w:val="none"/>
        </w:rPr>
        <w:t>计划编号：</w:t>
      </w:r>
      <w:r>
        <w:rPr>
          <w:rFonts w:hint="eastAsia" w:ascii="宋体" w:hAnsi="宋体" w:cs="宋体"/>
          <w:b/>
          <w:sz w:val="36"/>
          <w:szCs w:val="36"/>
          <w:highlight w:val="none"/>
          <w:u w:val="single"/>
        </w:rPr>
        <w:t xml:space="preserve">                     </w:t>
      </w:r>
    </w:p>
    <w:p w14:paraId="77A89DDD">
      <w:pPr>
        <w:ind w:firstLine="1970" w:firstLineChars="545"/>
        <w:rPr>
          <w:rFonts w:ascii="宋体" w:hAnsi="宋体" w:cs="宋体"/>
          <w:b/>
          <w:sz w:val="36"/>
          <w:szCs w:val="36"/>
          <w:highlight w:val="none"/>
          <w:u w:val="single"/>
        </w:rPr>
      </w:pPr>
    </w:p>
    <w:p w14:paraId="7F596E41">
      <w:pPr>
        <w:ind w:firstLine="1995" w:firstLineChars="552"/>
        <w:rPr>
          <w:rFonts w:ascii="宋体" w:hAnsi="宋体" w:cs="宋体"/>
          <w:b/>
          <w:sz w:val="36"/>
          <w:szCs w:val="36"/>
          <w:highlight w:val="none"/>
          <w:u w:val="single"/>
        </w:rPr>
      </w:pPr>
    </w:p>
    <w:p w14:paraId="3CD78D1E">
      <w:pPr>
        <w:ind w:firstLine="1995" w:firstLineChars="552"/>
        <w:rPr>
          <w:rFonts w:ascii="宋体" w:hAnsi="宋体" w:cs="宋体"/>
          <w:b/>
          <w:sz w:val="36"/>
          <w:szCs w:val="36"/>
          <w:highlight w:val="none"/>
          <w:u w:val="single"/>
        </w:rPr>
      </w:pPr>
    </w:p>
    <w:p w14:paraId="7970ADCA">
      <w:pPr>
        <w:tabs>
          <w:tab w:val="left" w:pos="7200"/>
        </w:tabs>
        <w:spacing w:line="360" w:lineRule="auto"/>
        <w:ind w:firstLine="1995" w:firstLineChars="552"/>
        <w:rPr>
          <w:rFonts w:ascii="宋体" w:hAnsi="宋体" w:cs="宋体"/>
          <w:b/>
          <w:sz w:val="36"/>
          <w:szCs w:val="36"/>
          <w:highlight w:val="none"/>
          <w:u w:val="single"/>
        </w:rPr>
      </w:pPr>
      <w:r>
        <w:rPr>
          <w:rFonts w:hint="eastAsia" w:ascii="宋体" w:hAnsi="宋体" w:cs="宋体"/>
          <w:b/>
          <w:sz w:val="36"/>
          <w:szCs w:val="36"/>
          <w:highlight w:val="none"/>
        </w:rPr>
        <w:t>采购人：</w:t>
      </w:r>
      <w:r>
        <w:rPr>
          <w:rFonts w:hint="eastAsia" w:ascii="宋体" w:hAnsi="宋体" w:cs="宋体"/>
          <w:b/>
          <w:sz w:val="36"/>
          <w:szCs w:val="36"/>
          <w:highlight w:val="none"/>
          <w:u w:val="single"/>
        </w:rPr>
        <w:t xml:space="preserve">                       </w:t>
      </w:r>
    </w:p>
    <w:p w14:paraId="377B8332">
      <w:pPr>
        <w:tabs>
          <w:tab w:val="left" w:pos="7380"/>
        </w:tabs>
        <w:spacing w:line="360" w:lineRule="auto"/>
        <w:ind w:firstLine="1995" w:firstLineChars="552"/>
        <w:rPr>
          <w:rFonts w:ascii="宋体" w:hAnsi="宋体" w:cs="宋体"/>
          <w:b/>
          <w:bCs/>
          <w:sz w:val="44"/>
          <w:highlight w:val="none"/>
        </w:rPr>
      </w:pPr>
      <w:r>
        <w:rPr>
          <w:rFonts w:hint="eastAsia" w:ascii="宋体" w:hAnsi="宋体" w:cs="宋体"/>
          <w:b/>
          <w:sz w:val="36"/>
          <w:szCs w:val="36"/>
          <w:highlight w:val="none"/>
        </w:rPr>
        <w:t>中标供应商：</w:t>
      </w:r>
      <w:r>
        <w:rPr>
          <w:rFonts w:hint="eastAsia" w:ascii="宋体" w:hAnsi="宋体" w:cs="宋体"/>
          <w:b/>
          <w:sz w:val="36"/>
          <w:szCs w:val="36"/>
          <w:highlight w:val="none"/>
          <w:u w:val="single"/>
        </w:rPr>
        <w:t xml:space="preserve">                   </w:t>
      </w:r>
    </w:p>
    <w:p w14:paraId="78E82387">
      <w:pPr>
        <w:tabs>
          <w:tab w:val="left" w:pos="7380"/>
        </w:tabs>
        <w:spacing w:line="360" w:lineRule="auto"/>
        <w:rPr>
          <w:rFonts w:ascii="宋体" w:hAnsi="宋体" w:cs="宋体"/>
          <w:b/>
          <w:bCs/>
          <w:sz w:val="44"/>
          <w:highlight w:val="none"/>
        </w:rPr>
      </w:pPr>
    </w:p>
    <w:p w14:paraId="3F7A4E9C">
      <w:pPr>
        <w:spacing w:before="120" w:line="360" w:lineRule="auto"/>
        <w:ind w:firstLine="960" w:firstLineChars="400"/>
        <w:rPr>
          <w:rFonts w:ascii="宋体" w:hAnsi="宋体" w:cs="宋体"/>
          <w:sz w:val="24"/>
          <w:highlight w:val="none"/>
        </w:rPr>
      </w:pPr>
    </w:p>
    <w:p w14:paraId="4A18BB46">
      <w:pPr>
        <w:spacing w:before="120" w:line="360" w:lineRule="auto"/>
        <w:ind w:firstLine="960" w:firstLineChars="400"/>
        <w:rPr>
          <w:rFonts w:ascii="宋体" w:hAnsi="宋体" w:cs="宋体"/>
          <w:sz w:val="24"/>
          <w:highlight w:val="none"/>
        </w:rPr>
      </w:pPr>
    </w:p>
    <w:p w14:paraId="16AB0A0B">
      <w:pPr>
        <w:spacing w:before="120" w:line="360" w:lineRule="auto"/>
        <w:ind w:firstLine="2280" w:firstLineChars="95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639E8FF">
      <w:pPr>
        <w:autoSpaceDE w:val="0"/>
        <w:autoSpaceDN w:val="0"/>
        <w:adjustRightInd w:val="0"/>
        <w:snapToGrid w:val="0"/>
        <w:spacing w:after="120" w:line="360" w:lineRule="auto"/>
        <w:ind w:left="420" w:leftChars="200" w:firstLine="883" w:firstLineChars="200"/>
        <w:jc w:val="center"/>
        <w:rPr>
          <w:rFonts w:ascii="宋体" w:hAnsi="宋体" w:cs="宋体"/>
          <w:b/>
          <w:bCs/>
          <w:sz w:val="44"/>
          <w:szCs w:val="21"/>
          <w:highlight w:val="none"/>
        </w:rPr>
      </w:pPr>
    </w:p>
    <w:p w14:paraId="42F5DC50">
      <w:pPr>
        <w:snapToGrid w:val="0"/>
        <w:spacing w:line="360" w:lineRule="auto"/>
        <w:jc w:val="center"/>
        <w:rPr>
          <w:rFonts w:ascii="宋体" w:hAnsi="宋体" w:cs="宋体"/>
          <w:b/>
          <w:sz w:val="24"/>
          <w:highlight w:val="none"/>
        </w:rPr>
      </w:pPr>
      <w:r>
        <w:rPr>
          <w:rFonts w:hint="eastAsia" w:ascii="宋体" w:hAnsi="宋体" w:cs="宋体"/>
          <w:b/>
          <w:bCs/>
          <w:sz w:val="44"/>
          <w:highlight w:val="none"/>
        </w:rPr>
        <w:br w:type="page"/>
      </w:r>
      <w:r>
        <w:rPr>
          <w:rFonts w:hint="eastAsia" w:ascii="宋体" w:hAnsi="宋体" w:cs="宋体"/>
          <w:b/>
          <w:sz w:val="24"/>
          <w:highlight w:val="none"/>
        </w:rPr>
        <w:t>合同目录</w:t>
      </w:r>
    </w:p>
    <w:p w14:paraId="029862A5">
      <w:pPr>
        <w:snapToGrid w:val="0"/>
        <w:spacing w:line="360" w:lineRule="auto"/>
        <w:jc w:val="center"/>
        <w:rPr>
          <w:rFonts w:ascii="宋体" w:hAnsi="宋体" w:cs="宋体"/>
          <w:b/>
          <w:bCs/>
          <w:sz w:val="44"/>
          <w:highlight w:val="none"/>
        </w:rPr>
      </w:pPr>
    </w:p>
    <w:p w14:paraId="5174E880">
      <w:pPr>
        <w:snapToGrid w:val="0"/>
        <w:spacing w:line="360" w:lineRule="auto"/>
        <w:rPr>
          <w:rFonts w:ascii="宋体" w:hAnsi="宋体" w:cs="宋体"/>
          <w:kern w:val="0"/>
          <w:sz w:val="24"/>
          <w:highlight w:val="none"/>
        </w:rPr>
      </w:pPr>
      <w:r>
        <w:rPr>
          <w:rFonts w:hint="eastAsia" w:ascii="宋体" w:hAnsi="宋体" w:cs="宋体"/>
          <w:kern w:val="0"/>
          <w:sz w:val="24"/>
          <w:highlight w:val="none"/>
        </w:rPr>
        <w:t>一、</w:t>
      </w:r>
      <w:r>
        <w:rPr>
          <w:rFonts w:hint="eastAsia" w:ascii="宋体" w:hAnsi="宋体" w:cs="宋体"/>
          <w:sz w:val="24"/>
          <w:highlight w:val="none"/>
        </w:rPr>
        <w:t>第一部分 合同书</w:t>
      </w:r>
      <w:r>
        <w:rPr>
          <w:rFonts w:hint="eastAsia" w:ascii="宋体" w:hAnsi="宋体" w:cs="宋体"/>
          <w:kern w:val="0"/>
          <w:sz w:val="24"/>
          <w:highlight w:val="none"/>
        </w:rPr>
        <w:t>……………………………………………………………（页码）</w:t>
      </w:r>
    </w:p>
    <w:p w14:paraId="6E042AA4">
      <w:pPr>
        <w:snapToGrid w:val="0"/>
        <w:spacing w:line="360" w:lineRule="auto"/>
        <w:rPr>
          <w:rFonts w:ascii="宋体" w:hAnsi="宋体" w:cs="宋体"/>
          <w:kern w:val="0"/>
          <w:sz w:val="24"/>
          <w:highlight w:val="none"/>
        </w:rPr>
      </w:pPr>
      <w:r>
        <w:rPr>
          <w:rFonts w:hint="eastAsia" w:ascii="宋体" w:hAnsi="宋体" w:cs="宋体"/>
          <w:kern w:val="0"/>
          <w:sz w:val="24"/>
          <w:highlight w:val="none"/>
        </w:rPr>
        <w:t>二、第二部分 合同一般条款……………………………………………………（页码）</w:t>
      </w:r>
    </w:p>
    <w:p w14:paraId="49FC6BD3">
      <w:pPr>
        <w:snapToGrid w:val="0"/>
        <w:spacing w:line="360" w:lineRule="auto"/>
        <w:rPr>
          <w:rFonts w:ascii="宋体" w:hAnsi="宋体" w:cs="宋体"/>
          <w:kern w:val="0"/>
          <w:sz w:val="24"/>
          <w:highlight w:val="none"/>
        </w:rPr>
      </w:pPr>
      <w:r>
        <w:rPr>
          <w:rFonts w:hint="eastAsia" w:ascii="宋体" w:hAnsi="宋体" w:cs="宋体"/>
          <w:kern w:val="0"/>
          <w:sz w:val="24"/>
          <w:highlight w:val="none"/>
        </w:rPr>
        <w:t>三、第三部分 合同专用条款……………………………………………………（页码）</w:t>
      </w:r>
    </w:p>
    <w:p w14:paraId="4F1820D5">
      <w:pPr>
        <w:snapToGrid w:val="0"/>
        <w:spacing w:line="360" w:lineRule="auto"/>
        <w:rPr>
          <w:rFonts w:ascii="宋体" w:hAnsi="宋体" w:cs="宋体"/>
          <w:kern w:val="0"/>
          <w:sz w:val="24"/>
          <w:highlight w:val="none"/>
        </w:rPr>
      </w:pPr>
      <w:r>
        <w:rPr>
          <w:rFonts w:hint="eastAsia" w:ascii="宋体" w:hAnsi="宋体" w:cs="宋体"/>
          <w:kern w:val="0"/>
          <w:sz w:val="24"/>
          <w:highlight w:val="none"/>
        </w:rPr>
        <w:t>四、</w:t>
      </w:r>
      <w:r>
        <w:rPr>
          <w:rFonts w:hint="eastAsia" w:ascii="宋体" w:hAnsi="宋体" w:cs="宋体"/>
          <w:sz w:val="24"/>
          <w:highlight w:val="none"/>
        </w:rPr>
        <w:t>第四部分 合同附件</w:t>
      </w:r>
      <w:r>
        <w:rPr>
          <w:rFonts w:hint="eastAsia" w:ascii="宋体" w:hAnsi="宋体" w:cs="宋体"/>
          <w:kern w:val="0"/>
          <w:sz w:val="24"/>
          <w:highlight w:val="none"/>
        </w:rPr>
        <w:t>…………………………………………………………（页码）</w:t>
      </w:r>
    </w:p>
    <w:p w14:paraId="149082B4">
      <w:pPr>
        <w:snapToGrid w:val="0"/>
        <w:spacing w:line="360" w:lineRule="auto"/>
        <w:rPr>
          <w:rFonts w:ascii="宋体" w:hAnsi="宋体" w:cs="宋体"/>
          <w:kern w:val="0"/>
          <w:sz w:val="24"/>
          <w:highlight w:val="none"/>
        </w:rPr>
      </w:pPr>
      <w:r>
        <w:rPr>
          <w:rFonts w:hint="eastAsia" w:ascii="宋体" w:hAnsi="宋体" w:cs="宋体"/>
          <w:kern w:val="0"/>
          <w:sz w:val="24"/>
          <w:highlight w:val="none"/>
        </w:rPr>
        <w:t>4.1中标通知书 …………………………………………………………………（页码）</w:t>
      </w:r>
    </w:p>
    <w:p w14:paraId="786B2252">
      <w:pPr>
        <w:snapToGrid w:val="0"/>
        <w:spacing w:line="360" w:lineRule="auto"/>
        <w:rPr>
          <w:rFonts w:ascii="宋体" w:hAnsi="宋体" w:cs="宋体"/>
          <w:kern w:val="0"/>
          <w:sz w:val="24"/>
          <w:highlight w:val="none"/>
        </w:rPr>
      </w:pPr>
      <w:r>
        <w:rPr>
          <w:rFonts w:hint="eastAsia" w:ascii="宋体" w:hAnsi="宋体" w:cs="宋体"/>
          <w:kern w:val="0"/>
          <w:sz w:val="24"/>
          <w:highlight w:val="none"/>
        </w:rPr>
        <w:t>4.2招标文件服务需求一览表 …………………………………………………（页码）</w:t>
      </w:r>
    </w:p>
    <w:p w14:paraId="3A2B16A0">
      <w:pPr>
        <w:snapToGrid w:val="0"/>
        <w:spacing w:line="360" w:lineRule="auto"/>
        <w:rPr>
          <w:rFonts w:ascii="宋体" w:hAnsi="宋体" w:cs="宋体"/>
          <w:kern w:val="0"/>
          <w:sz w:val="24"/>
          <w:highlight w:val="none"/>
        </w:rPr>
      </w:pPr>
      <w:r>
        <w:rPr>
          <w:rFonts w:hint="eastAsia" w:ascii="宋体" w:hAnsi="宋体" w:cs="宋体"/>
          <w:kern w:val="0"/>
          <w:sz w:val="24"/>
          <w:highlight w:val="none"/>
        </w:rPr>
        <w:t>4.3招标文件的更改通知（如有） ……………………………………………（页码）</w:t>
      </w:r>
    </w:p>
    <w:p w14:paraId="765E315D">
      <w:pPr>
        <w:snapToGrid w:val="0"/>
        <w:spacing w:line="360" w:lineRule="auto"/>
        <w:rPr>
          <w:rFonts w:ascii="宋体" w:hAnsi="宋体" w:cs="宋体"/>
          <w:kern w:val="0"/>
          <w:sz w:val="24"/>
          <w:highlight w:val="none"/>
        </w:rPr>
      </w:pPr>
      <w:r>
        <w:rPr>
          <w:rFonts w:hint="eastAsia" w:ascii="宋体" w:hAnsi="宋体" w:cs="宋体"/>
          <w:kern w:val="0"/>
          <w:sz w:val="24"/>
          <w:highlight w:val="none"/>
        </w:rPr>
        <w:t>4.4投标函 ………………………………………………………………………（页码）</w:t>
      </w:r>
    </w:p>
    <w:p w14:paraId="5FB62589">
      <w:pPr>
        <w:snapToGrid w:val="0"/>
        <w:spacing w:line="360" w:lineRule="auto"/>
        <w:rPr>
          <w:rFonts w:ascii="宋体" w:hAnsi="宋体" w:cs="宋体"/>
          <w:kern w:val="0"/>
          <w:sz w:val="24"/>
          <w:highlight w:val="none"/>
        </w:rPr>
      </w:pPr>
      <w:r>
        <w:rPr>
          <w:rFonts w:hint="eastAsia" w:ascii="宋体" w:hAnsi="宋体" w:cs="宋体"/>
          <w:kern w:val="0"/>
          <w:sz w:val="24"/>
          <w:highlight w:val="none"/>
        </w:rPr>
        <w:t>4.5开标一览表 …………………………………………………………………（页码）</w:t>
      </w:r>
    </w:p>
    <w:p w14:paraId="1591816F">
      <w:pPr>
        <w:snapToGrid w:val="0"/>
        <w:spacing w:line="360" w:lineRule="auto"/>
        <w:rPr>
          <w:rFonts w:ascii="宋体" w:hAnsi="宋体" w:cs="宋体"/>
          <w:kern w:val="0"/>
          <w:sz w:val="24"/>
          <w:highlight w:val="none"/>
        </w:rPr>
      </w:pPr>
      <w:r>
        <w:rPr>
          <w:rFonts w:hint="eastAsia" w:ascii="宋体" w:hAnsi="宋体" w:cs="宋体"/>
          <w:kern w:val="0"/>
          <w:sz w:val="24"/>
          <w:highlight w:val="none"/>
        </w:rPr>
        <w:t>4.6投标服务技术偏离表 ………………………………………………………（页码）</w:t>
      </w:r>
    </w:p>
    <w:p w14:paraId="66EB8570">
      <w:pPr>
        <w:snapToGrid w:val="0"/>
        <w:spacing w:line="360" w:lineRule="auto"/>
        <w:rPr>
          <w:rFonts w:ascii="宋体" w:hAnsi="宋体" w:cs="宋体"/>
          <w:kern w:val="0"/>
          <w:sz w:val="24"/>
          <w:highlight w:val="none"/>
        </w:rPr>
      </w:pPr>
      <w:r>
        <w:rPr>
          <w:rFonts w:hint="eastAsia" w:ascii="宋体" w:hAnsi="宋体" w:cs="宋体"/>
          <w:kern w:val="0"/>
          <w:sz w:val="24"/>
          <w:highlight w:val="none"/>
        </w:rPr>
        <w:t>4.7商务条款偏离表 ……………………………………………………………（页码）</w:t>
      </w:r>
    </w:p>
    <w:p w14:paraId="69F8D718">
      <w:pPr>
        <w:snapToGrid w:val="0"/>
        <w:spacing w:line="360" w:lineRule="auto"/>
        <w:rPr>
          <w:rFonts w:ascii="宋体" w:hAnsi="宋体" w:cs="宋体"/>
          <w:kern w:val="0"/>
          <w:sz w:val="24"/>
          <w:highlight w:val="none"/>
        </w:rPr>
      </w:pPr>
      <w:r>
        <w:rPr>
          <w:rFonts w:hint="eastAsia" w:ascii="宋体" w:hAnsi="宋体" w:cs="宋体"/>
          <w:kern w:val="0"/>
          <w:sz w:val="24"/>
          <w:highlight w:val="none"/>
        </w:rPr>
        <w:t>4.8中标供应商澄清函（如有请提供） ………………………………………（页码）</w:t>
      </w:r>
    </w:p>
    <w:p w14:paraId="1F75D0B3">
      <w:pPr>
        <w:snapToGrid w:val="0"/>
        <w:spacing w:line="360" w:lineRule="auto"/>
        <w:rPr>
          <w:rFonts w:ascii="宋体" w:hAnsi="宋体" w:cs="宋体"/>
          <w:kern w:val="0"/>
          <w:sz w:val="24"/>
          <w:highlight w:val="none"/>
        </w:rPr>
      </w:pPr>
      <w:r>
        <w:rPr>
          <w:rFonts w:hint="eastAsia" w:ascii="宋体" w:hAnsi="宋体" w:cs="宋体"/>
          <w:kern w:val="0"/>
          <w:sz w:val="24"/>
          <w:highlight w:val="none"/>
        </w:rPr>
        <w:t>4.9其他与本合同相关的资料（如有请提供） ………………………………（页码）</w:t>
      </w:r>
    </w:p>
    <w:p w14:paraId="53C3A415">
      <w:pPr>
        <w:snapToGrid w:val="0"/>
        <w:spacing w:line="360" w:lineRule="auto"/>
        <w:rPr>
          <w:rFonts w:ascii="宋体" w:hAnsi="宋体" w:cs="宋体"/>
          <w:kern w:val="0"/>
          <w:sz w:val="24"/>
          <w:highlight w:val="none"/>
        </w:rPr>
      </w:pPr>
    </w:p>
    <w:p w14:paraId="0990AD64">
      <w:pPr>
        <w:spacing w:line="200" w:lineRule="exact"/>
        <w:ind w:firstLine="301"/>
        <w:rPr>
          <w:rFonts w:ascii="宋体" w:hAnsi="宋体" w:cs="宋体"/>
          <w:spacing w:val="-4"/>
          <w:sz w:val="18"/>
          <w:szCs w:val="20"/>
          <w:highlight w:val="none"/>
        </w:rPr>
        <w:sectPr>
          <w:pgSz w:w="11906" w:h="16838"/>
          <w:pgMar w:top="1134" w:right="1134" w:bottom="1134" w:left="1134" w:header="720" w:footer="720" w:gutter="0"/>
          <w:cols w:space="720" w:num="1"/>
          <w:docGrid w:type="lines" w:linePitch="331" w:charSpace="0"/>
        </w:sectPr>
      </w:pPr>
    </w:p>
    <w:p w14:paraId="0B16871B">
      <w:pPr>
        <w:autoSpaceDE w:val="0"/>
        <w:autoSpaceDN w:val="0"/>
        <w:adjustRightInd w:val="0"/>
        <w:snapToGrid w:val="0"/>
        <w:spacing w:line="360" w:lineRule="auto"/>
        <w:ind w:left="420" w:leftChars="200" w:firstLine="562" w:firstLineChars="200"/>
        <w:jc w:val="center"/>
        <w:rPr>
          <w:rFonts w:ascii="宋体" w:hAnsi="宋体" w:cs="宋体"/>
          <w:b/>
          <w:sz w:val="28"/>
          <w:szCs w:val="28"/>
          <w:highlight w:val="none"/>
        </w:rPr>
      </w:pPr>
      <w:r>
        <w:rPr>
          <w:rFonts w:hint="eastAsia" w:ascii="宋体" w:hAnsi="宋体" w:cs="宋体"/>
          <w:b/>
          <w:sz w:val="28"/>
          <w:szCs w:val="28"/>
          <w:highlight w:val="none"/>
        </w:rPr>
        <w:t>第一部分 合同书</w:t>
      </w:r>
    </w:p>
    <w:p w14:paraId="6613F12B">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（采购人名称）   </w:t>
      </w:r>
      <w:r>
        <w:rPr>
          <w:rFonts w:hint="eastAsia" w:ascii="宋体" w:hAnsi="宋体" w:cs="宋体"/>
          <w:sz w:val="24"/>
          <w:highlight w:val="none"/>
        </w:rPr>
        <w:t>以</w:t>
      </w:r>
      <w:r>
        <w:rPr>
          <w:rFonts w:hint="eastAsia" w:ascii="宋体" w:hAnsi="宋体" w:cs="宋体"/>
          <w:sz w:val="24"/>
          <w:highlight w:val="none"/>
          <w:u w:val="single"/>
        </w:rPr>
        <w:t xml:space="preserve">   公开招标方式  </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rPr>
        <w:t>项目进行了采购。经</w:t>
      </w:r>
      <w:r>
        <w:rPr>
          <w:rFonts w:hint="eastAsia" w:ascii="宋体" w:hAnsi="宋体" w:cs="宋体"/>
          <w:sz w:val="24"/>
          <w:highlight w:val="none"/>
          <w:u w:val="single"/>
        </w:rPr>
        <w:t xml:space="preserve">   （相关评定主体名称）   </w:t>
      </w:r>
      <w:r>
        <w:rPr>
          <w:rFonts w:hint="eastAsia" w:ascii="宋体" w:hAnsi="宋体" w:cs="宋体"/>
          <w:sz w:val="24"/>
          <w:highlight w:val="none"/>
        </w:rPr>
        <w:t>评定，</w:t>
      </w:r>
      <w:r>
        <w:rPr>
          <w:rFonts w:hint="eastAsia" w:ascii="宋体" w:hAnsi="宋体" w:cs="宋体"/>
          <w:sz w:val="24"/>
          <w:highlight w:val="none"/>
          <w:u w:val="single"/>
        </w:rPr>
        <w:t xml:space="preserve">   （中标人名称）</w:t>
      </w:r>
      <w:r>
        <w:rPr>
          <w:rFonts w:hint="eastAsia" w:ascii="宋体" w:hAnsi="宋体" w:cs="宋体"/>
          <w:sz w:val="24"/>
          <w:highlight w:val="none"/>
        </w:rPr>
        <w:t>为该项目中标人。现于中标通知书发出之日起二十五日内，按照招标文件确定的事项签订本合同。</w:t>
      </w:r>
    </w:p>
    <w:p w14:paraId="394929B4">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sz w:val="24"/>
          <w:highlight w:val="none"/>
          <w:u w:val="single"/>
        </w:rPr>
        <w:t xml:space="preserve">   （采购人名称）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（中标人名称）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14:paraId="387B2E45">
      <w:pPr>
        <w:spacing w:line="360" w:lineRule="auto"/>
        <w:ind w:firstLine="482" w:firstLineChars="200"/>
        <w:rPr>
          <w:rFonts w:ascii="宋体" w:hAnsi="宋体" w:cs="宋体"/>
          <w:b/>
          <w:sz w:val="24"/>
          <w:highlight w:val="none"/>
        </w:rPr>
      </w:pPr>
      <w:r>
        <w:rPr>
          <w:rFonts w:hint="eastAsia" w:ascii="宋体" w:hAnsi="宋体" w:cs="宋体"/>
          <w:b/>
          <w:sz w:val="24"/>
          <w:highlight w:val="none"/>
        </w:rPr>
        <w:t>1.1 合同组成部分</w:t>
      </w:r>
    </w:p>
    <w:p w14:paraId="09D52C6A">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46AC5A1D">
      <w:pPr>
        <w:spacing w:line="360" w:lineRule="auto"/>
        <w:ind w:firstLine="480" w:firstLineChars="200"/>
        <w:rPr>
          <w:rFonts w:ascii="宋体" w:hAnsi="宋体" w:cs="宋体"/>
          <w:sz w:val="24"/>
          <w:highlight w:val="none"/>
        </w:rPr>
      </w:pPr>
      <w:r>
        <w:rPr>
          <w:rFonts w:hint="eastAsia" w:ascii="宋体" w:hAnsi="宋体" w:cs="宋体"/>
          <w:sz w:val="24"/>
          <w:highlight w:val="none"/>
        </w:rPr>
        <w:t>1.1.1 本合同及其补充合同、变更协议；</w:t>
      </w:r>
    </w:p>
    <w:p w14:paraId="17A5E4B9">
      <w:pPr>
        <w:spacing w:line="360" w:lineRule="auto"/>
        <w:ind w:firstLine="480" w:firstLineChars="200"/>
        <w:rPr>
          <w:rFonts w:ascii="宋体" w:hAnsi="宋体" w:cs="宋体"/>
          <w:sz w:val="24"/>
          <w:highlight w:val="none"/>
        </w:rPr>
      </w:pPr>
      <w:r>
        <w:rPr>
          <w:rFonts w:hint="eastAsia" w:ascii="宋体" w:hAnsi="宋体" w:cs="宋体"/>
          <w:sz w:val="24"/>
          <w:highlight w:val="none"/>
        </w:rPr>
        <w:t>1.1.2 中标通知书；</w:t>
      </w:r>
    </w:p>
    <w:p w14:paraId="103A77CB">
      <w:pPr>
        <w:spacing w:line="360" w:lineRule="auto"/>
        <w:ind w:firstLine="480" w:firstLineChars="200"/>
        <w:rPr>
          <w:rFonts w:ascii="宋体" w:hAnsi="宋体" w:cs="宋体"/>
          <w:sz w:val="24"/>
          <w:highlight w:val="none"/>
        </w:rPr>
      </w:pPr>
      <w:r>
        <w:rPr>
          <w:rFonts w:hint="eastAsia" w:ascii="宋体" w:hAnsi="宋体" w:cs="宋体"/>
          <w:sz w:val="24"/>
          <w:highlight w:val="none"/>
        </w:rPr>
        <w:t>1.1.3 投标文件及“投标报价”（含澄清或者说明文件）；</w:t>
      </w:r>
    </w:p>
    <w:p w14:paraId="74408894">
      <w:pPr>
        <w:spacing w:line="360" w:lineRule="auto"/>
        <w:ind w:firstLine="480" w:firstLineChars="200"/>
        <w:rPr>
          <w:rFonts w:ascii="宋体" w:hAnsi="宋体" w:cs="宋体"/>
          <w:sz w:val="24"/>
          <w:highlight w:val="none"/>
        </w:rPr>
      </w:pPr>
      <w:r>
        <w:rPr>
          <w:rFonts w:hint="eastAsia" w:ascii="宋体" w:hAnsi="宋体" w:cs="宋体"/>
          <w:sz w:val="24"/>
          <w:highlight w:val="none"/>
        </w:rPr>
        <w:t>1.1.4 招标文件（含澄清或者修改文件）；</w:t>
      </w:r>
    </w:p>
    <w:p w14:paraId="7421DEB5">
      <w:pPr>
        <w:spacing w:line="360" w:lineRule="auto"/>
        <w:ind w:firstLine="480" w:firstLineChars="200"/>
        <w:rPr>
          <w:rFonts w:ascii="宋体" w:hAnsi="宋体" w:cs="宋体"/>
          <w:sz w:val="24"/>
          <w:highlight w:val="none"/>
        </w:rPr>
      </w:pPr>
      <w:r>
        <w:rPr>
          <w:rFonts w:hint="eastAsia" w:ascii="宋体" w:hAnsi="宋体" w:cs="宋体"/>
          <w:sz w:val="24"/>
          <w:highlight w:val="none"/>
        </w:rPr>
        <w:t>1.1.5 其他相关采购文件。</w:t>
      </w:r>
    </w:p>
    <w:p w14:paraId="7E02D557">
      <w:pPr>
        <w:spacing w:line="360" w:lineRule="auto"/>
        <w:ind w:firstLine="482" w:firstLineChars="200"/>
        <w:rPr>
          <w:rFonts w:ascii="宋体" w:hAnsi="宋体" w:cs="宋体"/>
          <w:b/>
          <w:sz w:val="24"/>
          <w:highlight w:val="none"/>
        </w:rPr>
      </w:pPr>
      <w:r>
        <w:rPr>
          <w:rFonts w:hint="eastAsia" w:ascii="宋体" w:hAnsi="宋体" w:cs="宋体"/>
          <w:b/>
          <w:sz w:val="24"/>
          <w:highlight w:val="none"/>
        </w:rPr>
        <w:t>1.2 标的物</w:t>
      </w:r>
    </w:p>
    <w:p w14:paraId="01AE4D15">
      <w:pPr>
        <w:spacing w:line="360" w:lineRule="auto"/>
        <w:ind w:firstLine="480" w:firstLineChars="200"/>
        <w:rPr>
          <w:rFonts w:ascii="宋体" w:hAnsi="宋体" w:cs="宋体"/>
          <w:sz w:val="24"/>
          <w:highlight w:val="none"/>
        </w:rPr>
      </w:pPr>
      <w:r>
        <w:rPr>
          <w:rFonts w:hint="eastAsia" w:ascii="宋体" w:hAnsi="宋体" w:cs="宋体"/>
          <w:sz w:val="24"/>
          <w:highlight w:val="none"/>
        </w:rPr>
        <w:t>1.2.1 标的物1信息</w:t>
      </w:r>
    </w:p>
    <w:p w14:paraId="2BB78606">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1.2.1.1名称：</w:t>
      </w:r>
      <w:r>
        <w:rPr>
          <w:rFonts w:hint="eastAsia" w:ascii="宋体" w:hAnsi="宋体" w:cs="宋体"/>
          <w:sz w:val="24"/>
          <w:highlight w:val="none"/>
          <w:u w:val="single"/>
        </w:rPr>
        <w:t xml:space="preserve">                                        </w:t>
      </w:r>
      <w:r>
        <w:rPr>
          <w:rFonts w:hint="eastAsia" w:ascii="宋体" w:hAnsi="宋体" w:cs="宋体"/>
          <w:sz w:val="24"/>
          <w:highlight w:val="none"/>
        </w:rPr>
        <w:t>；</w:t>
      </w:r>
    </w:p>
    <w:p w14:paraId="697F8A11">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1.2.1.2数量：</w:t>
      </w:r>
      <w:r>
        <w:rPr>
          <w:rFonts w:hint="eastAsia" w:ascii="宋体" w:hAnsi="宋体" w:cs="宋体"/>
          <w:sz w:val="24"/>
          <w:highlight w:val="none"/>
          <w:u w:val="single"/>
        </w:rPr>
        <w:t xml:space="preserve">                                        </w:t>
      </w:r>
      <w:r>
        <w:rPr>
          <w:rFonts w:hint="eastAsia" w:ascii="宋体" w:hAnsi="宋体" w:cs="宋体"/>
          <w:sz w:val="24"/>
          <w:highlight w:val="none"/>
        </w:rPr>
        <w:t>；</w:t>
      </w:r>
    </w:p>
    <w:p w14:paraId="7E1CDE92">
      <w:pPr>
        <w:spacing w:line="360" w:lineRule="auto"/>
        <w:ind w:firstLine="480" w:firstLineChars="200"/>
        <w:rPr>
          <w:rFonts w:ascii="宋体" w:hAnsi="宋体" w:cs="宋体"/>
          <w:sz w:val="24"/>
          <w:highlight w:val="none"/>
        </w:rPr>
      </w:pPr>
      <w:r>
        <w:rPr>
          <w:rFonts w:hint="eastAsia" w:ascii="宋体" w:hAnsi="宋体" w:cs="宋体"/>
          <w:sz w:val="24"/>
          <w:highlight w:val="none"/>
        </w:rPr>
        <w:t>1.2.1.3质量：</w:t>
      </w:r>
      <w:r>
        <w:rPr>
          <w:rFonts w:hint="eastAsia" w:ascii="宋体" w:hAnsi="宋体" w:cs="宋体"/>
          <w:sz w:val="24"/>
          <w:highlight w:val="none"/>
          <w:u w:val="single"/>
        </w:rPr>
        <w:t xml:space="preserve">　                                      </w:t>
      </w:r>
      <w:r>
        <w:rPr>
          <w:rFonts w:hint="eastAsia" w:ascii="宋体" w:hAnsi="宋体" w:cs="宋体"/>
          <w:sz w:val="24"/>
          <w:highlight w:val="none"/>
        </w:rPr>
        <w:t>。</w:t>
      </w:r>
    </w:p>
    <w:p w14:paraId="032F5D00">
      <w:pPr>
        <w:spacing w:line="360" w:lineRule="auto"/>
        <w:ind w:firstLine="480" w:firstLineChars="200"/>
        <w:rPr>
          <w:rFonts w:ascii="宋体" w:hAnsi="宋体" w:cs="宋体"/>
          <w:sz w:val="24"/>
          <w:highlight w:val="none"/>
        </w:rPr>
      </w:pPr>
      <w:r>
        <w:rPr>
          <w:rFonts w:hint="eastAsia" w:ascii="宋体" w:hAnsi="宋体" w:cs="宋体"/>
          <w:sz w:val="24"/>
          <w:highlight w:val="none"/>
        </w:rPr>
        <w:t>……</w:t>
      </w:r>
    </w:p>
    <w:p w14:paraId="6D479721">
      <w:pPr>
        <w:spacing w:line="360" w:lineRule="auto"/>
        <w:ind w:firstLine="482" w:firstLineChars="200"/>
        <w:rPr>
          <w:rFonts w:ascii="宋体" w:hAnsi="宋体" w:cs="宋体"/>
          <w:b/>
          <w:sz w:val="24"/>
          <w:highlight w:val="none"/>
        </w:rPr>
      </w:pPr>
      <w:r>
        <w:rPr>
          <w:rFonts w:hint="eastAsia" w:ascii="宋体" w:hAnsi="宋体" w:cs="宋体"/>
          <w:b/>
          <w:sz w:val="24"/>
          <w:highlight w:val="none"/>
        </w:rPr>
        <w:t>1.3 价款</w:t>
      </w:r>
    </w:p>
    <w:p w14:paraId="347758E2">
      <w:pPr>
        <w:spacing w:line="360" w:lineRule="auto"/>
        <w:ind w:firstLine="480" w:firstLineChars="200"/>
        <w:rPr>
          <w:rFonts w:ascii="宋体" w:hAnsi="宋体" w:cs="宋体"/>
          <w:sz w:val="24"/>
          <w:highlight w:val="none"/>
        </w:rPr>
      </w:pPr>
      <w:r>
        <w:rPr>
          <w:rFonts w:hint="eastAsia" w:ascii="宋体" w:hAnsi="宋体" w:cs="宋体"/>
          <w:sz w:val="24"/>
          <w:highlight w:val="none"/>
        </w:rPr>
        <w:t>本合同总价为：人民币</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元人民币，含税）。</w:t>
      </w:r>
    </w:p>
    <w:p w14:paraId="3975930A">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分项价格：</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112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B02072D">
            <w:pPr>
              <w:spacing w:line="360" w:lineRule="auto"/>
              <w:ind w:firstLine="480" w:firstLineChars="200"/>
              <w:rPr>
                <w:rFonts w:ascii="宋体" w:hAnsi="宋体" w:cs="宋体"/>
                <w:sz w:val="24"/>
                <w:highlight w:val="none"/>
              </w:rPr>
            </w:pPr>
            <w:r>
              <w:rPr>
                <w:rFonts w:hint="eastAsia" w:ascii="宋体" w:hAnsi="宋体" w:cs="宋体"/>
                <w:sz w:val="24"/>
                <w:highlight w:val="none"/>
              </w:rPr>
              <w:t>序号</w:t>
            </w:r>
          </w:p>
        </w:tc>
        <w:tc>
          <w:tcPr>
            <w:tcW w:w="3402" w:type="dxa"/>
            <w:vAlign w:val="center"/>
          </w:tcPr>
          <w:p w14:paraId="66536585">
            <w:pPr>
              <w:spacing w:line="360" w:lineRule="auto"/>
              <w:ind w:firstLine="480" w:firstLineChars="200"/>
              <w:rPr>
                <w:rFonts w:ascii="宋体" w:hAnsi="宋体" w:cs="宋体"/>
                <w:sz w:val="24"/>
                <w:highlight w:val="none"/>
              </w:rPr>
            </w:pPr>
            <w:r>
              <w:rPr>
                <w:rFonts w:hint="eastAsia" w:ascii="宋体" w:hAnsi="宋体" w:cs="宋体"/>
                <w:sz w:val="24"/>
                <w:highlight w:val="none"/>
              </w:rPr>
              <w:t>分项名称</w:t>
            </w:r>
          </w:p>
        </w:tc>
        <w:tc>
          <w:tcPr>
            <w:tcW w:w="2552" w:type="dxa"/>
            <w:vAlign w:val="center"/>
          </w:tcPr>
          <w:p w14:paraId="3F07708E">
            <w:pPr>
              <w:spacing w:line="360" w:lineRule="auto"/>
              <w:ind w:firstLine="480" w:firstLineChars="200"/>
              <w:rPr>
                <w:rFonts w:ascii="宋体" w:hAnsi="宋体" w:cs="宋体"/>
                <w:sz w:val="24"/>
                <w:highlight w:val="none"/>
              </w:rPr>
            </w:pPr>
            <w:r>
              <w:rPr>
                <w:rFonts w:hint="eastAsia" w:ascii="宋体" w:hAnsi="宋体" w:cs="宋体"/>
                <w:sz w:val="24"/>
                <w:highlight w:val="none"/>
              </w:rPr>
              <w:t>分项价格</w:t>
            </w:r>
          </w:p>
        </w:tc>
      </w:tr>
      <w:tr w14:paraId="058A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C625F78">
            <w:pPr>
              <w:spacing w:line="360" w:lineRule="auto"/>
              <w:ind w:firstLine="480" w:firstLineChars="200"/>
              <w:rPr>
                <w:rFonts w:ascii="宋体" w:hAnsi="宋体" w:cs="宋体"/>
                <w:sz w:val="24"/>
                <w:highlight w:val="none"/>
              </w:rPr>
            </w:pPr>
          </w:p>
        </w:tc>
        <w:tc>
          <w:tcPr>
            <w:tcW w:w="3402" w:type="dxa"/>
            <w:vAlign w:val="center"/>
          </w:tcPr>
          <w:p w14:paraId="58E10FD9">
            <w:pPr>
              <w:spacing w:line="360" w:lineRule="auto"/>
              <w:ind w:firstLine="480" w:firstLineChars="200"/>
              <w:rPr>
                <w:rFonts w:ascii="宋体" w:hAnsi="宋体" w:cs="宋体"/>
                <w:sz w:val="24"/>
                <w:highlight w:val="none"/>
              </w:rPr>
            </w:pPr>
          </w:p>
        </w:tc>
        <w:tc>
          <w:tcPr>
            <w:tcW w:w="2552" w:type="dxa"/>
            <w:vAlign w:val="center"/>
          </w:tcPr>
          <w:p w14:paraId="300C317F">
            <w:pPr>
              <w:spacing w:line="360" w:lineRule="auto"/>
              <w:ind w:firstLine="480" w:firstLineChars="200"/>
              <w:rPr>
                <w:rFonts w:ascii="宋体" w:hAnsi="宋体" w:cs="宋体"/>
                <w:sz w:val="24"/>
                <w:highlight w:val="none"/>
              </w:rPr>
            </w:pPr>
          </w:p>
        </w:tc>
      </w:tr>
      <w:tr w14:paraId="4A07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6656BD1">
            <w:pPr>
              <w:spacing w:line="360" w:lineRule="auto"/>
              <w:ind w:firstLine="480" w:firstLineChars="200"/>
              <w:rPr>
                <w:rFonts w:ascii="宋体" w:hAnsi="宋体" w:cs="宋体"/>
                <w:sz w:val="24"/>
                <w:highlight w:val="none"/>
              </w:rPr>
            </w:pPr>
          </w:p>
        </w:tc>
        <w:tc>
          <w:tcPr>
            <w:tcW w:w="3402" w:type="dxa"/>
            <w:vAlign w:val="center"/>
          </w:tcPr>
          <w:p w14:paraId="3E0C278F">
            <w:pPr>
              <w:spacing w:line="360" w:lineRule="auto"/>
              <w:ind w:firstLine="480" w:firstLineChars="200"/>
              <w:rPr>
                <w:rFonts w:ascii="宋体" w:hAnsi="宋体" w:cs="宋体"/>
                <w:sz w:val="24"/>
                <w:highlight w:val="none"/>
              </w:rPr>
            </w:pPr>
          </w:p>
        </w:tc>
        <w:tc>
          <w:tcPr>
            <w:tcW w:w="2552" w:type="dxa"/>
            <w:vAlign w:val="center"/>
          </w:tcPr>
          <w:p w14:paraId="51EA4755">
            <w:pPr>
              <w:spacing w:line="360" w:lineRule="auto"/>
              <w:ind w:firstLine="480" w:firstLineChars="200"/>
              <w:rPr>
                <w:rFonts w:ascii="宋体" w:hAnsi="宋体" w:cs="宋体"/>
                <w:sz w:val="24"/>
                <w:highlight w:val="none"/>
              </w:rPr>
            </w:pPr>
          </w:p>
        </w:tc>
      </w:tr>
      <w:tr w14:paraId="469D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066BF93">
            <w:pPr>
              <w:spacing w:line="360" w:lineRule="auto"/>
              <w:ind w:firstLine="480" w:firstLineChars="200"/>
              <w:rPr>
                <w:rFonts w:ascii="宋体" w:hAnsi="宋体" w:cs="宋体"/>
                <w:sz w:val="24"/>
                <w:highlight w:val="none"/>
              </w:rPr>
            </w:pPr>
          </w:p>
        </w:tc>
        <w:tc>
          <w:tcPr>
            <w:tcW w:w="3402" w:type="dxa"/>
            <w:vAlign w:val="center"/>
          </w:tcPr>
          <w:p w14:paraId="3C1CB0C4">
            <w:pPr>
              <w:spacing w:line="360" w:lineRule="auto"/>
              <w:ind w:firstLine="480" w:firstLineChars="200"/>
              <w:rPr>
                <w:rFonts w:ascii="宋体" w:hAnsi="宋体" w:cs="宋体"/>
                <w:sz w:val="24"/>
                <w:highlight w:val="none"/>
              </w:rPr>
            </w:pPr>
          </w:p>
        </w:tc>
        <w:tc>
          <w:tcPr>
            <w:tcW w:w="2552" w:type="dxa"/>
            <w:vAlign w:val="center"/>
          </w:tcPr>
          <w:p w14:paraId="72AB416B">
            <w:pPr>
              <w:spacing w:line="360" w:lineRule="auto"/>
              <w:ind w:firstLine="480" w:firstLineChars="200"/>
              <w:rPr>
                <w:rFonts w:ascii="宋体" w:hAnsi="宋体" w:cs="宋体"/>
                <w:sz w:val="24"/>
                <w:highlight w:val="none"/>
              </w:rPr>
            </w:pPr>
          </w:p>
        </w:tc>
      </w:tr>
      <w:tr w14:paraId="6C5D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97BD0BE">
            <w:pPr>
              <w:spacing w:line="360" w:lineRule="auto"/>
              <w:ind w:firstLine="480" w:firstLineChars="200"/>
              <w:rPr>
                <w:rFonts w:ascii="宋体" w:hAnsi="宋体" w:cs="宋体"/>
                <w:sz w:val="24"/>
                <w:highlight w:val="none"/>
              </w:rPr>
            </w:pPr>
            <w:r>
              <w:rPr>
                <w:rFonts w:hint="eastAsia" w:ascii="宋体" w:hAnsi="宋体" w:cs="宋体"/>
                <w:sz w:val="24"/>
                <w:highlight w:val="none"/>
              </w:rPr>
              <w:t>总价</w:t>
            </w:r>
          </w:p>
        </w:tc>
        <w:tc>
          <w:tcPr>
            <w:tcW w:w="2552" w:type="dxa"/>
            <w:vAlign w:val="center"/>
          </w:tcPr>
          <w:p w14:paraId="1EA2B391">
            <w:pPr>
              <w:spacing w:line="360" w:lineRule="auto"/>
              <w:ind w:firstLine="480" w:firstLineChars="200"/>
              <w:rPr>
                <w:rFonts w:ascii="宋体" w:hAnsi="宋体" w:cs="宋体"/>
                <w:sz w:val="24"/>
                <w:highlight w:val="none"/>
              </w:rPr>
            </w:pPr>
          </w:p>
        </w:tc>
      </w:tr>
    </w:tbl>
    <w:p w14:paraId="371C1022">
      <w:pPr>
        <w:spacing w:line="360" w:lineRule="auto"/>
        <w:ind w:firstLine="482" w:firstLineChars="200"/>
        <w:rPr>
          <w:rFonts w:ascii="宋体" w:hAnsi="宋体" w:cs="宋体"/>
          <w:b/>
          <w:sz w:val="24"/>
          <w:highlight w:val="none"/>
        </w:rPr>
      </w:pPr>
      <w:r>
        <w:rPr>
          <w:rFonts w:hint="eastAsia" w:ascii="宋体" w:hAnsi="宋体" w:cs="宋体"/>
          <w:b/>
          <w:sz w:val="24"/>
          <w:highlight w:val="none"/>
        </w:rPr>
        <w:t>1.4 付款方式和发票开具方式</w:t>
      </w:r>
    </w:p>
    <w:p w14:paraId="4EE821F5">
      <w:pPr>
        <w:spacing w:line="360" w:lineRule="auto"/>
        <w:ind w:firstLine="480" w:firstLineChars="200"/>
        <w:rPr>
          <w:rFonts w:ascii="宋体" w:hAnsi="宋体" w:cs="宋体"/>
          <w:sz w:val="24"/>
          <w:highlight w:val="none"/>
        </w:rPr>
      </w:pPr>
      <w:r>
        <w:rPr>
          <w:rFonts w:hint="eastAsia" w:ascii="宋体" w:hAnsi="宋体" w:cs="宋体"/>
          <w:sz w:val="24"/>
          <w:highlight w:val="none"/>
        </w:rPr>
        <w:t>1.4.1 付款方式：</w:t>
      </w:r>
      <w:r>
        <w:rPr>
          <w:rFonts w:hint="eastAsia" w:ascii="宋体" w:hAnsi="宋体" w:cs="宋体"/>
          <w:sz w:val="24"/>
          <w:highlight w:val="none"/>
          <w:u w:val="single"/>
        </w:rPr>
        <w:t xml:space="preserve">                                                </w:t>
      </w:r>
      <w:r>
        <w:rPr>
          <w:rFonts w:hint="eastAsia" w:ascii="宋体" w:hAnsi="宋体" w:cs="宋体"/>
          <w:sz w:val="24"/>
          <w:highlight w:val="none"/>
        </w:rPr>
        <w:t>；</w:t>
      </w:r>
    </w:p>
    <w:p w14:paraId="131E2FA0">
      <w:pPr>
        <w:spacing w:line="360" w:lineRule="auto"/>
        <w:ind w:firstLine="480" w:firstLineChars="200"/>
        <w:rPr>
          <w:rFonts w:ascii="宋体" w:hAnsi="宋体" w:cs="宋体"/>
          <w:sz w:val="24"/>
          <w:highlight w:val="none"/>
        </w:rPr>
      </w:pPr>
      <w:r>
        <w:rPr>
          <w:rFonts w:hint="eastAsia" w:ascii="宋体" w:hAnsi="宋体" w:cs="宋体"/>
          <w:sz w:val="24"/>
          <w:highlight w:val="none"/>
        </w:rPr>
        <w:t>1.4.2 发票开具方式：</w:t>
      </w:r>
      <w:r>
        <w:rPr>
          <w:rFonts w:hint="eastAsia" w:ascii="宋体" w:hAnsi="宋体" w:cs="宋体"/>
          <w:sz w:val="24"/>
          <w:highlight w:val="none"/>
          <w:u w:val="single"/>
        </w:rPr>
        <w:t xml:space="preserve">                                            </w:t>
      </w:r>
      <w:r>
        <w:rPr>
          <w:rFonts w:hint="eastAsia" w:ascii="宋体" w:hAnsi="宋体" w:cs="宋体"/>
          <w:sz w:val="24"/>
          <w:highlight w:val="none"/>
        </w:rPr>
        <w:t>。</w:t>
      </w:r>
    </w:p>
    <w:p w14:paraId="4C813D2E">
      <w:pPr>
        <w:spacing w:line="360" w:lineRule="auto"/>
        <w:ind w:firstLine="482" w:firstLineChars="200"/>
        <w:rPr>
          <w:rFonts w:ascii="宋体" w:hAnsi="宋体" w:cs="宋体"/>
          <w:b/>
          <w:sz w:val="24"/>
          <w:highlight w:val="none"/>
        </w:rPr>
      </w:pPr>
      <w:r>
        <w:rPr>
          <w:rFonts w:hint="eastAsia" w:ascii="宋体" w:hAnsi="宋体" w:cs="宋体"/>
          <w:b/>
          <w:sz w:val="24"/>
          <w:highlight w:val="none"/>
        </w:rPr>
        <w:t>1.5 标的物交付期限、地点、方式和货物期限</w:t>
      </w:r>
    </w:p>
    <w:p w14:paraId="215A0165">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1.5.1 交付期限：</w:t>
      </w:r>
      <w:r>
        <w:rPr>
          <w:rFonts w:hint="eastAsia" w:ascii="宋体" w:hAnsi="宋体" w:cs="宋体"/>
          <w:sz w:val="24"/>
          <w:highlight w:val="none"/>
          <w:u w:val="single"/>
        </w:rPr>
        <w:t xml:space="preserve">                                                 ；</w:t>
      </w:r>
    </w:p>
    <w:p w14:paraId="10F45EC0">
      <w:pPr>
        <w:spacing w:line="360" w:lineRule="auto"/>
        <w:ind w:firstLine="480" w:firstLineChars="200"/>
        <w:rPr>
          <w:rFonts w:ascii="宋体" w:hAnsi="宋体" w:cs="宋体"/>
          <w:sz w:val="24"/>
          <w:highlight w:val="none"/>
        </w:rPr>
      </w:pPr>
      <w:r>
        <w:rPr>
          <w:rFonts w:hint="eastAsia" w:ascii="宋体" w:hAnsi="宋体" w:cs="宋体"/>
          <w:sz w:val="24"/>
          <w:highlight w:val="none"/>
        </w:rPr>
        <w:t>1.5.2 交付地点：</w:t>
      </w:r>
      <w:r>
        <w:rPr>
          <w:rFonts w:hint="eastAsia" w:ascii="宋体" w:hAnsi="宋体" w:cs="宋体"/>
          <w:sz w:val="24"/>
          <w:highlight w:val="none"/>
          <w:u w:val="single"/>
        </w:rPr>
        <w:t xml:space="preserve">                                                </w:t>
      </w:r>
      <w:r>
        <w:rPr>
          <w:rFonts w:hint="eastAsia" w:ascii="宋体" w:hAnsi="宋体" w:cs="宋体"/>
          <w:sz w:val="24"/>
          <w:highlight w:val="none"/>
        </w:rPr>
        <w:t>；</w:t>
      </w:r>
    </w:p>
    <w:p w14:paraId="7F074603">
      <w:pPr>
        <w:spacing w:line="360" w:lineRule="auto"/>
        <w:ind w:firstLine="480" w:firstLineChars="200"/>
        <w:rPr>
          <w:rFonts w:ascii="宋体" w:hAnsi="宋体" w:cs="宋体"/>
          <w:sz w:val="24"/>
          <w:highlight w:val="none"/>
        </w:rPr>
      </w:pPr>
      <w:r>
        <w:rPr>
          <w:rFonts w:hint="eastAsia" w:ascii="宋体" w:hAnsi="宋体" w:cs="宋体"/>
          <w:sz w:val="24"/>
          <w:highlight w:val="none"/>
        </w:rPr>
        <w:t>1.5.3 交付方式：</w:t>
      </w:r>
      <w:r>
        <w:rPr>
          <w:rFonts w:hint="eastAsia" w:ascii="宋体" w:hAnsi="宋体" w:cs="宋体"/>
          <w:sz w:val="24"/>
          <w:highlight w:val="none"/>
          <w:u w:val="single"/>
        </w:rPr>
        <w:t xml:space="preserve">                                        　      </w:t>
      </w:r>
      <w:r>
        <w:rPr>
          <w:rFonts w:hint="eastAsia" w:ascii="宋体" w:hAnsi="宋体" w:cs="宋体"/>
          <w:sz w:val="24"/>
          <w:highlight w:val="none"/>
        </w:rPr>
        <w:t>；</w:t>
      </w:r>
    </w:p>
    <w:p w14:paraId="60213017">
      <w:pPr>
        <w:spacing w:line="360" w:lineRule="auto"/>
        <w:ind w:firstLine="480" w:firstLineChars="200"/>
        <w:rPr>
          <w:rFonts w:ascii="宋体" w:hAnsi="宋体" w:cs="宋体"/>
          <w:sz w:val="24"/>
          <w:highlight w:val="none"/>
        </w:rPr>
      </w:pPr>
      <w:r>
        <w:rPr>
          <w:rFonts w:hint="eastAsia" w:ascii="宋体" w:hAnsi="宋体" w:cs="宋体"/>
          <w:sz w:val="24"/>
          <w:highlight w:val="none"/>
        </w:rPr>
        <w:t>1.5.4 货物及质保期限：</w:t>
      </w:r>
      <w:r>
        <w:rPr>
          <w:rFonts w:hint="eastAsia" w:ascii="宋体" w:hAnsi="宋体" w:cs="宋体"/>
          <w:sz w:val="24"/>
          <w:highlight w:val="none"/>
          <w:u w:val="single"/>
        </w:rPr>
        <w:t xml:space="preserve">                                           </w:t>
      </w:r>
      <w:r>
        <w:rPr>
          <w:rFonts w:hint="eastAsia" w:ascii="宋体" w:hAnsi="宋体" w:cs="宋体"/>
          <w:sz w:val="24"/>
          <w:highlight w:val="none"/>
        </w:rPr>
        <w:t>。</w:t>
      </w:r>
    </w:p>
    <w:p w14:paraId="599204A0">
      <w:pPr>
        <w:spacing w:line="360" w:lineRule="auto"/>
        <w:ind w:firstLine="482" w:firstLineChars="200"/>
        <w:rPr>
          <w:rFonts w:ascii="宋体" w:hAnsi="宋体" w:cs="宋体"/>
          <w:b/>
          <w:sz w:val="24"/>
          <w:highlight w:val="none"/>
        </w:rPr>
      </w:pPr>
      <w:r>
        <w:rPr>
          <w:rFonts w:hint="eastAsia" w:ascii="宋体" w:hAnsi="宋体" w:cs="宋体"/>
          <w:b/>
          <w:sz w:val="24"/>
          <w:highlight w:val="none"/>
        </w:rPr>
        <w:t>1.6 违约责任</w:t>
      </w:r>
    </w:p>
    <w:p w14:paraId="39F50A06">
      <w:pPr>
        <w:spacing w:line="360" w:lineRule="auto"/>
        <w:ind w:firstLine="480" w:firstLineChars="200"/>
        <w:rPr>
          <w:rFonts w:ascii="宋体" w:hAnsi="宋体" w:cs="宋体"/>
          <w:sz w:val="24"/>
          <w:highlight w:val="none"/>
        </w:rPr>
      </w:pPr>
      <w:r>
        <w:rPr>
          <w:rFonts w:hint="eastAsia" w:ascii="宋体" w:hAnsi="宋体" w:cs="宋体"/>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sz w:val="24"/>
          <w:highlight w:val="none"/>
          <w:u w:val="single"/>
        </w:rPr>
        <w:t>万分之五</w:t>
      </w:r>
      <w:r>
        <w:rPr>
          <w:rFonts w:hint="eastAsia" w:ascii="宋体" w:hAnsi="宋体" w:cs="宋体"/>
          <w:sz w:val="24"/>
          <w:highlight w:val="none"/>
        </w:rPr>
        <w:t>（根据项目实际填写，一般为万分之五）计算，最高限额为本合同总价的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cs="宋体"/>
          <w:sz w:val="24"/>
          <w:highlight w:val="none"/>
          <w:u w:val="single"/>
        </w:rPr>
        <w:t>20%</w:t>
      </w:r>
      <w:r>
        <w:rPr>
          <w:rFonts w:hint="eastAsia" w:ascii="宋体" w:hAnsi="宋体" w:cs="宋体"/>
          <w:sz w:val="24"/>
          <w:highlight w:val="none"/>
        </w:rPr>
        <w:t>（根据项目实际填写，一般为20%）向甲方支付违约金；</w:t>
      </w:r>
    </w:p>
    <w:p w14:paraId="4BEE2628">
      <w:pPr>
        <w:spacing w:line="360" w:lineRule="auto"/>
        <w:ind w:firstLine="480" w:firstLineChars="200"/>
        <w:rPr>
          <w:rFonts w:ascii="宋体" w:hAnsi="宋体" w:cs="宋体"/>
          <w:sz w:val="24"/>
          <w:highlight w:val="none"/>
        </w:rPr>
      </w:pPr>
      <w:r>
        <w:rPr>
          <w:rFonts w:hint="eastAsia" w:ascii="宋体" w:hAnsi="宋体" w:cs="宋体"/>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sz w:val="24"/>
          <w:highlight w:val="none"/>
          <w:u w:val="single"/>
        </w:rPr>
        <w:t>万分之五</w:t>
      </w:r>
      <w:r>
        <w:rPr>
          <w:rFonts w:hint="eastAsia" w:ascii="宋体" w:hAnsi="宋体" w:cs="宋体"/>
          <w:sz w:val="24"/>
          <w:highlight w:val="none"/>
        </w:rPr>
        <w:t>（根据项目实际填写，一般为万分之五）计算，最高限额为欠付金额的</w:t>
      </w:r>
      <w:r>
        <w:rPr>
          <w:rFonts w:hint="eastAsia" w:ascii="宋体" w:hAnsi="宋体" w:cs="宋体"/>
          <w:sz w:val="24"/>
          <w:highlight w:val="none"/>
          <w:u w:val="single"/>
        </w:rPr>
        <w:t xml:space="preserve">     </w:t>
      </w:r>
      <w:r>
        <w:rPr>
          <w:rFonts w:hint="eastAsia" w:ascii="宋体" w:hAnsi="宋体" w:cs="宋体"/>
          <w:sz w:val="24"/>
          <w:highlight w:val="none"/>
        </w:rPr>
        <w:t>%（根据项目实际填写，一般为20%）；迟延付款的违约金计算数额达到前述最高限额之日起，乙方有权在要求甲方支付违约金的同时，书面通知甲方解除本合同；</w:t>
      </w:r>
    </w:p>
    <w:p w14:paraId="43AEB6BA">
      <w:pPr>
        <w:spacing w:line="360" w:lineRule="auto"/>
        <w:ind w:firstLine="480" w:firstLineChars="200"/>
        <w:rPr>
          <w:rFonts w:ascii="宋体" w:hAnsi="宋体" w:cs="宋体"/>
          <w:sz w:val="24"/>
          <w:highlight w:val="none"/>
        </w:rPr>
      </w:pPr>
      <w:r>
        <w:rPr>
          <w:rFonts w:hint="eastAsia" w:ascii="宋体" w:hAnsi="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09B415">
      <w:pPr>
        <w:spacing w:line="360" w:lineRule="auto"/>
        <w:ind w:firstLine="480" w:firstLineChars="200"/>
        <w:rPr>
          <w:rFonts w:ascii="宋体" w:hAnsi="宋体" w:cs="宋体"/>
          <w:sz w:val="24"/>
          <w:highlight w:val="none"/>
        </w:rPr>
      </w:pPr>
      <w:r>
        <w:rPr>
          <w:rFonts w:hint="eastAsia" w:ascii="宋体" w:hAnsi="宋体" w:cs="宋体"/>
          <w:sz w:val="24"/>
          <w:highlight w:val="none"/>
        </w:rPr>
        <w:t>1.6.4乙方在质保期内未按承诺提供售后等货物的，每发生一次向甲方支付</w:t>
      </w:r>
      <w:r>
        <w:rPr>
          <w:rFonts w:hint="eastAsia" w:ascii="宋体" w:hAnsi="宋体" w:cs="宋体"/>
          <w:sz w:val="24"/>
          <w:highlight w:val="none"/>
          <w:u w:val="single"/>
        </w:rPr>
        <w:t xml:space="preserve">    </w:t>
      </w:r>
      <w:r>
        <w:rPr>
          <w:rFonts w:hint="eastAsia" w:ascii="宋体" w:hAnsi="宋体" w:cs="宋体"/>
          <w:sz w:val="24"/>
          <w:highlight w:val="none"/>
        </w:rPr>
        <w:t>（根据项目实际填写）元的违约金。</w:t>
      </w:r>
    </w:p>
    <w:p w14:paraId="228BC6C4">
      <w:pPr>
        <w:spacing w:line="360" w:lineRule="auto"/>
        <w:ind w:firstLine="480" w:firstLineChars="200"/>
        <w:rPr>
          <w:rFonts w:ascii="宋体" w:hAnsi="宋体" w:cs="宋体"/>
          <w:sz w:val="24"/>
          <w:highlight w:val="none"/>
        </w:rPr>
      </w:pPr>
      <w:r>
        <w:rPr>
          <w:rFonts w:hint="eastAsia" w:ascii="宋体" w:hAnsi="宋体" w:cs="宋体"/>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897C297">
      <w:pPr>
        <w:spacing w:line="360" w:lineRule="auto"/>
        <w:ind w:firstLine="480" w:firstLineChars="200"/>
        <w:rPr>
          <w:rFonts w:ascii="宋体" w:hAnsi="宋体" w:cs="宋体"/>
          <w:sz w:val="24"/>
          <w:highlight w:val="none"/>
        </w:rPr>
      </w:pPr>
      <w:r>
        <w:rPr>
          <w:rFonts w:hint="eastAsia" w:ascii="宋体" w:hAnsi="宋体" w:cs="宋体"/>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9777CDE">
      <w:pPr>
        <w:spacing w:line="360" w:lineRule="auto"/>
        <w:ind w:firstLine="480" w:firstLineChars="200"/>
        <w:rPr>
          <w:rFonts w:ascii="宋体" w:hAnsi="宋体" w:cs="宋体"/>
          <w:sz w:val="24"/>
          <w:highlight w:val="none"/>
        </w:rPr>
      </w:pPr>
      <w:r>
        <w:rPr>
          <w:rFonts w:hint="eastAsia" w:ascii="宋体" w:hAnsi="宋体" w:cs="宋体"/>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1FC96867">
      <w:pPr>
        <w:spacing w:line="360" w:lineRule="auto"/>
        <w:ind w:firstLine="482" w:firstLineChars="200"/>
        <w:rPr>
          <w:rFonts w:ascii="宋体" w:hAnsi="宋体" w:cs="宋体"/>
          <w:b/>
          <w:sz w:val="24"/>
          <w:highlight w:val="none"/>
        </w:rPr>
      </w:pPr>
      <w:r>
        <w:rPr>
          <w:rFonts w:hint="eastAsia" w:ascii="宋体" w:hAnsi="宋体" w:cs="宋体"/>
          <w:b/>
          <w:sz w:val="24"/>
          <w:highlight w:val="none"/>
        </w:rPr>
        <w:t>1.7 合同争议的解决</w:t>
      </w:r>
    </w:p>
    <w:p w14:paraId="3A8FC134">
      <w:pPr>
        <w:spacing w:line="360" w:lineRule="auto"/>
        <w:ind w:firstLine="480" w:firstLineChars="200"/>
        <w:rPr>
          <w:rFonts w:ascii="宋体" w:hAnsi="宋体" w:cs="宋体"/>
          <w:sz w:val="24"/>
          <w:highlight w:val="none"/>
        </w:rPr>
      </w:pPr>
      <w:r>
        <w:rPr>
          <w:rFonts w:hint="eastAsia" w:ascii="宋体" w:hAnsi="宋体" w:cs="宋体"/>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sz w:val="24"/>
          <w:highlight w:val="none"/>
          <w:u w:val="single"/>
        </w:rPr>
        <w:t xml:space="preserve">     </w:t>
      </w:r>
      <w:r>
        <w:rPr>
          <w:rFonts w:hint="eastAsia" w:ascii="宋体" w:hAnsi="宋体" w:cs="宋体"/>
          <w:sz w:val="24"/>
          <w:highlight w:val="none"/>
        </w:rPr>
        <w:t>种方式解决：</w:t>
      </w:r>
    </w:p>
    <w:p w14:paraId="23A1934A">
      <w:pPr>
        <w:spacing w:line="360" w:lineRule="auto"/>
        <w:ind w:firstLine="480" w:firstLineChars="200"/>
        <w:rPr>
          <w:rFonts w:ascii="宋体" w:hAnsi="宋体" w:cs="宋体"/>
          <w:sz w:val="24"/>
          <w:highlight w:val="none"/>
        </w:rPr>
      </w:pPr>
      <w:r>
        <w:rPr>
          <w:rFonts w:hint="eastAsia" w:ascii="宋体" w:hAnsi="宋体" w:cs="宋体"/>
          <w:sz w:val="24"/>
          <w:highlight w:val="none"/>
        </w:rPr>
        <w:t>1.7.1 将争议提交</w:t>
      </w:r>
      <w:r>
        <w:rPr>
          <w:rFonts w:hint="eastAsia" w:ascii="宋体" w:hAnsi="宋体" w:cs="宋体"/>
          <w:sz w:val="24"/>
          <w:highlight w:val="none"/>
          <w:u w:val="single"/>
        </w:rPr>
        <w:t>南宁</w:t>
      </w:r>
      <w:r>
        <w:rPr>
          <w:rFonts w:hint="eastAsia" w:ascii="宋体" w:hAnsi="宋体" w:cs="宋体"/>
          <w:sz w:val="24"/>
          <w:highlight w:val="none"/>
        </w:rPr>
        <w:t>仲裁委员会依申请仲裁时其现行有效的仲裁规则裁决；</w:t>
      </w:r>
    </w:p>
    <w:p w14:paraId="437AA092">
      <w:pPr>
        <w:spacing w:line="360" w:lineRule="auto"/>
        <w:ind w:firstLine="480" w:firstLineChars="200"/>
        <w:rPr>
          <w:rFonts w:ascii="宋体" w:hAnsi="宋体" w:cs="宋体"/>
          <w:sz w:val="24"/>
          <w:highlight w:val="none"/>
        </w:rPr>
      </w:pPr>
      <w:r>
        <w:rPr>
          <w:rFonts w:hint="eastAsia" w:ascii="宋体" w:hAnsi="宋体" w:cs="宋体"/>
          <w:sz w:val="24"/>
          <w:highlight w:val="none"/>
        </w:rPr>
        <w:t>1.7.2 向</w:t>
      </w:r>
      <w:r>
        <w:rPr>
          <w:rFonts w:hint="eastAsia" w:ascii="宋体" w:hAnsi="宋体" w:cs="宋体"/>
          <w:sz w:val="24"/>
          <w:highlight w:val="none"/>
          <w:u w:val="single"/>
        </w:rPr>
        <w:t xml:space="preserve">   甲方所在地    </w:t>
      </w:r>
      <w:r>
        <w:rPr>
          <w:rFonts w:hint="eastAsia" w:ascii="宋体" w:hAnsi="宋体" w:cs="宋体"/>
          <w:sz w:val="24"/>
          <w:highlight w:val="none"/>
        </w:rPr>
        <w:t>有管辖权的人民法院起诉。</w:t>
      </w:r>
    </w:p>
    <w:p w14:paraId="0DB13633">
      <w:pPr>
        <w:spacing w:line="360" w:lineRule="auto"/>
        <w:ind w:firstLine="482" w:firstLineChars="200"/>
        <w:rPr>
          <w:rFonts w:ascii="宋体" w:hAnsi="宋体" w:cs="宋体"/>
          <w:b/>
          <w:sz w:val="24"/>
          <w:highlight w:val="none"/>
        </w:rPr>
      </w:pPr>
      <w:r>
        <w:rPr>
          <w:rFonts w:hint="eastAsia" w:ascii="宋体" w:hAnsi="宋体" w:cs="宋体"/>
          <w:b/>
          <w:sz w:val="24"/>
          <w:highlight w:val="none"/>
        </w:rPr>
        <w:t>1.8 合同生效</w:t>
      </w:r>
    </w:p>
    <w:p w14:paraId="5B1E4D8F">
      <w:pPr>
        <w:spacing w:line="360" w:lineRule="auto"/>
        <w:ind w:firstLine="480" w:firstLineChars="200"/>
        <w:rPr>
          <w:rFonts w:ascii="宋体" w:hAnsi="宋体" w:cs="宋体"/>
          <w:b/>
          <w:sz w:val="24"/>
          <w:highlight w:val="none"/>
        </w:rPr>
      </w:pPr>
      <w:r>
        <w:rPr>
          <w:rFonts w:hint="eastAsia" w:ascii="宋体" w:hAnsi="宋体" w:cs="宋体"/>
          <w:sz w:val="24"/>
          <w:highlight w:val="none"/>
        </w:rPr>
        <w:t>本合同自双方当事人加盖有效电子公章时生效。</w:t>
      </w:r>
    </w:p>
    <w:p w14:paraId="1FB72EA4">
      <w:pPr>
        <w:spacing w:line="360" w:lineRule="auto"/>
        <w:ind w:firstLine="200"/>
        <w:rPr>
          <w:rFonts w:ascii="宋体" w:hAnsi="宋体" w:cs="宋体"/>
          <w:sz w:val="24"/>
          <w:highlight w:val="none"/>
          <w:lang w:val="zh-CN"/>
        </w:rPr>
      </w:pPr>
      <w:r>
        <w:rPr>
          <w:rFonts w:hint="eastAsia" w:ascii="宋体" w:hAnsi="宋体" w:cs="宋体"/>
          <w:sz w:val="24"/>
          <w:highlight w:val="none"/>
          <w:lang w:val="zh-CN"/>
        </w:rPr>
        <w:t>甲方：                                   乙方：</w:t>
      </w:r>
    </w:p>
    <w:p w14:paraId="752B5E4D">
      <w:pPr>
        <w:spacing w:line="360" w:lineRule="auto"/>
        <w:ind w:firstLine="200"/>
        <w:rPr>
          <w:rFonts w:ascii="宋体" w:hAnsi="宋体" w:cs="宋体"/>
          <w:sz w:val="24"/>
          <w:highlight w:val="none"/>
          <w:lang w:val="zh-CN"/>
        </w:rPr>
      </w:pPr>
      <w:r>
        <w:rPr>
          <w:rFonts w:hint="eastAsia" w:ascii="宋体" w:hAnsi="宋体" w:cs="宋体"/>
          <w:sz w:val="24"/>
          <w:highlight w:val="none"/>
          <w:lang w:val="zh-CN"/>
        </w:rPr>
        <w:t>统一社会信用代码：                        统一社会信用代码或身份证号码：</w:t>
      </w:r>
    </w:p>
    <w:p w14:paraId="0A226919">
      <w:pPr>
        <w:spacing w:line="360" w:lineRule="auto"/>
        <w:ind w:firstLine="200"/>
        <w:rPr>
          <w:rFonts w:ascii="宋体" w:hAnsi="宋体" w:cs="宋体"/>
          <w:sz w:val="24"/>
          <w:highlight w:val="none"/>
          <w:lang w:val="zh-CN"/>
        </w:rPr>
      </w:pPr>
    </w:p>
    <w:p w14:paraId="5F0F9291">
      <w:pPr>
        <w:spacing w:line="360" w:lineRule="auto"/>
        <w:ind w:firstLine="200"/>
        <w:rPr>
          <w:rFonts w:ascii="宋体" w:hAnsi="宋体" w:cs="宋体"/>
          <w:sz w:val="24"/>
          <w:highlight w:val="none"/>
          <w:lang w:val="zh-CN"/>
        </w:rPr>
      </w:pPr>
      <w:r>
        <w:rPr>
          <w:rFonts w:hint="eastAsia" w:ascii="宋体" w:hAnsi="宋体" w:cs="宋体"/>
          <w:sz w:val="24"/>
          <w:highlight w:val="none"/>
          <w:lang w:val="zh-CN"/>
        </w:rPr>
        <w:t>住所：                                   住所：</w:t>
      </w:r>
    </w:p>
    <w:p w14:paraId="2873EEAD">
      <w:pPr>
        <w:spacing w:line="360" w:lineRule="auto"/>
        <w:ind w:firstLine="200"/>
        <w:rPr>
          <w:rFonts w:ascii="宋体" w:hAnsi="宋体" w:cs="宋体"/>
          <w:sz w:val="24"/>
          <w:highlight w:val="none"/>
          <w:lang w:val="zh-CN"/>
        </w:rPr>
      </w:pPr>
      <w:r>
        <w:rPr>
          <w:rFonts w:hint="eastAsia" w:ascii="宋体" w:hAnsi="宋体" w:cs="宋体"/>
          <w:sz w:val="24"/>
          <w:highlight w:val="none"/>
          <w:lang w:val="zh-CN"/>
        </w:rPr>
        <w:t>法定代表人或                             法定代表人</w:t>
      </w:r>
    </w:p>
    <w:p w14:paraId="6F5E655B">
      <w:pPr>
        <w:spacing w:line="360" w:lineRule="auto"/>
        <w:ind w:firstLine="200"/>
        <w:rPr>
          <w:rFonts w:ascii="宋体" w:hAnsi="宋体" w:cs="宋体"/>
          <w:sz w:val="24"/>
          <w:highlight w:val="none"/>
          <w:lang w:val="zh-CN"/>
        </w:rPr>
      </w:pPr>
      <w:r>
        <w:rPr>
          <w:rFonts w:hint="eastAsia" w:ascii="宋体" w:hAnsi="宋体" w:cs="宋体"/>
          <w:sz w:val="24"/>
          <w:highlight w:val="none"/>
          <w:lang w:val="zh-CN"/>
        </w:rPr>
        <w:t xml:space="preserve">授权代表（签字或盖章）：                  或授权代表（签字或盖章）: </w:t>
      </w:r>
    </w:p>
    <w:p w14:paraId="2137C702">
      <w:pPr>
        <w:spacing w:line="360" w:lineRule="auto"/>
        <w:ind w:firstLine="200"/>
        <w:rPr>
          <w:rFonts w:ascii="宋体" w:hAnsi="宋体" w:cs="宋体"/>
          <w:sz w:val="24"/>
          <w:highlight w:val="none"/>
          <w:lang w:val="zh-CN"/>
        </w:rPr>
      </w:pPr>
      <w:r>
        <w:rPr>
          <w:rFonts w:hint="eastAsia" w:ascii="宋体" w:hAnsi="宋体" w:cs="宋体"/>
          <w:sz w:val="24"/>
          <w:highlight w:val="none"/>
          <w:lang w:val="zh-CN"/>
        </w:rPr>
        <w:t>联系人：                                 联系人：</w:t>
      </w:r>
    </w:p>
    <w:p w14:paraId="19EB00AE">
      <w:pPr>
        <w:spacing w:line="360" w:lineRule="auto"/>
        <w:ind w:firstLine="200"/>
        <w:rPr>
          <w:rFonts w:ascii="宋体" w:hAnsi="宋体" w:cs="宋体"/>
          <w:sz w:val="24"/>
          <w:highlight w:val="none"/>
          <w:lang w:val="zh-CN"/>
        </w:rPr>
      </w:pPr>
      <w:r>
        <w:rPr>
          <w:rFonts w:hint="eastAsia" w:ascii="宋体" w:hAnsi="宋体" w:cs="宋体"/>
          <w:sz w:val="24"/>
          <w:highlight w:val="none"/>
          <w:lang w:val="zh-CN"/>
        </w:rPr>
        <w:t>约定送达地址：                           约定送达地址：</w:t>
      </w:r>
    </w:p>
    <w:p w14:paraId="39B1E953">
      <w:pPr>
        <w:spacing w:line="360" w:lineRule="auto"/>
        <w:ind w:firstLine="200"/>
        <w:rPr>
          <w:rFonts w:ascii="宋体" w:hAnsi="宋体" w:cs="宋体"/>
          <w:sz w:val="24"/>
          <w:highlight w:val="none"/>
          <w:lang w:val="zh-CN"/>
        </w:rPr>
      </w:pPr>
      <w:r>
        <w:rPr>
          <w:rFonts w:hint="eastAsia" w:ascii="宋体" w:hAnsi="宋体" w:cs="宋体"/>
          <w:sz w:val="24"/>
          <w:highlight w:val="none"/>
          <w:lang w:val="zh-CN"/>
        </w:rPr>
        <w:t>邮政编码：                               邮政编码：</w:t>
      </w:r>
    </w:p>
    <w:p w14:paraId="7BF50C05">
      <w:pPr>
        <w:spacing w:line="360" w:lineRule="auto"/>
        <w:ind w:firstLine="200"/>
        <w:rPr>
          <w:rFonts w:ascii="宋体" w:hAnsi="宋体" w:cs="宋体"/>
          <w:sz w:val="24"/>
          <w:highlight w:val="none"/>
          <w:lang w:val="zh-CN"/>
        </w:rPr>
      </w:pPr>
      <w:r>
        <w:rPr>
          <w:rFonts w:hint="eastAsia" w:ascii="宋体" w:hAnsi="宋体" w:cs="宋体"/>
          <w:sz w:val="24"/>
          <w:highlight w:val="none"/>
          <w:lang w:val="zh-CN"/>
        </w:rPr>
        <w:t xml:space="preserve">电话:                                    电话: </w:t>
      </w:r>
    </w:p>
    <w:p w14:paraId="3E8E0BBB">
      <w:pPr>
        <w:spacing w:line="360" w:lineRule="auto"/>
        <w:ind w:firstLine="200"/>
        <w:rPr>
          <w:rFonts w:ascii="宋体" w:hAnsi="宋体" w:cs="宋体"/>
          <w:sz w:val="24"/>
          <w:highlight w:val="none"/>
          <w:lang w:val="zh-CN"/>
        </w:rPr>
      </w:pPr>
      <w:r>
        <w:rPr>
          <w:rFonts w:hint="eastAsia" w:ascii="宋体" w:hAnsi="宋体" w:cs="宋体"/>
          <w:sz w:val="24"/>
          <w:highlight w:val="none"/>
          <w:lang w:val="zh-CN"/>
        </w:rPr>
        <w:t>传真:                                    传真:</w:t>
      </w:r>
    </w:p>
    <w:p w14:paraId="67889870">
      <w:pPr>
        <w:spacing w:line="360" w:lineRule="auto"/>
        <w:ind w:firstLine="200"/>
        <w:rPr>
          <w:rFonts w:ascii="宋体" w:hAnsi="宋体" w:cs="宋体"/>
          <w:sz w:val="24"/>
          <w:highlight w:val="none"/>
        </w:rPr>
      </w:pPr>
      <w:r>
        <w:rPr>
          <w:rFonts w:hint="eastAsia" w:ascii="宋体" w:hAnsi="宋体" w:cs="宋体"/>
          <w:sz w:val="24"/>
          <w:highlight w:val="none"/>
          <w:lang w:val="zh-CN"/>
        </w:rPr>
        <w:t>电子邮箱：                               电子邮箱：</w:t>
      </w:r>
    </w:p>
    <w:p w14:paraId="18E14C2E">
      <w:pPr>
        <w:spacing w:line="360" w:lineRule="auto"/>
        <w:ind w:firstLine="200"/>
        <w:rPr>
          <w:rFonts w:ascii="宋体" w:hAnsi="宋体" w:cs="宋体"/>
          <w:sz w:val="24"/>
          <w:highlight w:val="none"/>
        </w:rPr>
      </w:pPr>
      <w:r>
        <w:rPr>
          <w:rFonts w:hint="eastAsia" w:ascii="宋体" w:hAnsi="宋体" w:cs="宋体"/>
          <w:sz w:val="24"/>
          <w:highlight w:val="none"/>
        </w:rPr>
        <w:t xml:space="preserve">开户银行：                               开户银行： </w:t>
      </w:r>
    </w:p>
    <w:p w14:paraId="093A8107">
      <w:pPr>
        <w:spacing w:line="360" w:lineRule="auto"/>
        <w:ind w:firstLine="200"/>
        <w:rPr>
          <w:rFonts w:ascii="宋体" w:hAnsi="宋体" w:cs="宋体"/>
          <w:sz w:val="24"/>
          <w:highlight w:val="none"/>
        </w:rPr>
      </w:pPr>
      <w:r>
        <w:rPr>
          <w:rFonts w:hint="eastAsia" w:ascii="宋体" w:hAnsi="宋体" w:cs="宋体"/>
          <w:sz w:val="24"/>
          <w:highlight w:val="none"/>
        </w:rPr>
        <w:t xml:space="preserve">开户名称：                               开户名称： </w:t>
      </w:r>
    </w:p>
    <w:p w14:paraId="38AF4E64">
      <w:pPr>
        <w:spacing w:line="360" w:lineRule="auto"/>
        <w:ind w:firstLine="200"/>
        <w:rPr>
          <w:rFonts w:ascii="宋体" w:hAnsi="宋体" w:cs="宋体"/>
          <w:sz w:val="24"/>
          <w:highlight w:val="none"/>
        </w:rPr>
      </w:pPr>
      <w:r>
        <w:rPr>
          <w:rFonts w:hint="eastAsia" w:ascii="宋体" w:hAnsi="宋体" w:cs="宋体"/>
          <w:sz w:val="24"/>
          <w:highlight w:val="none"/>
        </w:rPr>
        <w:t>开户账号：</w:t>
      </w:r>
      <w:r>
        <w:rPr>
          <w:rFonts w:hint="eastAsia" w:ascii="宋体" w:hAnsi="宋体" w:cs="宋体"/>
          <w:sz w:val="24"/>
          <w:highlight w:val="none"/>
          <w:lang w:val="zh-CN"/>
        </w:rPr>
        <w:t xml:space="preserve">                               </w:t>
      </w:r>
      <w:r>
        <w:rPr>
          <w:rFonts w:hint="eastAsia" w:ascii="宋体" w:hAnsi="宋体" w:cs="宋体"/>
          <w:sz w:val="24"/>
          <w:highlight w:val="none"/>
        </w:rPr>
        <w:t>开户账号：</w:t>
      </w:r>
    </w:p>
    <w:p w14:paraId="351AB420">
      <w:pPr>
        <w:spacing w:line="360" w:lineRule="auto"/>
        <w:ind w:firstLine="200"/>
        <w:jc w:val="center"/>
        <w:rPr>
          <w:rFonts w:ascii="宋体" w:hAnsi="宋体" w:cs="宋体"/>
          <w:b/>
          <w:sz w:val="28"/>
          <w:szCs w:val="28"/>
          <w:highlight w:val="none"/>
        </w:rPr>
      </w:pPr>
      <w:r>
        <w:rPr>
          <w:rFonts w:hint="eastAsia" w:ascii="宋体" w:hAnsi="宋体" w:cs="宋体"/>
          <w:b/>
          <w:highlight w:val="none"/>
        </w:rPr>
        <w:br w:type="page"/>
      </w:r>
      <w:r>
        <w:rPr>
          <w:rFonts w:hint="eastAsia" w:ascii="宋体" w:hAnsi="宋体" w:cs="宋体"/>
          <w:b/>
          <w:sz w:val="28"/>
          <w:szCs w:val="28"/>
          <w:highlight w:val="none"/>
        </w:rPr>
        <w:t>第二部分 合同一般条款</w:t>
      </w:r>
    </w:p>
    <w:p w14:paraId="2ADF5356">
      <w:pPr>
        <w:spacing w:line="360" w:lineRule="auto"/>
        <w:ind w:firstLine="482" w:firstLineChars="200"/>
        <w:rPr>
          <w:rFonts w:ascii="宋体" w:hAnsi="宋体" w:cs="宋体"/>
          <w:b/>
          <w:sz w:val="24"/>
          <w:highlight w:val="none"/>
        </w:rPr>
      </w:pPr>
      <w:r>
        <w:rPr>
          <w:rFonts w:hint="eastAsia" w:ascii="宋体" w:hAnsi="宋体" w:cs="宋体"/>
          <w:b/>
          <w:sz w:val="24"/>
          <w:highlight w:val="none"/>
        </w:rPr>
        <w:t>2.1 定义</w:t>
      </w:r>
    </w:p>
    <w:p w14:paraId="36ABE595">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14:paraId="27FFD81F">
      <w:pPr>
        <w:spacing w:line="360" w:lineRule="auto"/>
        <w:ind w:firstLine="480" w:firstLineChars="200"/>
        <w:rPr>
          <w:rFonts w:ascii="宋体" w:hAnsi="宋体" w:cs="宋体"/>
          <w:sz w:val="24"/>
          <w:highlight w:val="none"/>
        </w:rPr>
      </w:pPr>
      <w:r>
        <w:rPr>
          <w:rFonts w:hint="eastAsia" w:ascii="宋体" w:hAnsi="宋体" w:cs="宋体"/>
          <w:sz w:val="24"/>
          <w:highlight w:val="none"/>
        </w:rPr>
        <w:t>2.1.1 “合同”系指采购人和中标人签订的载明双方当事人所达成的协议，并包括所有的附件、附录和构成合同的其他文件。</w:t>
      </w:r>
    </w:p>
    <w:p w14:paraId="015BD5DF">
      <w:pPr>
        <w:spacing w:line="360" w:lineRule="auto"/>
        <w:ind w:firstLine="480" w:firstLineChars="200"/>
        <w:rPr>
          <w:rFonts w:ascii="宋体" w:hAnsi="宋体" w:cs="宋体"/>
          <w:sz w:val="24"/>
          <w:highlight w:val="none"/>
        </w:rPr>
      </w:pPr>
      <w:r>
        <w:rPr>
          <w:rFonts w:hint="eastAsia" w:ascii="宋体" w:hAnsi="宋体" w:cs="宋体"/>
          <w:sz w:val="24"/>
          <w:highlight w:val="none"/>
        </w:rPr>
        <w:t>2.1.2 “合同价”系指根据合同约定，中标人在完全履行合同义务后，采购人应支付给中标人的价格。</w:t>
      </w:r>
    </w:p>
    <w:p w14:paraId="031117B6">
      <w:pPr>
        <w:spacing w:line="360" w:lineRule="auto"/>
        <w:ind w:firstLine="480" w:firstLineChars="200"/>
        <w:rPr>
          <w:rFonts w:ascii="宋体" w:hAnsi="宋体" w:cs="宋体"/>
          <w:sz w:val="24"/>
          <w:highlight w:val="none"/>
        </w:rPr>
      </w:pPr>
      <w:r>
        <w:rPr>
          <w:rFonts w:hint="eastAsia" w:ascii="宋体" w:hAnsi="宋体" w:cs="宋体"/>
          <w:sz w:val="24"/>
          <w:highlight w:val="none"/>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6A54677D">
      <w:pPr>
        <w:spacing w:line="360" w:lineRule="auto"/>
        <w:ind w:firstLine="480" w:firstLineChars="200"/>
        <w:rPr>
          <w:rFonts w:ascii="宋体" w:hAnsi="宋体" w:cs="宋体"/>
          <w:sz w:val="24"/>
          <w:highlight w:val="none"/>
        </w:rPr>
      </w:pPr>
      <w:r>
        <w:rPr>
          <w:rFonts w:hint="eastAsia" w:ascii="宋体" w:hAnsi="宋体" w:cs="宋体"/>
          <w:sz w:val="24"/>
          <w:highlight w:val="none"/>
        </w:rPr>
        <w:t>2.1.4 “甲方”系指与中标人签署合同的采购人；采购人委托采购机构代表其与乙方签订合同的，采购人的授权委托书作为合同附件。</w:t>
      </w:r>
    </w:p>
    <w:p w14:paraId="22F40D05">
      <w:pPr>
        <w:spacing w:line="360" w:lineRule="auto"/>
        <w:ind w:firstLine="480" w:firstLineChars="200"/>
        <w:rPr>
          <w:rFonts w:ascii="宋体" w:hAnsi="宋体" w:cs="宋体"/>
          <w:sz w:val="24"/>
          <w:highlight w:val="none"/>
        </w:rPr>
      </w:pPr>
      <w:r>
        <w:rPr>
          <w:rFonts w:hint="eastAsia" w:ascii="宋体" w:hAnsi="宋体" w:cs="宋体"/>
          <w:sz w:val="24"/>
          <w:highlight w:val="none"/>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7CAB9CF5">
      <w:pPr>
        <w:spacing w:line="360" w:lineRule="auto"/>
        <w:ind w:firstLine="480" w:firstLineChars="200"/>
        <w:rPr>
          <w:rFonts w:ascii="宋体" w:hAnsi="宋体" w:cs="宋体"/>
          <w:sz w:val="24"/>
          <w:highlight w:val="none"/>
        </w:rPr>
      </w:pPr>
      <w:r>
        <w:rPr>
          <w:rFonts w:hint="eastAsia" w:ascii="宋体" w:hAnsi="宋体" w:cs="宋体"/>
          <w:sz w:val="24"/>
          <w:highlight w:val="none"/>
        </w:rPr>
        <w:t>2.1.6 “现场”系指合同约定标的物将要运至或者实施或者安装的地点。</w:t>
      </w:r>
    </w:p>
    <w:p w14:paraId="2E871344">
      <w:pPr>
        <w:spacing w:line="360" w:lineRule="auto"/>
        <w:ind w:firstLine="482" w:firstLineChars="200"/>
        <w:rPr>
          <w:rFonts w:ascii="宋体" w:hAnsi="宋体" w:cs="宋体"/>
          <w:b/>
          <w:sz w:val="24"/>
          <w:highlight w:val="none"/>
        </w:rPr>
      </w:pPr>
      <w:r>
        <w:rPr>
          <w:rFonts w:hint="eastAsia" w:ascii="宋体" w:hAnsi="宋体" w:cs="宋体"/>
          <w:b/>
          <w:sz w:val="24"/>
          <w:highlight w:val="none"/>
        </w:rPr>
        <w:t>2.2 技术规范</w:t>
      </w:r>
    </w:p>
    <w:p w14:paraId="7CB067AD">
      <w:pPr>
        <w:spacing w:line="360" w:lineRule="auto"/>
        <w:ind w:firstLine="480" w:firstLineChars="200"/>
        <w:rPr>
          <w:rFonts w:ascii="宋体" w:hAnsi="宋体" w:cs="宋体"/>
          <w:sz w:val="24"/>
          <w:highlight w:val="none"/>
        </w:rPr>
      </w:pPr>
      <w:r>
        <w:rPr>
          <w:rFonts w:hint="eastAsia" w:ascii="宋体" w:hAnsi="宋体" w:cs="宋体"/>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F765EA5">
      <w:pPr>
        <w:spacing w:line="360" w:lineRule="auto"/>
        <w:ind w:firstLine="482" w:firstLineChars="200"/>
        <w:rPr>
          <w:rFonts w:ascii="宋体" w:hAnsi="宋体" w:cs="宋体"/>
          <w:b/>
          <w:sz w:val="24"/>
          <w:highlight w:val="none"/>
        </w:rPr>
      </w:pPr>
      <w:r>
        <w:rPr>
          <w:rFonts w:hint="eastAsia" w:ascii="宋体" w:hAnsi="宋体" w:cs="宋体"/>
          <w:b/>
          <w:sz w:val="24"/>
          <w:highlight w:val="none"/>
        </w:rPr>
        <w:t>2.3 知识产权</w:t>
      </w:r>
    </w:p>
    <w:p w14:paraId="2C2899F9">
      <w:pPr>
        <w:spacing w:line="360" w:lineRule="auto"/>
        <w:ind w:firstLine="480" w:firstLineChars="200"/>
        <w:rPr>
          <w:rFonts w:ascii="宋体" w:hAnsi="宋体" w:cs="宋体"/>
          <w:sz w:val="24"/>
          <w:highlight w:val="none"/>
        </w:rPr>
      </w:pPr>
      <w:r>
        <w:rPr>
          <w:rFonts w:hint="eastAsia" w:ascii="宋体" w:hAnsi="宋体" w:cs="宋体"/>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1734B13">
      <w:pPr>
        <w:spacing w:line="360" w:lineRule="auto"/>
        <w:ind w:firstLine="480" w:firstLineChars="200"/>
        <w:rPr>
          <w:rFonts w:ascii="宋体" w:hAnsi="宋体" w:cs="宋体"/>
          <w:sz w:val="24"/>
          <w:highlight w:val="none"/>
        </w:rPr>
      </w:pPr>
      <w:r>
        <w:rPr>
          <w:rFonts w:hint="eastAsia" w:ascii="宋体" w:hAnsi="宋体" w:cs="宋体"/>
          <w:sz w:val="24"/>
          <w:highlight w:val="none"/>
        </w:rPr>
        <w:t>2.3.2具有知识产权的计算机软件等标的物的知识产权归属，详见</w:t>
      </w:r>
      <w:r>
        <w:rPr>
          <w:rFonts w:hint="eastAsia" w:ascii="宋体" w:hAnsi="宋体" w:cs="宋体"/>
          <w:b/>
          <w:i/>
          <w:sz w:val="24"/>
          <w:highlight w:val="none"/>
          <w:u w:val="single"/>
        </w:rPr>
        <w:t>合同专用条款</w:t>
      </w:r>
      <w:r>
        <w:rPr>
          <w:rFonts w:hint="eastAsia" w:ascii="宋体" w:hAnsi="宋体" w:cs="宋体"/>
          <w:sz w:val="24"/>
          <w:highlight w:val="none"/>
        </w:rPr>
        <w:t>。</w:t>
      </w:r>
    </w:p>
    <w:p w14:paraId="0CCC3B55">
      <w:pPr>
        <w:spacing w:line="360" w:lineRule="auto"/>
        <w:ind w:firstLine="482" w:firstLineChars="200"/>
        <w:rPr>
          <w:rFonts w:ascii="宋体" w:hAnsi="宋体" w:cs="宋体"/>
          <w:b/>
          <w:sz w:val="24"/>
          <w:highlight w:val="none"/>
        </w:rPr>
      </w:pPr>
      <w:r>
        <w:rPr>
          <w:rFonts w:hint="eastAsia" w:ascii="宋体" w:hAnsi="宋体" w:cs="宋体"/>
          <w:b/>
          <w:sz w:val="24"/>
          <w:highlight w:val="none"/>
        </w:rPr>
        <w:t>2.4 包装和装运</w:t>
      </w:r>
    </w:p>
    <w:p w14:paraId="27A7A957">
      <w:pPr>
        <w:spacing w:line="360" w:lineRule="auto"/>
        <w:ind w:firstLine="480" w:firstLineChars="200"/>
        <w:rPr>
          <w:rFonts w:ascii="宋体" w:hAnsi="宋体" w:cs="宋体"/>
          <w:sz w:val="24"/>
          <w:highlight w:val="none"/>
        </w:rPr>
      </w:pPr>
      <w:r>
        <w:rPr>
          <w:rFonts w:hint="eastAsia" w:ascii="宋体" w:hAnsi="宋体" w:cs="宋体"/>
          <w:sz w:val="24"/>
          <w:highlight w:val="none"/>
        </w:rPr>
        <w:t>2.4.1除</w:t>
      </w:r>
      <w:r>
        <w:rPr>
          <w:rFonts w:hint="eastAsia" w:ascii="宋体" w:hAnsi="宋体" w:cs="宋体"/>
          <w:b/>
          <w:i/>
          <w:sz w:val="24"/>
          <w:highlight w:val="none"/>
          <w:u w:val="single"/>
        </w:rPr>
        <w:t>合同专用条款</w:t>
      </w:r>
      <w:r>
        <w:rPr>
          <w:rFonts w:hint="eastAsia" w:ascii="宋体" w:hAnsi="宋体" w:cs="宋体"/>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24A3666">
      <w:pPr>
        <w:spacing w:line="360" w:lineRule="auto"/>
        <w:ind w:firstLine="480" w:firstLineChars="200"/>
        <w:rPr>
          <w:rFonts w:ascii="宋体" w:hAnsi="宋体" w:cs="宋体"/>
          <w:sz w:val="24"/>
          <w:highlight w:val="none"/>
        </w:rPr>
      </w:pPr>
      <w:r>
        <w:rPr>
          <w:rFonts w:hint="eastAsia" w:ascii="宋体" w:hAnsi="宋体" w:cs="宋体"/>
          <w:sz w:val="24"/>
          <w:highlight w:val="none"/>
        </w:rPr>
        <w:t>2.4.2 装运标的物的要求和通知，详见</w:t>
      </w:r>
      <w:r>
        <w:rPr>
          <w:rFonts w:hint="eastAsia" w:ascii="宋体" w:hAnsi="宋体" w:cs="宋体"/>
          <w:b/>
          <w:i/>
          <w:sz w:val="24"/>
          <w:highlight w:val="none"/>
          <w:u w:val="single"/>
        </w:rPr>
        <w:t>合同专用条款</w:t>
      </w:r>
      <w:r>
        <w:rPr>
          <w:rFonts w:hint="eastAsia" w:ascii="宋体" w:hAnsi="宋体" w:cs="宋体"/>
          <w:sz w:val="24"/>
          <w:highlight w:val="none"/>
        </w:rPr>
        <w:t>。</w:t>
      </w:r>
    </w:p>
    <w:p w14:paraId="1C95B7EE">
      <w:pPr>
        <w:spacing w:line="360" w:lineRule="auto"/>
        <w:ind w:firstLine="482" w:firstLineChars="200"/>
        <w:rPr>
          <w:rFonts w:ascii="宋体" w:hAnsi="宋体" w:cs="宋体"/>
          <w:b/>
          <w:sz w:val="24"/>
          <w:highlight w:val="none"/>
        </w:rPr>
      </w:pPr>
      <w:r>
        <w:rPr>
          <w:rFonts w:hint="eastAsia" w:ascii="宋体" w:hAnsi="宋体" w:cs="宋体"/>
          <w:b/>
          <w:sz w:val="24"/>
          <w:highlight w:val="none"/>
        </w:rPr>
        <w:t>2.5 履约检查和问题反馈</w:t>
      </w:r>
    </w:p>
    <w:p w14:paraId="573173C9">
      <w:pPr>
        <w:spacing w:line="360" w:lineRule="auto"/>
        <w:ind w:firstLine="480" w:firstLineChars="200"/>
        <w:rPr>
          <w:rFonts w:ascii="宋体" w:hAnsi="宋体" w:cs="宋体"/>
          <w:sz w:val="24"/>
          <w:highlight w:val="none"/>
        </w:rPr>
      </w:pPr>
      <w:r>
        <w:rPr>
          <w:rFonts w:hint="eastAsia" w:ascii="宋体" w:hAnsi="宋体" w:cs="宋体"/>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03D9ABDD">
      <w:pPr>
        <w:spacing w:line="360" w:lineRule="auto"/>
        <w:ind w:firstLine="480" w:firstLineChars="200"/>
        <w:rPr>
          <w:rFonts w:ascii="宋体" w:hAnsi="宋体" w:cs="宋体"/>
          <w:sz w:val="24"/>
          <w:highlight w:val="none"/>
        </w:rPr>
      </w:pPr>
      <w:r>
        <w:rPr>
          <w:rFonts w:hint="eastAsia" w:ascii="宋体" w:hAnsi="宋体" w:cs="宋体"/>
          <w:sz w:val="24"/>
          <w:highlight w:val="none"/>
        </w:rPr>
        <w:t>2.5.2 合同履行期间，甲方有权将履行过程中出现的问题反馈给乙方，双方当事人应以书面形式约定需要完善和改进的内容。</w:t>
      </w:r>
    </w:p>
    <w:p w14:paraId="6B6F4DAE">
      <w:pPr>
        <w:spacing w:line="360" w:lineRule="auto"/>
        <w:ind w:firstLine="482" w:firstLineChars="200"/>
        <w:rPr>
          <w:rFonts w:ascii="宋体" w:hAnsi="宋体" w:cs="宋体"/>
          <w:b/>
          <w:sz w:val="24"/>
          <w:highlight w:val="none"/>
        </w:rPr>
      </w:pPr>
      <w:r>
        <w:rPr>
          <w:rFonts w:hint="eastAsia" w:ascii="宋体" w:hAnsi="宋体" w:cs="宋体"/>
          <w:b/>
          <w:sz w:val="24"/>
          <w:highlight w:val="none"/>
        </w:rPr>
        <w:t>2.6 结算方式和付款条件</w:t>
      </w:r>
    </w:p>
    <w:p w14:paraId="3D4704A1">
      <w:pPr>
        <w:spacing w:line="360" w:lineRule="auto"/>
        <w:ind w:firstLine="480" w:firstLineChars="200"/>
        <w:rPr>
          <w:rFonts w:ascii="宋体" w:hAnsi="宋体" w:cs="宋体"/>
          <w:sz w:val="24"/>
          <w:highlight w:val="none"/>
        </w:rPr>
      </w:pPr>
      <w:r>
        <w:rPr>
          <w:rFonts w:hint="eastAsia" w:ascii="宋体" w:hAnsi="宋体" w:cs="宋体"/>
          <w:sz w:val="24"/>
          <w:highlight w:val="none"/>
        </w:rPr>
        <w:t>详见</w:t>
      </w:r>
      <w:r>
        <w:rPr>
          <w:rFonts w:hint="eastAsia" w:ascii="宋体" w:hAnsi="宋体" w:cs="宋体"/>
          <w:b/>
          <w:i/>
          <w:sz w:val="24"/>
          <w:highlight w:val="none"/>
          <w:u w:val="single"/>
        </w:rPr>
        <w:t>合同专用条款</w:t>
      </w:r>
      <w:r>
        <w:rPr>
          <w:rFonts w:hint="eastAsia" w:ascii="宋体" w:hAnsi="宋体" w:cs="宋体"/>
          <w:sz w:val="24"/>
          <w:highlight w:val="none"/>
        </w:rPr>
        <w:t>。</w:t>
      </w:r>
    </w:p>
    <w:p w14:paraId="01C07426">
      <w:pPr>
        <w:spacing w:line="360" w:lineRule="auto"/>
        <w:ind w:firstLine="482" w:firstLineChars="200"/>
        <w:rPr>
          <w:rFonts w:ascii="宋体" w:hAnsi="宋体" w:cs="宋体"/>
          <w:b/>
          <w:sz w:val="24"/>
          <w:highlight w:val="none"/>
        </w:rPr>
      </w:pPr>
      <w:r>
        <w:rPr>
          <w:rFonts w:hint="eastAsia" w:ascii="宋体" w:hAnsi="宋体" w:cs="宋体"/>
          <w:b/>
          <w:sz w:val="24"/>
          <w:highlight w:val="none"/>
        </w:rPr>
        <w:t>2.7 技术资料和保密义务</w:t>
      </w:r>
    </w:p>
    <w:p w14:paraId="73EB4D62">
      <w:pPr>
        <w:spacing w:line="360" w:lineRule="auto"/>
        <w:ind w:firstLine="480" w:firstLineChars="200"/>
        <w:rPr>
          <w:rFonts w:ascii="宋体" w:hAnsi="宋体" w:cs="宋体"/>
          <w:sz w:val="24"/>
          <w:highlight w:val="none"/>
        </w:rPr>
      </w:pPr>
      <w:r>
        <w:rPr>
          <w:rFonts w:hint="eastAsia" w:ascii="宋体" w:hAnsi="宋体" w:cs="宋体"/>
          <w:sz w:val="24"/>
          <w:highlight w:val="none"/>
        </w:rPr>
        <w:t>2.7.1 乙方有权依据合同约定和项目需要，向甲方了解有关情况，调阅有关资料等，甲方应予积极配合；</w:t>
      </w:r>
    </w:p>
    <w:p w14:paraId="7745D3D1">
      <w:pPr>
        <w:spacing w:line="360" w:lineRule="auto"/>
        <w:ind w:firstLine="480" w:firstLineChars="200"/>
        <w:rPr>
          <w:rFonts w:ascii="宋体" w:hAnsi="宋体" w:cs="宋体"/>
          <w:sz w:val="24"/>
          <w:highlight w:val="none"/>
        </w:rPr>
      </w:pPr>
      <w:r>
        <w:rPr>
          <w:rFonts w:hint="eastAsia" w:ascii="宋体" w:hAnsi="宋体" w:cs="宋体"/>
          <w:sz w:val="24"/>
          <w:highlight w:val="none"/>
        </w:rPr>
        <w:t>2.7.2 乙方有义务妥善保管和保护由甲方提供的前款信息和资料等；</w:t>
      </w:r>
    </w:p>
    <w:p w14:paraId="437EB0CE">
      <w:pPr>
        <w:spacing w:line="360" w:lineRule="auto"/>
        <w:ind w:firstLine="480" w:firstLineChars="200"/>
        <w:rPr>
          <w:rFonts w:ascii="宋体" w:hAnsi="宋体" w:cs="宋体"/>
          <w:sz w:val="24"/>
          <w:highlight w:val="none"/>
        </w:rPr>
      </w:pPr>
      <w:r>
        <w:rPr>
          <w:rFonts w:hint="eastAsia" w:ascii="宋体" w:hAnsi="宋体" w:cs="宋体"/>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F4E0E56">
      <w:pPr>
        <w:spacing w:line="360" w:lineRule="auto"/>
        <w:ind w:firstLine="482" w:firstLineChars="200"/>
        <w:rPr>
          <w:rFonts w:ascii="宋体" w:hAnsi="宋体" w:cs="宋体"/>
          <w:b/>
          <w:sz w:val="24"/>
          <w:highlight w:val="none"/>
        </w:rPr>
      </w:pPr>
      <w:r>
        <w:rPr>
          <w:rFonts w:hint="eastAsia" w:ascii="宋体" w:hAnsi="宋体" w:cs="宋体"/>
          <w:b/>
          <w:sz w:val="24"/>
          <w:highlight w:val="none"/>
        </w:rPr>
        <w:t>2.8 质量保证</w:t>
      </w:r>
    </w:p>
    <w:p w14:paraId="33A6AA75">
      <w:pPr>
        <w:spacing w:line="360" w:lineRule="auto"/>
        <w:ind w:firstLine="480" w:firstLineChars="200"/>
        <w:rPr>
          <w:rFonts w:ascii="宋体" w:hAnsi="宋体" w:cs="宋体"/>
          <w:sz w:val="24"/>
          <w:highlight w:val="none"/>
        </w:rPr>
      </w:pPr>
      <w:r>
        <w:rPr>
          <w:rFonts w:hint="eastAsia" w:ascii="宋体" w:hAnsi="宋体" w:cs="宋体"/>
          <w:sz w:val="24"/>
          <w:highlight w:val="none"/>
        </w:rPr>
        <w:t>2.8.1 乙方应建立和完善履行合同的内部质量保证体系，并提供相关内部规章制度给甲方，以便甲方进行监督检查；</w:t>
      </w:r>
    </w:p>
    <w:p w14:paraId="5A4EFD95">
      <w:pPr>
        <w:spacing w:line="360" w:lineRule="auto"/>
        <w:ind w:firstLine="480" w:firstLineChars="200"/>
        <w:rPr>
          <w:rFonts w:ascii="宋体" w:hAnsi="宋体" w:cs="宋体"/>
          <w:sz w:val="24"/>
          <w:highlight w:val="none"/>
        </w:rPr>
      </w:pPr>
      <w:r>
        <w:rPr>
          <w:rFonts w:hint="eastAsia" w:ascii="宋体" w:hAnsi="宋体" w:cs="宋体"/>
          <w:sz w:val="24"/>
          <w:highlight w:val="none"/>
        </w:rPr>
        <w:t>2.8.2 乙方应保证履行合同的人员数量和素质、软件和硬件设备的配置、场地、环境和设施等满足全面履行合同的要求，并应接受甲方的监督检查。</w:t>
      </w:r>
    </w:p>
    <w:p w14:paraId="22101F4D">
      <w:pPr>
        <w:spacing w:line="360" w:lineRule="auto"/>
        <w:ind w:firstLine="480" w:firstLineChars="200"/>
        <w:rPr>
          <w:rFonts w:ascii="宋体" w:hAnsi="宋体" w:cs="宋体"/>
          <w:kern w:val="0"/>
          <w:sz w:val="24"/>
          <w:highlight w:val="none"/>
        </w:rPr>
      </w:pPr>
      <w:r>
        <w:rPr>
          <w:rFonts w:hint="eastAsia" w:ascii="宋体" w:hAnsi="宋体" w:cs="宋体"/>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kern w:val="0"/>
          <w:sz w:val="24"/>
          <w:highlight w:val="none"/>
        </w:rPr>
        <w:t>甲方有权放弃或终止合同，并没收履约保证金。</w:t>
      </w:r>
    </w:p>
    <w:p w14:paraId="2EE149CF">
      <w:pPr>
        <w:spacing w:line="360" w:lineRule="auto"/>
        <w:ind w:firstLine="480" w:firstLineChars="200"/>
        <w:rPr>
          <w:rFonts w:ascii="宋体" w:hAnsi="宋体" w:cs="宋体"/>
          <w:sz w:val="24"/>
          <w:highlight w:val="none"/>
        </w:rPr>
      </w:pPr>
      <w:r>
        <w:rPr>
          <w:rFonts w:hint="eastAsia" w:ascii="宋体" w:hAnsi="宋体" w:cs="宋体"/>
          <w:sz w:val="24"/>
          <w:highlight w:val="none"/>
        </w:rPr>
        <w:t>2.8.4因乙方原因造成甲方其他系统不能正常运行，酿成重大事故（工作日系统中断一日以上）的，乙方应承担全部法律责任，并赔偿经济损失，赔偿金额为项目总价的</w:t>
      </w:r>
      <w:r>
        <w:rPr>
          <w:rFonts w:hint="eastAsia" w:ascii="宋体" w:hAnsi="宋体" w:cs="宋体"/>
          <w:sz w:val="24"/>
          <w:highlight w:val="none"/>
          <w:u w:val="single"/>
        </w:rPr>
        <w:t>1%</w:t>
      </w:r>
      <w:r>
        <w:rPr>
          <w:rFonts w:hint="eastAsia" w:ascii="宋体" w:hAnsi="宋体" w:cs="宋体"/>
          <w:sz w:val="24"/>
          <w:highlight w:val="none"/>
        </w:rPr>
        <w:t>（根据项目实际情况填写，一般为30%）。</w:t>
      </w:r>
    </w:p>
    <w:p w14:paraId="4A22BB07">
      <w:pPr>
        <w:spacing w:line="360" w:lineRule="auto"/>
        <w:ind w:firstLine="482" w:firstLineChars="200"/>
        <w:rPr>
          <w:rFonts w:ascii="宋体" w:hAnsi="宋体" w:cs="宋体"/>
          <w:b/>
          <w:sz w:val="24"/>
          <w:highlight w:val="none"/>
        </w:rPr>
      </w:pPr>
      <w:r>
        <w:rPr>
          <w:rFonts w:hint="eastAsia" w:ascii="宋体" w:hAnsi="宋体" w:cs="宋体"/>
          <w:b/>
          <w:sz w:val="24"/>
          <w:highlight w:val="none"/>
        </w:rPr>
        <w:t>2.9 标的物的风险负担</w:t>
      </w:r>
    </w:p>
    <w:p w14:paraId="317E7C6F">
      <w:pPr>
        <w:spacing w:line="360" w:lineRule="auto"/>
        <w:ind w:firstLine="480" w:firstLineChars="200"/>
        <w:rPr>
          <w:rFonts w:ascii="宋体" w:hAnsi="宋体" w:cs="宋体"/>
          <w:b/>
          <w:sz w:val="24"/>
          <w:highlight w:val="none"/>
        </w:rPr>
      </w:pPr>
      <w:r>
        <w:rPr>
          <w:rFonts w:hint="eastAsia" w:ascii="宋体" w:hAnsi="宋体" w:cs="宋体"/>
          <w:sz w:val="24"/>
          <w:highlight w:val="none"/>
        </w:rPr>
        <w:t>标的物或者在途标的物或者交付给第一承运人后的标的物毁损、灭失的风险负担详见</w:t>
      </w:r>
      <w:r>
        <w:rPr>
          <w:rFonts w:hint="eastAsia" w:ascii="宋体" w:hAnsi="宋体" w:cs="宋体"/>
          <w:b/>
          <w:i/>
          <w:sz w:val="24"/>
          <w:highlight w:val="none"/>
          <w:u w:val="single"/>
        </w:rPr>
        <w:t>合同专用条款</w:t>
      </w:r>
      <w:r>
        <w:rPr>
          <w:rFonts w:hint="eastAsia" w:ascii="宋体" w:hAnsi="宋体" w:cs="宋体"/>
          <w:sz w:val="24"/>
          <w:highlight w:val="none"/>
        </w:rPr>
        <w:t>。</w:t>
      </w:r>
    </w:p>
    <w:p w14:paraId="6FD34848">
      <w:pPr>
        <w:spacing w:line="360" w:lineRule="auto"/>
        <w:ind w:firstLine="482" w:firstLineChars="200"/>
        <w:rPr>
          <w:rFonts w:ascii="宋体" w:hAnsi="宋体" w:cs="宋体"/>
          <w:b/>
          <w:sz w:val="24"/>
          <w:highlight w:val="none"/>
        </w:rPr>
      </w:pPr>
      <w:r>
        <w:rPr>
          <w:rFonts w:hint="eastAsia" w:ascii="宋体" w:hAnsi="宋体" w:cs="宋体"/>
          <w:b/>
          <w:sz w:val="24"/>
          <w:highlight w:val="none"/>
        </w:rPr>
        <w:t>2.10 延迟交货/交付</w:t>
      </w:r>
    </w:p>
    <w:p w14:paraId="16CF2D5A">
      <w:pPr>
        <w:spacing w:line="360" w:lineRule="auto"/>
        <w:ind w:firstLine="480" w:firstLineChars="200"/>
        <w:rPr>
          <w:rFonts w:ascii="宋体" w:hAnsi="宋体" w:cs="宋体"/>
          <w:sz w:val="24"/>
          <w:highlight w:val="none"/>
        </w:rPr>
      </w:pPr>
      <w:r>
        <w:rPr>
          <w:rFonts w:hint="eastAsia" w:ascii="宋体" w:hAnsi="宋体" w:cs="宋体"/>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28EF253">
      <w:pPr>
        <w:spacing w:line="360" w:lineRule="auto"/>
        <w:ind w:firstLine="482" w:firstLineChars="200"/>
        <w:rPr>
          <w:rFonts w:ascii="宋体" w:hAnsi="宋体" w:cs="宋体"/>
          <w:b/>
          <w:sz w:val="24"/>
          <w:highlight w:val="none"/>
        </w:rPr>
      </w:pPr>
      <w:r>
        <w:rPr>
          <w:rFonts w:hint="eastAsia" w:ascii="宋体" w:hAnsi="宋体" w:cs="宋体"/>
          <w:b/>
          <w:sz w:val="24"/>
          <w:highlight w:val="none"/>
        </w:rPr>
        <w:t>2.11 合同变更</w:t>
      </w:r>
    </w:p>
    <w:p w14:paraId="767E27F0">
      <w:pPr>
        <w:spacing w:line="360" w:lineRule="auto"/>
        <w:ind w:firstLine="480" w:firstLineChars="200"/>
        <w:rPr>
          <w:rFonts w:ascii="宋体" w:hAnsi="宋体" w:cs="宋体"/>
          <w:sz w:val="24"/>
          <w:highlight w:val="none"/>
        </w:rPr>
      </w:pPr>
      <w:r>
        <w:rPr>
          <w:rFonts w:hint="eastAsia" w:ascii="宋体" w:hAnsi="宋体" w:cs="宋体"/>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D419980">
      <w:pPr>
        <w:spacing w:line="360" w:lineRule="auto"/>
        <w:ind w:firstLine="480" w:firstLineChars="200"/>
        <w:rPr>
          <w:rFonts w:ascii="宋体" w:hAnsi="宋体" w:cs="宋体"/>
          <w:sz w:val="24"/>
          <w:highlight w:val="none"/>
        </w:rPr>
      </w:pPr>
      <w:r>
        <w:rPr>
          <w:rFonts w:hint="eastAsia" w:ascii="宋体" w:hAnsi="宋体" w:cs="宋体"/>
          <w:sz w:val="24"/>
          <w:highlight w:val="none"/>
        </w:rPr>
        <w:t>2.11.2 合同继续履行将损害国家利益和社会公共利益的，双方当事人应当以书面形式变更合同。有过错的一方应当承担赔偿责任，双方当事人都有过错的，各自承担相应的责任。</w:t>
      </w:r>
    </w:p>
    <w:p w14:paraId="7FC727F4">
      <w:pPr>
        <w:spacing w:line="360" w:lineRule="auto"/>
        <w:ind w:firstLine="482" w:firstLineChars="200"/>
        <w:rPr>
          <w:rFonts w:ascii="宋体" w:hAnsi="宋体" w:cs="宋体"/>
          <w:b/>
          <w:sz w:val="24"/>
          <w:highlight w:val="none"/>
        </w:rPr>
      </w:pPr>
      <w:r>
        <w:rPr>
          <w:rFonts w:hint="eastAsia" w:ascii="宋体" w:hAnsi="宋体" w:cs="宋体"/>
          <w:b/>
          <w:sz w:val="24"/>
          <w:highlight w:val="none"/>
        </w:rPr>
        <w:t>2.12 合同转让和分包</w:t>
      </w:r>
    </w:p>
    <w:p w14:paraId="7FC7FC2B">
      <w:pPr>
        <w:spacing w:line="360" w:lineRule="auto"/>
        <w:ind w:firstLine="480" w:firstLineChars="200"/>
        <w:rPr>
          <w:rFonts w:ascii="宋体" w:hAnsi="宋体" w:cs="宋体"/>
          <w:sz w:val="24"/>
          <w:highlight w:val="none"/>
        </w:rPr>
      </w:pPr>
      <w:r>
        <w:rPr>
          <w:rFonts w:hint="eastAsia" w:ascii="宋体" w:hAnsi="宋体" w:cs="宋体"/>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CB04E07">
      <w:pPr>
        <w:spacing w:line="360" w:lineRule="auto"/>
        <w:ind w:firstLine="482" w:firstLineChars="200"/>
        <w:rPr>
          <w:rFonts w:ascii="宋体" w:hAnsi="宋体" w:cs="宋体"/>
          <w:b/>
          <w:sz w:val="24"/>
          <w:highlight w:val="none"/>
        </w:rPr>
      </w:pPr>
      <w:r>
        <w:rPr>
          <w:rFonts w:hint="eastAsia" w:ascii="宋体" w:hAnsi="宋体" w:cs="宋体"/>
          <w:b/>
          <w:sz w:val="24"/>
          <w:highlight w:val="none"/>
        </w:rPr>
        <w:t>2.13 不可抗力</w:t>
      </w:r>
    </w:p>
    <w:p w14:paraId="4520987D">
      <w:pPr>
        <w:spacing w:line="360" w:lineRule="auto"/>
        <w:ind w:firstLine="480" w:firstLineChars="200"/>
        <w:rPr>
          <w:rFonts w:ascii="宋体" w:hAnsi="宋体" w:cs="宋体"/>
          <w:sz w:val="24"/>
          <w:highlight w:val="none"/>
        </w:rPr>
      </w:pPr>
      <w:r>
        <w:rPr>
          <w:rFonts w:hint="eastAsia" w:ascii="宋体" w:hAnsi="宋体" w:cs="宋体"/>
          <w:sz w:val="24"/>
          <w:highlight w:val="none"/>
        </w:rPr>
        <w:t>2.13.1如果任何一方遭遇法律规定的不可抗力，致使合同履行受阻时，履行合同的期限应予延长，延长的期限应相当于不可抗力所影响的时间；</w:t>
      </w:r>
    </w:p>
    <w:p w14:paraId="6E164BB9">
      <w:pPr>
        <w:spacing w:line="360" w:lineRule="auto"/>
        <w:ind w:firstLine="480" w:firstLineChars="200"/>
        <w:rPr>
          <w:rFonts w:ascii="宋体" w:hAnsi="宋体" w:cs="宋体"/>
          <w:sz w:val="24"/>
          <w:highlight w:val="none"/>
        </w:rPr>
      </w:pPr>
      <w:r>
        <w:rPr>
          <w:rFonts w:hint="eastAsia" w:ascii="宋体" w:hAnsi="宋体" w:cs="宋体"/>
          <w:sz w:val="24"/>
          <w:highlight w:val="none"/>
        </w:rPr>
        <w:t>2.13.2受不可抗力影响的一方在不可抗力发生后，应在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约定时间内以书面形式通知对方当事人，并在</w:t>
      </w:r>
      <w:r>
        <w:rPr>
          <w:rFonts w:hint="eastAsia" w:ascii="宋体" w:hAnsi="宋体" w:cs="宋体"/>
          <w:b/>
          <w:i/>
          <w:sz w:val="24"/>
          <w:highlight w:val="none"/>
          <w:u w:val="single"/>
        </w:rPr>
        <w:t>合同专用条款</w:t>
      </w:r>
      <w:r>
        <w:rPr>
          <w:rFonts w:hint="eastAsia" w:ascii="宋体" w:hAnsi="宋体" w:cs="宋体"/>
          <w:sz w:val="24"/>
          <w:highlight w:val="none"/>
        </w:rPr>
        <w:t>约定时间内，将有关部门出具的证明文件送达对方当事人。</w:t>
      </w:r>
    </w:p>
    <w:p w14:paraId="774CA510">
      <w:pPr>
        <w:spacing w:line="360" w:lineRule="auto"/>
        <w:ind w:firstLine="480" w:firstLineChars="200"/>
        <w:rPr>
          <w:rFonts w:ascii="宋体" w:hAnsi="宋体" w:cs="宋体"/>
          <w:sz w:val="24"/>
          <w:highlight w:val="none"/>
        </w:rPr>
      </w:pPr>
      <w:r>
        <w:rPr>
          <w:rFonts w:hint="eastAsia" w:ascii="宋体" w:hAnsi="宋体" w:cs="宋体"/>
          <w:sz w:val="24"/>
          <w:highlight w:val="none"/>
        </w:rPr>
        <w:t>2.13.3 因不可抗力致使不能实现合同目的的，当事人可以解除合同；</w:t>
      </w:r>
    </w:p>
    <w:p w14:paraId="69D90018">
      <w:pPr>
        <w:spacing w:line="360" w:lineRule="auto"/>
        <w:ind w:firstLine="480" w:firstLineChars="200"/>
        <w:rPr>
          <w:rFonts w:ascii="宋体" w:hAnsi="宋体" w:cs="宋体"/>
          <w:sz w:val="24"/>
          <w:highlight w:val="none"/>
        </w:rPr>
      </w:pPr>
      <w:r>
        <w:rPr>
          <w:rFonts w:hint="eastAsia" w:ascii="宋体" w:hAnsi="宋体" w:cs="宋体"/>
          <w:sz w:val="24"/>
          <w:highlight w:val="none"/>
        </w:rPr>
        <w:t>2.13.4 因不可抗力致使合同有变更必要的，双方当事人应在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约定时间内以书面形式变更合同；</w:t>
      </w:r>
    </w:p>
    <w:p w14:paraId="080D7FAD">
      <w:pPr>
        <w:spacing w:line="360" w:lineRule="auto"/>
        <w:ind w:firstLine="482" w:firstLineChars="200"/>
        <w:rPr>
          <w:rFonts w:ascii="宋体" w:hAnsi="宋体" w:cs="宋体"/>
          <w:b/>
          <w:sz w:val="24"/>
          <w:highlight w:val="none"/>
        </w:rPr>
      </w:pPr>
      <w:r>
        <w:rPr>
          <w:rFonts w:hint="eastAsia" w:ascii="宋体" w:hAnsi="宋体" w:cs="宋体"/>
          <w:b/>
          <w:sz w:val="24"/>
          <w:highlight w:val="none"/>
        </w:rPr>
        <w:t>2.14 税费</w:t>
      </w:r>
    </w:p>
    <w:p w14:paraId="3E65FCA8">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与合同有关的一切税费，均按照中华人民共和国法律的相关规定执行。</w:t>
      </w:r>
    </w:p>
    <w:p w14:paraId="4DCDD366">
      <w:pPr>
        <w:spacing w:line="360" w:lineRule="auto"/>
        <w:ind w:firstLine="482" w:firstLineChars="200"/>
        <w:rPr>
          <w:rFonts w:ascii="宋体" w:hAnsi="宋体" w:cs="宋体"/>
          <w:b/>
          <w:sz w:val="24"/>
          <w:highlight w:val="none"/>
        </w:rPr>
      </w:pPr>
      <w:r>
        <w:rPr>
          <w:rFonts w:hint="eastAsia" w:ascii="宋体" w:hAnsi="宋体" w:cs="宋体"/>
          <w:b/>
          <w:sz w:val="24"/>
          <w:highlight w:val="none"/>
        </w:rPr>
        <w:t>2.15 乙方破产</w:t>
      </w:r>
    </w:p>
    <w:p w14:paraId="120FD4FF">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BDCA40">
      <w:pPr>
        <w:spacing w:line="360" w:lineRule="auto"/>
        <w:ind w:firstLine="482" w:firstLineChars="200"/>
        <w:rPr>
          <w:rFonts w:ascii="宋体" w:hAnsi="宋体" w:cs="宋体"/>
          <w:b/>
          <w:sz w:val="24"/>
          <w:highlight w:val="none"/>
        </w:rPr>
      </w:pPr>
      <w:r>
        <w:rPr>
          <w:rFonts w:hint="eastAsia" w:ascii="宋体" w:hAnsi="宋体" w:cs="宋体"/>
          <w:b/>
          <w:sz w:val="24"/>
          <w:highlight w:val="none"/>
        </w:rPr>
        <w:t>2.16 合同中止、终止</w:t>
      </w:r>
    </w:p>
    <w:p w14:paraId="2A55D636">
      <w:pPr>
        <w:spacing w:line="360" w:lineRule="auto"/>
        <w:ind w:firstLine="480" w:firstLineChars="200"/>
        <w:rPr>
          <w:rFonts w:ascii="宋体" w:hAnsi="宋体" w:cs="宋体"/>
          <w:sz w:val="24"/>
          <w:highlight w:val="none"/>
        </w:rPr>
      </w:pPr>
      <w:r>
        <w:rPr>
          <w:rFonts w:hint="eastAsia" w:ascii="宋体" w:hAnsi="宋体" w:cs="宋体"/>
          <w:sz w:val="24"/>
          <w:highlight w:val="none"/>
        </w:rPr>
        <w:t>2.16.1 双方当事人不得擅自中止或者终止合同；</w:t>
      </w:r>
    </w:p>
    <w:p w14:paraId="6FD3B1D5">
      <w:pPr>
        <w:spacing w:line="360" w:lineRule="auto"/>
        <w:ind w:firstLine="480" w:firstLineChars="200"/>
        <w:rPr>
          <w:rFonts w:ascii="宋体" w:hAnsi="宋体" w:cs="宋体"/>
          <w:sz w:val="24"/>
          <w:highlight w:val="none"/>
        </w:rPr>
      </w:pPr>
      <w:r>
        <w:rPr>
          <w:rFonts w:hint="eastAsia" w:ascii="宋体" w:hAnsi="宋体" w:cs="宋体"/>
          <w:sz w:val="24"/>
          <w:highlight w:val="none"/>
        </w:rPr>
        <w:t>2.16.2合同继续履行将损害国家利益和社会公共利益的，双方当事人应当中止或者终止合同。有过错的一方应当承担赔偿责任，双方当事人都有过错的，各自承担相应的责任。</w:t>
      </w:r>
    </w:p>
    <w:p w14:paraId="73651C28">
      <w:pPr>
        <w:spacing w:line="360" w:lineRule="auto"/>
        <w:ind w:firstLine="482" w:firstLineChars="200"/>
        <w:rPr>
          <w:rFonts w:ascii="宋体" w:hAnsi="宋体" w:cs="宋体"/>
          <w:b/>
          <w:sz w:val="24"/>
          <w:highlight w:val="none"/>
        </w:rPr>
      </w:pPr>
      <w:r>
        <w:rPr>
          <w:rFonts w:hint="eastAsia" w:ascii="宋体" w:hAnsi="宋体" w:cs="宋体"/>
          <w:b/>
          <w:sz w:val="24"/>
          <w:highlight w:val="none"/>
        </w:rPr>
        <w:t>2.17 检验和验收</w:t>
      </w:r>
    </w:p>
    <w:p w14:paraId="387A909C">
      <w:pPr>
        <w:spacing w:line="360" w:lineRule="auto"/>
        <w:ind w:firstLine="480" w:firstLineChars="200"/>
        <w:rPr>
          <w:rFonts w:ascii="宋体" w:hAnsi="宋体" w:cs="宋体"/>
          <w:sz w:val="24"/>
          <w:highlight w:val="none"/>
        </w:rPr>
      </w:pPr>
      <w:r>
        <w:rPr>
          <w:rFonts w:hint="eastAsia" w:ascii="宋体" w:hAnsi="宋体" w:cs="宋体"/>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sz w:val="24"/>
          <w:highlight w:val="none"/>
          <w:u w:val="single"/>
        </w:rPr>
        <w:t>合同专用条款</w:t>
      </w:r>
      <w:r>
        <w:rPr>
          <w:rFonts w:hint="eastAsia" w:ascii="宋体" w:hAnsi="宋体" w:cs="宋体"/>
          <w:sz w:val="24"/>
          <w:highlight w:val="none"/>
        </w:rPr>
        <w:t>约定时间内组织验收，并可依法邀请相关方参加，验收应出具验收书。</w:t>
      </w:r>
    </w:p>
    <w:p w14:paraId="67551213">
      <w:pPr>
        <w:spacing w:line="360" w:lineRule="auto"/>
        <w:ind w:firstLine="480" w:firstLineChars="200"/>
        <w:rPr>
          <w:rFonts w:ascii="宋体" w:hAnsi="宋体" w:cs="宋体"/>
          <w:sz w:val="24"/>
          <w:highlight w:val="none"/>
        </w:rPr>
      </w:pPr>
      <w:r>
        <w:rPr>
          <w:rFonts w:hint="eastAsia" w:ascii="宋体" w:hAnsi="宋体" w:cs="宋体"/>
          <w:sz w:val="24"/>
          <w:highlight w:val="none"/>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441DBB58">
      <w:pPr>
        <w:spacing w:line="360" w:lineRule="auto"/>
        <w:ind w:firstLine="480" w:firstLineChars="200"/>
        <w:rPr>
          <w:rFonts w:ascii="宋体" w:hAnsi="宋体" w:cs="宋体"/>
          <w:sz w:val="24"/>
          <w:highlight w:val="none"/>
        </w:rPr>
      </w:pPr>
      <w:r>
        <w:rPr>
          <w:rFonts w:hint="eastAsia" w:ascii="宋体" w:hAnsi="宋体" w:cs="宋体"/>
          <w:sz w:val="24"/>
          <w:highlight w:val="none"/>
        </w:rPr>
        <w:t>2.17.3 检验和验收标准、程序等具体内容以及前述验收书的效力详见</w:t>
      </w:r>
      <w:r>
        <w:rPr>
          <w:rFonts w:hint="eastAsia" w:ascii="宋体" w:hAnsi="宋体" w:cs="宋体"/>
          <w:b/>
          <w:i/>
          <w:sz w:val="24"/>
          <w:highlight w:val="none"/>
          <w:u w:val="single"/>
        </w:rPr>
        <w:t>合同专用条款</w:t>
      </w:r>
      <w:r>
        <w:rPr>
          <w:rFonts w:hint="eastAsia" w:ascii="宋体" w:hAnsi="宋体" w:cs="宋体"/>
          <w:i/>
          <w:sz w:val="24"/>
          <w:highlight w:val="none"/>
        </w:rPr>
        <w:t>。</w:t>
      </w:r>
    </w:p>
    <w:p w14:paraId="4976D6E1">
      <w:pPr>
        <w:spacing w:line="360" w:lineRule="auto"/>
        <w:ind w:firstLine="482" w:firstLineChars="200"/>
        <w:rPr>
          <w:rFonts w:ascii="宋体" w:hAnsi="宋体" w:cs="宋体"/>
          <w:b/>
          <w:sz w:val="24"/>
          <w:highlight w:val="none"/>
        </w:rPr>
      </w:pPr>
      <w:r>
        <w:rPr>
          <w:rFonts w:hint="eastAsia" w:ascii="宋体" w:hAnsi="宋体" w:cs="宋体"/>
          <w:b/>
          <w:sz w:val="24"/>
          <w:highlight w:val="none"/>
        </w:rPr>
        <w:t>2.18 通知和送达</w:t>
      </w:r>
    </w:p>
    <w:p w14:paraId="24587106">
      <w:pPr>
        <w:spacing w:line="360" w:lineRule="auto"/>
        <w:ind w:firstLine="480" w:firstLineChars="200"/>
        <w:rPr>
          <w:rFonts w:ascii="宋体" w:hAnsi="宋体" w:cs="宋体"/>
          <w:sz w:val="24"/>
          <w:highlight w:val="none"/>
        </w:rPr>
      </w:pPr>
      <w:r>
        <w:rPr>
          <w:rFonts w:hint="eastAsia" w:ascii="宋体" w:hAnsi="宋体" w:cs="宋体"/>
          <w:sz w:val="24"/>
          <w:highlight w:val="none"/>
        </w:rPr>
        <w:t>2.18.1 任何一方因履行合同而以合同第一部分尾部所列明的</w:t>
      </w:r>
      <w:r>
        <w:rPr>
          <w:rFonts w:hint="eastAsia" w:ascii="宋体" w:hAnsi="宋体" w:cs="宋体"/>
          <w:sz w:val="24"/>
          <w:highlight w:val="none"/>
          <w:u w:val="single"/>
        </w:rPr>
        <w:t>“约定送达地址”</w:t>
      </w:r>
      <w:r>
        <w:rPr>
          <w:rFonts w:hint="eastAsia" w:ascii="宋体" w:hAnsi="宋体" w:cs="宋体"/>
          <w:sz w:val="24"/>
          <w:highlight w:val="none"/>
        </w:rPr>
        <w:t>为收件地址的所有通知、文件、材料，均视为已向对方当事人送达；任何一方变更上述送达方式或者地址的，应于</w:t>
      </w:r>
      <w:r>
        <w:rPr>
          <w:rFonts w:hint="eastAsia" w:ascii="宋体" w:hAnsi="宋体" w:cs="宋体"/>
          <w:sz w:val="24"/>
          <w:highlight w:val="none"/>
          <w:u w:val="single"/>
        </w:rPr>
        <w:t xml:space="preserve">    </w:t>
      </w:r>
      <w:r>
        <w:rPr>
          <w:rFonts w:hint="eastAsia" w:ascii="宋体" w:hAnsi="宋体" w:cs="宋体"/>
          <w:sz w:val="24"/>
          <w:highlight w:val="none"/>
        </w:rPr>
        <w:t>个工作日（根据项目实际填写）内书面通知对方当事人，在对方当事人收到有关变更通知之前，变更前的约定送达方式或者地址仍视为有效。</w:t>
      </w:r>
    </w:p>
    <w:p w14:paraId="0866873A">
      <w:pPr>
        <w:spacing w:line="360" w:lineRule="auto"/>
        <w:ind w:firstLine="480" w:firstLineChars="200"/>
        <w:rPr>
          <w:rFonts w:ascii="宋体" w:hAnsi="宋体" w:cs="宋体"/>
          <w:sz w:val="24"/>
          <w:highlight w:val="none"/>
        </w:rPr>
      </w:pPr>
      <w:r>
        <w:rPr>
          <w:rFonts w:hint="eastAsia" w:ascii="宋体" w:hAnsi="宋体" w:cs="宋体"/>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34FC628B">
      <w:pPr>
        <w:spacing w:line="360" w:lineRule="auto"/>
        <w:ind w:firstLine="482" w:firstLineChars="200"/>
        <w:rPr>
          <w:rFonts w:ascii="宋体" w:hAnsi="宋体" w:cs="宋体"/>
          <w:b/>
          <w:sz w:val="24"/>
          <w:highlight w:val="none"/>
        </w:rPr>
      </w:pPr>
      <w:r>
        <w:rPr>
          <w:rFonts w:hint="eastAsia" w:ascii="宋体" w:hAnsi="宋体" w:cs="宋体"/>
          <w:b/>
          <w:sz w:val="24"/>
          <w:highlight w:val="none"/>
        </w:rPr>
        <w:t>2.19 计量单位</w:t>
      </w:r>
    </w:p>
    <w:p w14:paraId="48124F81">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14:paraId="0EC014E2">
      <w:pPr>
        <w:spacing w:line="360" w:lineRule="auto"/>
        <w:ind w:firstLine="482" w:firstLineChars="200"/>
        <w:rPr>
          <w:rFonts w:ascii="宋体" w:hAnsi="宋体" w:cs="宋体"/>
          <w:b/>
          <w:sz w:val="24"/>
          <w:highlight w:val="none"/>
        </w:rPr>
      </w:pPr>
      <w:r>
        <w:rPr>
          <w:rFonts w:hint="eastAsia" w:ascii="宋体" w:hAnsi="宋体" w:cs="宋体"/>
          <w:b/>
          <w:sz w:val="24"/>
          <w:highlight w:val="none"/>
        </w:rPr>
        <w:t>2.20 合同使用的文字和适用的法律</w:t>
      </w:r>
    </w:p>
    <w:p w14:paraId="2CA328BD">
      <w:pPr>
        <w:spacing w:line="360" w:lineRule="auto"/>
        <w:ind w:firstLine="480" w:firstLineChars="200"/>
        <w:rPr>
          <w:rFonts w:ascii="宋体" w:hAnsi="宋体" w:cs="宋体"/>
          <w:sz w:val="24"/>
          <w:highlight w:val="none"/>
        </w:rPr>
      </w:pPr>
      <w:r>
        <w:rPr>
          <w:rFonts w:hint="eastAsia" w:ascii="宋体" w:hAnsi="宋体" w:cs="宋体"/>
          <w:sz w:val="24"/>
          <w:highlight w:val="none"/>
        </w:rPr>
        <w:t>2.20.1 合同使用汉语书就、变更和解释；</w:t>
      </w:r>
    </w:p>
    <w:p w14:paraId="307D953C">
      <w:pPr>
        <w:spacing w:line="360" w:lineRule="auto"/>
        <w:ind w:firstLine="480" w:firstLineChars="200"/>
        <w:rPr>
          <w:rFonts w:ascii="宋体" w:hAnsi="宋体" w:cs="宋体"/>
          <w:sz w:val="24"/>
          <w:highlight w:val="none"/>
        </w:rPr>
      </w:pPr>
      <w:r>
        <w:rPr>
          <w:rFonts w:hint="eastAsia" w:ascii="宋体" w:hAnsi="宋体" w:cs="宋体"/>
          <w:sz w:val="24"/>
          <w:highlight w:val="none"/>
        </w:rPr>
        <w:t>2.20.2 合同适用中华人民共和国法律。</w:t>
      </w:r>
    </w:p>
    <w:p w14:paraId="21E27B6A">
      <w:pPr>
        <w:spacing w:line="360" w:lineRule="auto"/>
        <w:ind w:firstLine="482" w:firstLineChars="200"/>
        <w:rPr>
          <w:rFonts w:ascii="宋体" w:hAnsi="宋体" w:cs="宋体"/>
          <w:b/>
          <w:sz w:val="24"/>
          <w:highlight w:val="none"/>
        </w:rPr>
      </w:pPr>
      <w:r>
        <w:rPr>
          <w:rFonts w:hint="eastAsia" w:ascii="宋体" w:hAnsi="宋体" w:cs="宋体"/>
          <w:b/>
          <w:sz w:val="24"/>
          <w:highlight w:val="none"/>
        </w:rPr>
        <w:t>2.21 履约保证金</w:t>
      </w:r>
    </w:p>
    <w:p w14:paraId="1E3DB628">
      <w:pPr>
        <w:spacing w:line="360" w:lineRule="auto"/>
        <w:ind w:firstLine="480" w:firstLineChars="200"/>
        <w:rPr>
          <w:rFonts w:ascii="宋体" w:hAnsi="宋体" w:cs="宋体"/>
          <w:snapToGrid w:val="0"/>
          <w:kern w:val="0"/>
          <w:sz w:val="24"/>
          <w:highlight w:val="none"/>
        </w:rPr>
      </w:pPr>
      <w:r>
        <w:rPr>
          <w:rFonts w:hint="eastAsia" w:ascii="宋体" w:hAnsi="宋体" w:cs="宋体"/>
          <w:sz w:val="24"/>
          <w:highlight w:val="none"/>
        </w:rPr>
        <w:t>本项目不收取履约保证金</w:t>
      </w:r>
    </w:p>
    <w:p w14:paraId="089AE0F4">
      <w:pPr>
        <w:spacing w:line="360" w:lineRule="auto"/>
        <w:ind w:firstLine="482" w:firstLineChars="200"/>
        <w:rPr>
          <w:rFonts w:ascii="宋体" w:hAnsi="宋体" w:cs="宋体"/>
          <w:kern w:val="0"/>
          <w:sz w:val="24"/>
          <w:highlight w:val="none"/>
          <w:lang w:val="zh-CN"/>
        </w:rPr>
      </w:pPr>
      <w:r>
        <w:rPr>
          <w:rFonts w:hint="eastAsia" w:ascii="宋体" w:hAnsi="宋体" w:cs="宋体"/>
          <w:b/>
          <w:sz w:val="24"/>
          <w:highlight w:val="none"/>
        </w:rPr>
        <w:t>2.22 中小企业政策</w:t>
      </w:r>
    </w:p>
    <w:p w14:paraId="3612926E">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2.22.1本合同（□是  □否）为可融资合同，关于中小企业信用融资事项见采购文件“投标人须知正文”。</w:t>
      </w:r>
    </w:p>
    <w:p w14:paraId="346485F4">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2.22.2本合同（□是  □否）为中小企业预留合同。</w:t>
      </w:r>
    </w:p>
    <w:p w14:paraId="5D24CA42">
      <w:pPr>
        <w:spacing w:line="360" w:lineRule="auto"/>
        <w:ind w:firstLine="482" w:firstLineChars="200"/>
        <w:rPr>
          <w:rFonts w:ascii="宋体" w:hAnsi="宋体" w:cs="宋体"/>
          <w:b/>
          <w:sz w:val="24"/>
          <w:highlight w:val="none"/>
        </w:rPr>
      </w:pPr>
      <w:r>
        <w:rPr>
          <w:rFonts w:hint="eastAsia" w:ascii="宋体" w:hAnsi="宋体" w:cs="宋体"/>
          <w:b/>
          <w:sz w:val="24"/>
          <w:highlight w:val="none"/>
        </w:rPr>
        <w:t>2.23 合同份数</w:t>
      </w:r>
    </w:p>
    <w:p w14:paraId="3AC75D20">
      <w:pPr>
        <w:spacing w:line="360" w:lineRule="auto"/>
        <w:ind w:firstLine="480" w:firstLineChars="200"/>
        <w:rPr>
          <w:rFonts w:ascii="宋体" w:hAnsi="宋体" w:cs="宋体"/>
          <w:sz w:val="24"/>
          <w:highlight w:val="none"/>
        </w:rPr>
      </w:pPr>
      <w:r>
        <w:rPr>
          <w:rFonts w:hint="eastAsia" w:ascii="宋体" w:hAnsi="宋体" w:cs="宋体"/>
          <w:sz w:val="24"/>
          <w:highlight w:val="none"/>
        </w:rPr>
        <w:t>本合同壹式</w:t>
      </w:r>
      <w:r>
        <w:rPr>
          <w:rFonts w:hint="eastAsia" w:ascii="宋体" w:hAnsi="宋体" w:cs="宋体"/>
          <w:sz w:val="24"/>
          <w:highlight w:val="none"/>
          <w:u w:val="single"/>
        </w:rPr>
        <w:t xml:space="preserve">   </w:t>
      </w:r>
      <w:r>
        <w:rPr>
          <w:rFonts w:hint="eastAsia" w:ascii="宋体" w:hAnsi="宋体" w:cs="宋体"/>
          <w:sz w:val="24"/>
          <w:highlight w:val="none"/>
        </w:rPr>
        <w:t>份，甲方执</w:t>
      </w:r>
      <w:r>
        <w:rPr>
          <w:rFonts w:hint="eastAsia" w:ascii="宋体" w:hAnsi="宋体" w:cs="宋体"/>
          <w:sz w:val="24"/>
          <w:highlight w:val="none"/>
          <w:u w:val="single"/>
        </w:rPr>
        <w:t xml:space="preserve">   </w:t>
      </w:r>
      <w:r>
        <w:rPr>
          <w:rFonts w:hint="eastAsia" w:ascii="宋体" w:hAnsi="宋体" w:cs="宋体"/>
          <w:sz w:val="24"/>
          <w:highlight w:val="none"/>
        </w:rPr>
        <w:t>份，乙方执</w:t>
      </w:r>
      <w:r>
        <w:rPr>
          <w:rFonts w:hint="eastAsia" w:ascii="宋体" w:hAnsi="宋体" w:cs="宋体"/>
          <w:sz w:val="24"/>
          <w:highlight w:val="none"/>
          <w:u w:val="single"/>
        </w:rPr>
        <w:t xml:space="preserve">   </w:t>
      </w:r>
      <w:r>
        <w:rPr>
          <w:rFonts w:hint="eastAsia" w:ascii="宋体" w:hAnsi="宋体" w:cs="宋体"/>
          <w:sz w:val="24"/>
          <w:highlight w:val="none"/>
        </w:rPr>
        <w:t>份。每份均具有同等法律效力。</w:t>
      </w:r>
    </w:p>
    <w:p w14:paraId="4474FAD3">
      <w:pPr>
        <w:spacing w:line="360" w:lineRule="auto"/>
        <w:jc w:val="center"/>
        <w:rPr>
          <w:rFonts w:ascii="宋体" w:hAnsi="宋体" w:cs="宋体"/>
          <w:b/>
          <w:sz w:val="28"/>
          <w:szCs w:val="28"/>
          <w:highlight w:val="none"/>
        </w:rPr>
      </w:pPr>
      <w:r>
        <w:rPr>
          <w:rFonts w:hint="eastAsia" w:ascii="宋体" w:hAnsi="宋体" w:cs="宋体"/>
          <w:highlight w:val="none"/>
        </w:rPr>
        <w:br w:type="page"/>
      </w:r>
      <w:r>
        <w:rPr>
          <w:rFonts w:hint="eastAsia" w:ascii="宋体" w:hAnsi="宋体" w:cs="宋体"/>
          <w:b/>
          <w:sz w:val="28"/>
          <w:szCs w:val="28"/>
          <w:highlight w:val="none"/>
        </w:rPr>
        <w:t>第三部分  合同专用条款</w:t>
      </w:r>
    </w:p>
    <w:p w14:paraId="5FC15670">
      <w:pPr>
        <w:spacing w:line="360" w:lineRule="auto"/>
        <w:ind w:firstLine="480" w:firstLineChars="200"/>
        <w:rPr>
          <w:rFonts w:ascii="宋体" w:hAnsi="宋体" w:cs="宋体"/>
          <w:sz w:val="24"/>
          <w:highlight w:val="none"/>
        </w:rPr>
      </w:pPr>
      <w:r>
        <w:rPr>
          <w:rFonts w:hint="eastAsia" w:ascii="宋体" w:hAnsi="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5753985A">
      <w:pPr>
        <w:spacing w:line="360" w:lineRule="auto"/>
        <w:ind w:firstLine="480" w:firstLineChars="200"/>
        <w:rPr>
          <w:rFonts w:ascii="宋体" w:hAnsi="宋体" w:cs="宋体"/>
          <w:sz w:val="24"/>
          <w:highlight w:val="none"/>
        </w:rPr>
      </w:pPr>
      <w:r>
        <w:rPr>
          <w:rFonts w:hint="eastAsia" w:ascii="宋体" w:hAnsi="宋体" w:cs="宋体"/>
          <w:sz w:val="24"/>
          <w:highlight w:val="none"/>
        </w:rPr>
        <w:t>2.3.2具有知识产权的标的物知识产权归属：</w:t>
      </w:r>
    </w:p>
    <w:p w14:paraId="0481184E">
      <w:pPr>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B4F1929">
      <w:pPr>
        <w:spacing w:line="360" w:lineRule="auto"/>
        <w:ind w:firstLine="480" w:firstLineChars="200"/>
        <w:rPr>
          <w:rFonts w:ascii="宋体" w:hAnsi="宋体" w:cs="宋体"/>
          <w:sz w:val="24"/>
          <w:highlight w:val="none"/>
        </w:rPr>
      </w:pPr>
      <w:r>
        <w:rPr>
          <w:rFonts w:hint="eastAsia" w:ascii="宋体" w:hAnsi="宋体" w:cs="宋体"/>
          <w:sz w:val="24"/>
          <w:highlight w:val="none"/>
        </w:rPr>
        <w:t>2.4.1包装和装运专用条款（如果有）：</w:t>
      </w:r>
    </w:p>
    <w:p w14:paraId="098FC256">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 xml:space="preserve">                                                                     </w:t>
      </w:r>
    </w:p>
    <w:p w14:paraId="2CE67F6F">
      <w:pPr>
        <w:spacing w:line="360" w:lineRule="auto"/>
        <w:ind w:firstLine="480" w:firstLineChars="200"/>
        <w:rPr>
          <w:rFonts w:ascii="宋体" w:hAnsi="宋体" w:cs="宋体"/>
          <w:sz w:val="24"/>
          <w:highlight w:val="none"/>
        </w:rPr>
      </w:pPr>
      <w:r>
        <w:rPr>
          <w:rFonts w:hint="eastAsia" w:ascii="宋体" w:hAnsi="宋体" w:cs="宋体"/>
          <w:sz w:val="24"/>
          <w:highlight w:val="none"/>
        </w:rPr>
        <w:t>2.4.2装运标的物的要求和通知：</w:t>
      </w:r>
    </w:p>
    <w:p w14:paraId="53D7A2FC">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 xml:space="preserve">                                                                     </w:t>
      </w:r>
    </w:p>
    <w:p w14:paraId="07BB116D">
      <w:pPr>
        <w:spacing w:line="360" w:lineRule="auto"/>
        <w:ind w:firstLine="480" w:firstLineChars="200"/>
        <w:rPr>
          <w:rFonts w:ascii="宋体" w:hAnsi="宋体" w:cs="宋体"/>
          <w:b/>
          <w:sz w:val="24"/>
          <w:highlight w:val="none"/>
        </w:rPr>
      </w:pPr>
      <w:r>
        <w:rPr>
          <w:rFonts w:hint="eastAsia" w:ascii="宋体" w:hAnsi="宋体" w:cs="宋体"/>
          <w:sz w:val="24"/>
          <w:highlight w:val="none"/>
        </w:rPr>
        <w:t>2.6</w:t>
      </w:r>
      <w:r>
        <w:rPr>
          <w:rFonts w:hint="eastAsia" w:ascii="宋体" w:hAnsi="宋体" w:cs="宋体"/>
          <w:b/>
          <w:sz w:val="24"/>
          <w:highlight w:val="none"/>
        </w:rPr>
        <w:t>结算方式和付款条件</w:t>
      </w:r>
    </w:p>
    <w:p w14:paraId="755F8E6E">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本次项目合同总价为大写人民币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    元）。本项目采用以下勾选结算方式进行支付：</w:t>
      </w:r>
    </w:p>
    <w:p w14:paraId="2FE3DC46">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□采用一次性支付方式，付款条件为：</w:t>
      </w:r>
      <w:r>
        <w:rPr>
          <w:rFonts w:hint="eastAsia" w:ascii="宋体" w:hAnsi="宋体" w:cs="宋体"/>
          <w:kern w:val="0"/>
          <w:sz w:val="24"/>
          <w:highlight w:val="none"/>
          <w:u w:val="single"/>
        </w:rPr>
        <w:t xml:space="preserve">           </w:t>
      </w:r>
    </w:p>
    <w:p w14:paraId="29DE5BF5">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□采用分期付款方式，付款条件为</w:t>
      </w:r>
      <w:r>
        <w:rPr>
          <w:rFonts w:hint="eastAsia" w:ascii="宋体" w:hAnsi="宋体" w:cs="宋体"/>
          <w:kern w:val="0"/>
          <w:sz w:val="24"/>
          <w:highlight w:val="none"/>
        </w:rPr>
        <w:t>：</w:t>
      </w:r>
    </w:p>
    <w:p w14:paraId="006655CE">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第一期付款</w:t>
      </w:r>
      <w:r>
        <w:rPr>
          <w:rFonts w:hint="eastAsia" w:ascii="宋体" w:hAnsi="宋体" w:cs="宋体"/>
          <w:kern w:val="0"/>
          <w:sz w:val="24"/>
          <w:highlight w:val="none"/>
        </w:rPr>
        <w:t>：</w:t>
      </w:r>
      <w:r>
        <w:rPr>
          <w:rFonts w:hint="eastAsia" w:ascii="宋体" w:hAnsi="宋体" w:cs="宋体"/>
          <w:kern w:val="0"/>
          <w:sz w:val="24"/>
          <w:highlight w:val="none"/>
          <w:u w:val="single"/>
        </w:rPr>
        <w:t xml:space="preserve">                                        </w:t>
      </w:r>
    </w:p>
    <w:p w14:paraId="0F068918">
      <w:pPr>
        <w:spacing w:line="360" w:lineRule="auto"/>
        <w:ind w:firstLine="480" w:firstLineChars="200"/>
        <w:rPr>
          <w:rFonts w:ascii="宋体" w:hAnsi="宋体" w:cs="宋体"/>
          <w:kern w:val="0"/>
          <w:sz w:val="24"/>
          <w:highlight w:val="none"/>
          <w:u w:val="single"/>
        </w:rPr>
      </w:pPr>
      <w:r>
        <w:rPr>
          <w:rFonts w:hint="eastAsia" w:ascii="宋体" w:hAnsi="宋体" w:cs="宋体"/>
          <w:kern w:val="0"/>
          <w:sz w:val="24"/>
          <w:highlight w:val="none"/>
          <w:lang w:val="zh-CN"/>
        </w:rPr>
        <w:t>第</w:t>
      </w:r>
      <w:r>
        <w:rPr>
          <w:rFonts w:hint="eastAsia" w:ascii="宋体" w:hAnsi="宋体" w:cs="宋体"/>
          <w:kern w:val="0"/>
          <w:sz w:val="24"/>
          <w:highlight w:val="none"/>
        </w:rPr>
        <w:t>二</w:t>
      </w:r>
      <w:r>
        <w:rPr>
          <w:rFonts w:hint="eastAsia" w:ascii="宋体" w:hAnsi="宋体" w:cs="宋体"/>
          <w:kern w:val="0"/>
          <w:sz w:val="24"/>
          <w:highlight w:val="none"/>
          <w:lang w:val="zh-CN"/>
        </w:rPr>
        <w:t>期付款</w:t>
      </w:r>
      <w:r>
        <w:rPr>
          <w:rFonts w:hint="eastAsia" w:ascii="宋体" w:hAnsi="宋体" w:cs="宋体"/>
          <w:kern w:val="0"/>
          <w:sz w:val="24"/>
          <w:highlight w:val="none"/>
        </w:rPr>
        <w:t>：</w:t>
      </w:r>
      <w:r>
        <w:rPr>
          <w:rFonts w:hint="eastAsia" w:ascii="宋体" w:hAnsi="宋体" w:cs="宋体"/>
          <w:kern w:val="0"/>
          <w:sz w:val="24"/>
          <w:highlight w:val="none"/>
          <w:u w:val="single"/>
        </w:rPr>
        <w:t xml:space="preserve">                                        </w:t>
      </w:r>
    </w:p>
    <w:p w14:paraId="2B79BB25">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w:t>
      </w:r>
    </w:p>
    <w:p w14:paraId="1F3DAD45">
      <w:pPr>
        <w:spacing w:line="360" w:lineRule="auto"/>
        <w:ind w:firstLine="480" w:firstLineChars="200"/>
        <w:rPr>
          <w:rFonts w:ascii="宋体" w:hAnsi="宋体" w:cs="宋体"/>
          <w:kern w:val="0"/>
          <w:sz w:val="24"/>
          <w:highlight w:val="none"/>
          <w:lang w:val="zh-CN"/>
        </w:rPr>
      </w:pPr>
      <w:r>
        <w:rPr>
          <w:rFonts w:hint="eastAsia" w:ascii="宋体" w:hAnsi="宋体" w:cs="宋体"/>
          <w:sz w:val="24"/>
          <w:highlight w:val="none"/>
        </w:rPr>
        <w:t>甲方无故逾期支付货物费用的，按照每逾期一日支付欠付货物费额度的</w:t>
      </w:r>
      <w:r>
        <w:rPr>
          <w:rFonts w:hint="eastAsia" w:ascii="宋体" w:hAnsi="宋体" w:cs="宋体"/>
          <w:sz w:val="24"/>
          <w:highlight w:val="none"/>
          <w:u w:val="single"/>
        </w:rPr>
        <w:t>万分之五</w:t>
      </w:r>
      <w:r>
        <w:rPr>
          <w:rFonts w:hint="eastAsia" w:ascii="宋体" w:hAnsi="宋体" w:cs="宋体"/>
          <w:sz w:val="24"/>
          <w:highlight w:val="none"/>
        </w:rPr>
        <w:t>（根据项目实际填写，一般为万分之五）承担违约责任，违约金上限按照《合同书》约定执行。</w:t>
      </w:r>
    </w:p>
    <w:p w14:paraId="6890910D">
      <w:pPr>
        <w:spacing w:line="360" w:lineRule="auto"/>
        <w:ind w:firstLine="480" w:firstLineChars="200"/>
        <w:rPr>
          <w:rFonts w:ascii="宋体" w:hAnsi="宋体" w:cs="宋体"/>
          <w:b/>
          <w:sz w:val="24"/>
          <w:highlight w:val="none"/>
        </w:rPr>
      </w:pPr>
      <w:r>
        <w:rPr>
          <w:rFonts w:hint="eastAsia" w:ascii="宋体" w:hAnsi="宋体" w:cs="宋体"/>
          <w:sz w:val="24"/>
          <w:highlight w:val="none"/>
        </w:rPr>
        <w:t>2.9</w:t>
      </w:r>
      <w:r>
        <w:rPr>
          <w:rFonts w:hint="eastAsia" w:ascii="宋体" w:hAnsi="宋体" w:cs="宋体"/>
          <w:b/>
          <w:sz w:val="24"/>
          <w:highlight w:val="none"/>
        </w:rPr>
        <w:t>标的物的风险负担</w:t>
      </w:r>
    </w:p>
    <w:p w14:paraId="0E0386C9">
      <w:pPr>
        <w:spacing w:line="360" w:lineRule="auto"/>
        <w:ind w:firstLine="480" w:firstLineChars="200"/>
        <w:rPr>
          <w:rFonts w:ascii="宋体" w:hAnsi="宋体" w:cs="宋体"/>
          <w:sz w:val="24"/>
          <w:highlight w:val="none"/>
        </w:rPr>
      </w:pPr>
      <w:r>
        <w:rPr>
          <w:rFonts w:hint="eastAsia" w:ascii="宋体" w:hAnsi="宋体" w:cs="宋体"/>
          <w:sz w:val="24"/>
          <w:highlight w:val="none"/>
        </w:rPr>
        <w:t>标的物或者在途标的物或者交付给第一承运人后的标的物毁损、灭失的风险负担：</w:t>
      </w:r>
    </w:p>
    <w:p w14:paraId="7EED23C3">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 xml:space="preserve">乙方                                                                       </w:t>
      </w:r>
    </w:p>
    <w:p w14:paraId="12A0DD6C">
      <w:pPr>
        <w:spacing w:line="360" w:lineRule="auto"/>
        <w:ind w:firstLine="480" w:firstLineChars="200"/>
        <w:rPr>
          <w:rFonts w:ascii="宋体" w:hAnsi="宋体" w:cs="宋体"/>
          <w:sz w:val="24"/>
          <w:highlight w:val="none"/>
        </w:rPr>
      </w:pPr>
      <w:r>
        <w:rPr>
          <w:rFonts w:hint="eastAsia" w:ascii="宋体" w:hAnsi="宋体" w:cs="宋体"/>
          <w:sz w:val="24"/>
          <w:highlight w:val="none"/>
        </w:rPr>
        <w:t>2.13.2受不可抗力影响的一方在不可抗力发生后，应在</w:t>
      </w:r>
      <w:r>
        <w:rPr>
          <w:rFonts w:hint="eastAsia" w:ascii="宋体" w:hAnsi="宋体" w:cs="宋体"/>
          <w:sz w:val="24"/>
          <w:highlight w:val="none"/>
          <w:u w:val="single"/>
        </w:rPr>
        <w:t xml:space="preserve">    </w:t>
      </w:r>
      <w:r>
        <w:rPr>
          <w:rFonts w:hint="eastAsia" w:ascii="宋体" w:hAnsi="宋体" w:cs="宋体"/>
          <w:sz w:val="24"/>
          <w:highlight w:val="none"/>
        </w:rPr>
        <w:t>日内（根据项目实际填写）以书面形式通知对方当事人，并在</w:t>
      </w:r>
      <w:r>
        <w:rPr>
          <w:rFonts w:hint="eastAsia" w:ascii="宋体" w:hAnsi="宋体" w:cs="宋体"/>
          <w:sz w:val="24"/>
          <w:highlight w:val="none"/>
          <w:u w:val="single"/>
        </w:rPr>
        <w:t xml:space="preserve">   </w:t>
      </w:r>
      <w:r>
        <w:rPr>
          <w:rFonts w:hint="eastAsia" w:ascii="宋体" w:hAnsi="宋体" w:cs="宋体"/>
          <w:sz w:val="24"/>
          <w:highlight w:val="none"/>
        </w:rPr>
        <w:t>日内（根据项目实际填写），将有关部门出具的证明文件送达对方当事人。</w:t>
      </w:r>
    </w:p>
    <w:p w14:paraId="2C7A4675">
      <w:pPr>
        <w:spacing w:line="360" w:lineRule="auto"/>
        <w:ind w:firstLine="480" w:firstLineChars="200"/>
        <w:rPr>
          <w:rFonts w:ascii="宋体" w:hAnsi="宋体" w:cs="宋体"/>
          <w:sz w:val="24"/>
          <w:highlight w:val="none"/>
        </w:rPr>
      </w:pPr>
      <w:r>
        <w:rPr>
          <w:rFonts w:hint="eastAsia" w:ascii="宋体" w:hAnsi="宋体" w:cs="宋体"/>
          <w:sz w:val="24"/>
          <w:highlight w:val="none"/>
        </w:rPr>
        <w:t>2.13.4因不可抗力致使合同有变更必要的，双方当事人应在</w:t>
      </w:r>
      <w:r>
        <w:rPr>
          <w:rFonts w:hint="eastAsia" w:ascii="宋体" w:hAnsi="宋体" w:cs="宋体"/>
          <w:sz w:val="24"/>
          <w:highlight w:val="none"/>
          <w:u w:val="single"/>
        </w:rPr>
        <w:t xml:space="preserve">    </w:t>
      </w:r>
      <w:r>
        <w:rPr>
          <w:rFonts w:hint="eastAsia" w:ascii="宋体" w:hAnsi="宋体" w:cs="宋体"/>
          <w:sz w:val="24"/>
          <w:highlight w:val="none"/>
        </w:rPr>
        <w:t>日内（根据项目实际填写）以书面形式变更合同；</w:t>
      </w:r>
    </w:p>
    <w:p w14:paraId="46273C47">
      <w:pPr>
        <w:spacing w:line="360" w:lineRule="auto"/>
        <w:ind w:firstLine="480" w:firstLineChars="200"/>
        <w:rPr>
          <w:rFonts w:ascii="宋体" w:hAnsi="宋体" w:cs="宋体"/>
          <w:sz w:val="24"/>
          <w:highlight w:val="none"/>
        </w:rPr>
      </w:pPr>
      <w:r>
        <w:rPr>
          <w:rFonts w:hint="eastAsia" w:ascii="宋体" w:hAnsi="宋体" w:cs="宋体"/>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sz w:val="24"/>
          <w:highlight w:val="none"/>
          <w:u w:val="single"/>
        </w:rPr>
        <w:t xml:space="preserve">     </w:t>
      </w:r>
      <w:r>
        <w:rPr>
          <w:rFonts w:hint="eastAsia" w:ascii="宋体" w:hAnsi="宋体" w:cs="宋体"/>
          <w:sz w:val="24"/>
          <w:highlight w:val="none"/>
        </w:rPr>
        <w:t>日内（根据项目实际填写）发起验收，并可依法邀请相关方参加，验收应出具验收书。</w:t>
      </w:r>
    </w:p>
    <w:p w14:paraId="069168DE">
      <w:pPr>
        <w:spacing w:line="360" w:lineRule="auto"/>
        <w:ind w:firstLine="480" w:firstLineChars="200"/>
        <w:rPr>
          <w:rFonts w:ascii="宋体" w:hAnsi="宋体" w:cs="宋体"/>
          <w:sz w:val="24"/>
          <w:highlight w:val="none"/>
        </w:rPr>
      </w:pPr>
      <w:r>
        <w:rPr>
          <w:rFonts w:hint="eastAsia" w:ascii="宋体" w:hAnsi="宋体" w:cs="宋体"/>
          <w:sz w:val="24"/>
          <w:highlight w:val="none"/>
        </w:rPr>
        <w:t>2.17.3 检验和验收标准、程序等具体内容以及前述验收书的效力：</w:t>
      </w:r>
    </w:p>
    <w:p w14:paraId="5C8FADC8">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 xml:space="preserve">                                                                       </w:t>
      </w:r>
    </w:p>
    <w:p w14:paraId="22931637">
      <w:pPr>
        <w:spacing w:line="360" w:lineRule="auto"/>
        <w:ind w:firstLine="480" w:firstLineChars="200"/>
        <w:rPr>
          <w:rFonts w:ascii="宋体" w:hAnsi="宋体" w:cs="宋体"/>
          <w:sz w:val="24"/>
          <w:highlight w:val="none"/>
        </w:rPr>
      </w:pPr>
      <w:r>
        <w:rPr>
          <w:rFonts w:hint="eastAsia" w:ascii="宋体" w:hAnsi="宋体" w:cs="宋体"/>
          <w:sz w:val="24"/>
          <w:highlight w:val="none"/>
        </w:rPr>
        <w:t>3.1 其他：</w:t>
      </w:r>
    </w:p>
    <w:p w14:paraId="153D2CDD">
      <w:pPr>
        <w:spacing w:line="360" w:lineRule="auto"/>
        <w:ind w:firstLine="482" w:firstLineChars="200"/>
        <w:rPr>
          <w:rFonts w:ascii="宋体" w:hAnsi="宋体" w:cs="宋体"/>
          <w:b/>
          <w:sz w:val="24"/>
          <w:highlight w:val="none"/>
        </w:rPr>
      </w:pPr>
      <w:r>
        <w:rPr>
          <w:rFonts w:hint="eastAsia" w:ascii="宋体" w:hAnsi="宋体" w:cs="宋体"/>
          <w:b/>
          <w:sz w:val="24"/>
          <w:highlight w:val="none"/>
        </w:rPr>
        <w:t>项目验收：</w:t>
      </w:r>
    </w:p>
    <w:p w14:paraId="5B3A5E79">
      <w:pPr>
        <w:spacing w:line="360" w:lineRule="auto"/>
        <w:ind w:firstLine="480" w:firstLineChars="200"/>
        <w:rPr>
          <w:rFonts w:ascii="宋体" w:hAnsi="宋体" w:cs="宋体"/>
          <w:sz w:val="24"/>
          <w:highlight w:val="none"/>
        </w:rPr>
      </w:pPr>
      <w:r>
        <w:rPr>
          <w:rFonts w:hint="eastAsia" w:ascii="宋体" w:hAnsi="宋体" w:cs="宋体"/>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72A59795">
      <w:pPr>
        <w:spacing w:line="360" w:lineRule="auto"/>
        <w:ind w:firstLine="480" w:firstLineChars="200"/>
        <w:rPr>
          <w:rFonts w:ascii="宋体" w:hAnsi="宋体" w:cs="宋体"/>
          <w:sz w:val="24"/>
          <w:highlight w:val="none"/>
        </w:rPr>
      </w:pPr>
      <w:r>
        <w:rPr>
          <w:rFonts w:hint="eastAsia" w:ascii="宋体" w:hAnsi="宋体" w:cs="宋体"/>
          <w:sz w:val="24"/>
          <w:highlight w:val="none"/>
        </w:rPr>
        <w:t>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1E3753F">
      <w:pPr>
        <w:spacing w:line="360" w:lineRule="auto"/>
        <w:ind w:firstLine="480" w:firstLineChars="200"/>
        <w:rPr>
          <w:rFonts w:ascii="宋体" w:hAnsi="宋体" w:cs="宋体"/>
          <w:sz w:val="24"/>
          <w:highlight w:val="none"/>
        </w:rPr>
      </w:pPr>
      <w:r>
        <w:rPr>
          <w:rFonts w:hint="eastAsia" w:ascii="宋体" w:hAnsi="宋体" w:cs="宋体"/>
          <w:sz w:val="24"/>
          <w:highlight w:val="none"/>
        </w:rPr>
        <w:t>3、分项验收，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FF42E56">
      <w:pPr>
        <w:spacing w:line="360" w:lineRule="auto"/>
        <w:ind w:firstLine="480" w:firstLineChars="200"/>
        <w:rPr>
          <w:rFonts w:ascii="宋体" w:hAnsi="宋体" w:cs="宋体"/>
          <w:sz w:val="24"/>
          <w:highlight w:val="none"/>
        </w:rPr>
      </w:pPr>
      <w:r>
        <w:rPr>
          <w:rFonts w:hint="eastAsia" w:ascii="宋体" w:hAnsi="宋体" w:cs="宋体"/>
          <w:sz w:val="24"/>
          <w:highlight w:val="none"/>
        </w:rPr>
        <w:t>4、验收产生的费用首次验收费用由甲方承担，如首次验收不合格，后续验收费用由乙方支付。</w:t>
      </w:r>
    </w:p>
    <w:p w14:paraId="49B9038C">
      <w:pPr>
        <w:spacing w:line="360" w:lineRule="auto"/>
        <w:ind w:firstLine="480" w:firstLineChars="200"/>
        <w:rPr>
          <w:rFonts w:ascii="宋体" w:hAnsi="宋体" w:cs="宋体"/>
          <w:sz w:val="24"/>
          <w:highlight w:val="none"/>
        </w:rPr>
      </w:pPr>
      <w:r>
        <w:rPr>
          <w:rFonts w:hint="eastAsia" w:ascii="宋体" w:hAnsi="宋体" w:cs="宋体"/>
          <w:sz w:val="24"/>
          <w:highlight w:val="none"/>
        </w:rPr>
        <w:t>5、验收内容及资料要求：</w:t>
      </w:r>
    </w:p>
    <w:p w14:paraId="22D3ECD4">
      <w:pPr>
        <w:spacing w:line="360" w:lineRule="auto"/>
        <w:ind w:firstLine="480" w:firstLineChars="200"/>
        <w:rPr>
          <w:rFonts w:ascii="宋体" w:hAnsi="宋体" w:cs="宋体"/>
          <w:sz w:val="24"/>
          <w:highlight w:val="none"/>
        </w:rPr>
      </w:pPr>
      <w:r>
        <w:rPr>
          <w:rFonts w:hint="eastAsia" w:ascii="宋体" w:hAnsi="宋体" w:cs="宋体"/>
          <w:sz w:val="24"/>
          <w:highlight w:val="none"/>
        </w:rPr>
        <w:t>根根据采购文件确定的技术指标或者货物要求确定验收指标和标准。未进行相应约定的，应当符合国家强制性规定、政策要求、安全标准、行业或企业有关标准等。</w:t>
      </w:r>
    </w:p>
    <w:p w14:paraId="30F74199">
      <w:pPr>
        <w:tabs>
          <w:tab w:val="left" w:pos="904"/>
        </w:tabs>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5.1验收内容</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2450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14B35F1E">
            <w:pPr>
              <w:widowControl/>
              <w:spacing w:line="360" w:lineRule="auto"/>
              <w:ind w:firstLine="200"/>
              <w:jc w:val="center"/>
              <w:rPr>
                <w:rFonts w:ascii="宋体" w:hAnsi="宋体" w:cs="宋体"/>
                <w:bCs/>
                <w:kern w:val="0"/>
                <w:sz w:val="24"/>
                <w:highlight w:val="none"/>
              </w:rPr>
            </w:pPr>
            <w:r>
              <w:rPr>
                <w:rFonts w:hint="eastAsia" w:ascii="宋体" w:hAnsi="宋体" w:cs="宋体"/>
                <w:bCs/>
                <w:kern w:val="0"/>
                <w:sz w:val="24"/>
                <w:highlight w:val="none"/>
              </w:rPr>
              <w:t>序号</w:t>
            </w:r>
          </w:p>
        </w:tc>
        <w:tc>
          <w:tcPr>
            <w:tcW w:w="1914" w:type="dxa"/>
            <w:vAlign w:val="center"/>
          </w:tcPr>
          <w:p w14:paraId="38073686">
            <w:pPr>
              <w:widowControl/>
              <w:spacing w:line="360" w:lineRule="auto"/>
              <w:ind w:firstLine="200"/>
              <w:jc w:val="center"/>
              <w:rPr>
                <w:rFonts w:ascii="宋体" w:hAnsi="宋体" w:cs="宋体"/>
                <w:bCs/>
                <w:kern w:val="0"/>
                <w:sz w:val="24"/>
                <w:highlight w:val="none"/>
              </w:rPr>
            </w:pPr>
            <w:r>
              <w:rPr>
                <w:rFonts w:hint="eastAsia" w:ascii="宋体" w:hAnsi="宋体" w:cs="宋体"/>
                <w:bCs/>
                <w:kern w:val="0"/>
                <w:sz w:val="24"/>
                <w:highlight w:val="none"/>
              </w:rPr>
              <w:t>验收内容</w:t>
            </w:r>
          </w:p>
        </w:tc>
        <w:tc>
          <w:tcPr>
            <w:tcW w:w="5930" w:type="dxa"/>
            <w:vAlign w:val="center"/>
          </w:tcPr>
          <w:p w14:paraId="6F514A82">
            <w:pPr>
              <w:widowControl/>
              <w:spacing w:line="360" w:lineRule="auto"/>
              <w:ind w:firstLine="200"/>
              <w:jc w:val="center"/>
              <w:rPr>
                <w:rFonts w:ascii="宋体" w:hAnsi="宋体" w:cs="宋体"/>
                <w:bCs/>
                <w:kern w:val="0"/>
                <w:sz w:val="24"/>
                <w:highlight w:val="none"/>
              </w:rPr>
            </w:pPr>
            <w:r>
              <w:rPr>
                <w:rFonts w:hint="eastAsia" w:ascii="宋体" w:hAnsi="宋体" w:cs="宋体"/>
                <w:bCs/>
                <w:kern w:val="0"/>
                <w:sz w:val="24"/>
                <w:highlight w:val="none"/>
              </w:rPr>
              <w:t xml:space="preserve"> 验收标准</w:t>
            </w:r>
          </w:p>
        </w:tc>
      </w:tr>
      <w:tr w14:paraId="772A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vAlign w:val="center"/>
          </w:tcPr>
          <w:p w14:paraId="260445F1">
            <w:pPr>
              <w:widowControl/>
              <w:spacing w:line="360" w:lineRule="auto"/>
              <w:ind w:firstLine="200"/>
              <w:jc w:val="center"/>
              <w:rPr>
                <w:rFonts w:ascii="宋体" w:hAnsi="宋体" w:cs="宋体"/>
                <w:bCs/>
                <w:kern w:val="0"/>
                <w:sz w:val="24"/>
                <w:highlight w:val="none"/>
              </w:rPr>
            </w:pPr>
            <w:r>
              <w:rPr>
                <w:rFonts w:hint="eastAsia" w:ascii="宋体" w:hAnsi="宋体" w:cs="宋体"/>
                <w:bCs/>
                <w:kern w:val="0"/>
                <w:sz w:val="24"/>
                <w:highlight w:val="none"/>
              </w:rPr>
              <w:t>1</w:t>
            </w:r>
          </w:p>
        </w:tc>
        <w:tc>
          <w:tcPr>
            <w:tcW w:w="1914" w:type="dxa"/>
            <w:vAlign w:val="center"/>
          </w:tcPr>
          <w:p w14:paraId="3210C789">
            <w:pPr>
              <w:widowControl/>
              <w:spacing w:line="360" w:lineRule="auto"/>
              <w:ind w:firstLine="200"/>
              <w:jc w:val="center"/>
              <w:rPr>
                <w:rFonts w:ascii="宋体" w:hAnsi="宋体" w:cs="宋体"/>
                <w:bCs/>
                <w:kern w:val="0"/>
                <w:sz w:val="24"/>
                <w:highlight w:val="none"/>
              </w:rPr>
            </w:pPr>
            <w:r>
              <w:rPr>
                <w:rFonts w:hint="eastAsia" w:ascii="宋体" w:hAnsi="宋体" w:cs="宋体"/>
                <w:bCs/>
                <w:kern w:val="0"/>
                <w:sz w:val="24"/>
                <w:highlight w:val="none"/>
              </w:rPr>
              <w:t>交货产品数量</w:t>
            </w:r>
          </w:p>
        </w:tc>
        <w:tc>
          <w:tcPr>
            <w:tcW w:w="5930" w:type="dxa"/>
            <w:vAlign w:val="center"/>
          </w:tcPr>
          <w:p w14:paraId="040A76BE">
            <w:pPr>
              <w:widowControl/>
              <w:spacing w:line="360" w:lineRule="auto"/>
              <w:ind w:firstLine="200"/>
              <w:jc w:val="center"/>
              <w:rPr>
                <w:rFonts w:ascii="宋体" w:hAnsi="宋体" w:cs="宋体"/>
                <w:kern w:val="0"/>
                <w:sz w:val="24"/>
                <w:highlight w:val="none"/>
              </w:rPr>
            </w:pPr>
          </w:p>
        </w:tc>
      </w:tr>
      <w:tr w14:paraId="336D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vAlign w:val="center"/>
          </w:tcPr>
          <w:p w14:paraId="509041C7">
            <w:pPr>
              <w:widowControl/>
              <w:spacing w:line="360" w:lineRule="auto"/>
              <w:ind w:firstLine="200"/>
              <w:jc w:val="center"/>
              <w:rPr>
                <w:rFonts w:ascii="宋体" w:hAnsi="宋体" w:cs="宋体"/>
                <w:bCs/>
                <w:kern w:val="0"/>
                <w:sz w:val="24"/>
                <w:highlight w:val="none"/>
              </w:rPr>
            </w:pPr>
            <w:r>
              <w:rPr>
                <w:rFonts w:hint="eastAsia" w:ascii="宋体" w:hAnsi="宋体" w:cs="宋体"/>
                <w:bCs/>
                <w:kern w:val="0"/>
                <w:sz w:val="24"/>
                <w:highlight w:val="none"/>
              </w:rPr>
              <w:t>2</w:t>
            </w:r>
          </w:p>
        </w:tc>
        <w:tc>
          <w:tcPr>
            <w:tcW w:w="1914" w:type="dxa"/>
            <w:vAlign w:val="center"/>
          </w:tcPr>
          <w:p w14:paraId="7CDD0733">
            <w:pPr>
              <w:widowControl/>
              <w:spacing w:line="360" w:lineRule="auto"/>
              <w:ind w:firstLine="200"/>
              <w:jc w:val="center"/>
              <w:rPr>
                <w:rFonts w:ascii="宋体" w:hAnsi="宋体" w:cs="宋体"/>
                <w:bCs/>
                <w:kern w:val="0"/>
                <w:sz w:val="24"/>
                <w:highlight w:val="none"/>
              </w:rPr>
            </w:pPr>
            <w:r>
              <w:rPr>
                <w:rFonts w:hint="eastAsia" w:ascii="宋体" w:hAnsi="宋体" w:cs="宋体"/>
                <w:bCs/>
                <w:kern w:val="0"/>
                <w:sz w:val="24"/>
                <w:highlight w:val="none"/>
              </w:rPr>
              <w:t>交货产品的质量文件</w:t>
            </w:r>
          </w:p>
        </w:tc>
        <w:tc>
          <w:tcPr>
            <w:tcW w:w="5930" w:type="dxa"/>
            <w:vAlign w:val="center"/>
          </w:tcPr>
          <w:p w14:paraId="6F0E3D9F">
            <w:pPr>
              <w:widowControl/>
              <w:spacing w:line="360" w:lineRule="auto"/>
              <w:ind w:firstLine="200"/>
              <w:jc w:val="center"/>
              <w:rPr>
                <w:rFonts w:ascii="宋体" w:hAnsi="宋体" w:cs="宋体"/>
                <w:kern w:val="0"/>
                <w:sz w:val="24"/>
                <w:highlight w:val="none"/>
              </w:rPr>
            </w:pPr>
          </w:p>
        </w:tc>
      </w:tr>
      <w:tr w14:paraId="79E9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vAlign w:val="center"/>
          </w:tcPr>
          <w:p w14:paraId="504A83EE">
            <w:pPr>
              <w:widowControl/>
              <w:spacing w:line="360" w:lineRule="auto"/>
              <w:ind w:firstLine="200"/>
              <w:jc w:val="center"/>
              <w:rPr>
                <w:rFonts w:ascii="宋体" w:hAnsi="宋体" w:cs="宋体"/>
                <w:bCs/>
                <w:kern w:val="0"/>
                <w:sz w:val="24"/>
                <w:highlight w:val="none"/>
              </w:rPr>
            </w:pPr>
            <w:r>
              <w:rPr>
                <w:rFonts w:hint="eastAsia" w:ascii="宋体" w:hAnsi="宋体" w:cs="宋体"/>
                <w:bCs/>
                <w:kern w:val="0"/>
                <w:sz w:val="24"/>
                <w:highlight w:val="none"/>
              </w:rPr>
              <w:t>3</w:t>
            </w:r>
          </w:p>
        </w:tc>
        <w:tc>
          <w:tcPr>
            <w:tcW w:w="1914" w:type="dxa"/>
            <w:vAlign w:val="center"/>
          </w:tcPr>
          <w:p w14:paraId="1773A6EB">
            <w:pPr>
              <w:spacing w:line="360" w:lineRule="auto"/>
              <w:ind w:firstLine="200"/>
              <w:jc w:val="center"/>
              <w:rPr>
                <w:rFonts w:ascii="宋体" w:hAnsi="宋体" w:cs="宋体"/>
                <w:bCs/>
                <w:kern w:val="0"/>
                <w:sz w:val="24"/>
                <w:highlight w:val="none"/>
              </w:rPr>
            </w:pPr>
            <w:r>
              <w:rPr>
                <w:rFonts w:hint="eastAsia" w:ascii="宋体" w:hAnsi="宋体" w:cs="宋体"/>
                <w:bCs/>
                <w:kern w:val="0"/>
                <w:sz w:val="24"/>
                <w:highlight w:val="none"/>
              </w:rPr>
              <w:t xml:space="preserve">交货产品技术、性能指标 </w:t>
            </w:r>
          </w:p>
        </w:tc>
        <w:tc>
          <w:tcPr>
            <w:tcW w:w="5930" w:type="dxa"/>
            <w:vAlign w:val="center"/>
          </w:tcPr>
          <w:p w14:paraId="2391C841">
            <w:pPr>
              <w:spacing w:line="360" w:lineRule="auto"/>
              <w:ind w:firstLine="200"/>
              <w:jc w:val="left"/>
              <w:rPr>
                <w:rFonts w:ascii="宋体" w:hAnsi="宋体" w:cs="宋体"/>
                <w:highlight w:val="none"/>
              </w:rPr>
            </w:pPr>
          </w:p>
        </w:tc>
      </w:tr>
      <w:tr w14:paraId="75A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vAlign w:val="center"/>
          </w:tcPr>
          <w:p w14:paraId="50653817">
            <w:pPr>
              <w:widowControl/>
              <w:spacing w:line="360" w:lineRule="auto"/>
              <w:ind w:firstLine="200"/>
              <w:jc w:val="center"/>
              <w:rPr>
                <w:rFonts w:ascii="宋体" w:hAnsi="宋体" w:cs="宋体"/>
                <w:kern w:val="0"/>
                <w:sz w:val="24"/>
                <w:highlight w:val="none"/>
              </w:rPr>
            </w:pPr>
            <w:r>
              <w:rPr>
                <w:rFonts w:hint="eastAsia" w:ascii="宋体" w:hAnsi="宋体" w:cs="宋体"/>
                <w:kern w:val="0"/>
                <w:sz w:val="24"/>
                <w:highlight w:val="none"/>
              </w:rPr>
              <w:t>4</w:t>
            </w:r>
          </w:p>
        </w:tc>
        <w:tc>
          <w:tcPr>
            <w:tcW w:w="1914" w:type="dxa"/>
            <w:vAlign w:val="center"/>
          </w:tcPr>
          <w:p w14:paraId="2D529E30">
            <w:pPr>
              <w:spacing w:line="360" w:lineRule="auto"/>
              <w:ind w:firstLine="200"/>
              <w:jc w:val="center"/>
              <w:rPr>
                <w:rFonts w:ascii="宋体" w:hAnsi="宋体" w:cs="宋体"/>
                <w:sz w:val="24"/>
                <w:highlight w:val="none"/>
              </w:rPr>
            </w:pPr>
            <w:r>
              <w:rPr>
                <w:rFonts w:hint="eastAsia" w:ascii="宋体" w:hAnsi="宋体" w:cs="宋体"/>
                <w:sz w:val="24"/>
                <w:highlight w:val="none"/>
              </w:rPr>
              <w:t>售后货物</w:t>
            </w:r>
          </w:p>
          <w:p w14:paraId="12448CE5">
            <w:pPr>
              <w:widowControl/>
              <w:spacing w:line="360" w:lineRule="auto"/>
              <w:ind w:firstLine="200"/>
              <w:jc w:val="center"/>
              <w:rPr>
                <w:rFonts w:ascii="宋体" w:hAnsi="宋体" w:cs="宋体"/>
                <w:bCs/>
                <w:kern w:val="0"/>
                <w:sz w:val="24"/>
                <w:highlight w:val="none"/>
              </w:rPr>
            </w:pPr>
            <w:r>
              <w:rPr>
                <w:rFonts w:hint="eastAsia" w:ascii="宋体" w:hAnsi="宋体" w:cs="宋体"/>
                <w:sz w:val="24"/>
                <w:highlight w:val="none"/>
              </w:rPr>
              <w:t>承诺</w:t>
            </w:r>
          </w:p>
        </w:tc>
        <w:tc>
          <w:tcPr>
            <w:tcW w:w="5930" w:type="dxa"/>
            <w:vAlign w:val="center"/>
          </w:tcPr>
          <w:p w14:paraId="4DC945EB">
            <w:pPr>
              <w:widowControl/>
              <w:spacing w:line="360" w:lineRule="auto"/>
              <w:ind w:firstLine="200"/>
              <w:jc w:val="center"/>
              <w:rPr>
                <w:rFonts w:ascii="宋体" w:hAnsi="宋体" w:cs="宋体"/>
                <w:kern w:val="0"/>
                <w:sz w:val="24"/>
                <w:highlight w:val="none"/>
              </w:rPr>
            </w:pPr>
          </w:p>
        </w:tc>
      </w:tr>
      <w:tr w14:paraId="6196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vAlign w:val="center"/>
          </w:tcPr>
          <w:p w14:paraId="2D3642EC">
            <w:pPr>
              <w:widowControl/>
              <w:spacing w:line="360" w:lineRule="auto"/>
              <w:ind w:firstLine="200"/>
              <w:jc w:val="center"/>
              <w:rPr>
                <w:rFonts w:ascii="宋体" w:hAnsi="宋体" w:cs="宋体"/>
                <w:bCs/>
                <w:kern w:val="0"/>
                <w:sz w:val="24"/>
                <w:highlight w:val="none"/>
              </w:rPr>
            </w:pPr>
            <w:r>
              <w:rPr>
                <w:rFonts w:hint="eastAsia" w:ascii="宋体" w:hAnsi="宋体" w:cs="宋体"/>
                <w:bCs/>
                <w:kern w:val="0"/>
                <w:sz w:val="24"/>
                <w:highlight w:val="none"/>
              </w:rPr>
              <w:t>5</w:t>
            </w:r>
          </w:p>
        </w:tc>
        <w:tc>
          <w:tcPr>
            <w:tcW w:w="1914" w:type="dxa"/>
            <w:vAlign w:val="center"/>
          </w:tcPr>
          <w:p w14:paraId="369ED5FF">
            <w:pPr>
              <w:widowControl/>
              <w:spacing w:line="360" w:lineRule="auto"/>
              <w:ind w:firstLine="200"/>
              <w:jc w:val="center"/>
              <w:rPr>
                <w:rFonts w:ascii="宋体" w:hAnsi="宋体" w:cs="宋体"/>
                <w:bCs/>
                <w:kern w:val="0"/>
                <w:sz w:val="24"/>
                <w:highlight w:val="none"/>
              </w:rPr>
            </w:pPr>
            <w:r>
              <w:rPr>
                <w:rFonts w:hint="eastAsia" w:ascii="宋体" w:hAnsi="宋体" w:cs="宋体"/>
                <w:bCs/>
                <w:kern w:val="0"/>
                <w:sz w:val="24"/>
                <w:highlight w:val="none"/>
              </w:rPr>
              <w:t>其他工作</w:t>
            </w:r>
          </w:p>
        </w:tc>
        <w:tc>
          <w:tcPr>
            <w:tcW w:w="5930" w:type="dxa"/>
            <w:vAlign w:val="center"/>
          </w:tcPr>
          <w:p w14:paraId="5BFB5CF7">
            <w:pPr>
              <w:widowControl/>
              <w:spacing w:line="360" w:lineRule="auto"/>
              <w:ind w:firstLine="200"/>
              <w:jc w:val="left"/>
              <w:rPr>
                <w:rFonts w:ascii="宋体" w:hAnsi="宋体" w:cs="宋体"/>
                <w:kern w:val="0"/>
                <w:sz w:val="24"/>
                <w:highlight w:val="none"/>
              </w:rPr>
            </w:pPr>
          </w:p>
        </w:tc>
      </w:tr>
    </w:tbl>
    <w:p w14:paraId="76C9D5C3">
      <w:pPr>
        <w:tabs>
          <w:tab w:val="left" w:pos="904"/>
        </w:tabs>
        <w:snapToGrid w:val="0"/>
        <w:spacing w:line="360" w:lineRule="auto"/>
        <w:ind w:firstLine="480" w:firstLineChars="200"/>
        <w:jc w:val="left"/>
        <w:rPr>
          <w:rFonts w:ascii="宋体" w:hAnsi="宋体" w:cs="宋体"/>
          <w:sz w:val="24"/>
          <w:highlight w:val="none"/>
        </w:rPr>
      </w:pPr>
    </w:p>
    <w:p w14:paraId="20ADDC1E">
      <w:pPr>
        <w:spacing w:line="360" w:lineRule="auto"/>
        <w:ind w:firstLine="480" w:firstLineChars="200"/>
        <w:rPr>
          <w:rFonts w:ascii="宋体" w:hAnsi="宋体" w:cs="宋体"/>
          <w:sz w:val="24"/>
          <w:highlight w:val="none"/>
        </w:rPr>
      </w:pPr>
      <w:r>
        <w:rPr>
          <w:rFonts w:hint="eastAsia" w:ascii="宋体" w:hAnsi="宋体" w:cs="宋体"/>
          <w:sz w:val="24"/>
          <w:highlight w:val="none"/>
        </w:rPr>
        <w:t>5.2验收资料要求</w:t>
      </w:r>
    </w:p>
    <w:p w14:paraId="1E386A55">
      <w:pPr>
        <w:spacing w:line="360" w:lineRule="auto"/>
        <w:ind w:firstLine="480" w:firstLineChars="200"/>
        <w:rPr>
          <w:rFonts w:ascii="宋体" w:hAnsi="宋体" w:cs="宋体"/>
          <w:sz w:val="24"/>
          <w:highlight w:val="none"/>
        </w:rPr>
      </w:pPr>
      <w:r>
        <w:rPr>
          <w:rFonts w:hint="eastAsia" w:ascii="宋体" w:hAnsi="宋体" w:cs="宋体"/>
          <w:sz w:val="24"/>
          <w:highlight w:val="none"/>
        </w:rPr>
        <w:t>验收资料要求包括（不限于）以下内容：</w:t>
      </w:r>
    </w:p>
    <w:p w14:paraId="2558D00E">
      <w:pPr>
        <w:spacing w:line="360" w:lineRule="auto"/>
        <w:ind w:firstLine="480" w:firstLineChars="200"/>
        <w:rPr>
          <w:rFonts w:ascii="宋体" w:hAnsi="宋体" w:cs="宋体"/>
          <w:sz w:val="24"/>
          <w:highlight w:val="none"/>
        </w:rPr>
      </w:pPr>
      <w:r>
        <w:rPr>
          <w:rFonts w:hint="eastAsia" w:ascii="宋体" w:hAnsi="宋体" w:cs="宋体"/>
          <w:sz w:val="24"/>
          <w:highlight w:val="none"/>
        </w:rPr>
        <w:t>（1）采购文件；</w:t>
      </w:r>
    </w:p>
    <w:p w14:paraId="3406CD23">
      <w:pPr>
        <w:spacing w:line="360" w:lineRule="auto"/>
        <w:ind w:firstLine="480" w:firstLineChars="200"/>
        <w:rPr>
          <w:rFonts w:ascii="宋体" w:hAnsi="宋体" w:cs="宋体"/>
          <w:sz w:val="24"/>
          <w:highlight w:val="none"/>
        </w:rPr>
      </w:pPr>
      <w:r>
        <w:rPr>
          <w:rFonts w:hint="eastAsia" w:ascii="宋体" w:hAnsi="宋体" w:cs="宋体"/>
          <w:sz w:val="24"/>
          <w:highlight w:val="none"/>
        </w:rPr>
        <w:t>（2）投标文件；</w:t>
      </w:r>
    </w:p>
    <w:p w14:paraId="18E60F7C">
      <w:pPr>
        <w:spacing w:line="360" w:lineRule="auto"/>
        <w:ind w:firstLine="480" w:firstLineChars="200"/>
        <w:rPr>
          <w:rFonts w:ascii="宋体" w:hAnsi="宋体" w:cs="宋体"/>
          <w:sz w:val="24"/>
          <w:highlight w:val="none"/>
        </w:rPr>
      </w:pPr>
      <w:r>
        <w:rPr>
          <w:rFonts w:hint="eastAsia" w:ascii="宋体" w:hAnsi="宋体" w:cs="宋体"/>
          <w:sz w:val="24"/>
          <w:highlight w:val="none"/>
        </w:rPr>
        <w:t>（3）采购合同；</w:t>
      </w:r>
    </w:p>
    <w:p w14:paraId="4808E53D">
      <w:pPr>
        <w:spacing w:line="360" w:lineRule="auto"/>
        <w:ind w:firstLine="480" w:firstLineChars="200"/>
        <w:rPr>
          <w:rFonts w:ascii="宋体" w:hAnsi="宋体" w:cs="宋体"/>
          <w:sz w:val="24"/>
          <w:highlight w:val="none"/>
        </w:rPr>
      </w:pPr>
      <w:r>
        <w:rPr>
          <w:rFonts w:hint="eastAsia" w:ascii="宋体" w:hAnsi="宋体" w:cs="宋体"/>
          <w:sz w:val="24"/>
          <w:highlight w:val="none"/>
        </w:rPr>
        <w:t>（4）到货核验单（需采购核验人、复核人及乙方交货人三方签字盖章）、产品拍照图片、产品说明书、产品合格证、质量保证书原件、三包凭证、产品的检测报告、原厂质保承诺函等；</w:t>
      </w:r>
    </w:p>
    <w:p w14:paraId="5B7B8062">
      <w:pPr>
        <w:spacing w:line="360" w:lineRule="auto"/>
        <w:ind w:firstLine="480" w:firstLineChars="200"/>
        <w:rPr>
          <w:rFonts w:ascii="宋体" w:hAnsi="宋体" w:cs="宋体"/>
          <w:sz w:val="24"/>
          <w:highlight w:val="none"/>
        </w:rPr>
      </w:pPr>
      <w:r>
        <w:rPr>
          <w:rFonts w:hint="eastAsia" w:ascii="宋体" w:hAnsi="宋体" w:cs="宋体"/>
          <w:sz w:val="24"/>
          <w:highlight w:val="none"/>
        </w:rPr>
        <w:t>（5）其他需提供的相关材料。</w:t>
      </w:r>
    </w:p>
    <w:p w14:paraId="15C93E4E">
      <w:pPr>
        <w:widowControl/>
        <w:ind w:firstLine="720" w:firstLineChars="300"/>
        <w:jc w:val="left"/>
        <w:rPr>
          <w:rFonts w:ascii="宋体" w:hAnsi="宋体" w:cs="宋体"/>
          <w:bCs/>
          <w:sz w:val="24"/>
          <w:highlight w:val="none"/>
        </w:rPr>
      </w:pPr>
    </w:p>
    <w:p w14:paraId="5BEEF4AC">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 xml:space="preserve">                                                                       </w:t>
      </w:r>
    </w:p>
    <w:p w14:paraId="121039DA">
      <w:pPr>
        <w:widowControl/>
        <w:ind w:firstLine="720" w:firstLineChars="300"/>
        <w:jc w:val="left"/>
        <w:rPr>
          <w:rFonts w:ascii="宋体" w:hAnsi="宋体" w:cs="仿宋"/>
          <w:bCs/>
          <w:sz w:val="24"/>
          <w:highlight w:val="none"/>
        </w:rPr>
      </w:pPr>
    </w:p>
    <w:p w14:paraId="4F4AF7DC">
      <w:pPr>
        <w:widowControl/>
        <w:ind w:firstLine="720" w:firstLineChars="300"/>
        <w:jc w:val="left"/>
        <w:rPr>
          <w:rFonts w:ascii="宋体" w:hAnsi="宋体" w:cs="仿宋"/>
          <w:bCs/>
          <w:sz w:val="24"/>
          <w:highlight w:val="none"/>
        </w:rPr>
      </w:pPr>
    </w:p>
    <w:p w14:paraId="3AAEABD2">
      <w:pPr>
        <w:widowControl/>
        <w:ind w:firstLine="720" w:firstLineChars="300"/>
        <w:jc w:val="left"/>
        <w:rPr>
          <w:rFonts w:ascii="宋体" w:hAnsi="宋体" w:cs="仿宋"/>
          <w:bCs/>
          <w:sz w:val="24"/>
          <w:highlight w:val="none"/>
        </w:rPr>
      </w:pPr>
    </w:p>
    <w:p w14:paraId="57CA755D">
      <w:pPr>
        <w:rPr>
          <w:rFonts w:ascii="宋体" w:hAnsi="宋体" w:cs="宋体"/>
          <w:sz w:val="20"/>
          <w:highlight w:val="none"/>
        </w:rPr>
      </w:pPr>
    </w:p>
    <w:bookmarkEnd w:id="47"/>
    <w:p w14:paraId="507D1AB2">
      <w:pPr>
        <w:tabs>
          <w:tab w:val="left" w:pos="2472"/>
        </w:tabs>
        <w:spacing w:line="460" w:lineRule="exact"/>
        <w:jc w:val="center"/>
        <w:rPr>
          <w:rFonts w:ascii="宋体" w:hAnsi="宋体"/>
          <w:b/>
          <w:sz w:val="36"/>
          <w:szCs w:val="20"/>
          <w:highlight w:val="none"/>
        </w:rPr>
      </w:pPr>
    </w:p>
    <w:p w14:paraId="72EC702B">
      <w:pPr>
        <w:tabs>
          <w:tab w:val="left" w:pos="2472"/>
        </w:tabs>
        <w:spacing w:line="460" w:lineRule="exact"/>
        <w:rPr>
          <w:rFonts w:ascii="宋体" w:hAnsi="宋体"/>
          <w:b/>
          <w:sz w:val="36"/>
          <w:szCs w:val="20"/>
          <w:highlight w:val="none"/>
        </w:rPr>
      </w:pPr>
      <w:r>
        <w:rPr>
          <w:rFonts w:hint="eastAsia" w:ascii="宋体" w:hAnsi="宋体"/>
          <w:b/>
          <w:sz w:val="36"/>
          <w:szCs w:val="20"/>
          <w:highlight w:val="none"/>
        </w:rPr>
        <w:br w:type="page"/>
      </w:r>
    </w:p>
    <w:p w14:paraId="321AF95E">
      <w:pPr>
        <w:widowControl/>
        <w:jc w:val="left"/>
        <w:textAlignment w:val="center"/>
        <w:rPr>
          <w:rFonts w:ascii="宋体" w:hAnsi="宋体" w:cs="仿宋"/>
          <w:kern w:val="0"/>
          <w:sz w:val="24"/>
          <w:highlight w:val="none"/>
        </w:rPr>
      </w:pPr>
    </w:p>
    <w:p w14:paraId="19FB5A09">
      <w:pPr>
        <w:widowControl/>
        <w:jc w:val="left"/>
        <w:textAlignment w:val="center"/>
        <w:rPr>
          <w:rFonts w:ascii="宋体" w:hAnsi="宋体" w:cs="仿宋"/>
          <w:kern w:val="0"/>
          <w:sz w:val="24"/>
          <w:highlight w:val="none"/>
        </w:rPr>
      </w:pPr>
    </w:p>
    <w:p w14:paraId="7B9B0855">
      <w:pPr>
        <w:widowControl/>
        <w:jc w:val="left"/>
        <w:textAlignment w:val="center"/>
        <w:rPr>
          <w:rFonts w:ascii="宋体" w:hAnsi="宋体" w:cs="仿宋"/>
          <w:kern w:val="0"/>
          <w:sz w:val="24"/>
          <w:highlight w:val="none"/>
        </w:rPr>
      </w:pPr>
    </w:p>
    <w:p w14:paraId="1A73CEA1">
      <w:pPr>
        <w:widowControl/>
        <w:jc w:val="left"/>
        <w:textAlignment w:val="center"/>
        <w:rPr>
          <w:rFonts w:ascii="宋体" w:hAnsi="宋体" w:cs="仿宋"/>
          <w:kern w:val="0"/>
          <w:sz w:val="24"/>
          <w:highlight w:val="none"/>
        </w:rPr>
      </w:pPr>
    </w:p>
    <w:p w14:paraId="3C2BBD6F">
      <w:pPr>
        <w:widowControl/>
        <w:jc w:val="left"/>
        <w:textAlignment w:val="center"/>
        <w:rPr>
          <w:rFonts w:ascii="宋体" w:hAnsi="宋体" w:cs="仿宋"/>
          <w:kern w:val="0"/>
          <w:sz w:val="24"/>
          <w:highlight w:val="none"/>
        </w:rPr>
      </w:pPr>
    </w:p>
    <w:p w14:paraId="49D1C428">
      <w:pPr>
        <w:widowControl/>
        <w:jc w:val="left"/>
        <w:textAlignment w:val="center"/>
        <w:rPr>
          <w:rFonts w:ascii="宋体" w:hAnsi="宋体" w:cs="仿宋"/>
          <w:kern w:val="0"/>
          <w:sz w:val="24"/>
          <w:highlight w:val="none"/>
        </w:rPr>
      </w:pPr>
    </w:p>
    <w:p w14:paraId="2DC9A088">
      <w:pPr>
        <w:widowControl/>
        <w:jc w:val="left"/>
        <w:textAlignment w:val="center"/>
        <w:rPr>
          <w:rFonts w:ascii="宋体" w:hAnsi="宋体" w:cs="仿宋"/>
          <w:kern w:val="0"/>
          <w:sz w:val="24"/>
          <w:highlight w:val="none"/>
        </w:rPr>
      </w:pPr>
    </w:p>
    <w:p w14:paraId="12FEF39F">
      <w:pPr>
        <w:widowControl/>
        <w:jc w:val="left"/>
        <w:textAlignment w:val="center"/>
        <w:rPr>
          <w:rFonts w:ascii="宋体" w:hAnsi="宋体" w:cs="仿宋"/>
          <w:kern w:val="0"/>
          <w:sz w:val="24"/>
          <w:highlight w:val="none"/>
        </w:rPr>
      </w:pPr>
    </w:p>
    <w:p w14:paraId="3065960D">
      <w:pPr>
        <w:widowControl/>
        <w:jc w:val="left"/>
        <w:textAlignment w:val="center"/>
        <w:rPr>
          <w:rFonts w:ascii="宋体" w:hAnsi="宋体" w:cs="仿宋"/>
          <w:kern w:val="0"/>
          <w:sz w:val="24"/>
          <w:highlight w:val="none"/>
        </w:rPr>
      </w:pPr>
    </w:p>
    <w:p w14:paraId="4ABAC1B5">
      <w:pPr>
        <w:widowControl/>
        <w:jc w:val="left"/>
        <w:textAlignment w:val="center"/>
        <w:rPr>
          <w:rFonts w:ascii="宋体" w:hAnsi="宋体" w:cs="仿宋"/>
          <w:kern w:val="0"/>
          <w:sz w:val="24"/>
          <w:highlight w:val="none"/>
        </w:rPr>
      </w:pPr>
    </w:p>
    <w:p w14:paraId="4410DFBA">
      <w:pPr>
        <w:widowControl/>
        <w:jc w:val="left"/>
        <w:textAlignment w:val="center"/>
        <w:rPr>
          <w:rFonts w:ascii="宋体" w:hAnsi="宋体" w:cs="仿宋"/>
          <w:kern w:val="0"/>
          <w:sz w:val="24"/>
          <w:highlight w:val="none"/>
        </w:rPr>
      </w:pPr>
    </w:p>
    <w:p w14:paraId="6FF0532F">
      <w:pPr>
        <w:widowControl/>
        <w:jc w:val="left"/>
        <w:textAlignment w:val="center"/>
        <w:rPr>
          <w:rFonts w:ascii="宋体" w:hAnsi="宋体" w:cs="仿宋"/>
          <w:kern w:val="0"/>
          <w:sz w:val="24"/>
          <w:highlight w:val="none"/>
        </w:rPr>
      </w:pPr>
    </w:p>
    <w:p w14:paraId="08DC7856">
      <w:pPr>
        <w:widowControl/>
        <w:jc w:val="left"/>
        <w:textAlignment w:val="center"/>
        <w:rPr>
          <w:rFonts w:ascii="宋体" w:hAnsi="宋体" w:cs="仿宋"/>
          <w:kern w:val="0"/>
          <w:sz w:val="24"/>
          <w:highlight w:val="none"/>
        </w:rPr>
      </w:pPr>
    </w:p>
    <w:p w14:paraId="3FFCF99A">
      <w:pPr>
        <w:tabs>
          <w:tab w:val="left" w:pos="2472"/>
        </w:tabs>
        <w:spacing w:line="460" w:lineRule="exact"/>
        <w:jc w:val="center"/>
        <w:outlineLvl w:val="0"/>
        <w:rPr>
          <w:rFonts w:ascii="宋体" w:hAnsi="宋体"/>
          <w:b/>
          <w:sz w:val="36"/>
          <w:szCs w:val="20"/>
          <w:highlight w:val="none"/>
        </w:rPr>
      </w:pPr>
      <w:bookmarkStart w:id="48" w:name="_Toc4919"/>
      <w:bookmarkStart w:id="49" w:name="_Toc2522"/>
      <w:r>
        <w:rPr>
          <w:rFonts w:hint="eastAsia" w:ascii="宋体" w:hAnsi="宋体"/>
          <w:b/>
          <w:sz w:val="36"/>
          <w:szCs w:val="20"/>
          <w:highlight w:val="none"/>
        </w:rPr>
        <w:t>第六章 投标文件格式</w:t>
      </w:r>
      <w:bookmarkEnd w:id="48"/>
      <w:bookmarkEnd w:id="49"/>
    </w:p>
    <w:p w14:paraId="22ED7054">
      <w:pPr>
        <w:spacing w:line="360" w:lineRule="auto"/>
        <w:jc w:val="center"/>
        <w:rPr>
          <w:rFonts w:ascii="宋体" w:hAnsi="宋体"/>
          <w:szCs w:val="20"/>
          <w:highlight w:val="none"/>
        </w:rPr>
        <w:sectPr>
          <w:pgSz w:w="11906" w:h="16838"/>
          <w:pgMar w:top="1134" w:right="1134" w:bottom="1134" w:left="1134" w:header="720" w:footer="720" w:gutter="0"/>
          <w:cols w:space="720" w:num="1"/>
          <w:docGrid w:type="lines" w:linePitch="331" w:charSpace="0"/>
        </w:sectPr>
      </w:pPr>
    </w:p>
    <w:p w14:paraId="351200BB">
      <w:pPr>
        <w:ind w:firstLine="551" w:firstLineChars="196"/>
        <w:jc w:val="center"/>
        <w:outlineLvl w:val="1"/>
        <w:rPr>
          <w:rFonts w:ascii="宋体" w:hAnsi="宋体"/>
          <w:b/>
          <w:bCs/>
          <w:sz w:val="28"/>
          <w:szCs w:val="28"/>
          <w:highlight w:val="none"/>
        </w:rPr>
      </w:pPr>
      <w:bookmarkStart w:id="50" w:name="_Toc23847"/>
      <w:bookmarkStart w:id="51" w:name="_Toc19411"/>
      <w:r>
        <w:rPr>
          <w:rFonts w:hint="eastAsia" w:ascii="宋体" w:hAnsi="宋体"/>
          <w:b/>
          <w:bCs/>
          <w:sz w:val="28"/>
          <w:szCs w:val="28"/>
          <w:highlight w:val="none"/>
        </w:rPr>
        <w:t>第一节 投标文件外层包装封面</w:t>
      </w:r>
      <w:bookmarkEnd w:id="50"/>
      <w:bookmarkEnd w:id="51"/>
    </w:p>
    <w:p w14:paraId="01A973A1">
      <w:pPr>
        <w:spacing w:before="120" w:beforeLines="50" w:after="120" w:afterLines="50"/>
        <w:jc w:val="center"/>
        <w:rPr>
          <w:rFonts w:ascii="宋体" w:hAnsi="宋体" w:cs="宋体"/>
          <w:spacing w:val="20"/>
          <w:sz w:val="44"/>
          <w:szCs w:val="44"/>
          <w:highlight w:val="none"/>
        </w:rPr>
      </w:pPr>
    </w:p>
    <w:p w14:paraId="644EE431">
      <w:pPr>
        <w:spacing w:before="120" w:beforeLines="50" w:after="120" w:afterLines="50"/>
        <w:jc w:val="center"/>
        <w:rPr>
          <w:rFonts w:ascii="宋体" w:hAnsi="宋体" w:cs="宋体"/>
          <w:spacing w:val="20"/>
          <w:sz w:val="44"/>
          <w:szCs w:val="44"/>
          <w:highlight w:val="none"/>
        </w:rPr>
      </w:pPr>
    </w:p>
    <w:p w14:paraId="69385AFF">
      <w:pPr>
        <w:spacing w:before="120" w:beforeLines="50" w:after="120" w:afterLines="50"/>
        <w:jc w:val="center"/>
        <w:rPr>
          <w:rFonts w:ascii="宋体" w:hAnsi="宋体" w:cs="宋体"/>
          <w:spacing w:val="20"/>
          <w:sz w:val="44"/>
          <w:szCs w:val="44"/>
          <w:highlight w:val="none"/>
        </w:rPr>
      </w:pPr>
      <w:bookmarkStart w:id="52" w:name="PO_3000001867_PM002_13"/>
      <w:r>
        <w:rPr>
          <w:rFonts w:ascii="宋体" w:hAnsi="宋体" w:cs="宋体"/>
          <w:spacing w:val="20"/>
          <w:sz w:val="44"/>
          <w:szCs w:val="44"/>
          <w:highlight w:val="none"/>
        </w:rPr>
        <w:t>[项目采购-项目名称]</w:t>
      </w:r>
      <w:bookmarkEnd w:id="52"/>
    </w:p>
    <w:p w14:paraId="42A70899">
      <w:pPr>
        <w:spacing w:before="120" w:beforeLines="50" w:after="120" w:afterLines="50"/>
        <w:jc w:val="center"/>
        <w:rPr>
          <w:rFonts w:ascii="宋体" w:hAnsi="宋体" w:cs="宋体"/>
          <w:spacing w:val="40"/>
          <w:w w:val="110"/>
          <w:sz w:val="44"/>
          <w:szCs w:val="44"/>
          <w:highlight w:val="none"/>
        </w:rPr>
      </w:pPr>
      <w:r>
        <w:rPr>
          <w:rFonts w:hint="eastAsia" w:ascii="宋体" w:hAnsi="宋体" w:cs="宋体"/>
          <w:spacing w:val="40"/>
          <w:w w:val="110"/>
          <w:sz w:val="44"/>
          <w:szCs w:val="44"/>
          <w:highlight w:val="none"/>
        </w:rPr>
        <w:t>投标文件</w:t>
      </w:r>
    </w:p>
    <w:p w14:paraId="0601964A">
      <w:pPr>
        <w:spacing w:line="480" w:lineRule="auto"/>
        <w:jc w:val="center"/>
        <w:rPr>
          <w:rFonts w:ascii="宋体" w:hAnsi="宋体" w:cs="宋体"/>
          <w:sz w:val="24"/>
          <w:highlight w:val="none"/>
        </w:rPr>
      </w:pPr>
      <w:r>
        <w:rPr>
          <w:rFonts w:hint="eastAsia" w:ascii="宋体" w:hAnsi="宋体" w:cs="宋体"/>
          <w:sz w:val="24"/>
          <w:highlight w:val="none"/>
        </w:rPr>
        <w:t>（电子投标文件）</w:t>
      </w:r>
    </w:p>
    <w:p w14:paraId="642F003D">
      <w:pPr>
        <w:spacing w:line="480" w:lineRule="auto"/>
        <w:jc w:val="center"/>
        <w:rPr>
          <w:rFonts w:ascii="宋体" w:hAnsi="宋体" w:cs="宋体"/>
          <w:sz w:val="24"/>
          <w:highlight w:val="none"/>
        </w:rPr>
      </w:pPr>
    </w:p>
    <w:tbl>
      <w:tblPr>
        <w:tblStyle w:val="35"/>
        <w:tblW w:w="0" w:type="auto"/>
        <w:jc w:val="center"/>
        <w:tblLayout w:type="fixed"/>
        <w:tblCellMar>
          <w:top w:w="0" w:type="dxa"/>
          <w:left w:w="108" w:type="dxa"/>
          <w:bottom w:w="0" w:type="dxa"/>
          <w:right w:w="108" w:type="dxa"/>
        </w:tblCellMar>
      </w:tblPr>
      <w:tblGrid>
        <w:gridCol w:w="1601"/>
        <w:gridCol w:w="6172"/>
      </w:tblGrid>
      <w:tr w14:paraId="0547E926">
        <w:tblPrEx>
          <w:tblCellMar>
            <w:top w:w="0" w:type="dxa"/>
            <w:left w:w="108" w:type="dxa"/>
            <w:bottom w:w="0" w:type="dxa"/>
            <w:right w:w="108" w:type="dxa"/>
          </w:tblCellMar>
        </w:tblPrEx>
        <w:trPr>
          <w:jc w:val="center"/>
        </w:trPr>
        <w:tc>
          <w:tcPr>
            <w:tcW w:w="1601" w:type="dxa"/>
            <w:vAlign w:val="bottom"/>
          </w:tcPr>
          <w:p w14:paraId="71631E0E">
            <w:pPr>
              <w:spacing w:line="480" w:lineRule="auto"/>
              <w:jc w:val="distribute"/>
              <w:rPr>
                <w:rFonts w:ascii="宋体" w:hAnsi="宋体" w:cs="宋体"/>
                <w:sz w:val="24"/>
                <w:highlight w:val="none"/>
              </w:rPr>
            </w:pPr>
            <w:r>
              <w:rPr>
                <w:rFonts w:hint="eastAsia" w:ascii="宋体" w:hAnsi="宋体" w:cs="宋体"/>
                <w:sz w:val="24"/>
                <w:highlight w:val="none"/>
              </w:rPr>
              <w:t>项目名称：</w:t>
            </w:r>
          </w:p>
        </w:tc>
        <w:tc>
          <w:tcPr>
            <w:tcW w:w="6172" w:type="dxa"/>
            <w:tcBorders>
              <w:bottom w:val="single" w:color="000000" w:sz="4" w:space="0"/>
            </w:tcBorders>
            <w:vAlign w:val="bottom"/>
          </w:tcPr>
          <w:p w14:paraId="0282DA76">
            <w:pPr>
              <w:spacing w:line="480" w:lineRule="auto"/>
              <w:jc w:val="left"/>
              <w:rPr>
                <w:rFonts w:ascii="宋体" w:hAnsi="宋体" w:cs="宋体"/>
                <w:sz w:val="24"/>
                <w:highlight w:val="none"/>
              </w:rPr>
            </w:pPr>
            <w:bookmarkStart w:id="53" w:name="PO_3000001867_PM002_14"/>
            <w:r>
              <w:rPr>
                <w:rFonts w:ascii="宋体" w:hAnsi="宋体" w:cs="宋体"/>
                <w:sz w:val="24"/>
                <w:highlight w:val="none"/>
              </w:rPr>
              <w:t>[项目采购-项目名称]</w:t>
            </w:r>
            <w:bookmarkEnd w:id="53"/>
          </w:p>
        </w:tc>
      </w:tr>
      <w:tr w14:paraId="2C716A4E">
        <w:tblPrEx>
          <w:tblCellMar>
            <w:top w:w="0" w:type="dxa"/>
            <w:left w:w="108" w:type="dxa"/>
            <w:bottom w:w="0" w:type="dxa"/>
            <w:right w:w="108" w:type="dxa"/>
          </w:tblCellMar>
        </w:tblPrEx>
        <w:trPr>
          <w:jc w:val="center"/>
        </w:trPr>
        <w:tc>
          <w:tcPr>
            <w:tcW w:w="1601" w:type="dxa"/>
            <w:vAlign w:val="bottom"/>
          </w:tcPr>
          <w:p w14:paraId="157C6A68">
            <w:pPr>
              <w:spacing w:line="480" w:lineRule="auto"/>
              <w:jc w:val="distribute"/>
              <w:rPr>
                <w:rFonts w:ascii="宋体" w:hAnsi="宋体" w:cs="宋体"/>
                <w:sz w:val="24"/>
                <w:highlight w:val="none"/>
              </w:rPr>
            </w:pPr>
            <w:r>
              <w:rPr>
                <w:rFonts w:hint="eastAsia" w:ascii="宋体" w:hAnsi="宋体" w:cs="宋体"/>
                <w:sz w:val="24"/>
                <w:highlight w:val="none"/>
              </w:rPr>
              <w:t>采购方式：</w:t>
            </w:r>
          </w:p>
        </w:tc>
        <w:tc>
          <w:tcPr>
            <w:tcW w:w="6172" w:type="dxa"/>
            <w:tcBorders>
              <w:top w:val="single" w:color="000000" w:sz="4" w:space="0"/>
              <w:bottom w:val="single" w:color="000000" w:sz="4" w:space="0"/>
            </w:tcBorders>
            <w:vAlign w:val="bottom"/>
          </w:tcPr>
          <w:p w14:paraId="01231B97">
            <w:pPr>
              <w:spacing w:line="480" w:lineRule="auto"/>
              <w:jc w:val="left"/>
              <w:rPr>
                <w:rFonts w:ascii="宋体" w:hAnsi="宋体" w:cs="宋体"/>
                <w:sz w:val="24"/>
                <w:highlight w:val="none"/>
              </w:rPr>
            </w:pPr>
            <w:bookmarkStart w:id="54" w:name="PO_3000001867_PM003"/>
            <w:r>
              <w:rPr>
                <w:rFonts w:ascii="宋体" w:hAnsi="宋体" w:cs="宋体"/>
                <w:sz w:val="24"/>
                <w:highlight w:val="none"/>
              </w:rPr>
              <w:t>[项目采购-采购方式]</w:t>
            </w:r>
            <w:bookmarkEnd w:id="54"/>
          </w:p>
        </w:tc>
      </w:tr>
      <w:tr w14:paraId="05D8C4B4">
        <w:tblPrEx>
          <w:tblCellMar>
            <w:top w:w="0" w:type="dxa"/>
            <w:left w:w="108" w:type="dxa"/>
            <w:bottom w:w="0" w:type="dxa"/>
            <w:right w:w="108" w:type="dxa"/>
          </w:tblCellMar>
        </w:tblPrEx>
        <w:trPr>
          <w:jc w:val="center"/>
        </w:trPr>
        <w:tc>
          <w:tcPr>
            <w:tcW w:w="1601" w:type="dxa"/>
            <w:vAlign w:val="bottom"/>
          </w:tcPr>
          <w:p w14:paraId="074E66B2">
            <w:pPr>
              <w:spacing w:line="480" w:lineRule="auto"/>
              <w:jc w:val="distribute"/>
              <w:rPr>
                <w:rFonts w:ascii="宋体" w:hAnsi="宋体" w:cs="宋体"/>
                <w:sz w:val="24"/>
                <w:highlight w:val="none"/>
              </w:rPr>
            </w:pPr>
            <w:r>
              <w:rPr>
                <w:rFonts w:hint="eastAsia" w:ascii="宋体" w:hAnsi="宋体" w:cs="宋体"/>
                <w:sz w:val="24"/>
                <w:highlight w:val="none"/>
              </w:rPr>
              <w:t>项目编号：</w:t>
            </w:r>
          </w:p>
        </w:tc>
        <w:tc>
          <w:tcPr>
            <w:tcW w:w="6172" w:type="dxa"/>
            <w:tcBorders>
              <w:top w:val="single" w:color="000000" w:sz="4" w:space="0"/>
              <w:bottom w:val="single" w:color="000000" w:sz="4" w:space="0"/>
            </w:tcBorders>
            <w:vAlign w:val="bottom"/>
          </w:tcPr>
          <w:p w14:paraId="2F9D46F8">
            <w:pPr>
              <w:spacing w:line="480" w:lineRule="auto"/>
              <w:jc w:val="left"/>
              <w:rPr>
                <w:rFonts w:ascii="宋体" w:hAnsi="宋体" w:cs="宋体"/>
                <w:sz w:val="24"/>
                <w:highlight w:val="none"/>
              </w:rPr>
            </w:pPr>
            <w:bookmarkStart w:id="55" w:name="PO_3000001867_PM001_10"/>
            <w:r>
              <w:rPr>
                <w:rFonts w:ascii="宋体" w:hAnsi="宋体" w:cs="宋体"/>
                <w:sz w:val="24"/>
                <w:highlight w:val="none"/>
              </w:rPr>
              <w:t>[项目采购-项目编号]</w:t>
            </w:r>
            <w:bookmarkEnd w:id="55"/>
          </w:p>
        </w:tc>
      </w:tr>
      <w:tr w14:paraId="0CE9FF41">
        <w:tblPrEx>
          <w:tblCellMar>
            <w:top w:w="0" w:type="dxa"/>
            <w:left w:w="108" w:type="dxa"/>
            <w:bottom w:w="0" w:type="dxa"/>
            <w:right w:w="108" w:type="dxa"/>
          </w:tblCellMar>
        </w:tblPrEx>
        <w:trPr>
          <w:jc w:val="center"/>
        </w:trPr>
        <w:tc>
          <w:tcPr>
            <w:tcW w:w="1601" w:type="dxa"/>
            <w:vAlign w:val="bottom"/>
          </w:tcPr>
          <w:p w14:paraId="67F6848D">
            <w:pPr>
              <w:spacing w:line="480" w:lineRule="auto"/>
              <w:jc w:val="distribute"/>
              <w:rPr>
                <w:rFonts w:ascii="宋体" w:hAnsi="宋体" w:cs="宋体"/>
                <w:sz w:val="24"/>
                <w:highlight w:val="none"/>
              </w:rPr>
            </w:pPr>
            <w:r>
              <w:rPr>
                <w:rFonts w:hint="eastAsia" w:ascii="宋体" w:hAnsi="宋体" w:cs="宋体"/>
                <w:sz w:val="24"/>
                <w:highlight w:val="none"/>
              </w:rPr>
              <w:t>所投分标：</w:t>
            </w:r>
          </w:p>
        </w:tc>
        <w:tc>
          <w:tcPr>
            <w:tcW w:w="6172" w:type="dxa"/>
            <w:tcBorders>
              <w:top w:val="single" w:color="000000" w:sz="4" w:space="0"/>
              <w:bottom w:val="single" w:color="000000" w:sz="4" w:space="0"/>
            </w:tcBorders>
            <w:vAlign w:val="bottom"/>
          </w:tcPr>
          <w:p w14:paraId="03D669F3">
            <w:pPr>
              <w:spacing w:line="480" w:lineRule="auto"/>
              <w:jc w:val="left"/>
              <w:rPr>
                <w:rFonts w:ascii="宋体" w:hAnsi="宋体" w:cs="宋体"/>
                <w:sz w:val="24"/>
                <w:highlight w:val="none"/>
              </w:rPr>
            </w:pPr>
          </w:p>
        </w:tc>
      </w:tr>
      <w:tr w14:paraId="32A80D2A">
        <w:tblPrEx>
          <w:tblCellMar>
            <w:top w:w="0" w:type="dxa"/>
            <w:left w:w="108" w:type="dxa"/>
            <w:bottom w:w="0" w:type="dxa"/>
            <w:right w:w="108" w:type="dxa"/>
          </w:tblCellMar>
        </w:tblPrEx>
        <w:trPr>
          <w:jc w:val="center"/>
        </w:trPr>
        <w:tc>
          <w:tcPr>
            <w:tcW w:w="1601" w:type="dxa"/>
            <w:vAlign w:val="bottom"/>
          </w:tcPr>
          <w:p w14:paraId="2D098DC7">
            <w:pPr>
              <w:spacing w:line="480" w:lineRule="auto"/>
              <w:jc w:val="distribute"/>
              <w:rPr>
                <w:rFonts w:ascii="宋体" w:hAnsi="宋体" w:cs="宋体"/>
                <w:sz w:val="24"/>
                <w:highlight w:val="none"/>
              </w:rPr>
            </w:pPr>
            <w:r>
              <w:rPr>
                <w:rFonts w:hint="eastAsia" w:ascii="宋体" w:hAnsi="宋体" w:cs="宋体"/>
                <w:sz w:val="24"/>
                <w:highlight w:val="none"/>
              </w:rPr>
              <w:t>投标人名称：</w:t>
            </w:r>
          </w:p>
        </w:tc>
        <w:tc>
          <w:tcPr>
            <w:tcW w:w="6172" w:type="dxa"/>
            <w:tcBorders>
              <w:top w:val="single" w:color="000000" w:sz="4" w:space="0"/>
              <w:bottom w:val="single" w:color="000000" w:sz="4" w:space="0"/>
            </w:tcBorders>
            <w:vAlign w:val="bottom"/>
          </w:tcPr>
          <w:p w14:paraId="4580B620">
            <w:pPr>
              <w:spacing w:line="480" w:lineRule="auto"/>
              <w:jc w:val="left"/>
              <w:rPr>
                <w:rFonts w:ascii="宋体" w:hAnsi="宋体" w:cs="宋体"/>
                <w:sz w:val="24"/>
                <w:highlight w:val="none"/>
              </w:rPr>
            </w:pPr>
          </w:p>
        </w:tc>
      </w:tr>
      <w:tr w14:paraId="5ABB43F9">
        <w:tblPrEx>
          <w:tblCellMar>
            <w:top w:w="0" w:type="dxa"/>
            <w:left w:w="108" w:type="dxa"/>
            <w:bottom w:w="0" w:type="dxa"/>
            <w:right w:w="108" w:type="dxa"/>
          </w:tblCellMar>
        </w:tblPrEx>
        <w:trPr>
          <w:jc w:val="center"/>
        </w:trPr>
        <w:tc>
          <w:tcPr>
            <w:tcW w:w="1601" w:type="dxa"/>
            <w:vAlign w:val="bottom"/>
          </w:tcPr>
          <w:p w14:paraId="228F945E">
            <w:pPr>
              <w:spacing w:line="480" w:lineRule="auto"/>
              <w:jc w:val="distribute"/>
              <w:rPr>
                <w:rFonts w:ascii="宋体" w:hAnsi="宋体" w:cs="宋体"/>
                <w:sz w:val="24"/>
                <w:highlight w:val="none"/>
              </w:rPr>
            </w:pPr>
            <w:r>
              <w:rPr>
                <w:rFonts w:hint="eastAsia" w:ascii="宋体" w:hAnsi="宋体" w:cs="宋体"/>
                <w:sz w:val="24"/>
                <w:highlight w:val="none"/>
              </w:rPr>
              <w:t>投标人地址：</w:t>
            </w:r>
          </w:p>
        </w:tc>
        <w:tc>
          <w:tcPr>
            <w:tcW w:w="6172" w:type="dxa"/>
            <w:tcBorders>
              <w:top w:val="single" w:color="000000" w:sz="4" w:space="0"/>
              <w:bottom w:val="single" w:color="000000" w:sz="4" w:space="0"/>
            </w:tcBorders>
            <w:vAlign w:val="bottom"/>
          </w:tcPr>
          <w:p w14:paraId="42502D84">
            <w:pPr>
              <w:spacing w:line="480" w:lineRule="auto"/>
              <w:jc w:val="left"/>
              <w:rPr>
                <w:rFonts w:ascii="宋体" w:hAnsi="宋体" w:cs="宋体"/>
                <w:sz w:val="24"/>
                <w:highlight w:val="none"/>
              </w:rPr>
            </w:pPr>
          </w:p>
        </w:tc>
      </w:tr>
    </w:tbl>
    <w:p w14:paraId="04E0BEE7">
      <w:pPr>
        <w:spacing w:line="480" w:lineRule="auto"/>
        <w:ind w:firstLine="4200" w:firstLineChars="1750"/>
        <w:rPr>
          <w:rFonts w:ascii="宋体" w:hAnsi="宋体" w:cs="宋体"/>
          <w:sz w:val="24"/>
          <w:highlight w:val="none"/>
        </w:rPr>
      </w:pPr>
    </w:p>
    <w:p w14:paraId="1D5C5F43">
      <w:pPr>
        <w:spacing w:line="480" w:lineRule="auto"/>
        <w:ind w:firstLine="4200" w:firstLineChars="1750"/>
        <w:rPr>
          <w:rFonts w:ascii="宋体" w:hAnsi="宋体" w:cs="宋体"/>
          <w:sz w:val="24"/>
          <w:highlight w:val="none"/>
        </w:rPr>
      </w:pPr>
    </w:p>
    <w:p w14:paraId="4CCD922E">
      <w:pPr>
        <w:spacing w:line="480" w:lineRule="auto"/>
        <w:ind w:firstLine="4200" w:firstLineChars="1750"/>
        <w:rPr>
          <w:rFonts w:ascii="宋体" w:hAnsi="宋体" w:cs="宋体"/>
          <w:sz w:val="24"/>
          <w:highlight w:val="none"/>
        </w:rPr>
      </w:pPr>
    </w:p>
    <w:p w14:paraId="5CADB874">
      <w:pPr>
        <w:spacing w:line="480" w:lineRule="auto"/>
        <w:ind w:firstLine="5880" w:firstLineChars="2450"/>
        <w:rPr>
          <w:rFonts w:ascii="宋体" w:hAnsi="宋体" w:cs="宋体"/>
          <w:sz w:val="24"/>
          <w:highlight w:val="none"/>
        </w:rPr>
      </w:pPr>
      <w:r>
        <w:rPr>
          <w:rFonts w:hint="eastAsia" w:ascii="宋体" w:hAnsi="宋体" w:cs="宋体"/>
          <w:sz w:val="24"/>
          <w:highlight w:val="none"/>
        </w:rPr>
        <w:t>投标截止时间前不得解密</w:t>
      </w:r>
    </w:p>
    <w:p w14:paraId="6DEFF150">
      <w:pPr>
        <w:spacing w:line="480" w:lineRule="auto"/>
        <w:ind w:firstLine="6480" w:firstLineChars="2700"/>
        <w:rPr>
          <w:rFonts w:ascii="宋体" w:hAnsi="宋体" w:cs="宋体"/>
          <w:sz w:val="24"/>
          <w:highlight w:val="none"/>
        </w:rPr>
      </w:pPr>
      <w:r>
        <w:rPr>
          <w:rFonts w:hint="eastAsia" w:ascii="宋体" w:hAnsi="宋体" w:cs="宋体"/>
          <w:sz w:val="24"/>
          <w:highlight w:val="none"/>
        </w:rPr>
        <w:t>年   月   日</w:t>
      </w:r>
    </w:p>
    <w:p w14:paraId="2260218F">
      <w:pPr>
        <w:spacing w:line="480" w:lineRule="auto"/>
        <w:ind w:firstLine="6480" w:firstLineChars="2700"/>
        <w:rPr>
          <w:rFonts w:ascii="宋体" w:hAnsi="宋体" w:cs="宋体"/>
          <w:sz w:val="24"/>
          <w:highlight w:val="none"/>
        </w:rPr>
      </w:pPr>
    </w:p>
    <w:p w14:paraId="31C454A3">
      <w:pPr>
        <w:spacing w:line="480" w:lineRule="auto"/>
        <w:ind w:firstLine="6480" w:firstLineChars="2700"/>
        <w:rPr>
          <w:rFonts w:ascii="宋体" w:hAnsi="宋体" w:cs="宋体"/>
          <w:sz w:val="24"/>
          <w:highlight w:val="none"/>
        </w:rPr>
      </w:pPr>
    </w:p>
    <w:p w14:paraId="101ED5CC">
      <w:pPr>
        <w:spacing w:line="480" w:lineRule="auto"/>
        <w:ind w:firstLine="6480" w:firstLineChars="2700"/>
        <w:rPr>
          <w:rFonts w:ascii="宋体" w:hAnsi="宋体" w:cs="宋体"/>
          <w:sz w:val="24"/>
          <w:highlight w:val="none"/>
        </w:rPr>
        <w:sectPr>
          <w:pgSz w:w="11907" w:h="16840"/>
          <w:pgMar w:top="1531" w:right="1418" w:bottom="1361" w:left="1418" w:header="720" w:footer="720" w:gutter="0"/>
          <w:cols w:space="720" w:num="1"/>
          <w:docGrid w:linePitch="285" w:charSpace="0"/>
        </w:sectPr>
      </w:pPr>
    </w:p>
    <w:p w14:paraId="2BC2B2D1">
      <w:pPr>
        <w:jc w:val="center"/>
        <w:outlineLvl w:val="1"/>
        <w:rPr>
          <w:rFonts w:ascii="宋体" w:hAnsi="宋体"/>
          <w:b/>
          <w:bCs/>
          <w:sz w:val="28"/>
          <w:szCs w:val="28"/>
          <w:highlight w:val="none"/>
        </w:rPr>
      </w:pPr>
      <w:bookmarkStart w:id="56" w:name="_Toc26431"/>
      <w:bookmarkStart w:id="57" w:name="_Toc10105"/>
      <w:r>
        <w:rPr>
          <w:rFonts w:hint="eastAsia" w:ascii="宋体" w:hAnsi="宋体"/>
          <w:b/>
          <w:bCs/>
          <w:sz w:val="28"/>
          <w:szCs w:val="28"/>
          <w:highlight w:val="none"/>
        </w:rPr>
        <w:t>第二节 资格证明文件格式</w:t>
      </w:r>
      <w:bookmarkEnd w:id="56"/>
      <w:bookmarkEnd w:id="57"/>
    </w:p>
    <w:p w14:paraId="2D1A2DB7">
      <w:pPr>
        <w:spacing w:line="360" w:lineRule="auto"/>
        <w:ind w:firstLine="420"/>
        <w:rPr>
          <w:rFonts w:ascii="宋体" w:hAnsi="宋体"/>
          <w:sz w:val="30"/>
          <w:szCs w:val="20"/>
          <w:highlight w:val="none"/>
        </w:rPr>
      </w:pPr>
    </w:p>
    <w:p w14:paraId="522FEE76">
      <w:pPr>
        <w:snapToGrid w:val="0"/>
        <w:spacing w:before="165" w:beforeLines="50" w:after="50"/>
        <w:rPr>
          <w:rFonts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电子投标文件</w:t>
      </w:r>
    </w:p>
    <w:p w14:paraId="5F99B039">
      <w:pPr>
        <w:snapToGrid w:val="0"/>
        <w:spacing w:before="165" w:beforeLines="50" w:after="50"/>
        <w:rPr>
          <w:rFonts w:ascii="宋体" w:hAnsi="宋体"/>
          <w:sz w:val="24"/>
          <w:szCs w:val="20"/>
          <w:highlight w:val="none"/>
        </w:rPr>
      </w:pPr>
    </w:p>
    <w:p w14:paraId="70A85986">
      <w:pPr>
        <w:snapToGrid w:val="0"/>
        <w:spacing w:before="165" w:beforeLines="50" w:after="50"/>
        <w:jc w:val="center"/>
        <w:rPr>
          <w:rFonts w:ascii="宋体" w:hAnsi="宋体"/>
          <w:b/>
          <w:sz w:val="24"/>
          <w:szCs w:val="20"/>
          <w:highlight w:val="none"/>
        </w:rPr>
      </w:pPr>
      <w:r>
        <w:rPr>
          <w:rFonts w:hint="eastAsia" w:ascii="宋体" w:hAnsi="宋体"/>
          <w:b/>
          <w:sz w:val="32"/>
          <w:szCs w:val="32"/>
          <w:highlight w:val="none"/>
        </w:rPr>
        <w:t>资格证明文件（封面）</w:t>
      </w:r>
    </w:p>
    <w:p w14:paraId="29DA6774">
      <w:pPr>
        <w:snapToGrid w:val="0"/>
        <w:spacing w:before="165" w:beforeLines="50" w:after="50"/>
        <w:rPr>
          <w:rFonts w:ascii="宋体" w:hAnsi="宋体"/>
          <w:bCs/>
          <w:sz w:val="24"/>
          <w:szCs w:val="20"/>
          <w:highlight w:val="none"/>
        </w:rPr>
      </w:pPr>
    </w:p>
    <w:p w14:paraId="22347A5D">
      <w:pPr>
        <w:snapToGrid w:val="0"/>
        <w:spacing w:before="165" w:beforeLines="50" w:after="50"/>
        <w:rPr>
          <w:rFonts w:ascii="宋体" w:hAnsi="宋体"/>
          <w:bCs/>
          <w:sz w:val="24"/>
          <w:szCs w:val="20"/>
          <w:highlight w:val="none"/>
        </w:rPr>
      </w:pPr>
    </w:p>
    <w:p w14:paraId="001FE12A">
      <w:pPr>
        <w:snapToGrid w:val="0"/>
        <w:spacing w:before="165" w:beforeLines="50" w:after="50"/>
        <w:rPr>
          <w:rFonts w:ascii="宋体" w:hAnsi="宋体"/>
          <w:bCs/>
          <w:sz w:val="24"/>
          <w:szCs w:val="20"/>
          <w:highlight w:val="none"/>
        </w:rPr>
      </w:pPr>
    </w:p>
    <w:p w14:paraId="6B31CBC4">
      <w:pPr>
        <w:snapToGrid w:val="0"/>
        <w:spacing w:before="165" w:beforeLines="50" w:after="50"/>
        <w:rPr>
          <w:rFonts w:ascii="宋体" w:hAnsi="宋体"/>
          <w:bCs/>
          <w:sz w:val="24"/>
          <w:szCs w:val="20"/>
          <w:highlight w:val="none"/>
        </w:rPr>
      </w:pPr>
    </w:p>
    <w:p w14:paraId="47842F79">
      <w:pPr>
        <w:snapToGrid w:val="0"/>
        <w:spacing w:before="165" w:beforeLines="50" w:after="50"/>
        <w:ind w:firstLine="540" w:firstLineChars="225"/>
        <w:rPr>
          <w:rFonts w:ascii="宋体" w:hAnsi="宋体"/>
          <w:bCs/>
          <w:sz w:val="24"/>
          <w:highlight w:val="none"/>
        </w:rPr>
      </w:pPr>
      <w:r>
        <w:rPr>
          <w:rFonts w:hint="eastAsia" w:ascii="宋体" w:hAnsi="宋体"/>
          <w:bCs/>
          <w:sz w:val="24"/>
          <w:highlight w:val="none"/>
        </w:rPr>
        <w:t>项目名称：</w:t>
      </w:r>
      <w:bookmarkStart w:id="58" w:name="PO_3000001867_PM002_15"/>
      <w:r>
        <w:rPr>
          <w:rFonts w:ascii="宋体" w:hAnsi="宋体"/>
          <w:bCs/>
          <w:sz w:val="24"/>
          <w:highlight w:val="none"/>
        </w:rPr>
        <w:t>[项目采购-项目名称]</w:t>
      </w:r>
      <w:bookmarkEnd w:id="58"/>
    </w:p>
    <w:p w14:paraId="0CC9D7FD">
      <w:pPr>
        <w:snapToGrid w:val="0"/>
        <w:spacing w:before="165" w:beforeLines="50" w:after="50"/>
        <w:ind w:firstLine="540" w:firstLineChars="225"/>
        <w:rPr>
          <w:rFonts w:ascii="宋体" w:hAnsi="宋体"/>
          <w:bCs/>
          <w:sz w:val="24"/>
          <w:szCs w:val="20"/>
          <w:highlight w:val="none"/>
        </w:rPr>
      </w:pPr>
    </w:p>
    <w:p w14:paraId="4F8BDB4D">
      <w:pPr>
        <w:snapToGrid w:val="0"/>
        <w:spacing w:before="165" w:beforeLines="50" w:after="50"/>
        <w:ind w:firstLine="540" w:firstLineChars="225"/>
        <w:rPr>
          <w:rFonts w:ascii="宋体" w:hAnsi="宋体"/>
          <w:bCs/>
          <w:sz w:val="24"/>
          <w:highlight w:val="none"/>
        </w:rPr>
      </w:pPr>
      <w:r>
        <w:rPr>
          <w:rFonts w:hint="eastAsia" w:ascii="宋体" w:hAnsi="宋体"/>
          <w:bCs/>
          <w:sz w:val="24"/>
          <w:highlight w:val="none"/>
        </w:rPr>
        <w:t>项目编号：</w:t>
      </w:r>
      <w:bookmarkStart w:id="59" w:name="PO_3000001867_PM001_11"/>
      <w:r>
        <w:rPr>
          <w:rFonts w:ascii="宋体" w:hAnsi="宋体"/>
          <w:bCs/>
          <w:sz w:val="24"/>
          <w:highlight w:val="none"/>
        </w:rPr>
        <w:t>[项目采购-项目编号]</w:t>
      </w:r>
      <w:bookmarkEnd w:id="59"/>
    </w:p>
    <w:p w14:paraId="19A33F14">
      <w:pPr>
        <w:snapToGrid w:val="0"/>
        <w:spacing w:before="165" w:beforeLines="50" w:after="50"/>
        <w:ind w:firstLine="540" w:firstLineChars="225"/>
        <w:rPr>
          <w:rFonts w:ascii="宋体" w:hAnsi="宋体"/>
          <w:bCs/>
          <w:sz w:val="24"/>
          <w:szCs w:val="20"/>
          <w:highlight w:val="none"/>
        </w:rPr>
      </w:pPr>
      <w:r>
        <w:rPr>
          <w:rFonts w:hint="eastAsia" w:ascii="宋体" w:hAnsi="宋体"/>
          <w:bCs/>
          <w:sz w:val="24"/>
          <w:highlight w:val="none"/>
        </w:rPr>
        <w:t xml:space="preserve"> </w:t>
      </w:r>
    </w:p>
    <w:p w14:paraId="55F9F7BF">
      <w:pPr>
        <w:snapToGrid w:val="0"/>
        <w:spacing w:before="165" w:beforeLines="50" w:after="50"/>
        <w:ind w:firstLine="540" w:firstLineChars="225"/>
        <w:rPr>
          <w:rFonts w:ascii="宋体" w:hAnsi="宋体"/>
          <w:bCs/>
          <w:sz w:val="24"/>
          <w:highlight w:val="none"/>
        </w:rPr>
      </w:pPr>
      <w:r>
        <w:rPr>
          <w:rFonts w:hint="eastAsia" w:ascii="宋体" w:hAnsi="宋体"/>
          <w:bCs/>
          <w:sz w:val="24"/>
          <w:highlight w:val="none"/>
        </w:rPr>
        <w:t>所投分标：</w:t>
      </w:r>
    </w:p>
    <w:p w14:paraId="10FF6634">
      <w:pPr>
        <w:snapToGrid w:val="0"/>
        <w:spacing w:before="50" w:after="50"/>
        <w:ind w:firstLine="540" w:firstLineChars="225"/>
        <w:rPr>
          <w:rFonts w:ascii="宋体" w:hAnsi="宋体"/>
          <w:bCs/>
          <w:sz w:val="24"/>
          <w:highlight w:val="none"/>
        </w:rPr>
      </w:pPr>
    </w:p>
    <w:p w14:paraId="5A9D9796">
      <w:pPr>
        <w:snapToGrid w:val="0"/>
        <w:spacing w:before="50" w:after="50"/>
        <w:ind w:firstLine="540" w:firstLineChars="225"/>
        <w:rPr>
          <w:rFonts w:ascii="宋体" w:hAnsi="宋体"/>
          <w:bCs/>
          <w:sz w:val="24"/>
          <w:highlight w:val="none"/>
        </w:rPr>
      </w:pPr>
      <w:r>
        <w:rPr>
          <w:rFonts w:hint="eastAsia" w:ascii="宋体" w:hAnsi="宋体"/>
          <w:bCs/>
          <w:sz w:val="24"/>
          <w:highlight w:val="none"/>
        </w:rPr>
        <w:t>投标人名称：</w:t>
      </w:r>
    </w:p>
    <w:p w14:paraId="127A4782">
      <w:pPr>
        <w:snapToGrid w:val="0"/>
        <w:spacing w:before="50" w:after="50"/>
        <w:ind w:firstLine="540" w:firstLineChars="225"/>
        <w:rPr>
          <w:rFonts w:ascii="宋体" w:hAnsi="宋体"/>
          <w:bCs/>
          <w:sz w:val="24"/>
          <w:highlight w:val="none"/>
        </w:rPr>
      </w:pPr>
    </w:p>
    <w:p w14:paraId="28EE4D01">
      <w:pPr>
        <w:snapToGrid w:val="0"/>
        <w:spacing w:before="50" w:after="50"/>
        <w:ind w:firstLine="960" w:firstLineChars="400"/>
        <w:rPr>
          <w:rFonts w:ascii="宋体" w:hAnsi="宋体"/>
          <w:bCs/>
          <w:sz w:val="24"/>
          <w:highlight w:val="none"/>
        </w:rPr>
      </w:pPr>
    </w:p>
    <w:p w14:paraId="7DB65F18">
      <w:pPr>
        <w:snapToGrid w:val="0"/>
        <w:spacing w:before="165" w:beforeLines="50" w:after="50"/>
        <w:ind w:firstLine="645"/>
        <w:jc w:val="center"/>
        <w:rPr>
          <w:rFonts w:ascii="宋体" w:hAnsi="宋体"/>
          <w:sz w:val="24"/>
          <w:highlight w:val="none"/>
        </w:rPr>
      </w:pPr>
      <w:r>
        <w:rPr>
          <w:rFonts w:hint="eastAsia" w:ascii="宋体" w:hAnsi="宋体"/>
          <w:sz w:val="24"/>
          <w:highlight w:val="none"/>
        </w:rPr>
        <w:t>年  月  日</w:t>
      </w:r>
    </w:p>
    <w:p w14:paraId="48C38165">
      <w:pPr>
        <w:spacing w:line="360" w:lineRule="auto"/>
        <w:ind w:firstLine="420"/>
        <w:rPr>
          <w:rFonts w:ascii="宋体" w:hAnsi="宋体"/>
          <w:sz w:val="30"/>
          <w:szCs w:val="20"/>
          <w:highlight w:val="none"/>
        </w:rPr>
        <w:sectPr>
          <w:pgSz w:w="11906" w:h="16838"/>
          <w:pgMar w:top="1134" w:right="1134" w:bottom="1134" w:left="1134" w:header="720" w:footer="720" w:gutter="0"/>
          <w:cols w:space="720" w:num="1"/>
          <w:docGrid w:type="lines" w:linePitch="331" w:charSpace="0"/>
        </w:sectPr>
      </w:pPr>
    </w:p>
    <w:p w14:paraId="2AE0AB9D">
      <w:pPr>
        <w:jc w:val="center"/>
        <w:rPr>
          <w:rFonts w:ascii="宋体" w:hAnsi="宋体" w:cs="仿宋_GB2312"/>
          <w:b/>
          <w:kern w:val="0"/>
          <w:sz w:val="36"/>
          <w:szCs w:val="36"/>
          <w:highlight w:val="none"/>
        </w:rPr>
      </w:pPr>
      <w:r>
        <w:rPr>
          <w:rFonts w:hint="eastAsia" w:ascii="宋体" w:hAnsi="宋体" w:cs="仿宋_GB2312"/>
          <w:b/>
          <w:kern w:val="0"/>
          <w:sz w:val="36"/>
          <w:szCs w:val="36"/>
          <w:highlight w:val="none"/>
        </w:rPr>
        <w:t>资格证明文件目录</w:t>
      </w:r>
    </w:p>
    <w:p w14:paraId="3315ED6A">
      <w:pPr>
        <w:snapToGrid w:val="0"/>
        <w:spacing w:line="360" w:lineRule="auto"/>
        <w:rPr>
          <w:rFonts w:ascii="宋体" w:hAnsi="宋体" w:cs="仿宋_GB2312"/>
          <w:kern w:val="0"/>
          <w:sz w:val="24"/>
          <w:highlight w:val="none"/>
        </w:rPr>
      </w:pPr>
    </w:p>
    <w:p w14:paraId="628580A8">
      <w:pPr>
        <w:snapToGrid w:val="0"/>
        <w:spacing w:line="440" w:lineRule="exact"/>
        <w:rPr>
          <w:rFonts w:ascii="宋体" w:hAnsi="宋体" w:cs="仿宋_GB2312"/>
          <w:kern w:val="0"/>
          <w:sz w:val="24"/>
          <w:highlight w:val="none"/>
        </w:rPr>
      </w:pPr>
      <w:r>
        <w:rPr>
          <w:rFonts w:hint="eastAsia" w:ascii="宋体" w:hAnsi="宋体" w:cs="仿宋_GB2312"/>
          <w:kern w:val="0"/>
          <w:sz w:val="24"/>
          <w:highlight w:val="none"/>
        </w:rPr>
        <w:t>一、</w:t>
      </w:r>
      <w:r>
        <w:rPr>
          <w:rFonts w:hint="eastAsia" w:ascii="宋体" w:hAnsi="宋体"/>
          <w:sz w:val="24"/>
          <w:highlight w:val="none"/>
        </w:rPr>
        <w:t>营业执照(或事业法人登记证或其他工商等登记证明材料)复印件（投标人为自然人的，须提供</w:t>
      </w:r>
      <w:r>
        <w:rPr>
          <w:rFonts w:hint="eastAsia" w:ascii="宋体" w:hAnsi="宋体" w:cs="Helvetica"/>
          <w:kern w:val="0"/>
          <w:sz w:val="24"/>
          <w:highlight w:val="none"/>
        </w:rPr>
        <w:t>自然人的身份证明</w:t>
      </w:r>
      <w:r>
        <w:rPr>
          <w:rFonts w:hint="eastAsia" w:ascii="宋体" w:hAnsi="宋体"/>
          <w:sz w:val="24"/>
          <w:highlight w:val="none"/>
        </w:rPr>
        <w:t>）</w:t>
      </w:r>
      <w:r>
        <w:rPr>
          <w:rFonts w:hint="eastAsia" w:ascii="宋体" w:hAnsi="宋体" w:cs="仿宋_GB2312"/>
          <w:kern w:val="0"/>
          <w:sz w:val="24"/>
          <w:highlight w:val="none"/>
        </w:rPr>
        <w:t>…………………………………………………………………（页码）</w:t>
      </w:r>
    </w:p>
    <w:p w14:paraId="64ECA0D9">
      <w:pPr>
        <w:snapToGrid w:val="0"/>
        <w:spacing w:line="440" w:lineRule="exact"/>
        <w:rPr>
          <w:rFonts w:ascii="宋体" w:hAnsi="宋体" w:cs="仿宋_GB2312"/>
          <w:kern w:val="0"/>
          <w:sz w:val="24"/>
          <w:highlight w:val="none"/>
        </w:rPr>
      </w:pPr>
      <w:r>
        <w:rPr>
          <w:rFonts w:hint="eastAsia" w:ascii="宋体" w:hAnsi="宋体" w:cs="仿宋_GB2312"/>
          <w:kern w:val="0"/>
          <w:sz w:val="24"/>
          <w:highlight w:val="none"/>
        </w:rPr>
        <w:t>二、符合参与政府采购活动的资格条件依法缴纳税收、社会保障资金等方面的材料………………………………………………………………………………………………（页码）</w:t>
      </w:r>
    </w:p>
    <w:p w14:paraId="27996BC0">
      <w:pPr>
        <w:snapToGrid w:val="0"/>
        <w:spacing w:line="440" w:lineRule="exact"/>
        <w:rPr>
          <w:rFonts w:ascii="宋体" w:hAnsi="宋体" w:cs="仿宋_GB2312"/>
          <w:kern w:val="0"/>
          <w:sz w:val="24"/>
          <w:highlight w:val="none"/>
        </w:rPr>
      </w:pPr>
      <w:r>
        <w:rPr>
          <w:rFonts w:hint="eastAsia" w:ascii="宋体" w:hAnsi="宋体" w:cs="仿宋_GB2312"/>
          <w:kern w:val="0"/>
          <w:sz w:val="24"/>
          <w:highlight w:val="none"/>
        </w:rPr>
        <w:t>三、财务状况报告方面的材料………………………………………………………………（页码）</w:t>
      </w:r>
    </w:p>
    <w:p w14:paraId="74FF09D7">
      <w:pPr>
        <w:snapToGrid w:val="0"/>
        <w:spacing w:line="440" w:lineRule="exact"/>
        <w:rPr>
          <w:rFonts w:ascii="宋体" w:hAnsi="宋体" w:cs="仿宋_GB2312"/>
          <w:kern w:val="0"/>
          <w:sz w:val="24"/>
          <w:highlight w:val="none"/>
        </w:rPr>
      </w:pPr>
      <w:r>
        <w:rPr>
          <w:rFonts w:hint="eastAsia" w:ascii="宋体" w:hAnsi="宋体" w:cs="仿宋_GB2312"/>
          <w:sz w:val="24"/>
          <w:highlight w:val="none"/>
        </w:rPr>
        <w:t>四、投标人直接控股股东信息</w:t>
      </w:r>
      <w:r>
        <w:rPr>
          <w:rFonts w:hint="eastAsia" w:ascii="宋体" w:hAnsi="宋体" w:cs="仿宋_GB2312"/>
          <w:kern w:val="0"/>
          <w:sz w:val="24"/>
          <w:highlight w:val="none"/>
        </w:rPr>
        <w:t>………………………………………………………………（页码）</w:t>
      </w:r>
    </w:p>
    <w:p w14:paraId="7FACE94A">
      <w:pPr>
        <w:snapToGrid w:val="0"/>
        <w:spacing w:line="440" w:lineRule="exact"/>
        <w:rPr>
          <w:rFonts w:ascii="宋体" w:hAnsi="宋体" w:cs="仿宋_GB2312"/>
          <w:kern w:val="0"/>
          <w:sz w:val="24"/>
          <w:highlight w:val="none"/>
        </w:rPr>
      </w:pPr>
      <w:r>
        <w:rPr>
          <w:rFonts w:hint="eastAsia" w:ascii="宋体" w:hAnsi="宋体" w:cs="仿宋_GB2312"/>
          <w:sz w:val="24"/>
          <w:highlight w:val="none"/>
        </w:rPr>
        <w:t>五、投标人直接关联关系信息表</w:t>
      </w:r>
      <w:r>
        <w:rPr>
          <w:rFonts w:hint="eastAsia" w:ascii="宋体" w:hAnsi="宋体" w:cs="仿宋_GB2312"/>
          <w:kern w:val="0"/>
          <w:sz w:val="24"/>
          <w:highlight w:val="none"/>
        </w:rPr>
        <w:t>……………………………………………………………（页码）</w:t>
      </w:r>
    </w:p>
    <w:p w14:paraId="44264DED">
      <w:pPr>
        <w:snapToGrid w:val="0"/>
        <w:spacing w:line="440" w:lineRule="exact"/>
        <w:rPr>
          <w:rFonts w:ascii="宋体" w:hAnsi="宋体" w:cs="仿宋_GB2312"/>
          <w:kern w:val="0"/>
          <w:sz w:val="24"/>
          <w:highlight w:val="none"/>
        </w:rPr>
      </w:pPr>
      <w:r>
        <w:rPr>
          <w:rFonts w:hint="eastAsia" w:ascii="宋体" w:hAnsi="宋体" w:cs="仿宋_GB2312"/>
          <w:kern w:val="0"/>
          <w:sz w:val="24"/>
          <w:highlight w:val="none"/>
        </w:rPr>
        <w:t>六、投标资格声明函…………………………………………………………………………（页码）</w:t>
      </w:r>
    </w:p>
    <w:p w14:paraId="6F391562">
      <w:pPr>
        <w:snapToGrid w:val="0"/>
        <w:spacing w:line="440" w:lineRule="exact"/>
        <w:rPr>
          <w:rFonts w:ascii="宋体" w:hAnsi="宋体" w:cs="仿宋_GB2312"/>
          <w:kern w:val="0"/>
          <w:sz w:val="24"/>
          <w:highlight w:val="none"/>
        </w:rPr>
      </w:pPr>
      <w:r>
        <w:rPr>
          <w:rFonts w:hint="eastAsia" w:ascii="宋体" w:hAnsi="宋体" w:cs="仿宋_GB2312"/>
          <w:kern w:val="0"/>
          <w:sz w:val="24"/>
          <w:highlight w:val="none"/>
        </w:rPr>
        <w:t>七、</w:t>
      </w:r>
      <w:r>
        <w:rPr>
          <w:rFonts w:hint="eastAsia" w:ascii="宋体" w:hAnsi="宋体" w:cs="仿宋_GB2312"/>
          <w:sz w:val="24"/>
          <w:highlight w:val="none"/>
        </w:rPr>
        <w:t>符合特定资格条件（如有）的有关证明材料（复印件）</w:t>
      </w:r>
      <w:r>
        <w:rPr>
          <w:rFonts w:hint="eastAsia" w:ascii="宋体" w:hAnsi="宋体" w:cs="仿宋_GB2312"/>
          <w:kern w:val="0"/>
          <w:sz w:val="24"/>
          <w:highlight w:val="none"/>
        </w:rPr>
        <w:t>……………………………（页码）</w:t>
      </w:r>
    </w:p>
    <w:p w14:paraId="3FD26511">
      <w:pPr>
        <w:spacing w:line="440" w:lineRule="exact"/>
        <w:rPr>
          <w:rFonts w:hint="eastAsia" w:ascii="宋体" w:hAnsi="宋体" w:cs="仿宋_GB2312"/>
          <w:kern w:val="0"/>
          <w:sz w:val="24"/>
          <w:highlight w:val="none"/>
        </w:rPr>
      </w:pPr>
      <w:r>
        <w:rPr>
          <w:rFonts w:hint="eastAsia" w:ascii="宋体" w:hAnsi="宋体" w:cs="仿宋_GB2312"/>
          <w:kern w:val="0"/>
          <w:sz w:val="24"/>
          <w:highlight w:val="none"/>
        </w:rPr>
        <w:t>八、联合体协议书（</w:t>
      </w:r>
      <w:r>
        <w:rPr>
          <w:rFonts w:hint="eastAsia" w:ascii="宋体" w:hAnsi="宋体" w:cs="仿宋_GB2312"/>
          <w:sz w:val="24"/>
          <w:highlight w:val="none"/>
        </w:rPr>
        <w:t>以联合体形式投标的，提供联合体协议；本项目不接受联合体投标或者投标人不以联合体形式投标的，则不需要提供</w:t>
      </w:r>
      <w:r>
        <w:rPr>
          <w:rFonts w:hint="eastAsia" w:ascii="宋体" w:hAnsi="宋体" w:cs="仿宋_GB2312"/>
          <w:kern w:val="0"/>
          <w:sz w:val="24"/>
          <w:highlight w:val="none"/>
        </w:rPr>
        <w:t>）…………………………………………（页码）</w:t>
      </w:r>
    </w:p>
    <w:p w14:paraId="045F9C30">
      <w:pPr>
        <w:pStyle w:val="2"/>
        <w:rPr>
          <w:highlight w:val="none"/>
        </w:rPr>
      </w:pPr>
      <w:r>
        <w:rPr>
          <w:rFonts w:hint="eastAsia"/>
          <w:sz w:val="24"/>
          <w:highlight w:val="none"/>
        </w:rPr>
        <w:t>九、中小企业声明函</w:t>
      </w:r>
      <w:r>
        <w:rPr>
          <w:rFonts w:hint="eastAsia" w:ascii="宋体" w:hAnsi="宋体" w:cs="仿宋_GB2312"/>
          <w:kern w:val="0"/>
          <w:sz w:val="24"/>
          <w:highlight w:val="none"/>
        </w:rPr>
        <w:t>…………………………………………………………………………（页码）</w:t>
      </w:r>
    </w:p>
    <w:p w14:paraId="769CE80D">
      <w:pPr>
        <w:spacing w:line="440" w:lineRule="exact"/>
        <w:rPr>
          <w:rFonts w:ascii="宋体" w:hAnsi="宋体" w:cs="仿宋_GB2312"/>
          <w:b/>
          <w:bCs/>
          <w:sz w:val="24"/>
          <w:highlight w:val="none"/>
        </w:rPr>
      </w:pPr>
      <w:r>
        <w:rPr>
          <w:rFonts w:hint="eastAsia" w:ascii="宋体" w:hAnsi="宋体" w:cs="仿宋_GB2312"/>
          <w:b/>
          <w:bCs/>
          <w:sz w:val="24"/>
          <w:highlight w:val="none"/>
        </w:rPr>
        <w:t>注：以上目录是基本格式要求，各投标人可根据自身情况进一步向下增加内容或细化。</w:t>
      </w:r>
    </w:p>
    <w:p w14:paraId="05B67AD4">
      <w:pPr>
        <w:spacing w:line="360" w:lineRule="auto"/>
        <w:rPr>
          <w:rFonts w:ascii="宋体" w:hAnsi="宋体" w:cs="仿宋_GB2312"/>
          <w:b/>
          <w:bCs/>
          <w:sz w:val="24"/>
          <w:highlight w:val="none"/>
        </w:rPr>
      </w:pPr>
    </w:p>
    <w:p w14:paraId="3EC94F0C">
      <w:pPr>
        <w:spacing w:line="360" w:lineRule="auto"/>
        <w:ind w:firstLine="420"/>
        <w:rPr>
          <w:rFonts w:ascii="宋体" w:hAnsi="宋体"/>
          <w:sz w:val="30"/>
          <w:szCs w:val="20"/>
          <w:highlight w:val="none"/>
        </w:rPr>
        <w:sectPr>
          <w:pgSz w:w="11906" w:h="16838"/>
          <w:pgMar w:top="1134" w:right="1134" w:bottom="1134" w:left="1134" w:header="720" w:footer="720" w:gutter="0"/>
          <w:cols w:space="720" w:num="1"/>
          <w:docGrid w:type="lines" w:linePitch="331" w:charSpace="0"/>
        </w:sectPr>
      </w:pPr>
    </w:p>
    <w:p w14:paraId="0FFD71B7">
      <w:pPr>
        <w:spacing w:line="360" w:lineRule="auto"/>
        <w:jc w:val="center"/>
        <w:rPr>
          <w:rFonts w:ascii="宋体" w:hAnsi="宋体" w:cs="仿宋_GB2312"/>
          <w:b/>
          <w:sz w:val="30"/>
          <w:szCs w:val="30"/>
          <w:highlight w:val="none"/>
        </w:rPr>
      </w:pPr>
      <w:r>
        <w:rPr>
          <w:rFonts w:hint="eastAsia" w:ascii="宋体" w:hAnsi="宋体" w:cs="仿宋_GB2312"/>
          <w:b/>
          <w:kern w:val="0"/>
          <w:sz w:val="32"/>
          <w:szCs w:val="32"/>
          <w:highlight w:val="none"/>
          <w:lang w:val="zh-CN"/>
        </w:rPr>
        <w:t>一、</w:t>
      </w:r>
      <w:r>
        <w:rPr>
          <w:rFonts w:hint="eastAsia" w:ascii="宋体" w:hAnsi="宋体" w:cs="仿宋_GB2312"/>
          <w:b/>
          <w:sz w:val="30"/>
          <w:szCs w:val="30"/>
          <w:highlight w:val="none"/>
        </w:rPr>
        <w:t>营业执照(或事业法人登记证或其他工商等登记证明材料)复印件（投标人为自然人的，提供自然人的身份证明）</w:t>
      </w:r>
    </w:p>
    <w:p w14:paraId="74F9A77A">
      <w:pPr>
        <w:spacing w:line="360" w:lineRule="auto"/>
        <w:rPr>
          <w:rFonts w:ascii="宋体" w:hAnsi="宋体" w:cs="仿宋_GB2312"/>
          <w:b/>
          <w:sz w:val="30"/>
          <w:szCs w:val="30"/>
          <w:highlight w:val="none"/>
        </w:rPr>
      </w:pPr>
    </w:p>
    <w:p w14:paraId="3F05B503">
      <w:pPr>
        <w:snapToGrid w:val="0"/>
        <w:spacing w:line="360" w:lineRule="auto"/>
        <w:ind w:firstLine="576"/>
        <w:jc w:val="center"/>
        <w:rPr>
          <w:rFonts w:ascii="宋体" w:hAnsi="宋体" w:cs="仿宋_GB2312"/>
          <w:kern w:val="0"/>
          <w:sz w:val="24"/>
          <w:highlight w:val="none"/>
          <w:lang w:val="zh-CN"/>
        </w:rPr>
      </w:pPr>
      <w:r>
        <w:rPr>
          <w:rFonts w:hint="eastAsia" w:ascii="宋体" w:hAnsi="宋体" w:cs="仿宋_GB2312"/>
          <w:kern w:val="0"/>
          <w:sz w:val="24"/>
          <w:highlight w:val="none"/>
          <w:lang w:val="zh-CN"/>
        </w:rPr>
        <w:t xml:space="preserve">               投标人名称(电子签章)：                              </w:t>
      </w:r>
    </w:p>
    <w:p w14:paraId="778C890E">
      <w:pPr>
        <w:spacing w:line="360" w:lineRule="auto"/>
        <w:jc w:val="center"/>
        <w:rPr>
          <w:rFonts w:ascii="宋体" w:hAnsi="宋体" w:cs="仿宋_GB2312"/>
          <w:b/>
          <w:sz w:val="30"/>
          <w:szCs w:val="30"/>
          <w:highlight w:val="none"/>
        </w:rPr>
      </w:pPr>
      <w:r>
        <w:rPr>
          <w:rFonts w:hint="eastAsia" w:ascii="宋体" w:hAnsi="宋体" w:cs="仿宋_GB2312"/>
          <w:kern w:val="0"/>
          <w:sz w:val="24"/>
          <w:highlight w:val="none"/>
          <w:lang w:val="zh-CN"/>
        </w:rPr>
        <w:t xml:space="preserve">                   日期：  年  月</w:t>
      </w:r>
    </w:p>
    <w:p w14:paraId="75B0B9F7">
      <w:pPr>
        <w:spacing w:line="360" w:lineRule="auto"/>
        <w:jc w:val="center"/>
        <w:rPr>
          <w:rFonts w:ascii="宋体" w:hAnsi="宋体" w:cs="仿宋_GB2312"/>
          <w:b/>
          <w:sz w:val="30"/>
          <w:szCs w:val="30"/>
          <w:highlight w:val="none"/>
        </w:rPr>
      </w:pPr>
    </w:p>
    <w:p w14:paraId="1EDA6AAA">
      <w:pPr>
        <w:snapToGrid w:val="0"/>
        <w:spacing w:line="360" w:lineRule="auto"/>
        <w:ind w:right="480"/>
        <w:jc w:val="center"/>
        <w:rPr>
          <w:rFonts w:ascii="宋体" w:hAnsi="宋体" w:cs="仿宋_GB2312"/>
          <w:b/>
          <w:kern w:val="0"/>
          <w:sz w:val="32"/>
          <w:szCs w:val="32"/>
          <w:highlight w:val="none"/>
        </w:rPr>
      </w:pPr>
      <w:r>
        <w:rPr>
          <w:rFonts w:hint="eastAsia" w:ascii="宋体" w:hAnsi="宋体" w:cs="仿宋_GB2312"/>
          <w:b/>
          <w:sz w:val="30"/>
          <w:szCs w:val="30"/>
          <w:highlight w:val="none"/>
        </w:rPr>
        <w:t>二、</w:t>
      </w:r>
      <w:r>
        <w:rPr>
          <w:rFonts w:hint="eastAsia" w:ascii="宋体" w:hAnsi="宋体" w:cs="仿宋_GB2312"/>
          <w:b/>
          <w:kern w:val="0"/>
          <w:sz w:val="32"/>
          <w:szCs w:val="32"/>
          <w:highlight w:val="none"/>
        </w:rPr>
        <w:t>符合参与政府采购活动的资格条件依法缴纳税收、社会保障资金等方面的材料</w:t>
      </w:r>
    </w:p>
    <w:p w14:paraId="684017F1">
      <w:pPr>
        <w:snapToGrid w:val="0"/>
        <w:spacing w:line="360" w:lineRule="auto"/>
        <w:ind w:firstLine="480" w:firstLineChars="200"/>
        <w:rPr>
          <w:rFonts w:ascii="宋体" w:hAnsi="宋体" w:cs="仿宋_GB2312"/>
          <w:sz w:val="24"/>
          <w:highlight w:val="none"/>
        </w:rPr>
      </w:pPr>
    </w:p>
    <w:p w14:paraId="3EB8BE4D">
      <w:pPr>
        <w:snapToGrid w:val="0"/>
        <w:spacing w:line="360" w:lineRule="auto"/>
        <w:rPr>
          <w:rFonts w:ascii="宋体" w:hAnsi="宋体" w:cs="仿宋_GB2312"/>
          <w:kern w:val="0"/>
          <w:sz w:val="24"/>
          <w:highlight w:val="none"/>
          <w:lang w:val="zh-CN"/>
        </w:rPr>
      </w:pPr>
      <w:r>
        <w:rPr>
          <w:rFonts w:hint="eastAsia" w:ascii="宋体" w:hAnsi="宋体" w:cs="仿宋_GB2312"/>
          <w:kern w:val="0"/>
          <w:sz w:val="24"/>
          <w:highlight w:val="none"/>
          <w:lang w:val="zh-CN"/>
        </w:rPr>
        <w:t xml:space="preserve">                                          </w:t>
      </w:r>
    </w:p>
    <w:p w14:paraId="6524B8DA">
      <w:pPr>
        <w:snapToGrid w:val="0"/>
        <w:spacing w:line="360" w:lineRule="auto"/>
        <w:ind w:firstLine="5040" w:firstLineChars="2100"/>
        <w:rPr>
          <w:rFonts w:ascii="宋体" w:hAnsi="宋体" w:cs="仿宋_GB2312"/>
          <w:kern w:val="0"/>
          <w:sz w:val="24"/>
          <w:highlight w:val="none"/>
        </w:rPr>
      </w:pPr>
      <w:r>
        <w:rPr>
          <w:rFonts w:hint="eastAsia" w:ascii="宋体" w:hAnsi="宋体" w:cs="仿宋_GB2312"/>
          <w:kern w:val="0"/>
          <w:sz w:val="24"/>
          <w:highlight w:val="none"/>
          <w:lang w:val="zh-CN"/>
        </w:rPr>
        <w:t xml:space="preserve"> 投标人名称(电子签章)：</w:t>
      </w:r>
    </w:p>
    <w:p w14:paraId="539E44E2">
      <w:pPr>
        <w:snapToGrid w:val="0"/>
        <w:spacing w:line="360" w:lineRule="auto"/>
        <w:ind w:firstLine="5160" w:firstLineChars="2150"/>
        <w:rPr>
          <w:rFonts w:ascii="宋体" w:hAnsi="宋体" w:cs="仿宋_GB2312"/>
          <w:kern w:val="0"/>
          <w:sz w:val="24"/>
          <w:highlight w:val="none"/>
          <w:lang w:val="zh-CN"/>
        </w:rPr>
      </w:pPr>
      <w:r>
        <w:rPr>
          <w:rFonts w:hint="eastAsia" w:ascii="宋体" w:hAnsi="宋体" w:cs="仿宋_GB2312"/>
          <w:kern w:val="0"/>
          <w:sz w:val="24"/>
          <w:highlight w:val="none"/>
          <w:lang w:val="zh-CN"/>
        </w:rPr>
        <w:t>日期</w:t>
      </w:r>
      <w:r>
        <w:rPr>
          <w:rFonts w:hint="eastAsia" w:ascii="宋体" w:hAnsi="宋体" w:cs="仿宋_GB2312"/>
          <w:kern w:val="0"/>
          <w:sz w:val="24"/>
          <w:highlight w:val="none"/>
        </w:rPr>
        <w:t xml:space="preserve">：  年  </w:t>
      </w:r>
      <w:r>
        <w:rPr>
          <w:rFonts w:hint="eastAsia" w:ascii="宋体" w:hAnsi="宋体" w:cs="仿宋_GB2312"/>
          <w:kern w:val="0"/>
          <w:sz w:val="24"/>
          <w:highlight w:val="none"/>
          <w:lang w:val="zh-CN"/>
        </w:rPr>
        <w:t>月</w:t>
      </w:r>
      <w:r>
        <w:rPr>
          <w:rFonts w:hint="eastAsia" w:ascii="宋体" w:hAnsi="宋体" w:cs="仿宋_GB2312"/>
          <w:kern w:val="0"/>
          <w:sz w:val="24"/>
          <w:highlight w:val="none"/>
        </w:rPr>
        <w:t xml:space="preserve">   </w:t>
      </w:r>
      <w:r>
        <w:rPr>
          <w:rFonts w:hint="eastAsia" w:ascii="宋体" w:hAnsi="宋体" w:cs="仿宋_GB2312"/>
          <w:kern w:val="0"/>
          <w:sz w:val="24"/>
          <w:highlight w:val="none"/>
          <w:lang w:val="zh-CN"/>
        </w:rPr>
        <w:t>日</w:t>
      </w:r>
    </w:p>
    <w:p w14:paraId="55FB2551">
      <w:pPr>
        <w:snapToGrid w:val="0"/>
        <w:spacing w:line="360" w:lineRule="auto"/>
        <w:ind w:firstLine="5160" w:firstLineChars="2150"/>
        <w:rPr>
          <w:rFonts w:ascii="宋体" w:hAnsi="宋体" w:cs="仿宋_GB2312"/>
          <w:kern w:val="0"/>
          <w:sz w:val="24"/>
          <w:highlight w:val="none"/>
          <w:lang w:val="zh-CN"/>
        </w:rPr>
      </w:pPr>
    </w:p>
    <w:p w14:paraId="35D2D369">
      <w:pPr>
        <w:snapToGrid w:val="0"/>
        <w:spacing w:line="360" w:lineRule="auto"/>
        <w:ind w:firstLine="5160" w:firstLineChars="2150"/>
        <w:rPr>
          <w:rFonts w:ascii="宋体" w:hAnsi="宋体" w:cs="仿宋_GB2312"/>
          <w:kern w:val="0"/>
          <w:sz w:val="24"/>
          <w:highlight w:val="none"/>
          <w:lang w:val="zh-CN"/>
        </w:rPr>
      </w:pPr>
    </w:p>
    <w:p w14:paraId="342B0C2E">
      <w:pPr>
        <w:snapToGrid w:val="0"/>
        <w:spacing w:line="360" w:lineRule="auto"/>
        <w:ind w:right="480"/>
        <w:rPr>
          <w:rFonts w:ascii="宋体" w:hAnsi="宋体" w:cs="仿宋_GB2312"/>
          <w:b/>
          <w:kern w:val="0"/>
          <w:sz w:val="32"/>
          <w:szCs w:val="32"/>
          <w:highlight w:val="none"/>
        </w:rPr>
      </w:pPr>
      <w:r>
        <w:rPr>
          <w:rFonts w:hint="eastAsia" w:ascii="宋体" w:hAnsi="宋体" w:cs="仿宋_GB2312"/>
          <w:b/>
          <w:sz w:val="30"/>
          <w:szCs w:val="30"/>
          <w:highlight w:val="none"/>
        </w:rPr>
        <w:t>三、</w:t>
      </w:r>
      <w:r>
        <w:rPr>
          <w:rFonts w:hint="eastAsia" w:ascii="宋体" w:hAnsi="宋体" w:cs="仿宋_GB2312"/>
          <w:b/>
          <w:kern w:val="0"/>
          <w:sz w:val="32"/>
          <w:szCs w:val="32"/>
          <w:highlight w:val="none"/>
        </w:rPr>
        <w:t>财务状况报告方面的材料</w:t>
      </w:r>
    </w:p>
    <w:p w14:paraId="19BE513B">
      <w:pPr>
        <w:snapToGrid w:val="0"/>
        <w:spacing w:line="360" w:lineRule="auto"/>
        <w:ind w:firstLine="480" w:firstLineChars="200"/>
        <w:rPr>
          <w:rFonts w:ascii="宋体" w:hAnsi="宋体" w:cs="仿宋_GB2312"/>
          <w:sz w:val="24"/>
          <w:highlight w:val="none"/>
        </w:rPr>
      </w:pPr>
    </w:p>
    <w:p w14:paraId="747DB2E0">
      <w:pPr>
        <w:snapToGrid w:val="0"/>
        <w:spacing w:line="360" w:lineRule="auto"/>
        <w:rPr>
          <w:rFonts w:ascii="宋体" w:hAnsi="宋体" w:cs="仿宋_GB2312"/>
          <w:kern w:val="0"/>
          <w:sz w:val="24"/>
          <w:highlight w:val="none"/>
          <w:lang w:val="zh-CN"/>
        </w:rPr>
      </w:pPr>
      <w:r>
        <w:rPr>
          <w:rFonts w:hint="eastAsia" w:ascii="宋体" w:hAnsi="宋体" w:cs="仿宋_GB2312"/>
          <w:kern w:val="0"/>
          <w:sz w:val="24"/>
          <w:highlight w:val="none"/>
          <w:lang w:val="zh-CN"/>
        </w:rPr>
        <w:t xml:space="preserve">                                          </w:t>
      </w:r>
    </w:p>
    <w:p w14:paraId="08E784CA">
      <w:pPr>
        <w:snapToGrid w:val="0"/>
        <w:spacing w:line="360" w:lineRule="auto"/>
        <w:ind w:firstLine="5040" w:firstLineChars="2100"/>
        <w:rPr>
          <w:rFonts w:ascii="宋体" w:hAnsi="宋体" w:cs="仿宋_GB2312"/>
          <w:kern w:val="0"/>
          <w:sz w:val="24"/>
          <w:highlight w:val="none"/>
        </w:rPr>
      </w:pPr>
      <w:r>
        <w:rPr>
          <w:rFonts w:hint="eastAsia" w:ascii="宋体" w:hAnsi="宋体" w:cs="仿宋_GB2312"/>
          <w:kern w:val="0"/>
          <w:sz w:val="24"/>
          <w:highlight w:val="none"/>
          <w:lang w:val="zh-CN"/>
        </w:rPr>
        <w:t xml:space="preserve"> 投标人名称(电子签章)：</w:t>
      </w:r>
    </w:p>
    <w:p w14:paraId="49E82B49">
      <w:pPr>
        <w:snapToGrid w:val="0"/>
        <w:spacing w:line="360" w:lineRule="auto"/>
        <w:ind w:firstLine="5160" w:firstLineChars="2150"/>
        <w:rPr>
          <w:rFonts w:ascii="宋体" w:hAnsi="宋体" w:cs="仿宋_GB2312"/>
          <w:kern w:val="0"/>
          <w:sz w:val="24"/>
          <w:highlight w:val="none"/>
          <w:lang w:val="zh-CN"/>
        </w:rPr>
      </w:pPr>
      <w:r>
        <w:rPr>
          <w:rFonts w:hint="eastAsia" w:ascii="宋体" w:hAnsi="宋体" w:cs="仿宋_GB2312"/>
          <w:kern w:val="0"/>
          <w:sz w:val="24"/>
          <w:highlight w:val="none"/>
          <w:lang w:val="zh-CN"/>
        </w:rPr>
        <w:t>日期</w:t>
      </w:r>
      <w:r>
        <w:rPr>
          <w:rFonts w:hint="eastAsia" w:ascii="宋体" w:hAnsi="宋体" w:cs="仿宋_GB2312"/>
          <w:kern w:val="0"/>
          <w:sz w:val="24"/>
          <w:highlight w:val="none"/>
        </w:rPr>
        <w:t xml:space="preserve">：  年  </w:t>
      </w:r>
      <w:r>
        <w:rPr>
          <w:rFonts w:hint="eastAsia" w:ascii="宋体" w:hAnsi="宋体" w:cs="仿宋_GB2312"/>
          <w:kern w:val="0"/>
          <w:sz w:val="24"/>
          <w:highlight w:val="none"/>
          <w:lang w:val="zh-CN"/>
        </w:rPr>
        <w:t>月</w:t>
      </w:r>
      <w:r>
        <w:rPr>
          <w:rFonts w:hint="eastAsia" w:ascii="宋体" w:hAnsi="宋体" w:cs="仿宋_GB2312"/>
          <w:kern w:val="0"/>
          <w:sz w:val="24"/>
          <w:highlight w:val="none"/>
        </w:rPr>
        <w:t xml:space="preserve">   </w:t>
      </w:r>
      <w:r>
        <w:rPr>
          <w:rFonts w:hint="eastAsia" w:ascii="宋体" w:hAnsi="宋体" w:cs="仿宋_GB2312"/>
          <w:kern w:val="0"/>
          <w:sz w:val="24"/>
          <w:highlight w:val="none"/>
          <w:lang w:val="zh-CN"/>
        </w:rPr>
        <w:t>日</w:t>
      </w:r>
    </w:p>
    <w:p w14:paraId="12635DF3">
      <w:pPr>
        <w:snapToGrid w:val="0"/>
        <w:spacing w:line="360" w:lineRule="auto"/>
        <w:ind w:firstLine="5160" w:firstLineChars="2150"/>
        <w:rPr>
          <w:rFonts w:ascii="宋体" w:hAnsi="宋体" w:cs="仿宋_GB2312"/>
          <w:kern w:val="0"/>
          <w:sz w:val="24"/>
          <w:highlight w:val="none"/>
          <w:lang w:val="zh-CN"/>
        </w:rPr>
      </w:pPr>
    </w:p>
    <w:p w14:paraId="677F77FC">
      <w:pPr>
        <w:snapToGrid w:val="0"/>
        <w:spacing w:line="360" w:lineRule="auto"/>
        <w:ind w:right="480"/>
        <w:jc w:val="center"/>
        <w:rPr>
          <w:rFonts w:ascii="宋体" w:hAnsi="宋体" w:cs="仿宋_GB2312"/>
          <w:b/>
          <w:kern w:val="0"/>
          <w:sz w:val="32"/>
          <w:szCs w:val="32"/>
          <w:highlight w:val="none"/>
          <w:lang w:val="zh-CN"/>
        </w:rPr>
      </w:pPr>
    </w:p>
    <w:p w14:paraId="7DFD8F74">
      <w:pPr>
        <w:snapToGrid w:val="0"/>
        <w:spacing w:line="360" w:lineRule="auto"/>
        <w:ind w:right="480"/>
        <w:jc w:val="center"/>
        <w:rPr>
          <w:rFonts w:ascii="宋体" w:hAnsi="宋体"/>
          <w:b/>
          <w:sz w:val="28"/>
          <w:szCs w:val="28"/>
          <w:highlight w:val="none"/>
        </w:rPr>
      </w:pPr>
      <w:r>
        <w:rPr>
          <w:rFonts w:ascii="宋体" w:hAnsi="宋体" w:cs="仿宋_GB2312"/>
          <w:b/>
          <w:kern w:val="0"/>
          <w:sz w:val="32"/>
          <w:szCs w:val="32"/>
          <w:highlight w:val="none"/>
        </w:rPr>
        <w:br w:type="page"/>
      </w:r>
    </w:p>
    <w:p w14:paraId="4BA999E9">
      <w:pPr>
        <w:snapToGrid w:val="0"/>
        <w:spacing w:before="50" w:after="165" w:afterLines="50" w:line="360" w:lineRule="auto"/>
        <w:jc w:val="center"/>
        <w:rPr>
          <w:rFonts w:ascii="宋体" w:hAnsi="宋体" w:cs="仿宋_GB2312"/>
          <w:b/>
          <w:kern w:val="0"/>
          <w:sz w:val="32"/>
          <w:szCs w:val="32"/>
          <w:highlight w:val="none"/>
        </w:rPr>
      </w:pPr>
      <w:r>
        <w:rPr>
          <w:rFonts w:hint="eastAsia" w:ascii="宋体" w:hAnsi="宋体" w:cs="仿宋_GB2312"/>
          <w:b/>
          <w:kern w:val="0"/>
          <w:sz w:val="32"/>
          <w:szCs w:val="32"/>
          <w:highlight w:val="none"/>
        </w:rPr>
        <w:t>四、投标人直接控股股东信息表</w:t>
      </w:r>
    </w:p>
    <w:tbl>
      <w:tblPr>
        <w:tblStyle w:val="35"/>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D47AE7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781C39">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61FDA3">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5A7FDA">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53BABF">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21DE33">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166B0DA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B3BA3E">
            <w:pPr>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9CD0AE">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567660">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97F9CC">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4A01A6">
            <w:pPr>
              <w:spacing w:line="360" w:lineRule="auto"/>
              <w:jc w:val="center"/>
              <w:rPr>
                <w:rFonts w:ascii="宋体" w:hAnsi="宋体" w:cs="宋体"/>
                <w:kern w:val="0"/>
                <w:sz w:val="24"/>
                <w:highlight w:val="none"/>
              </w:rPr>
            </w:pPr>
          </w:p>
        </w:tc>
      </w:tr>
      <w:tr w14:paraId="3E5DD2F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27800C">
            <w:pPr>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218BDD">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8335F3">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BA1801">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27FB6E">
            <w:pPr>
              <w:spacing w:line="360" w:lineRule="auto"/>
              <w:jc w:val="center"/>
              <w:rPr>
                <w:rFonts w:ascii="宋体" w:hAnsi="宋体" w:cs="宋体"/>
                <w:kern w:val="0"/>
                <w:sz w:val="24"/>
                <w:highlight w:val="none"/>
              </w:rPr>
            </w:pPr>
          </w:p>
        </w:tc>
      </w:tr>
      <w:tr w14:paraId="1030F94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4DE706">
            <w:pPr>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ACDC6D">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05E578">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A606B2">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17A23B">
            <w:pPr>
              <w:spacing w:line="360" w:lineRule="auto"/>
              <w:jc w:val="center"/>
              <w:rPr>
                <w:rFonts w:ascii="宋体" w:hAnsi="宋体" w:cs="宋体"/>
                <w:kern w:val="0"/>
                <w:sz w:val="24"/>
                <w:highlight w:val="none"/>
              </w:rPr>
            </w:pPr>
          </w:p>
        </w:tc>
      </w:tr>
      <w:tr w14:paraId="6D7D69B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10691B">
            <w:pPr>
              <w:spacing w:line="360" w:lineRule="auto"/>
              <w:jc w:val="center"/>
              <w:rPr>
                <w:rFonts w:ascii="宋体" w:hAnsi="宋体" w:cs="宋体"/>
                <w:kern w:val="0"/>
                <w:sz w:val="24"/>
                <w:highlight w:val="none"/>
              </w:rPr>
            </w:pPr>
            <w:r>
              <w:rPr>
                <w:rFonts w:hint="eastAsia" w:ascii="宋体" w:hAnsi="宋体" w:cs="宋体"/>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40A007">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78C43F">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F98D2B">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96A17A">
            <w:pPr>
              <w:spacing w:line="360" w:lineRule="auto"/>
              <w:jc w:val="center"/>
              <w:rPr>
                <w:rFonts w:ascii="宋体" w:hAnsi="宋体" w:cs="宋体"/>
                <w:kern w:val="0"/>
                <w:sz w:val="24"/>
                <w:highlight w:val="none"/>
              </w:rPr>
            </w:pPr>
          </w:p>
        </w:tc>
      </w:tr>
    </w:tbl>
    <w:p w14:paraId="0B9D27ED">
      <w:pPr>
        <w:snapToGrid w:val="0"/>
        <w:spacing w:line="360" w:lineRule="auto"/>
        <w:jc w:val="left"/>
        <w:rPr>
          <w:rFonts w:ascii="宋体" w:hAnsi="宋体"/>
          <w:sz w:val="24"/>
          <w:highlight w:val="none"/>
        </w:rPr>
      </w:pPr>
      <w:r>
        <w:rPr>
          <w:rFonts w:hint="eastAsia" w:ascii="宋体" w:hAnsi="宋体"/>
          <w:sz w:val="24"/>
          <w:highlight w:val="none"/>
        </w:rPr>
        <w:t>注：</w:t>
      </w:r>
    </w:p>
    <w:p w14:paraId="45F084AB">
      <w:pPr>
        <w:snapToGrid w:val="0"/>
        <w:spacing w:line="360" w:lineRule="auto"/>
        <w:jc w:val="left"/>
        <w:rPr>
          <w:rFonts w:ascii="宋体" w:hAnsi="宋体"/>
          <w:sz w:val="24"/>
          <w:highlight w:val="none"/>
        </w:rPr>
      </w:pPr>
      <w:r>
        <w:rPr>
          <w:rFonts w:hint="eastAsia" w:ascii="宋体" w:hAnsi="宋体"/>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CAD6DF3">
      <w:pPr>
        <w:snapToGrid w:val="0"/>
        <w:spacing w:line="360" w:lineRule="auto"/>
        <w:jc w:val="left"/>
        <w:rPr>
          <w:rFonts w:ascii="宋体" w:hAnsi="宋体"/>
          <w:sz w:val="24"/>
          <w:highlight w:val="none"/>
        </w:rPr>
      </w:pPr>
      <w:r>
        <w:rPr>
          <w:rFonts w:hint="eastAsia" w:ascii="宋体" w:hAnsi="宋体"/>
          <w:sz w:val="24"/>
          <w:highlight w:val="none"/>
        </w:rPr>
        <w:t>2.本表所指的控股关系仅限于直接控股关系，不包括间接的控股关系。公司实际控制人与公司之间的关系不属于本表所指的直接控股关系。</w:t>
      </w:r>
    </w:p>
    <w:p w14:paraId="775B87D5">
      <w:pPr>
        <w:snapToGrid w:val="0"/>
        <w:spacing w:line="360" w:lineRule="auto"/>
        <w:jc w:val="left"/>
        <w:rPr>
          <w:rFonts w:ascii="宋体" w:hAnsi="宋体"/>
          <w:sz w:val="24"/>
          <w:highlight w:val="none"/>
        </w:rPr>
      </w:pPr>
      <w:r>
        <w:rPr>
          <w:rFonts w:hint="eastAsia" w:ascii="宋体" w:hAnsi="宋体"/>
          <w:sz w:val="24"/>
          <w:highlight w:val="none"/>
        </w:rPr>
        <w:t>3.供应商不存在直接控股股东的，则填“无”。</w:t>
      </w:r>
    </w:p>
    <w:p w14:paraId="03A7371B">
      <w:pPr>
        <w:snapToGrid w:val="0"/>
        <w:spacing w:line="360" w:lineRule="auto"/>
        <w:jc w:val="left"/>
        <w:rPr>
          <w:rFonts w:ascii="宋体" w:hAnsi="宋体"/>
          <w:sz w:val="24"/>
          <w:highlight w:val="none"/>
        </w:rPr>
      </w:pPr>
    </w:p>
    <w:p w14:paraId="09C75147">
      <w:pPr>
        <w:snapToGrid w:val="0"/>
        <w:spacing w:line="360" w:lineRule="auto"/>
        <w:jc w:val="left"/>
        <w:rPr>
          <w:rFonts w:ascii="宋体" w:hAnsi="宋体"/>
          <w:sz w:val="24"/>
          <w:highlight w:val="none"/>
        </w:rPr>
      </w:pPr>
    </w:p>
    <w:p w14:paraId="36CABD20">
      <w:pPr>
        <w:snapToGrid w:val="0"/>
        <w:spacing w:line="360" w:lineRule="auto"/>
        <w:jc w:val="left"/>
        <w:rPr>
          <w:rFonts w:ascii="宋体" w:hAnsi="宋体"/>
          <w:sz w:val="24"/>
          <w:highlight w:val="none"/>
        </w:rPr>
      </w:pPr>
    </w:p>
    <w:p w14:paraId="0ED4B671">
      <w:pPr>
        <w:snapToGrid w:val="0"/>
        <w:spacing w:line="360" w:lineRule="auto"/>
        <w:jc w:val="left"/>
        <w:rPr>
          <w:rFonts w:ascii="宋体" w:hAnsi="宋体"/>
          <w:sz w:val="24"/>
          <w:highlight w:val="none"/>
        </w:rPr>
      </w:pPr>
    </w:p>
    <w:p w14:paraId="38538C8D">
      <w:pPr>
        <w:snapToGrid w:val="0"/>
        <w:spacing w:line="360" w:lineRule="auto"/>
        <w:jc w:val="left"/>
        <w:rPr>
          <w:rFonts w:ascii="宋体" w:hAnsi="宋体"/>
          <w:sz w:val="24"/>
          <w:highlight w:val="none"/>
        </w:rPr>
      </w:pPr>
    </w:p>
    <w:p w14:paraId="6786E866">
      <w:pPr>
        <w:snapToGrid w:val="0"/>
        <w:spacing w:line="360" w:lineRule="auto"/>
        <w:ind w:firstLine="5040" w:firstLineChars="2100"/>
        <w:rPr>
          <w:rFonts w:ascii="宋体" w:hAnsi="宋体" w:cs="仿宋_GB2312"/>
          <w:kern w:val="0"/>
          <w:sz w:val="24"/>
          <w:highlight w:val="none"/>
        </w:rPr>
      </w:pPr>
      <w:r>
        <w:rPr>
          <w:rFonts w:hint="eastAsia" w:ascii="宋体" w:hAnsi="宋体" w:cs="仿宋_GB2312"/>
          <w:kern w:val="0"/>
          <w:sz w:val="24"/>
          <w:highlight w:val="none"/>
          <w:lang w:val="zh-CN"/>
        </w:rPr>
        <w:t>投标人名称(电子签章)：</w:t>
      </w:r>
    </w:p>
    <w:p w14:paraId="2C35E823">
      <w:pPr>
        <w:snapToGrid w:val="0"/>
        <w:spacing w:line="360" w:lineRule="auto"/>
        <w:ind w:firstLine="5160" w:firstLineChars="2150"/>
        <w:rPr>
          <w:rFonts w:ascii="宋体" w:hAnsi="宋体" w:cs="仿宋_GB2312"/>
          <w:kern w:val="0"/>
          <w:sz w:val="24"/>
          <w:highlight w:val="none"/>
          <w:lang w:val="zh-CN"/>
        </w:rPr>
      </w:pPr>
      <w:r>
        <w:rPr>
          <w:rFonts w:hint="eastAsia" w:ascii="宋体" w:hAnsi="宋体" w:cs="仿宋_GB2312"/>
          <w:kern w:val="0"/>
          <w:sz w:val="24"/>
          <w:highlight w:val="none"/>
          <w:lang w:val="zh-CN"/>
        </w:rPr>
        <w:t>日期</w:t>
      </w:r>
      <w:r>
        <w:rPr>
          <w:rFonts w:hint="eastAsia" w:ascii="宋体" w:hAnsi="宋体" w:cs="仿宋_GB2312"/>
          <w:kern w:val="0"/>
          <w:sz w:val="24"/>
          <w:highlight w:val="none"/>
        </w:rPr>
        <w:t xml:space="preserve">：  年  </w:t>
      </w:r>
      <w:r>
        <w:rPr>
          <w:rFonts w:hint="eastAsia" w:ascii="宋体" w:hAnsi="宋体" w:cs="仿宋_GB2312"/>
          <w:kern w:val="0"/>
          <w:sz w:val="24"/>
          <w:highlight w:val="none"/>
          <w:lang w:val="zh-CN"/>
        </w:rPr>
        <w:t>月</w:t>
      </w:r>
      <w:r>
        <w:rPr>
          <w:rFonts w:hint="eastAsia" w:ascii="宋体" w:hAnsi="宋体" w:cs="仿宋_GB2312"/>
          <w:kern w:val="0"/>
          <w:sz w:val="24"/>
          <w:highlight w:val="none"/>
        </w:rPr>
        <w:t xml:space="preserve">   </w:t>
      </w:r>
      <w:r>
        <w:rPr>
          <w:rFonts w:hint="eastAsia" w:ascii="宋体" w:hAnsi="宋体" w:cs="仿宋_GB2312"/>
          <w:kern w:val="0"/>
          <w:sz w:val="24"/>
          <w:highlight w:val="none"/>
          <w:lang w:val="zh-CN"/>
        </w:rPr>
        <w:t>日</w:t>
      </w:r>
    </w:p>
    <w:p w14:paraId="65F83302">
      <w:pPr>
        <w:snapToGrid w:val="0"/>
        <w:jc w:val="center"/>
        <w:rPr>
          <w:rFonts w:ascii="宋体" w:hAnsi="宋体"/>
          <w:b/>
          <w:sz w:val="28"/>
          <w:szCs w:val="28"/>
          <w:highlight w:val="none"/>
        </w:rPr>
      </w:pPr>
      <w:r>
        <w:rPr>
          <w:rFonts w:ascii="宋体" w:hAnsi="宋体"/>
          <w:b/>
          <w:sz w:val="28"/>
          <w:szCs w:val="28"/>
          <w:highlight w:val="none"/>
        </w:rPr>
        <w:br w:type="page"/>
      </w:r>
    </w:p>
    <w:p w14:paraId="39902A9B">
      <w:pPr>
        <w:snapToGrid w:val="0"/>
        <w:spacing w:line="360" w:lineRule="auto"/>
        <w:jc w:val="center"/>
        <w:rPr>
          <w:rFonts w:ascii="宋体" w:hAnsi="宋体"/>
          <w:sz w:val="32"/>
          <w:szCs w:val="32"/>
          <w:highlight w:val="none"/>
        </w:rPr>
      </w:pPr>
      <w:r>
        <w:rPr>
          <w:rFonts w:hint="eastAsia" w:ascii="宋体" w:hAnsi="宋体"/>
          <w:b/>
          <w:sz w:val="32"/>
          <w:szCs w:val="32"/>
          <w:highlight w:val="none"/>
        </w:rPr>
        <w:t>五、投标人直接管理关系信息表</w:t>
      </w:r>
    </w:p>
    <w:tbl>
      <w:tblPr>
        <w:tblStyle w:val="3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51B8D8A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6A3DEF">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00E1302">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804CF35">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885E77">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5E7214A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C18643">
            <w:pPr>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3A619C">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09223D">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1E3C96">
            <w:pPr>
              <w:spacing w:line="360" w:lineRule="auto"/>
              <w:jc w:val="center"/>
              <w:rPr>
                <w:rFonts w:ascii="宋体" w:hAnsi="宋体" w:cs="宋体"/>
                <w:kern w:val="0"/>
                <w:sz w:val="24"/>
                <w:highlight w:val="none"/>
              </w:rPr>
            </w:pPr>
          </w:p>
        </w:tc>
      </w:tr>
      <w:tr w14:paraId="1680BDC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D7FE9C">
            <w:pPr>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B66AA2">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3E688C">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F4FF73">
            <w:pPr>
              <w:spacing w:line="360" w:lineRule="auto"/>
              <w:jc w:val="center"/>
              <w:rPr>
                <w:rFonts w:ascii="宋体" w:hAnsi="宋体" w:cs="宋体"/>
                <w:kern w:val="0"/>
                <w:sz w:val="24"/>
                <w:highlight w:val="none"/>
              </w:rPr>
            </w:pPr>
          </w:p>
        </w:tc>
      </w:tr>
      <w:tr w14:paraId="5E3267F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0CB51A">
            <w:pPr>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760C2F">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35D224">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F25BDA">
            <w:pPr>
              <w:spacing w:line="360" w:lineRule="auto"/>
              <w:jc w:val="center"/>
              <w:rPr>
                <w:rFonts w:ascii="宋体" w:hAnsi="宋体" w:cs="宋体"/>
                <w:kern w:val="0"/>
                <w:sz w:val="24"/>
                <w:highlight w:val="none"/>
              </w:rPr>
            </w:pPr>
          </w:p>
        </w:tc>
      </w:tr>
      <w:tr w14:paraId="5255745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80C041">
            <w:pPr>
              <w:spacing w:line="360" w:lineRule="auto"/>
              <w:jc w:val="center"/>
              <w:rPr>
                <w:rFonts w:ascii="宋体" w:hAnsi="宋体" w:cs="宋体"/>
                <w:kern w:val="0"/>
                <w:sz w:val="24"/>
                <w:highlight w:val="none"/>
              </w:rPr>
            </w:pPr>
            <w:r>
              <w:rPr>
                <w:rFonts w:hint="eastAsia" w:ascii="宋体" w:hAnsi="宋体" w:cs="宋体"/>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EC2EDF">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1EAA6D">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A88A7A">
            <w:pPr>
              <w:spacing w:line="360" w:lineRule="auto"/>
              <w:jc w:val="center"/>
              <w:rPr>
                <w:rFonts w:ascii="宋体" w:hAnsi="宋体" w:cs="宋体"/>
                <w:kern w:val="0"/>
                <w:sz w:val="24"/>
                <w:highlight w:val="none"/>
              </w:rPr>
            </w:pPr>
          </w:p>
        </w:tc>
      </w:tr>
    </w:tbl>
    <w:p w14:paraId="3F1ED052">
      <w:pPr>
        <w:snapToGrid w:val="0"/>
        <w:spacing w:line="360" w:lineRule="auto"/>
        <w:jc w:val="left"/>
        <w:rPr>
          <w:rFonts w:ascii="宋体" w:hAnsi="宋体"/>
          <w:sz w:val="24"/>
          <w:highlight w:val="none"/>
        </w:rPr>
      </w:pPr>
      <w:r>
        <w:rPr>
          <w:rFonts w:hint="eastAsia" w:ascii="宋体" w:hAnsi="宋体"/>
          <w:sz w:val="24"/>
          <w:highlight w:val="none"/>
        </w:rPr>
        <w:t>注：</w:t>
      </w:r>
    </w:p>
    <w:p w14:paraId="79073EEA">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1.管理关系：是指不具有出资持股关系的其他单位之间存在的管理与被管理关系，如一些上下级关系的事业单位和团体组织。</w:t>
      </w:r>
    </w:p>
    <w:p w14:paraId="565873EE">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2.</w:t>
      </w:r>
      <w:r>
        <w:rPr>
          <w:rFonts w:hint="eastAsia" w:ascii="宋体" w:hAnsi="宋体"/>
          <w:spacing w:val="-6"/>
          <w:sz w:val="24"/>
          <w:highlight w:val="none"/>
        </w:rPr>
        <w:t>本表所指的管理关系仅限于直接管理关系，不包括间接的管理关系。</w:t>
      </w:r>
    </w:p>
    <w:p w14:paraId="6670472D">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3.供应商不存在直接管理关系的，则填“无”。</w:t>
      </w:r>
    </w:p>
    <w:p w14:paraId="2D6551F1">
      <w:pPr>
        <w:snapToGrid w:val="0"/>
        <w:spacing w:line="360" w:lineRule="auto"/>
        <w:jc w:val="left"/>
        <w:rPr>
          <w:rFonts w:ascii="宋体" w:hAnsi="宋体"/>
          <w:sz w:val="24"/>
          <w:highlight w:val="none"/>
        </w:rPr>
      </w:pPr>
    </w:p>
    <w:p w14:paraId="03FE3AE4">
      <w:pPr>
        <w:snapToGrid w:val="0"/>
        <w:spacing w:line="360" w:lineRule="auto"/>
        <w:jc w:val="left"/>
        <w:rPr>
          <w:rFonts w:ascii="宋体" w:hAnsi="宋体"/>
          <w:sz w:val="24"/>
          <w:highlight w:val="none"/>
        </w:rPr>
      </w:pPr>
    </w:p>
    <w:p w14:paraId="1071C97E">
      <w:pPr>
        <w:snapToGrid w:val="0"/>
        <w:spacing w:line="360" w:lineRule="auto"/>
        <w:jc w:val="left"/>
        <w:rPr>
          <w:rFonts w:ascii="宋体" w:hAnsi="宋体"/>
          <w:sz w:val="24"/>
          <w:highlight w:val="none"/>
        </w:rPr>
      </w:pPr>
    </w:p>
    <w:p w14:paraId="3D8717F0">
      <w:pPr>
        <w:snapToGrid w:val="0"/>
        <w:spacing w:line="360" w:lineRule="auto"/>
        <w:jc w:val="left"/>
        <w:rPr>
          <w:rFonts w:ascii="宋体" w:hAnsi="宋体"/>
          <w:sz w:val="24"/>
          <w:highlight w:val="none"/>
        </w:rPr>
      </w:pPr>
    </w:p>
    <w:p w14:paraId="2FBEE24E">
      <w:pPr>
        <w:snapToGrid w:val="0"/>
        <w:spacing w:line="360" w:lineRule="auto"/>
        <w:jc w:val="left"/>
        <w:rPr>
          <w:rFonts w:ascii="宋体" w:hAnsi="宋体"/>
          <w:sz w:val="24"/>
          <w:highlight w:val="none"/>
        </w:rPr>
      </w:pPr>
    </w:p>
    <w:p w14:paraId="349E8A23">
      <w:pPr>
        <w:snapToGrid w:val="0"/>
        <w:spacing w:line="360" w:lineRule="auto"/>
        <w:jc w:val="left"/>
        <w:rPr>
          <w:rFonts w:ascii="宋体" w:hAnsi="宋体"/>
          <w:sz w:val="24"/>
          <w:highlight w:val="none"/>
        </w:rPr>
      </w:pPr>
    </w:p>
    <w:p w14:paraId="6F914916">
      <w:pPr>
        <w:snapToGrid w:val="0"/>
        <w:spacing w:line="360" w:lineRule="auto"/>
        <w:jc w:val="left"/>
        <w:rPr>
          <w:rFonts w:ascii="宋体" w:hAnsi="宋体"/>
          <w:sz w:val="24"/>
          <w:highlight w:val="none"/>
        </w:rPr>
      </w:pPr>
    </w:p>
    <w:p w14:paraId="37B9C1B7">
      <w:pPr>
        <w:snapToGrid w:val="0"/>
        <w:spacing w:line="360" w:lineRule="auto"/>
        <w:jc w:val="left"/>
        <w:rPr>
          <w:rFonts w:ascii="宋体" w:hAnsi="宋体"/>
          <w:sz w:val="24"/>
          <w:highlight w:val="none"/>
        </w:rPr>
      </w:pPr>
    </w:p>
    <w:p w14:paraId="3BA5570B">
      <w:pPr>
        <w:snapToGrid w:val="0"/>
        <w:spacing w:line="360" w:lineRule="auto"/>
        <w:ind w:firstLine="5040" w:firstLineChars="2100"/>
        <w:rPr>
          <w:rFonts w:ascii="宋体" w:hAnsi="宋体" w:cs="仿宋_GB2312"/>
          <w:kern w:val="0"/>
          <w:sz w:val="24"/>
          <w:highlight w:val="none"/>
        </w:rPr>
      </w:pPr>
      <w:r>
        <w:rPr>
          <w:rFonts w:hint="eastAsia" w:ascii="宋体" w:hAnsi="宋体" w:cs="仿宋_GB2312"/>
          <w:kern w:val="0"/>
          <w:sz w:val="24"/>
          <w:highlight w:val="none"/>
          <w:lang w:val="zh-CN"/>
        </w:rPr>
        <w:t>投标人名称(电子签章)：</w:t>
      </w:r>
    </w:p>
    <w:p w14:paraId="76A6ABDD">
      <w:pPr>
        <w:snapToGrid w:val="0"/>
        <w:spacing w:line="360" w:lineRule="auto"/>
        <w:ind w:firstLine="5160" w:firstLineChars="2150"/>
        <w:rPr>
          <w:rFonts w:ascii="宋体" w:hAnsi="宋体" w:cs="仿宋_GB2312"/>
          <w:kern w:val="0"/>
          <w:sz w:val="24"/>
          <w:highlight w:val="none"/>
          <w:lang w:val="zh-CN"/>
        </w:rPr>
      </w:pPr>
      <w:r>
        <w:rPr>
          <w:rFonts w:hint="eastAsia" w:ascii="宋体" w:hAnsi="宋体" w:cs="仿宋_GB2312"/>
          <w:kern w:val="0"/>
          <w:sz w:val="24"/>
          <w:highlight w:val="none"/>
          <w:lang w:val="zh-CN"/>
        </w:rPr>
        <w:t>日期</w:t>
      </w:r>
      <w:r>
        <w:rPr>
          <w:rFonts w:hint="eastAsia" w:ascii="宋体" w:hAnsi="宋体" w:cs="仿宋_GB2312"/>
          <w:kern w:val="0"/>
          <w:sz w:val="24"/>
          <w:highlight w:val="none"/>
        </w:rPr>
        <w:t xml:space="preserve">：  年  </w:t>
      </w:r>
      <w:r>
        <w:rPr>
          <w:rFonts w:hint="eastAsia" w:ascii="宋体" w:hAnsi="宋体" w:cs="仿宋_GB2312"/>
          <w:kern w:val="0"/>
          <w:sz w:val="24"/>
          <w:highlight w:val="none"/>
          <w:lang w:val="zh-CN"/>
        </w:rPr>
        <w:t>月</w:t>
      </w:r>
      <w:r>
        <w:rPr>
          <w:rFonts w:hint="eastAsia" w:ascii="宋体" w:hAnsi="宋体" w:cs="仿宋_GB2312"/>
          <w:kern w:val="0"/>
          <w:sz w:val="24"/>
          <w:highlight w:val="none"/>
        </w:rPr>
        <w:t xml:space="preserve">   </w:t>
      </w:r>
      <w:r>
        <w:rPr>
          <w:rFonts w:hint="eastAsia" w:ascii="宋体" w:hAnsi="宋体" w:cs="仿宋_GB2312"/>
          <w:kern w:val="0"/>
          <w:sz w:val="24"/>
          <w:highlight w:val="none"/>
          <w:lang w:val="zh-CN"/>
        </w:rPr>
        <w:t>日</w:t>
      </w:r>
    </w:p>
    <w:p w14:paraId="4E1743BB">
      <w:pPr>
        <w:snapToGrid w:val="0"/>
        <w:spacing w:before="50" w:after="165" w:afterLines="50"/>
        <w:jc w:val="left"/>
        <w:rPr>
          <w:rFonts w:ascii="宋体" w:hAnsi="宋体"/>
          <w:szCs w:val="21"/>
          <w:highlight w:val="none"/>
        </w:rPr>
      </w:pPr>
    </w:p>
    <w:p w14:paraId="2F028754">
      <w:pPr>
        <w:snapToGrid w:val="0"/>
        <w:spacing w:before="165" w:beforeLines="50" w:after="50"/>
        <w:jc w:val="left"/>
        <w:rPr>
          <w:rFonts w:ascii="宋体" w:hAnsi="宋体"/>
          <w:b/>
          <w:sz w:val="24"/>
          <w:szCs w:val="20"/>
          <w:highlight w:val="none"/>
        </w:rPr>
      </w:pPr>
    </w:p>
    <w:p w14:paraId="2E4DE70F">
      <w:pPr>
        <w:snapToGrid w:val="0"/>
        <w:spacing w:before="165" w:beforeLines="50" w:after="50"/>
        <w:jc w:val="left"/>
        <w:rPr>
          <w:rFonts w:ascii="宋体" w:hAnsi="宋体"/>
          <w:b/>
          <w:sz w:val="24"/>
          <w:highlight w:val="none"/>
        </w:rPr>
      </w:pPr>
    </w:p>
    <w:p w14:paraId="258421A4">
      <w:pPr>
        <w:snapToGrid w:val="0"/>
        <w:spacing w:before="165" w:beforeLines="50" w:after="50"/>
        <w:jc w:val="left"/>
        <w:rPr>
          <w:rFonts w:ascii="宋体" w:hAnsi="宋体"/>
          <w:b/>
          <w:sz w:val="24"/>
          <w:szCs w:val="20"/>
          <w:highlight w:val="none"/>
        </w:rPr>
      </w:pPr>
      <w:r>
        <w:rPr>
          <w:rFonts w:hint="eastAsia" w:ascii="宋体" w:hAnsi="宋体"/>
          <w:b/>
          <w:sz w:val="24"/>
          <w:szCs w:val="20"/>
          <w:highlight w:val="none"/>
        </w:rPr>
        <w:t xml:space="preserve"> </w:t>
      </w:r>
    </w:p>
    <w:p w14:paraId="2EB05369">
      <w:pPr>
        <w:snapToGrid w:val="0"/>
        <w:spacing w:before="165" w:beforeLines="50" w:after="50"/>
        <w:jc w:val="left"/>
        <w:rPr>
          <w:rFonts w:ascii="宋体" w:hAnsi="宋体"/>
          <w:b/>
          <w:sz w:val="24"/>
          <w:szCs w:val="20"/>
          <w:highlight w:val="none"/>
        </w:rPr>
      </w:pPr>
    </w:p>
    <w:p w14:paraId="23ED8FBF">
      <w:pPr>
        <w:snapToGrid w:val="0"/>
        <w:spacing w:before="50" w:after="165" w:afterLines="50"/>
        <w:jc w:val="left"/>
        <w:rPr>
          <w:rFonts w:ascii="宋体" w:hAnsi="宋体"/>
          <w:highlight w:val="none"/>
        </w:rPr>
      </w:pPr>
    </w:p>
    <w:p w14:paraId="3083CDF4">
      <w:pPr>
        <w:snapToGrid w:val="0"/>
        <w:spacing w:before="50" w:after="165" w:afterLines="50"/>
        <w:jc w:val="center"/>
        <w:rPr>
          <w:rFonts w:ascii="宋体" w:hAnsi="宋体"/>
          <w:b/>
          <w:sz w:val="32"/>
          <w:szCs w:val="32"/>
          <w:highlight w:val="none"/>
        </w:rPr>
      </w:pPr>
      <w:r>
        <w:rPr>
          <w:rFonts w:hint="eastAsia" w:ascii="宋体" w:hAnsi="宋体"/>
          <w:b/>
          <w:sz w:val="32"/>
          <w:szCs w:val="32"/>
          <w:highlight w:val="none"/>
        </w:rPr>
        <w:t>六、投标资格声明函</w:t>
      </w:r>
    </w:p>
    <w:p w14:paraId="0D8D110D">
      <w:pPr>
        <w:tabs>
          <w:tab w:val="left" w:pos="7200"/>
        </w:tabs>
        <w:spacing w:line="400" w:lineRule="exact"/>
        <w:rPr>
          <w:rFonts w:ascii="宋体" w:hAnsi="宋体"/>
          <w:szCs w:val="21"/>
          <w:highlight w:val="none"/>
        </w:rPr>
      </w:pPr>
    </w:p>
    <w:p w14:paraId="01EC2E2C">
      <w:pPr>
        <w:tabs>
          <w:tab w:val="left" w:pos="7200"/>
        </w:tabs>
        <w:spacing w:line="440" w:lineRule="exact"/>
        <w:rPr>
          <w:rFonts w:ascii="宋体" w:hAnsi="宋体"/>
          <w:szCs w:val="21"/>
          <w:highlight w:val="none"/>
        </w:rPr>
      </w:pPr>
      <w:r>
        <w:rPr>
          <w:rFonts w:hint="eastAsia" w:ascii="宋体" w:hAnsi="宋体"/>
          <w:szCs w:val="21"/>
          <w:highlight w:val="none"/>
        </w:rPr>
        <w:t>致：</w:t>
      </w:r>
      <w:r>
        <w:rPr>
          <w:rFonts w:ascii="宋体" w:hAnsi="宋体"/>
          <w:szCs w:val="21"/>
          <w:highlight w:val="none"/>
        </w:rPr>
        <w:t>_</w:t>
      </w:r>
      <w:r>
        <w:rPr>
          <w:rFonts w:ascii="宋体" w:hAnsi="宋体"/>
          <w:szCs w:val="21"/>
          <w:highlight w:val="none"/>
          <w:u w:val="single"/>
        </w:rPr>
        <w:t xml:space="preserve"> </w:t>
      </w:r>
      <w:bookmarkStart w:id="60" w:name="PO_3000001867_PM031_5"/>
      <w:r>
        <w:rPr>
          <w:rFonts w:ascii="宋体" w:hAnsi="宋体"/>
          <w:szCs w:val="21"/>
          <w:highlight w:val="none"/>
          <w:u w:val="single"/>
        </w:rPr>
        <w:t>[项目采购-采购组织机构_]</w:t>
      </w:r>
      <w:bookmarkEnd w:id="60"/>
      <w:r>
        <w:rPr>
          <w:rFonts w:ascii="宋体" w:hAnsi="宋体"/>
          <w:szCs w:val="21"/>
          <w:highlight w:val="none"/>
          <w:u w:val="single"/>
        </w:rPr>
        <w:t xml:space="preserve"> </w:t>
      </w:r>
    </w:p>
    <w:p w14:paraId="4F4A8013">
      <w:pPr>
        <w:snapToGrid w:val="0"/>
        <w:spacing w:line="440" w:lineRule="exact"/>
        <w:ind w:firstLine="420" w:firstLineChars="200"/>
        <w:jc w:val="left"/>
        <w:rPr>
          <w:rFonts w:ascii="宋体" w:hAnsi="宋体"/>
          <w:szCs w:val="21"/>
          <w:highlight w:val="none"/>
        </w:rPr>
      </w:pPr>
      <w:r>
        <w:rPr>
          <w:rFonts w:hint="eastAsia" w:ascii="宋体" w:hAnsi="宋体"/>
          <w:szCs w:val="21"/>
          <w:highlight w:val="none"/>
        </w:rPr>
        <w:t>我方愿意参加贵方组织的</w:t>
      </w:r>
      <w:r>
        <w:rPr>
          <w:rFonts w:ascii="宋体" w:hAnsi="宋体"/>
          <w:szCs w:val="21"/>
          <w:highlight w:val="none"/>
        </w:rPr>
        <w:t>_</w:t>
      </w:r>
      <w:bookmarkStart w:id="61" w:name="PO_3000001867_PM002_3"/>
      <w:r>
        <w:rPr>
          <w:rFonts w:ascii="宋体" w:hAnsi="宋体"/>
          <w:szCs w:val="21"/>
          <w:highlight w:val="none"/>
          <w:u w:val="single"/>
        </w:rPr>
        <w:t>[项目采购-项目名称_]</w:t>
      </w:r>
      <w:bookmarkEnd w:id="61"/>
      <w:r>
        <w:rPr>
          <w:rFonts w:hint="eastAsia" w:ascii="宋体" w:hAnsi="宋体"/>
          <w:szCs w:val="21"/>
          <w:highlight w:val="none"/>
        </w:rPr>
        <w:t>（项目编号：</w:t>
      </w:r>
      <w:bookmarkStart w:id="62" w:name="PO_3000001867_PM001_3"/>
      <w:r>
        <w:rPr>
          <w:rFonts w:ascii="宋体" w:hAnsi="宋体"/>
          <w:szCs w:val="21"/>
          <w:highlight w:val="none"/>
        </w:rPr>
        <w:t>[项目采购-项目编号]</w:t>
      </w:r>
      <w:bookmarkEnd w:id="62"/>
      <w:r>
        <w:rPr>
          <w:rFonts w:ascii="宋体" w:hAnsi="宋体"/>
          <w:szCs w:val="21"/>
          <w:highlight w:val="none"/>
        </w:rPr>
        <w:t xml:space="preserve"> </w:t>
      </w:r>
      <w:r>
        <w:rPr>
          <w:rFonts w:hint="eastAsia" w:ascii="宋体" w:hAnsi="宋体"/>
          <w:szCs w:val="21"/>
          <w:highlight w:val="none"/>
        </w:rPr>
        <w:t>）项目的投标，为便于贵方公正、择优地确定中标人，我方就本次投标有关事项郑重声明如下：</w:t>
      </w:r>
    </w:p>
    <w:p w14:paraId="61F3792F">
      <w:pPr>
        <w:snapToGrid w:val="0"/>
        <w:spacing w:line="440" w:lineRule="exact"/>
        <w:ind w:firstLine="420" w:firstLineChars="200"/>
        <w:jc w:val="left"/>
        <w:rPr>
          <w:rFonts w:ascii="宋体" w:hAnsi="宋体"/>
          <w:szCs w:val="21"/>
          <w:highlight w:val="none"/>
        </w:rPr>
      </w:pPr>
      <w:r>
        <w:rPr>
          <w:rFonts w:hint="eastAsia" w:ascii="宋体" w:hAnsi="宋体"/>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2EAEF189">
      <w:pPr>
        <w:snapToGrid w:val="0"/>
        <w:spacing w:line="440" w:lineRule="exact"/>
        <w:ind w:firstLine="420" w:firstLineChars="200"/>
        <w:jc w:val="left"/>
        <w:rPr>
          <w:rFonts w:ascii="宋体" w:hAnsi="宋体"/>
          <w:szCs w:val="21"/>
          <w:highlight w:val="none"/>
        </w:rPr>
      </w:pPr>
      <w:r>
        <w:rPr>
          <w:rFonts w:ascii="宋体" w:hAnsi="宋体"/>
          <w:szCs w:val="21"/>
          <w:highlight w:val="none"/>
        </w:rPr>
        <w:t xml:space="preserve">2. </w:t>
      </w:r>
      <w:r>
        <w:rPr>
          <w:rFonts w:hint="eastAsia" w:ascii="宋体" w:hAnsi="宋体"/>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3DD4780">
      <w:pPr>
        <w:snapToGrid w:val="0"/>
        <w:spacing w:line="440" w:lineRule="exact"/>
        <w:ind w:firstLine="420" w:firstLineChars="200"/>
        <w:jc w:val="left"/>
        <w:rPr>
          <w:rFonts w:ascii="宋体" w:hAnsi="宋体"/>
          <w:szCs w:val="21"/>
          <w:highlight w:val="none"/>
        </w:rPr>
      </w:pPr>
      <w:r>
        <w:rPr>
          <w:rFonts w:hint="eastAsia" w:ascii="宋体" w:hAnsi="宋体"/>
          <w:szCs w:val="21"/>
          <w:highlight w:val="none"/>
        </w:rPr>
        <w:t>3.经查询，在“信用中国”和“中国政府采购网”网站我方未被列入失信被执行人、重大税收违法失信主体、政府采购严重违法失信行为记录名单。</w:t>
      </w:r>
    </w:p>
    <w:p w14:paraId="15CA250D">
      <w:pPr>
        <w:snapToGrid w:val="0"/>
        <w:spacing w:line="440" w:lineRule="exact"/>
        <w:ind w:firstLine="420" w:firstLineChars="200"/>
        <w:jc w:val="left"/>
        <w:rPr>
          <w:rFonts w:ascii="宋体" w:hAnsi="宋体"/>
          <w:szCs w:val="21"/>
          <w:highlight w:val="none"/>
        </w:rPr>
      </w:pPr>
      <w:r>
        <w:rPr>
          <w:rFonts w:hint="eastAsia" w:ascii="宋体" w:hAnsi="宋体"/>
          <w:szCs w:val="21"/>
          <w:highlight w:val="none"/>
        </w:rPr>
        <w:t xml:space="preserve">4.以上事项如有虚假或隐瞒，我方愿意承担一切后果，并不再寻求任何旨在减轻或免除法律责任的辩解。 </w:t>
      </w:r>
    </w:p>
    <w:p w14:paraId="09EC3782">
      <w:pPr>
        <w:tabs>
          <w:tab w:val="left" w:pos="7200"/>
        </w:tabs>
        <w:spacing w:line="440" w:lineRule="exact"/>
        <w:ind w:firstLine="315" w:firstLineChars="150"/>
        <w:rPr>
          <w:rFonts w:ascii="宋体" w:hAnsi="宋体"/>
          <w:szCs w:val="21"/>
          <w:highlight w:val="none"/>
        </w:rPr>
      </w:pPr>
      <w:r>
        <w:rPr>
          <w:rFonts w:hint="eastAsia" w:ascii="宋体" w:hAnsi="宋体"/>
          <w:szCs w:val="21"/>
          <w:highlight w:val="none"/>
        </w:rPr>
        <w:t>说明：</w:t>
      </w:r>
    </w:p>
    <w:p w14:paraId="48022A99">
      <w:pPr>
        <w:spacing w:line="440" w:lineRule="exact"/>
        <w:ind w:firstLine="420" w:firstLineChars="200"/>
        <w:jc w:val="left"/>
        <w:rPr>
          <w:rFonts w:ascii="宋体" w:hAnsi="宋体"/>
          <w:szCs w:val="21"/>
          <w:highlight w:val="none"/>
        </w:rPr>
      </w:pPr>
      <w:r>
        <w:rPr>
          <w:rFonts w:hint="eastAsia" w:ascii="宋体" w:hAnsi="宋体"/>
          <w:szCs w:val="21"/>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79FA7533">
      <w:pPr>
        <w:spacing w:line="440" w:lineRule="exact"/>
        <w:ind w:firstLine="420" w:firstLineChars="200"/>
        <w:jc w:val="left"/>
        <w:rPr>
          <w:rFonts w:ascii="宋体" w:hAnsi="宋体"/>
          <w:szCs w:val="21"/>
          <w:highlight w:val="none"/>
        </w:rPr>
      </w:pPr>
      <w:r>
        <w:rPr>
          <w:rFonts w:hint="eastAsia" w:ascii="宋体" w:hAnsi="宋体"/>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5170A98">
      <w:pPr>
        <w:snapToGrid w:val="0"/>
        <w:spacing w:before="50" w:after="165" w:afterLines="50" w:line="440" w:lineRule="exact"/>
        <w:jc w:val="left"/>
        <w:rPr>
          <w:rFonts w:ascii="宋体" w:hAnsi="宋体"/>
          <w:szCs w:val="21"/>
          <w:highlight w:val="none"/>
        </w:rPr>
      </w:pPr>
      <w:r>
        <w:rPr>
          <w:rFonts w:hint="eastAsia" w:ascii="宋体" w:hAnsi="宋体"/>
          <w:szCs w:val="21"/>
          <w:highlight w:val="none"/>
        </w:rPr>
        <w:t xml:space="preserve"> </w:t>
      </w:r>
      <w:r>
        <w:rPr>
          <w:rFonts w:hint="eastAsia" w:ascii="宋体" w:hAnsi="宋体"/>
          <w:b/>
          <w:szCs w:val="21"/>
          <w:highlight w:val="none"/>
        </w:rPr>
        <w:t xml:space="preserve">  3.如为联合体投标，盖章处须加盖联合体各方公章并由联合体各方法定代表人分别签署，否则投标无效。</w:t>
      </w:r>
    </w:p>
    <w:p w14:paraId="36CC4A03">
      <w:pPr>
        <w:snapToGrid w:val="0"/>
        <w:spacing w:before="50" w:after="331" w:afterLines="100" w:line="440" w:lineRule="exact"/>
        <w:jc w:val="left"/>
        <w:rPr>
          <w:rFonts w:ascii="宋体" w:hAnsi="宋体"/>
          <w:szCs w:val="21"/>
          <w:highlight w:val="none"/>
        </w:rPr>
      </w:pPr>
      <w:r>
        <w:rPr>
          <w:rFonts w:hint="eastAsia" w:ascii="宋体" w:hAnsi="宋体"/>
          <w:szCs w:val="21"/>
          <w:highlight w:val="none"/>
        </w:rPr>
        <w:t xml:space="preserve">                                     </w:t>
      </w:r>
    </w:p>
    <w:p w14:paraId="08751972">
      <w:pPr>
        <w:snapToGrid w:val="0"/>
        <w:spacing w:before="50" w:after="331" w:afterLines="100" w:line="440" w:lineRule="exact"/>
        <w:ind w:left="7083" w:leftChars="2223" w:hanging="2415" w:hangingChars="1150"/>
        <w:jc w:val="left"/>
        <w:rPr>
          <w:rFonts w:ascii="宋体" w:hAnsi="宋体" w:cs="仿宋_GB2312"/>
          <w:kern w:val="0"/>
          <w:szCs w:val="21"/>
          <w:highlight w:val="none"/>
          <w:lang w:val="zh-CN"/>
        </w:rPr>
      </w:pPr>
      <w:r>
        <w:rPr>
          <w:rFonts w:hint="eastAsia" w:ascii="宋体" w:hAnsi="宋体"/>
          <w:szCs w:val="21"/>
          <w:highlight w:val="none"/>
        </w:rPr>
        <w:t xml:space="preserve">  </w:t>
      </w:r>
      <w:r>
        <w:rPr>
          <w:rFonts w:hint="eastAsia" w:ascii="宋体" w:hAnsi="宋体" w:cs="仿宋_GB2312"/>
          <w:kern w:val="0"/>
          <w:szCs w:val="21"/>
          <w:highlight w:val="none"/>
          <w:lang w:val="zh-CN"/>
        </w:rPr>
        <w:t>投标人名称(电子签章)：</w:t>
      </w:r>
      <w:r>
        <w:rPr>
          <w:rFonts w:hint="eastAsia" w:ascii="宋体" w:hAnsi="宋体"/>
          <w:szCs w:val="21"/>
          <w:highlight w:val="none"/>
        </w:rPr>
        <w:t xml:space="preserve">                                     年    月    日</w:t>
      </w:r>
    </w:p>
    <w:p w14:paraId="6804EBFD">
      <w:pPr>
        <w:spacing w:line="600" w:lineRule="exact"/>
        <w:jc w:val="center"/>
        <w:rPr>
          <w:rFonts w:ascii="宋体" w:hAnsi="宋体"/>
          <w:b/>
          <w:bCs/>
          <w:sz w:val="30"/>
          <w:szCs w:val="30"/>
          <w:highlight w:val="none"/>
        </w:rPr>
      </w:pPr>
    </w:p>
    <w:p w14:paraId="51647864">
      <w:pPr>
        <w:spacing w:line="600" w:lineRule="exact"/>
        <w:jc w:val="center"/>
        <w:rPr>
          <w:rFonts w:ascii="宋体" w:hAnsi="宋体"/>
          <w:b/>
          <w:bCs/>
          <w:sz w:val="30"/>
          <w:szCs w:val="30"/>
          <w:highlight w:val="none"/>
        </w:rPr>
      </w:pPr>
    </w:p>
    <w:p w14:paraId="6466005F">
      <w:pPr>
        <w:spacing w:line="600" w:lineRule="exact"/>
        <w:jc w:val="center"/>
        <w:rPr>
          <w:rFonts w:ascii="宋体" w:hAnsi="宋体"/>
          <w:b/>
          <w:bCs/>
          <w:sz w:val="30"/>
          <w:szCs w:val="30"/>
          <w:highlight w:val="none"/>
        </w:rPr>
        <w:sectPr>
          <w:pgSz w:w="11906" w:h="16838"/>
          <w:pgMar w:top="1134" w:right="1134" w:bottom="1134" w:left="1134" w:header="720" w:footer="720" w:gutter="0"/>
          <w:cols w:space="720" w:num="1"/>
          <w:docGrid w:type="lines" w:linePitch="331" w:charSpace="0"/>
        </w:sectPr>
      </w:pPr>
    </w:p>
    <w:p w14:paraId="291FAFB3">
      <w:pPr>
        <w:spacing w:line="600" w:lineRule="exact"/>
        <w:jc w:val="center"/>
        <w:rPr>
          <w:rFonts w:ascii="宋体" w:hAnsi="宋体"/>
          <w:b/>
          <w:bCs/>
          <w:sz w:val="30"/>
          <w:szCs w:val="30"/>
          <w:highlight w:val="none"/>
        </w:rPr>
      </w:pPr>
      <w:r>
        <w:rPr>
          <w:rFonts w:hint="eastAsia" w:ascii="宋体" w:hAnsi="宋体"/>
          <w:b/>
          <w:bCs/>
          <w:sz w:val="30"/>
          <w:szCs w:val="30"/>
          <w:highlight w:val="none"/>
        </w:rPr>
        <w:t>七、符合特定资格条件（如有）的有关证明材料</w:t>
      </w:r>
    </w:p>
    <w:p w14:paraId="7CF72505">
      <w:pPr>
        <w:spacing w:line="600" w:lineRule="exact"/>
        <w:jc w:val="center"/>
        <w:rPr>
          <w:rFonts w:ascii="宋体" w:hAnsi="宋体"/>
          <w:b/>
          <w:bCs/>
          <w:sz w:val="30"/>
          <w:szCs w:val="30"/>
          <w:highlight w:val="none"/>
        </w:rPr>
      </w:pPr>
    </w:p>
    <w:p w14:paraId="141CBF10">
      <w:pPr>
        <w:spacing w:line="600" w:lineRule="exact"/>
        <w:jc w:val="center"/>
        <w:rPr>
          <w:rFonts w:ascii="宋体" w:hAnsi="宋体"/>
          <w:b/>
          <w:bCs/>
          <w:sz w:val="30"/>
          <w:szCs w:val="30"/>
          <w:highlight w:val="none"/>
        </w:rPr>
      </w:pPr>
    </w:p>
    <w:p w14:paraId="11A3A553">
      <w:pPr>
        <w:snapToGrid w:val="0"/>
        <w:spacing w:line="360" w:lineRule="auto"/>
        <w:ind w:firstLine="5040" w:firstLineChars="2100"/>
        <w:rPr>
          <w:rFonts w:ascii="宋体" w:hAnsi="宋体" w:cs="仿宋_GB2312"/>
          <w:sz w:val="24"/>
          <w:highlight w:val="none"/>
        </w:rPr>
      </w:pPr>
      <w:r>
        <w:rPr>
          <w:rFonts w:hint="eastAsia" w:ascii="宋体" w:hAnsi="宋体" w:cs="仿宋_GB2312"/>
          <w:sz w:val="24"/>
          <w:highlight w:val="none"/>
        </w:rPr>
        <w:t>投标人名称(电子签章)：</w:t>
      </w:r>
    </w:p>
    <w:p w14:paraId="47486E63">
      <w:pPr>
        <w:snapToGrid w:val="0"/>
        <w:spacing w:line="360" w:lineRule="auto"/>
        <w:ind w:firstLine="5160" w:firstLineChars="2150"/>
        <w:rPr>
          <w:rFonts w:ascii="宋体" w:hAnsi="宋体" w:cs="仿宋_GB2312"/>
          <w:sz w:val="24"/>
          <w:highlight w:val="none"/>
        </w:rPr>
      </w:pPr>
      <w:r>
        <w:rPr>
          <w:rFonts w:hint="eastAsia" w:ascii="宋体" w:hAnsi="宋体" w:cs="仿宋_GB2312"/>
          <w:sz w:val="24"/>
          <w:highlight w:val="none"/>
        </w:rPr>
        <w:t>日期：  年  月   日</w:t>
      </w:r>
    </w:p>
    <w:p w14:paraId="4951F90C">
      <w:pPr>
        <w:autoSpaceDE w:val="0"/>
        <w:autoSpaceDN w:val="0"/>
        <w:adjustRightInd w:val="0"/>
        <w:spacing w:line="360" w:lineRule="auto"/>
        <w:jc w:val="left"/>
        <w:rPr>
          <w:rFonts w:ascii="宋体" w:hAnsi="宋体"/>
          <w:szCs w:val="21"/>
          <w:highlight w:val="none"/>
        </w:rPr>
      </w:pPr>
    </w:p>
    <w:p w14:paraId="79DF9E45">
      <w:pPr>
        <w:spacing w:line="600" w:lineRule="exact"/>
        <w:jc w:val="center"/>
        <w:rPr>
          <w:rFonts w:ascii="宋体" w:hAnsi="宋体"/>
          <w:szCs w:val="20"/>
          <w:highlight w:val="none"/>
        </w:rPr>
      </w:pPr>
      <w:r>
        <w:rPr>
          <w:rFonts w:hint="eastAsia" w:ascii="宋体" w:hAnsi="宋体"/>
          <w:b/>
          <w:bCs/>
          <w:sz w:val="30"/>
          <w:szCs w:val="30"/>
          <w:highlight w:val="none"/>
        </w:rPr>
        <w:br w:type="page"/>
      </w:r>
      <w:r>
        <w:rPr>
          <w:rFonts w:hint="eastAsia" w:ascii="宋体" w:hAnsi="宋体"/>
          <w:b/>
          <w:bCs/>
          <w:sz w:val="30"/>
          <w:szCs w:val="30"/>
          <w:highlight w:val="none"/>
        </w:rPr>
        <w:t>八、联合体协议书</w:t>
      </w:r>
    </w:p>
    <w:p w14:paraId="4F94B3AB">
      <w:pPr>
        <w:autoSpaceDE w:val="0"/>
        <w:autoSpaceDN w:val="0"/>
        <w:adjustRightInd w:val="0"/>
        <w:spacing w:line="360" w:lineRule="auto"/>
        <w:jc w:val="left"/>
        <w:rPr>
          <w:rFonts w:ascii="宋体" w:hAnsi="宋体" w:cs="宋体"/>
          <w:kern w:val="0"/>
          <w:szCs w:val="21"/>
          <w:highlight w:val="none"/>
          <w:u w:val="single"/>
        </w:rPr>
      </w:pPr>
    </w:p>
    <w:p w14:paraId="25EB2CDF">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（所有成员单位名称）自愿组成联合体，共同参加</w:t>
      </w:r>
      <w:bookmarkStart w:id="63" w:name="PO_3000001866_PM031_6"/>
      <w:r>
        <w:rPr>
          <w:rFonts w:hint="eastAsia" w:ascii="宋体" w:hAnsi="宋体" w:cs="宋体"/>
          <w:kern w:val="0"/>
          <w:szCs w:val="21"/>
          <w:highlight w:val="none"/>
          <w:u w:val="single"/>
        </w:rPr>
        <w:t>[项目采购-采购组织机构]</w:t>
      </w:r>
      <w:bookmarkEnd w:id="63"/>
      <w:r>
        <w:rPr>
          <w:rFonts w:hint="eastAsia" w:ascii="宋体" w:hAnsi="宋体" w:cs="宋体"/>
          <w:kern w:val="0"/>
          <w:szCs w:val="21"/>
          <w:highlight w:val="none"/>
        </w:rPr>
        <w:t>组织的</w:t>
      </w:r>
      <w:bookmarkStart w:id="64" w:name="PO_3000001866_PM002_15"/>
      <w:r>
        <w:rPr>
          <w:rFonts w:hint="eastAsia" w:ascii="宋体" w:hAnsi="宋体" w:cs="宋体"/>
          <w:kern w:val="0"/>
          <w:szCs w:val="21"/>
          <w:highlight w:val="none"/>
          <w:u w:val="single"/>
        </w:rPr>
        <w:t>[项目采购-项目名称]</w:t>
      </w:r>
      <w:bookmarkEnd w:id="64"/>
      <w:r>
        <w:rPr>
          <w:rFonts w:hint="eastAsia" w:ascii="宋体" w:hAnsi="宋体" w:cs="宋体"/>
          <w:kern w:val="0"/>
          <w:szCs w:val="21"/>
          <w:highlight w:val="none"/>
        </w:rPr>
        <w:t>（项目编号：</w:t>
      </w:r>
      <w:bookmarkStart w:id="65" w:name="PO_3000001866_PM001_11"/>
      <w:r>
        <w:rPr>
          <w:rFonts w:hint="eastAsia" w:ascii="宋体" w:hAnsi="宋体" w:cs="宋体"/>
          <w:kern w:val="0"/>
          <w:szCs w:val="21"/>
          <w:highlight w:val="none"/>
          <w:u w:val="single"/>
        </w:rPr>
        <w:t>[项目采购-项目编号]</w:t>
      </w:r>
      <w:bookmarkEnd w:id="65"/>
      <w:r>
        <w:rPr>
          <w:rFonts w:hint="eastAsia" w:ascii="宋体" w:hAnsi="宋体" w:cs="宋体"/>
          <w:kern w:val="0"/>
          <w:szCs w:val="21"/>
          <w:highlight w:val="none"/>
        </w:rPr>
        <w:t>）投标。现就联合体投标事宜订立如下协议：</w:t>
      </w:r>
    </w:p>
    <w:p w14:paraId="675F29DD">
      <w:pPr>
        <w:autoSpaceDE w:val="0"/>
        <w:autoSpaceDN w:val="0"/>
        <w:adjustRightInd w:val="0"/>
        <w:spacing w:line="360" w:lineRule="auto"/>
        <w:ind w:firstLine="420"/>
        <w:jc w:val="left"/>
        <w:rPr>
          <w:rFonts w:ascii="宋体" w:hAnsi="宋体" w:cs="宋体"/>
          <w:kern w:val="0"/>
          <w:szCs w:val="21"/>
          <w:highlight w:val="none"/>
        </w:rPr>
      </w:pPr>
      <w:r>
        <w:rPr>
          <w:rFonts w:hint="eastAsia" w:ascii="宋体" w:hAnsi="宋体" w:cs="TimesNewRomanPSMT"/>
          <w:kern w:val="0"/>
          <w:szCs w:val="21"/>
          <w:highlight w:val="none"/>
        </w:rPr>
        <w:t>1</w:t>
      </w:r>
      <w:r>
        <w:rPr>
          <w:rFonts w:hint="eastAsia" w:ascii="宋体" w:hAnsi="宋体" w:cs="宋体"/>
          <w:kern w:val="0"/>
          <w:szCs w:val="21"/>
          <w:highlight w:val="none"/>
        </w:rPr>
        <w:t>、</w:t>
      </w:r>
      <w:r>
        <w:rPr>
          <w:rFonts w:ascii="宋体" w:hAnsi="宋体"/>
          <w:highlight w:val="none"/>
        </w:rPr>
        <w:t>________________________</w:t>
      </w:r>
      <w:r>
        <w:rPr>
          <w:rFonts w:hint="eastAsia" w:ascii="宋体" w:hAnsi="宋体" w:cs="宋体"/>
          <w:kern w:val="0"/>
          <w:szCs w:val="21"/>
          <w:highlight w:val="none"/>
        </w:rPr>
        <w:t>（某成员单位名称）为联合体名称牵头人。</w:t>
      </w:r>
    </w:p>
    <w:p w14:paraId="38C4D7EF">
      <w:pPr>
        <w:autoSpaceDE w:val="0"/>
        <w:autoSpaceDN w:val="0"/>
        <w:adjustRightInd w:val="0"/>
        <w:spacing w:line="360" w:lineRule="auto"/>
        <w:ind w:firstLine="420"/>
        <w:jc w:val="left"/>
        <w:rPr>
          <w:rFonts w:ascii="宋体" w:hAnsi="宋体" w:cs="宋体"/>
          <w:kern w:val="0"/>
          <w:szCs w:val="21"/>
          <w:highlight w:val="none"/>
        </w:rPr>
      </w:pPr>
      <w:r>
        <w:rPr>
          <w:rFonts w:hint="eastAsia" w:ascii="宋体" w:hAnsi="宋体" w:cs="TimesNewRomanPSMT"/>
          <w:kern w:val="0"/>
          <w:szCs w:val="21"/>
          <w:highlight w:val="none"/>
        </w:rPr>
        <w:t>2</w:t>
      </w:r>
      <w:r>
        <w:rPr>
          <w:rFonts w:hint="eastAsia" w:ascii="宋体" w:hAnsi="宋体" w:cs="宋体"/>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59B309F">
      <w:pPr>
        <w:autoSpaceDE w:val="0"/>
        <w:autoSpaceDN w:val="0"/>
        <w:adjustRightIn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70F99BD7">
      <w:pPr>
        <w:autoSpaceDE w:val="0"/>
        <w:autoSpaceDN w:val="0"/>
        <w:adjustRightInd w:val="0"/>
        <w:spacing w:line="360" w:lineRule="auto"/>
        <w:ind w:firstLine="420"/>
        <w:jc w:val="left"/>
        <w:rPr>
          <w:rFonts w:ascii="宋体" w:hAnsi="宋体" w:cs="宋体"/>
          <w:kern w:val="0"/>
          <w:szCs w:val="21"/>
          <w:highlight w:val="none"/>
        </w:rPr>
      </w:pPr>
      <w:r>
        <w:rPr>
          <w:rFonts w:hint="eastAsia" w:ascii="宋体" w:hAnsi="宋体" w:cs="TimesNewRomanPSMT"/>
          <w:kern w:val="0"/>
          <w:szCs w:val="21"/>
          <w:highlight w:val="none"/>
        </w:rPr>
        <w:t>4</w:t>
      </w:r>
      <w:r>
        <w:rPr>
          <w:rFonts w:hint="eastAsia" w:ascii="宋体" w:hAnsi="宋体" w:cs="宋体"/>
          <w:kern w:val="0"/>
          <w:szCs w:val="21"/>
          <w:highlight w:val="none"/>
        </w:rPr>
        <w:t>、联合体各成员单位内部的职责分工如下</w:t>
      </w:r>
      <w:r>
        <w:rPr>
          <w:rFonts w:hint="eastAsia" w:ascii="宋体" w:hAnsi="宋体" w:cs="宋体"/>
          <w:kern w:val="0"/>
          <w:szCs w:val="21"/>
          <w:highlight w:val="none"/>
          <w:u w:val="single"/>
        </w:rPr>
        <w:t>：</w:t>
      </w:r>
      <w:r>
        <w:rPr>
          <w:rFonts w:ascii="宋体" w:hAnsi="宋体"/>
          <w:szCs w:val="21"/>
          <w:highlight w:val="none"/>
          <w:u w:val="single"/>
        </w:rPr>
        <w:t>________________________________________________</w:t>
      </w:r>
      <w:r>
        <w:rPr>
          <w:rFonts w:hint="eastAsia" w:ascii="宋体" w:hAnsi="宋体" w:cs="宋体"/>
          <w:kern w:val="0"/>
          <w:szCs w:val="21"/>
          <w:highlight w:val="none"/>
        </w:rPr>
        <w:t>。</w:t>
      </w:r>
    </w:p>
    <w:p w14:paraId="7B085B74">
      <w:pPr>
        <w:spacing w:line="360" w:lineRule="auto"/>
        <w:ind w:firstLine="420" w:firstLineChars="200"/>
        <w:rPr>
          <w:rFonts w:ascii="宋体" w:hAnsi="宋体"/>
          <w:szCs w:val="21"/>
          <w:highlight w:val="none"/>
        </w:rPr>
      </w:pPr>
      <w:r>
        <w:rPr>
          <w:rFonts w:hint="eastAsia" w:ascii="宋体" w:hAnsi="宋体" w:cs="宋体"/>
          <w:kern w:val="0"/>
          <w:szCs w:val="20"/>
          <w:highlight w:val="none"/>
        </w:rPr>
        <w:t>5、本联合体中</w:t>
      </w:r>
      <w:r>
        <w:rPr>
          <w:rFonts w:hint="eastAsia" w:ascii="宋体" w:hAnsi="宋体" w:cs="宋体"/>
          <w:kern w:val="0"/>
          <w:szCs w:val="20"/>
          <w:highlight w:val="none"/>
          <w:u w:val="single"/>
        </w:rPr>
        <w:t>，</w:t>
      </w:r>
      <w:r>
        <w:rPr>
          <w:rFonts w:hint="eastAsia" w:ascii="宋体" w:hAnsi="宋体"/>
          <w:szCs w:val="20"/>
          <w:highlight w:val="none"/>
          <w:u w:val="single"/>
        </w:rPr>
        <w:t>________________________</w:t>
      </w:r>
      <w:r>
        <w:rPr>
          <w:rFonts w:hint="eastAsia" w:ascii="宋体" w:hAnsi="宋体" w:cs="宋体"/>
          <w:kern w:val="0"/>
          <w:szCs w:val="20"/>
          <w:highlight w:val="none"/>
          <w:u w:val="single"/>
        </w:rPr>
        <w:t>（某成员单位名称）为</w:t>
      </w:r>
      <w:r>
        <w:rPr>
          <w:rFonts w:hint="eastAsia" w:ascii="宋体" w:hAnsi="宋体"/>
          <w:szCs w:val="20"/>
          <w:highlight w:val="none"/>
          <w:u w:val="single"/>
        </w:rPr>
        <w:t>______</w:t>
      </w:r>
      <w:r>
        <w:rPr>
          <w:rFonts w:hint="eastAsia" w:ascii="宋体" w:hAnsi="宋体"/>
          <w:szCs w:val="20"/>
          <w:highlight w:val="none"/>
        </w:rPr>
        <w:t>（请填写：中型、小型、微型）企业，其协议合同金额占联合体协议合同总金额的</w:t>
      </w:r>
      <w:r>
        <w:rPr>
          <w:rFonts w:hint="eastAsia" w:ascii="宋体" w:hAnsi="宋体"/>
          <w:szCs w:val="20"/>
          <w:highlight w:val="none"/>
          <w:u w:val="single"/>
        </w:rPr>
        <w:t>______</w:t>
      </w:r>
      <w:r>
        <w:rPr>
          <w:rFonts w:hint="eastAsia" w:ascii="宋体" w:hAnsi="宋体"/>
          <w:szCs w:val="20"/>
          <w:highlight w:val="none"/>
        </w:rPr>
        <w:t>%。【如联合体成员中有小型、微型企业的，请填写此条，否则无需填写；如联合体成员中有多个小型、微型企业的，请逐一列出。】</w:t>
      </w:r>
    </w:p>
    <w:p w14:paraId="689AFD09">
      <w:pPr>
        <w:autoSpaceDE w:val="0"/>
        <w:autoSpaceDN w:val="0"/>
        <w:adjustRightInd w:val="0"/>
        <w:spacing w:line="360" w:lineRule="auto"/>
        <w:ind w:firstLine="420"/>
        <w:jc w:val="left"/>
        <w:rPr>
          <w:rFonts w:ascii="宋体" w:hAnsi="宋体" w:cs="宋体"/>
          <w:kern w:val="0"/>
          <w:szCs w:val="21"/>
          <w:highlight w:val="none"/>
        </w:rPr>
      </w:pPr>
      <w:r>
        <w:rPr>
          <w:rFonts w:hint="eastAsia" w:ascii="宋体" w:hAnsi="宋体" w:cs="TimesNewRomanPSMT"/>
          <w:kern w:val="0"/>
          <w:szCs w:val="21"/>
          <w:highlight w:val="none"/>
        </w:rPr>
        <w:t>6</w:t>
      </w:r>
      <w:r>
        <w:rPr>
          <w:rFonts w:hint="eastAsia" w:ascii="宋体" w:hAnsi="宋体" w:cs="宋体"/>
          <w:kern w:val="0"/>
          <w:szCs w:val="21"/>
          <w:highlight w:val="none"/>
        </w:rPr>
        <w:t>、本协议书自签署之日起生效，合同履行完毕后自动失效。</w:t>
      </w:r>
    </w:p>
    <w:p w14:paraId="767DD7F0">
      <w:pPr>
        <w:autoSpaceDE w:val="0"/>
        <w:autoSpaceDN w:val="0"/>
        <w:adjustRightInd w:val="0"/>
        <w:spacing w:line="360" w:lineRule="auto"/>
        <w:ind w:firstLine="420"/>
        <w:jc w:val="left"/>
        <w:rPr>
          <w:rFonts w:ascii="宋体" w:hAnsi="宋体" w:cs="宋体"/>
          <w:kern w:val="0"/>
          <w:szCs w:val="21"/>
          <w:highlight w:val="none"/>
        </w:rPr>
      </w:pPr>
      <w:r>
        <w:rPr>
          <w:rFonts w:hint="eastAsia" w:ascii="宋体" w:hAnsi="宋体" w:cs="TimesNewRomanPSMT"/>
          <w:kern w:val="0"/>
          <w:szCs w:val="21"/>
          <w:highlight w:val="none"/>
        </w:rPr>
        <w:t>7</w:t>
      </w:r>
      <w:r>
        <w:rPr>
          <w:rFonts w:hint="eastAsia" w:ascii="宋体" w:hAnsi="宋体" w:cs="宋体"/>
          <w:kern w:val="0"/>
          <w:szCs w:val="21"/>
          <w:highlight w:val="none"/>
        </w:rPr>
        <w:t>、本协议书一式份，联合体成员和采购代理机构各执一份。</w:t>
      </w:r>
    </w:p>
    <w:p w14:paraId="5F329616">
      <w:pPr>
        <w:autoSpaceDE w:val="0"/>
        <w:autoSpaceDN w:val="0"/>
        <w:adjustRightIn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注：本协议书由法定代表人签字的，应附法定代表人身份证明；本协议书由委托代理人签字的，应附法定代表人授权委托书。</w:t>
      </w:r>
    </w:p>
    <w:p w14:paraId="344FA4BF">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牵头人名称：（公章/电子签章）</w:t>
      </w:r>
    </w:p>
    <w:p w14:paraId="52880434">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法定代表人或其委托代理人：（手写签名/电子签名）</w:t>
      </w:r>
    </w:p>
    <w:p w14:paraId="61B3AB4F">
      <w:pPr>
        <w:autoSpaceDE w:val="0"/>
        <w:autoSpaceDN w:val="0"/>
        <w:adjustRightInd w:val="0"/>
        <w:spacing w:line="360" w:lineRule="auto"/>
        <w:jc w:val="left"/>
        <w:rPr>
          <w:rFonts w:ascii="宋体" w:hAnsi="宋体" w:cs="宋体"/>
          <w:kern w:val="0"/>
          <w:szCs w:val="21"/>
          <w:highlight w:val="none"/>
        </w:rPr>
      </w:pPr>
    </w:p>
    <w:p w14:paraId="28F6EA30">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成员一名称：（公章/电子签章）</w:t>
      </w:r>
    </w:p>
    <w:p w14:paraId="1479B874">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法定代表人或其委托代理人：（手写签名/电子签名）</w:t>
      </w:r>
    </w:p>
    <w:p w14:paraId="06148A2A">
      <w:pPr>
        <w:autoSpaceDE w:val="0"/>
        <w:autoSpaceDN w:val="0"/>
        <w:adjustRightInd w:val="0"/>
        <w:spacing w:line="360" w:lineRule="auto"/>
        <w:jc w:val="left"/>
        <w:rPr>
          <w:rFonts w:ascii="宋体" w:hAnsi="宋体" w:cs="宋体"/>
          <w:kern w:val="0"/>
          <w:szCs w:val="21"/>
          <w:highlight w:val="none"/>
        </w:rPr>
      </w:pPr>
    </w:p>
    <w:p w14:paraId="0044E837">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成员二名称：（公章/电子签章）</w:t>
      </w:r>
    </w:p>
    <w:p w14:paraId="4B8AB814">
      <w:pPr>
        <w:spacing w:line="600" w:lineRule="exact"/>
        <w:rPr>
          <w:rFonts w:ascii="宋体" w:hAnsi="宋体" w:cs="宋体"/>
          <w:kern w:val="0"/>
          <w:szCs w:val="21"/>
          <w:highlight w:val="none"/>
        </w:rPr>
      </w:pPr>
      <w:r>
        <w:rPr>
          <w:rFonts w:hint="eastAsia" w:ascii="宋体" w:hAnsi="宋体" w:cs="宋体"/>
          <w:kern w:val="0"/>
          <w:szCs w:val="21"/>
          <w:highlight w:val="none"/>
        </w:rPr>
        <w:t>法定代表人或其委托代理人：（手写签名/电子签名）</w:t>
      </w:r>
    </w:p>
    <w:p w14:paraId="1514BB66">
      <w:pPr>
        <w:autoSpaceDE/>
        <w:autoSpaceDN/>
        <w:adjustRightInd/>
        <w:spacing w:line="240" w:lineRule="auto"/>
        <w:jc w:val="left"/>
        <w:rPr>
          <w:rFonts w:ascii="宋体" w:hAnsi="宋体"/>
          <w:szCs w:val="21"/>
          <w:highlight w:val="none"/>
        </w:rPr>
      </w:pPr>
      <w:r>
        <w:rPr>
          <w:rFonts w:ascii="宋体" w:hAnsi="宋体"/>
          <w:szCs w:val="21"/>
          <w:highlight w:val="none"/>
        </w:rPr>
        <w:br w:type="page"/>
      </w:r>
    </w:p>
    <w:p w14:paraId="1D3B6664">
      <w:pPr>
        <w:pStyle w:val="2"/>
        <w:rPr>
          <w:highlight w:val="none"/>
        </w:rPr>
        <w:sectPr>
          <w:pgSz w:w="11906" w:h="16838"/>
          <w:pgMar w:top="1134" w:right="1134" w:bottom="1134" w:left="1134" w:header="720" w:footer="720" w:gutter="0"/>
          <w:cols w:space="720" w:num="1"/>
          <w:docGrid w:type="lines" w:linePitch="331" w:charSpace="0"/>
        </w:sectPr>
      </w:pPr>
    </w:p>
    <w:p w14:paraId="65B4D766">
      <w:pPr>
        <w:pStyle w:val="18"/>
        <w:jc w:val="center"/>
        <w:rPr>
          <w:rFonts w:hAnsi="宋体"/>
          <w:b/>
          <w:sz w:val="30"/>
          <w:szCs w:val="30"/>
          <w:highlight w:val="none"/>
        </w:rPr>
      </w:pPr>
      <w:bookmarkStart w:id="66" w:name="_Hlk227835119"/>
      <w:r>
        <w:rPr>
          <w:rFonts w:hint="eastAsia" w:hAnsi="宋体"/>
          <w:b/>
          <w:sz w:val="30"/>
          <w:szCs w:val="30"/>
          <w:highlight w:val="none"/>
        </w:rPr>
        <w:t>九、中小企业声明函</w:t>
      </w:r>
      <w:bookmarkEnd w:id="66"/>
    </w:p>
    <w:p w14:paraId="2F5F3E24">
      <w:pPr>
        <w:pStyle w:val="15"/>
        <w:spacing w:line="360" w:lineRule="auto"/>
        <w:ind w:firstLine="0"/>
        <w:rPr>
          <w:rFonts w:hAnsi="宋体"/>
          <w:sz w:val="21"/>
          <w:szCs w:val="21"/>
          <w:highlight w:val="none"/>
        </w:rPr>
      </w:pPr>
      <w:r>
        <w:rPr>
          <w:rFonts w:hint="eastAsia" w:hAnsi="宋体"/>
          <w:sz w:val="21"/>
          <w:szCs w:val="21"/>
          <w:highlight w:val="none"/>
        </w:rPr>
        <w:t>说明：</w:t>
      </w:r>
    </w:p>
    <w:p w14:paraId="6FF92487">
      <w:pPr>
        <w:pStyle w:val="15"/>
        <w:spacing w:line="360" w:lineRule="auto"/>
        <w:ind w:firstLine="404" w:firstLineChars="200"/>
        <w:rPr>
          <w:rFonts w:hAnsi="宋体"/>
          <w:sz w:val="21"/>
          <w:szCs w:val="21"/>
          <w:highlight w:val="none"/>
        </w:rPr>
      </w:pPr>
      <w:r>
        <w:rPr>
          <w:rFonts w:hAnsi="宋体"/>
          <w:sz w:val="21"/>
          <w:szCs w:val="21"/>
          <w:highlight w:val="none"/>
        </w:rPr>
        <w:t>1</w:t>
      </w:r>
      <w:r>
        <w:rPr>
          <w:rFonts w:hint="eastAsia" w:hAnsi="宋体"/>
          <w:sz w:val="21"/>
          <w:szCs w:val="21"/>
          <w:highlight w:val="none"/>
        </w:rPr>
        <w:t>、本声明函主要供参加政府采购活动的中小企业填写，非中小企业无需填写。</w:t>
      </w:r>
    </w:p>
    <w:p w14:paraId="1DDC9FC0">
      <w:pPr>
        <w:pStyle w:val="15"/>
        <w:spacing w:line="360" w:lineRule="auto"/>
        <w:ind w:firstLine="404" w:firstLineChars="200"/>
        <w:rPr>
          <w:rFonts w:hAnsi="宋体"/>
          <w:sz w:val="21"/>
          <w:szCs w:val="21"/>
          <w:highlight w:val="none"/>
        </w:rPr>
      </w:pPr>
      <w:r>
        <w:rPr>
          <w:rFonts w:hAnsi="宋体"/>
          <w:sz w:val="21"/>
          <w:szCs w:val="21"/>
          <w:highlight w:val="none"/>
        </w:rPr>
        <w:t>2</w:t>
      </w:r>
      <w:r>
        <w:rPr>
          <w:rFonts w:hint="eastAsia" w:hAnsi="宋体"/>
          <w:sz w:val="21"/>
          <w:szCs w:val="21"/>
          <w:highlight w:val="none"/>
        </w:rPr>
        <w:t>、小型、微型企业提供中型企业提供的服务的，视同为中型企业。</w:t>
      </w:r>
    </w:p>
    <w:p w14:paraId="13C0D7AC">
      <w:pPr>
        <w:pStyle w:val="15"/>
        <w:spacing w:line="360" w:lineRule="auto"/>
        <w:ind w:firstLine="404" w:firstLineChars="200"/>
        <w:rPr>
          <w:rFonts w:hAnsi="宋体"/>
          <w:sz w:val="21"/>
          <w:szCs w:val="21"/>
          <w:highlight w:val="none"/>
        </w:rPr>
      </w:pPr>
    </w:p>
    <w:p w14:paraId="5E12F4DF">
      <w:pPr>
        <w:pStyle w:val="2"/>
        <w:spacing w:line="360" w:lineRule="auto"/>
        <w:ind w:right="142" w:firstLine="420" w:firstLineChars="200"/>
        <w:rPr>
          <w:rFonts w:ascii="宋体" w:hAnsi="宋体"/>
          <w:szCs w:val="21"/>
          <w:highlight w:val="none"/>
        </w:rPr>
      </w:pPr>
      <w:r>
        <w:rPr>
          <w:rFonts w:hint="eastAsia" w:ascii="宋体" w:hAnsi="宋体"/>
          <w:szCs w:val="21"/>
          <w:highlight w:val="none"/>
        </w:rPr>
        <w:t>本公司（联合体）郑重声明，根据《政府采购促进中小企业发展管理办法》（财库﹝2020﹞46号）的规定，本公司（联合体）参加</w:t>
      </w:r>
      <w:r>
        <w:rPr>
          <w:rFonts w:hint="eastAsia" w:ascii="宋体" w:hAnsi="宋体"/>
          <w:szCs w:val="21"/>
          <w:highlight w:val="none"/>
          <w:u w:val="single"/>
        </w:rPr>
        <w:t>[项目采购-采购人_]</w:t>
      </w:r>
      <w:r>
        <w:rPr>
          <w:rFonts w:hint="eastAsia" w:ascii="宋体" w:hAnsi="宋体"/>
          <w:szCs w:val="21"/>
          <w:highlight w:val="none"/>
        </w:rPr>
        <w:t>的</w:t>
      </w:r>
      <w:r>
        <w:rPr>
          <w:rFonts w:hint="eastAsia" w:ascii="宋体" w:hAnsi="宋体"/>
          <w:szCs w:val="21"/>
          <w:highlight w:val="none"/>
          <w:u w:val="single"/>
        </w:rPr>
        <w:t>[项目采购-项目名称_]</w:t>
      </w:r>
      <w:r>
        <w:rPr>
          <w:rFonts w:hint="eastAsia" w:ascii="宋体" w:hAnsi="宋体"/>
          <w:szCs w:val="21"/>
          <w:highlight w:val="none"/>
        </w:rPr>
        <w:t>采购活动，服务全部由符合政策要求的中小企业承接。相关企业（含联合体中的中小企业、签订分包意向协议的中小企业）的具体情况如下：</w:t>
      </w:r>
    </w:p>
    <w:p w14:paraId="25DCB845">
      <w:pPr>
        <w:tabs>
          <w:tab w:val="left" w:pos="1384"/>
          <w:tab w:val="left" w:pos="4562"/>
          <w:tab w:val="left" w:pos="6803"/>
        </w:tabs>
        <w:spacing w:before="13" w:line="360" w:lineRule="auto"/>
        <w:ind w:right="142" w:firstLine="600" w:firstLineChars="286"/>
        <w:rPr>
          <w:rFonts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（标的名称）</w:t>
      </w:r>
      <w:r>
        <w:rPr>
          <w:rFonts w:hint="eastAsia" w:ascii="宋体" w:hAnsi="宋体"/>
          <w:szCs w:val="21"/>
          <w:highlight w:val="none"/>
        </w:rPr>
        <w:t>，属于</w:t>
      </w:r>
      <w:r>
        <w:rPr>
          <w:rFonts w:hint="eastAsia" w:ascii="宋体" w:hAnsi="宋体"/>
          <w:szCs w:val="21"/>
          <w:highlight w:val="none"/>
          <w:u w:val="single"/>
        </w:rPr>
        <w:t>（采购文件中明确的所属行业）</w:t>
      </w:r>
      <w:r>
        <w:rPr>
          <w:rFonts w:hint="eastAsia" w:ascii="宋体" w:hAnsi="宋体"/>
          <w:szCs w:val="21"/>
          <w:highlight w:val="none"/>
        </w:rPr>
        <w:t>；承接企业为</w:t>
      </w:r>
      <w:r>
        <w:rPr>
          <w:rFonts w:hint="eastAsia" w:ascii="宋体" w:hAnsi="宋体"/>
          <w:szCs w:val="21"/>
          <w:highlight w:val="none"/>
          <w:u w:val="single"/>
        </w:rPr>
        <w:t>（企业名称）</w:t>
      </w:r>
      <w:r>
        <w:rPr>
          <w:rFonts w:hint="eastAsia" w:ascii="宋体" w:hAnsi="宋体"/>
          <w:szCs w:val="21"/>
          <w:highlight w:val="none"/>
        </w:rPr>
        <w:t>，从业人员人，营业收入为万元，资产总额为万元，属于</w:t>
      </w:r>
      <w:r>
        <w:rPr>
          <w:rFonts w:hint="eastAsia" w:ascii="宋体" w:hAnsi="宋体"/>
          <w:szCs w:val="21"/>
          <w:highlight w:val="none"/>
          <w:u w:val="single"/>
        </w:rPr>
        <w:t>（中型企业、小型企业、微型企业）</w:t>
      </w:r>
      <w:r>
        <w:rPr>
          <w:rFonts w:hint="eastAsia" w:ascii="宋体" w:hAnsi="宋体"/>
          <w:szCs w:val="21"/>
          <w:highlight w:val="none"/>
        </w:rPr>
        <w:t>；</w:t>
      </w:r>
    </w:p>
    <w:p w14:paraId="56231168">
      <w:pPr>
        <w:tabs>
          <w:tab w:val="left" w:pos="1065"/>
          <w:tab w:val="left" w:pos="4262"/>
          <w:tab w:val="left" w:pos="6477"/>
        </w:tabs>
        <w:spacing w:before="20" w:line="360" w:lineRule="auto"/>
        <w:ind w:right="84" w:firstLine="600" w:firstLineChars="286"/>
        <w:rPr>
          <w:rFonts w:ascii="宋体" w:hAnsi="宋体"/>
          <w:szCs w:val="21"/>
          <w:highlight w:val="none"/>
          <w:u w:val="single"/>
        </w:rPr>
      </w:pPr>
      <w:r>
        <w:rPr>
          <w:rFonts w:hint="eastAsia" w:ascii="宋体" w:hAnsi="宋体"/>
          <w:szCs w:val="21"/>
          <w:highlight w:val="none"/>
        </w:rPr>
        <w:t>2.</w:t>
      </w:r>
      <w:r>
        <w:rPr>
          <w:rFonts w:hint="eastAsia" w:ascii="宋体" w:hAnsi="宋体"/>
          <w:szCs w:val="21"/>
          <w:highlight w:val="none"/>
          <w:u w:val="single"/>
        </w:rPr>
        <w:t>（标的名称）</w:t>
      </w:r>
      <w:r>
        <w:rPr>
          <w:rFonts w:hint="eastAsia" w:ascii="宋体" w:hAnsi="宋体"/>
          <w:szCs w:val="21"/>
          <w:highlight w:val="none"/>
        </w:rPr>
        <w:t>，属于</w:t>
      </w:r>
      <w:r>
        <w:rPr>
          <w:rFonts w:hint="eastAsia" w:ascii="宋体" w:hAnsi="宋体"/>
          <w:szCs w:val="21"/>
          <w:highlight w:val="none"/>
          <w:u w:val="single"/>
        </w:rPr>
        <w:t>（采购文件中明确的所属行业）</w:t>
      </w:r>
      <w:r>
        <w:rPr>
          <w:rFonts w:hint="eastAsia" w:ascii="宋体" w:hAnsi="宋体"/>
          <w:szCs w:val="21"/>
          <w:highlight w:val="none"/>
        </w:rPr>
        <w:t>；承接企业为</w:t>
      </w:r>
      <w:r>
        <w:rPr>
          <w:rFonts w:hint="eastAsia" w:ascii="宋体" w:hAnsi="宋体"/>
          <w:szCs w:val="21"/>
          <w:highlight w:val="none"/>
          <w:u w:val="single"/>
        </w:rPr>
        <w:t>（企业名称）</w:t>
      </w:r>
      <w:r>
        <w:rPr>
          <w:rFonts w:hint="eastAsia" w:ascii="宋体" w:hAnsi="宋体"/>
          <w:szCs w:val="21"/>
          <w:highlight w:val="none"/>
        </w:rPr>
        <w:t>，从业人员人，营业收入为万元，资产总额为万元，属于</w:t>
      </w:r>
      <w:r>
        <w:rPr>
          <w:rFonts w:hint="eastAsia" w:ascii="宋体" w:hAnsi="宋体"/>
          <w:szCs w:val="21"/>
          <w:highlight w:val="none"/>
          <w:u w:val="single"/>
        </w:rPr>
        <w:t>（中型企业、小型企业、微型企业）</w:t>
      </w:r>
      <w:r>
        <w:rPr>
          <w:rFonts w:hint="eastAsia" w:ascii="宋体" w:hAnsi="宋体"/>
          <w:szCs w:val="21"/>
          <w:highlight w:val="none"/>
        </w:rPr>
        <w:t>；</w:t>
      </w:r>
    </w:p>
    <w:p w14:paraId="55883BB6">
      <w:pPr>
        <w:pStyle w:val="2"/>
        <w:spacing w:before="34" w:line="360" w:lineRule="auto"/>
        <w:ind w:left="765" w:right="142" w:hanging="5"/>
        <w:rPr>
          <w:rFonts w:ascii="宋体" w:hAnsi="宋体"/>
          <w:szCs w:val="21"/>
          <w:highlight w:val="none"/>
        </w:rPr>
      </w:pPr>
      <w:r>
        <w:rPr>
          <w:rFonts w:hint="eastAsia" w:ascii="宋体" w:hAnsi="宋体"/>
          <w:szCs w:val="21"/>
          <w:highlight w:val="none"/>
        </w:rPr>
        <w:t xml:space="preserve">…… </w:t>
      </w:r>
    </w:p>
    <w:p w14:paraId="345C82D1">
      <w:pPr>
        <w:pStyle w:val="2"/>
        <w:spacing w:before="34" w:line="360" w:lineRule="auto"/>
        <w:ind w:right="142" w:firstLine="420" w:firstLineChars="200"/>
        <w:rPr>
          <w:rFonts w:ascii="宋体" w:hAnsi="宋体"/>
          <w:szCs w:val="21"/>
          <w:highlight w:val="none"/>
        </w:rPr>
      </w:pPr>
      <w:r>
        <w:rPr>
          <w:rFonts w:hint="eastAsia" w:ascii="宋体" w:hAnsi="宋体"/>
          <w:szCs w:val="21"/>
          <w:highlight w:val="none"/>
        </w:rPr>
        <w:t>以上企业，不属于大企业的分支机构，不存在控股股东为大企业的情形，也不存在与大企业的负责人为同一人的情形。</w:t>
      </w:r>
    </w:p>
    <w:p w14:paraId="78E3654A">
      <w:pPr>
        <w:pStyle w:val="2"/>
        <w:spacing w:before="34" w:line="360" w:lineRule="auto"/>
        <w:ind w:right="142" w:firstLine="420" w:firstLineChars="200"/>
        <w:rPr>
          <w:rFonts w:ascii="宋体" w:hAnsi="宋体"/>
          <w:szCs w:val="21"/>
          <w:highlight w:val="none"/>
        </w:rPr>
      </w:pPr>
      <w:r>
        <w:rPr>
          <w:rFonts w:hint="eastAsia" w:ascii="宋体" w:hAnsi="宋体"/>
          <w:szCs w:val="21"/>
          <w:highlight w:val="none"/>
        </w:rPr>
        <w:t>本企业对上述声明内容的真实性负责。如有虚假，将依法承担相应责任。</w:t>
      </w:r>
    </w:p>
    <w:p w14:paraId="286000E8">
      <w:pPr>
        <w:pStyle w:val="18"/>
        <w:spacing w:line="360" w:lineRule="auto"/>
        <w:ind w:firstLine="420" w:firstLineChars="200"/>
        <w:rPr>
          <w:rFonts w:hAnsi="宋体"/>
          <w:szCs w:val="21"/>
          <w:highlight w:val="none"/>
        </w:rPr>
      </w:pPr>
    </w:p>
    <w:p w14:paraId="28298BCB">
      <w:pPr>
        <w:pStyle w:val="18"/>
        <w:spacing w:line="360" w:lineRule="auto"/>
        <w:ind w:firstLine="420" w:firstLineChars="200"/>
        <w:rPr>
          <w:rFonts w:hAnsi="宋体"/>
          <w:szCs w:val="21"/>
          <w:highlight w:val="none"/>
        </w:rPr>
      </w:pPr>
    </w:p>
    <w:p w14:paraId="0E73DCD5">
      <w:pPr>
        <w:snapToGrid w:val="0"/>
        <w:spacing w:line="360" w:lineRule="auto"/>
        <w:ind w:firstLine="4410" w:firstLineChars="2100"/>
        <w:rPr>
          <w:rFonts w:ascii="宋体" w:hAnsi="宋体" w:cs="仿宋_GB2312"/>
          <w:kern w:val="0"/>
          <w:szCs w:val="21"/>
          <w:highlight w:val="none"/>
        </w:rPr>
      </w:pPr>
      <w:r>
        <w:rPr>
          <w:rFonts w:hint="eastAsia" w:ascii="宋体" w:hAnsi="宋体" w:cs="仿宋_GB2312"/>
          <w:kern w:val="0"/>
          <w:szCs w:val="21"/>
          <w:highlight w:val="none"/>
          <w:lang w:val="zh-CN"/>
        </w:rPr>
        <w:t>投标人名称(电子签章)：</w:t>
      </w:r>
    </w:p>
    <w:p w14:paraId="0D24999A">
      <w:pPr>
        <w:snapToGrid w:val="0"/>
        <w:spacing w:line="360" w:lineRule="auto"/>
        <w:ind w:firstLine="4515" w:firstLineChars="2150"/>
        <w:rPr>
          <w:rFonts w:ascii="宋体" w:hAnsi="宋体" w:cs="仿宋_GB2312"/>
          <w:kern w:val="0"/>
          <w:szCs w:val="21"/>
          <w:highlight w:val="none"/>
          <w:lang w:val="zh-CN"/>
        </w:rPr>
      </w:pPr>
      <w:r>
        <w:rPr>
          <w:rFonts w:hint="eastAsia" w:ascii="宋体" w:hAnsi="宋体" w:cs="仿宋_GB2312"/>
          <w:kern w:val="0"/>
          <w:szCs w:val="21"/>
          <w:highlight w:val="none"/>
          <w:lang w:val="zh-CN"/>
        </w:rPr>
        <w:t>日期</w:t>
      </w:r>
      <w:r>
        <w:rPr>
          <w:rFonts w:hint="eastAsia" w:ascii="宋体" w:hAnsi="宋体" w:cs="仿宋_GB2312"/>
          <w:kern w:val="0"/>
          <w:szCs w:val="21"/>
          <w:highlight w:val="none"/>
        </w:rPr>
        <w:t xml:space="preserve">：  年  </w:t>
      </w:r>
      <w:r>
        <w:rPr>
          <w:rFonts w:hint="eastAsia" w:ascii="宋体" w:hAnsi="宋体" w:cs="仿宋_GB2312"/>
          <w:kern w:val="0"/>
          <w:szCs w:val="21"/>
          <w:highlight w:val="none"/>
          <w:lang w:val="zh-CN"/>
        </w:rPr>
        <w:t>月</w:t>
      </w:r>
      <w:r>
        <w:rPr>
          <w:rFonts w:hint="eastAsia" w:ascii="宋体" w:hAnsi="宋体" w:cs="仿宋_GB2312"/>
          <w:kern w:val="0"/>
          <w:szCs w:val="21"/>
          <w:highlight w:val="none"/>
        </w:rPr>
        <w:t xml:space="preserve">   </w:t>
      </w:r>
      <w:r>
        <w:rPr>
          <w:rFonts w:hint="eastAsia" w:ascii="宋体" w:hAnsi="宋体" w:cs="仿宋_GB2312"/>
          <w:kern w:val="0"/>
          <w:szCs w:val="21"/>
          <w:highlight w:val="none"/>
          <w:lang w:val="zh-CN"/>
        </w:rPr>
        <w:t>日</w:t>
      </w:r>
    </w:p>
    <w:p w14:paraId="54EEEA22">
      <w:pPr>
        <w:pStyle w:val="18"/>
        <w:spacing w:line="360" w:lineRule="auto"/>
        <w:ind w:firstLine="420" w:firstLineChars="200"/>
        <w:rPr>
          <w:rFonts w:hAnsi="宋体"/>
          <w:szCs w:val="21"/>
          <w:highlight w:val="none"/>
        </w:rPr>
      </w:pPr>
    </w:p>
    <w:p w14:paraId="46829232">
      <w:pPr>
        <w:snapToGrid w:val="0"/>
        <w:spacing w:before="50" w:after="165" w:afterLines="50" w:line="360" w:lineRule="auto"/>
        <w:jc w:val="left"/>
        <w:rPr>
          <w:rFonts w:ascii="宋体" w:hAnsi="宋体" w:cs="宋体"/>
          <w:sz w:val="20"/>
          <w:highlight w:val="none"/>
        </w:rPr>
      </w:pPr>
      <w:r>
        <w:rPr>
          <w:rFonts w:hint="eastAsia" w:ascii="宋体" w:hAnsi="宋体" w:cs="宋体"/>
          <w:sz w:val="20"/>
          <w:highlight w:val="none"/>
        </w:rPr>
        <w:t>注：</w:t>
      </w:r>
    </w:p>
    <w:p w14:paraId="0E112368">
      <w:pPr>
        <w:snapToGrid w:val="0"/>
        <w:spacing w:before="50" w:after="165" w:afterLines="50" w:line="360" w:lineRule="auto"/>
        <w:jc w:val="left"/>
        <w:rPr>
          <w:rFonts w:ascii="宋体" w:hAnsi="宋体" w:cs="宋体"/>
          <w:sz w:val="20"/>
          <w:highlight w:val="none"/>
        </w:rPr>
      </w:pPr>
      <w:r>
        <w:rPr>
          <w:rFonts w:hint="eastAsia" w:ascii="宋体" w:hAnsi="宋体" w:cs="宋体"/>
          <w:sz w:val="20"/>
          <w:highlight w:val="none"/>
        </w:rPr>
        <w:t>1.</w:t>
      </w:r>
      <w:r>
        <w:rPr>
          <w:rFonts w:hint="eastAsia" w:ascii="宋体" w:hAnsi="宋体"/>
          <w:sz w:val="20"/>
          <w:highlight w:val="none"/>
        </w:rPr>
        <w:t>从业人员、营业收入、资产总额填报上一年度数据，无上一年度数据的新成立企业可不填报。</w:t>
      </w:r>
    </w:p>
    <w:p w14:paraId="5D0F1BC7">
      <w:pPr>
        <w:pStyle w:val="2"/>
        <w:rPr>
          <w:highlight w:val="none"/>
        </w:rPr>
        <w:sectPr>
          <w:pgSz w:w="11906" w:h="16838"/>
          <w:pgMar w:top="1134" w:right="1134" w:bottom="1134" w:left="1134" w:header="720" w:footer="720" w:gutter="0"/>
          <w:cols w:space="720" w:num="1"/>
          <w:docGrid w:type="lines" w:linePitch="331" w:charSpace="0"/>
        </w:sectPr>
      </w:pPr>
      <w:r>
        <w:rPr>
          <w:rFonts w:hint="eastAsia" w:ascii="宋体" w:hAnsi="宋体" w:cs="宋体"/>
          <w:sz w:val="20"/>
          <w:highlight w:val="none"/>
        </w:rPr>
        <w:t>2.</w:t>
      </w:r>
      <w:r>
        <w:rPr>
          <w:rFonts w:hint="eastAsia" w:ascii="宋体" w:hAnsi="宋体"/>
          <w:sz w:val="20"/>
          <w:highlight w:val="none"/>
        </w:rPr>
        <w:t>请根据自己的真实情况出具《中小企业声明函》。依法享受中小企业优惠政策的，采购人或者采购代理机构在公告中标结果时，同时公告其《中小企业声明函》，接受社会监督。</w:t>
      </w:r>
    </w:p>
    <w:p w14:paraId="2ACF0E3F">
      <w:pPr>
        <w:snapToGrid w:val="0"/>
        <w:spacing w:before="165" w:beforeLines="50" w:after="50"/>
        <w:rPr>
          <w:rFonts w:ascii="宋体" w:hAnsi="宋体"/>
          <w:szCs w:val="21"/>
          <w:highlight w:val="none"/>
        </w:rPr>
      </w:pPr>
    </w:p>
    <w:p w14:paraId="27BC2608">
      <w:pPr>
        <w:jc w:val="center"/>
        <w:outlineLvl w:val="1"/>
        <w:rPr>
          <w:rFonts w:ascii="宋体" w:hAnsi="宋体"/>
          <w:b/>
          <w:bCs/>
          <w:sz w:val="28"/>
          <w:szCs w:val="28"/>
          <w:highlight w:val="none"/>
        </w:rPr>
      </w:pPr>
      <w:bookmarkStart w:id="67" w:name="_Toc15626"/>
      <w:bookmarkStart w:id="68" w:name="_Toc10220"/>
      <w:r>
        <w:rPr>
          <w:rFonts w:hint="eastAsia" w:ascii="宋体" w:hAnsi="宋体"/>
          <w:b/>
          <w:bCs/>
          <w:sz w:val="28"/>
          <w:szCs w:val="28"/>
          <w:highlight w:val="none"/>
        </w:rPr>
        <w:t>第三节 商务文件格式</w:t>
      </w:r>
      <w:bookmarkEnd w:id="67"/>
      <w:bookmarkEnd w:id="68"/>
    </w:p>
    <w:p w14:paraId="25F041A5">
      <w:pPr>
        <w:snapToGrid w:val="0"/>
        <w:spacing w:before="165" w:beforeLines="50" w:after="50"/>
        <w:rPr>
          <w:rFonts w:ascii="宋体" w:hAnsi="宋体"/>
          <w:sz w:val="30"/>
          <w:szCs w:val="20"/>
          <w:highlight w:val="none"/>
        </w:rPr>
      </w:pPr>
    </w:p>
    <w:p w14:paraId="5F31B416">
      <w:pPr>
        <w:snapToGrid w:val="0"/>
        <w:spacing w:before="165" w:beforeLines="50" w:after="50"/>
        <w:rPr>
          <w:rFonts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 xml:space="preserve">             电子投标文件</w:t>
      </w:r>
    </w:p>
    <w:p w14:paraId="4F130322">
      <w:pPr>
        <w:snapToGrid w:val="0"/>
        <w:spacing w:before="165" w:beforeLines="50" w:after="50"/>
        <w:rPr>
          <w:rFonts w:ascii="宋体" w:hAnsi="宋体"/>
          <w:sz w:val="24"/>
          <w:szCs w:val="20"/>
          <w:highlight w:val="none"/>
        </w:rPr>
      </w:pPr>
    </w:p>
    <w:p w14:paraId="2454C1C6">
      <w:pPr>
        <w:snapToGrid w:val="0"/>
        <w:spacing w:before="165" w:beforeLines="50" w:after="50"/>
        <w:jc w:val="center"/>
        <w:rPr>
          <w:rFonts w:ascii="宋体" w:hAnsi="宋体"/>
          <w:b/>
          <w:sz w:val="32"/>
          <w:szCs w:val="32"/>
          <w:highlight w:val="none"/>
        </w:rPr>
      </w:pPr>
    </w:p>
    <w:p w14:paraId="13D6EC95">
      <w:pPr>
        <w:snapToGrid w:val="0"/>
        <w:spacing w:before="165" w:beforeLines="50" w:after="50"/>
        <w:jc w:val="center"/>
        <w:rPr>
          <w:rFonts w:ascii="宋体" w:hAnsi="宋体"/>
          <w:b/>
          <w:sz w:val="24"/>
          <w:szCs w:val="20"/>
          <w:highlight w:val="none"/>
        </w:rPr>
      </w:pPr>
      <w:r>
        <w:rPr>
          <w:rFonts w:hint="eastAsia" w:ascii="宋体" w:hAnsi="宋体"/>
          <w:b/>
          <w:sz w:val="32"/>
          <w:szCs w:val="32"/>
          <w:highlight w:val="none"/>
        </w:rPr>
        <w:t>商务文件（封面）</w:t>
      </w:r>
    </w:p>
    <w:p w14:paraId="721C43C4">
      <w:pPr>
        <w:snapToGrid w:val="0"/>
        <w:spacing w:before="165" w:beforeLines="50" w:after="50"/>
        <w:rPr>
          <w:rFonts w:ascii="宋体" w:hAnsi="宋体"/>
          <w:bCs/>
          <w:sz w:val="24"/>
          <w:szCs w:val="20"/>
          <w:highlight w:val="none"/>
        </w:rPr>
      </w:pPr>
    </w:p>
    <w:p w14:paraId="0E01C265">
      <w:pPr>
        <w:snapToGrid w:val="0"/>
        <w:spacing w:before="165" w:beforeLines="50" w:after="50"/>
        <w:ind w:firstLine="540" w:firstLineChars="225"/>
        <w:rPr>
          <w:rFonts w:ascii="宋体" w:hAnsi="宋体"/>
          <w:bCs/>
          <w:sz w:val="24"/>
          <w:highlight w:val="none"/>
        </w:rPr>
      </w:pPr>
    </w:p>
    <w:p w14:paraId="78086A0B">
      <w:pPr>
        <w:snapToGrid w:val="0"/>
        <w:spacing w:before="165" w:beforeLines="50" w:after="50"/>
        <w:ind w:firstLine="540" w:firstLineChars="225"/>
        <w:rPr>
          <w:rFonts w:ascii="宋体" w:hAnsi="宋体"/>
          <w:bCs/>
          <w:sz w:val="24"/>
          <w:highlight w:val="none"/>
        </w:rPr>
      </w:pPr>
      <w:r>
        <w:rPr>
          <w:rFonts w:hint="eastAsia" w:ascii="宋体" w:hAnsi="宋体"/>
          <w:bCs/>
          <w:sz w:val="24"/>
          <w:highlight w:val="none"/>
        </w:rPr>
        <w:t>项目名称：</w:t>
      </w:r>
      <w:bookmarkStart w:id="69" w:name="PO_3000001867_PM002_16"/>
      <w:r>
        <w:rPr>
          <w:rFonts w:ascii="宋体" w:hAnsi="宋体"/>
          <w:bCs/>
          <w:sz w:val="24"/>
          <w:highlight w:val="none"/>
        </w:rPr>
        <w:t>[项目采购-项目名称]</w:t>
      </w:r>
      <w:bookmarkEnd w:id="69"/>
    </w:p>
    <w:p w14:paraId="287F931E">
      <w:pPr>
        <w:snapToGrid w:val="0"/>
        <w:spacing w:before="165" w:beforeLines="50" w:after="50"/>
        <w:ind w:firstLine="540" w:firstLineChars="225"/>
        <w:rPr>
          <w:rFonts w:ascii="宋体" w:hAnsi="宋体"/>
          <w:bCs/>
          <w:sz w:val="24"/>
          <w:szCs w:val="20"/>
          <w:highlight w:val="none"/>
        </w:rPr>
      </w:pPr>
    </w:p>
    <w:p w14:paraId="6D88655F">
      <w:pPr>
        <w:snapToGrid w:val="0"/>
        <w:spacing w:before="165" w:beforeLines="50" w:after="50"/>
        <w:ind w:firstLine="540" w:firstLineChars="225"/>
        <w:rPr>
          <w:rFonts w:ascii="宋体" w:hAnsi="宋体"/>
          <w:bCs/>
          <w:sz w:val="24"/>
          <w:highlight w:val="none"/>
        </w:rPr>
      </w:pPr>
      <w:r>
        <w:rPr>
          <w:rFonts w:hint="eastAsia" w:ascii="宋体" w:hAnsi="宋体"/>
          <w:bCs/>
          <w:sz w:val="24"/>
          <w:highlight w:val="none"/>
        </w:rPr>
        <w:t>项目编号：</w:t>
      </w:r>
      <w:bookmarkStart w:id="70" w:name="PO_3000001867_PM001_12"/>
      <w:r>
        <w:rPr>
          <w:rFonts w:ascii="宋体" w:hAnsi="宋体"/>
          <w:bCs/>
          <w:sz w:val="24"/>
          <w:highlight w:val="none"/>
        </w:rPr>
        <w:t>[项目采购-项目编号]</w:t>
      </w:r>
      <w:bookmarkEnd w:id="70"/>
    </w:p>
    <w:p w14:paraId="13013CE2">
      <w:pPr>
        <w:snapToGrid w:val="0"/>
        <w:spacing w:before="165" w:beforeLines="50" w:after="50"/>
        <w:ind w:firstLine="540" w:firstLineChars="225"/>
        <w:rPr>
          <w:rFonts w:ascii="宋体" w:hAnsi="宋体"/>
          <w:bCs/>
          <w:sz w:val="24"/>
          <w:szCs w:val="20"/>
          <w:highlight w:val="none"/>
        </w:rPr>
      </w:pPr>
      <w:r>
        <w:rPr>
          <w:rFonts w:hint="eastAsia" w:ascii="宋体" w:hAnsi="宋体"/>
          <w:bCs/>
          <w:sz w:val="24"/>
          <w:highlight w:val="none"/>
        </w:rPr>
        <w:t xml:space="preserve"> </w:t>
      </w:r>
    </w:p>
    <w:p w14:paraId="79CE9D7E">
      <w:pPr>
        <w:snapToGrid w:val="0"/>
        <w:spacing w:before="165" w:beforeLines="50" w:after="50"/>
        <w:ind w:firstLine="540" w:firstLineChars="225"/>
        <w:rPr>
          <w:rFonts w:ascii="宋体" w:hAnsi="宋体"/>
          <w:bCs/>
          <w:sz w:val="24"/>
          <w:highlight w:val="none"/>
        </w:rPr>
      </w:pPr>
      <w:r>
        <w:rPr>
          <w:rFonts w:hint="eastAsia" w:ascii="宋体" w:hAnsi="宋体"/>
          <w:bCs/>
          <w:sz w:val="24"/>
          <w:highlight w:val="none"/>
        </w:rPr>
        <w:t>所投分标：</w:t>
      </w:r>
    </w:p>
    <w:p w14:paraId="1902613F">
      <w:pPr>
        <w:snapToGrid w:val="0"/>
        <w:spacing w:before="165" w:beforeLines="50" w:after="50"/>
        <w:ind w:firstLine="540" w:firstLineChars="225"/>
        <w:rPr>
          <w:rFonts w:ascii="宋体" w:hAnsi="宋体"/>
          <w:bCs/>
          <w:sz w:val="24"/>
          <w:szCs w:val="20"/>
          <w:highlight w:val="none"/>
        </w:rPr>
      </w:pPr>
    </w:p>
    <w:p w14:paraId="1BDB41E8">
      <w:pPr>
        <w:snapToGrid w:val="0"/>
        <w:spacing w:before="50" w:after="50"/>
        <w:ind w:firstLine="540" w:firstLineChars="225"/>
        <w:rPr>
          <w:rFonts w:ascii="宋体" w:hAnsi="宋体"/>
          <w:bCs/>
          <w:sz w:val="24"/>
          <w:highlight w:val="none"/>
        </w:rPr>
      </w:pPr>
      <w:r>
        <w:rPr>
          <w:rFonts w:hint="eastAsia" w:ascii="宋体" w:hAnsi="宋体"/>
          <w:bCs/>
          <w:sz w:val="24"/>
          <w:highlight w:val="none"/>
        </w:rPr>
        <w:t>投标人名称：</w:t>
      </w:r>
    </w:p>
    <w:p w14:paraId="5002E398">
      <w:pPr>
        <w:snapToGrid w:val="0"/>
        <w:spacing w:before="50" w:after="50"/>
        <w:ind w:firstLine="540" w:firstLineChars="225"/>
        <w:rPr>
          <w:rFonts w:ascii="宋体" w:hAnsi="宋体"/>
          <w:bCs/>
          <w:sz w:val="24"/>
          <w:highlight w:val="none"/>
        </w:rPr>
      </w:pPr>
    </w:p>
    <w:p w14:paraId="518A8CF1">
      <w:pPr>
        <w:snapToGrid w:val="0"/>
        <w:spacing w:before="50" w:after="50"/>
        <w:ind w:firstLine="540" w:firstLineChars="225"/>
        <w:rPr>
          <w:rFonts w:ascii="宋体" w:hAnsi="宋体"/>
          <w:bCs/>
          <w:sz w:val="24"/>
          <w:highlight w:val="none"/>
        </w:rPr>
      </w:pPr>
      <w:r>
        <w:rPr>
          <w:rFonts w:hint="eastAsia" w:ascii="宋体" w:hAnsi="宋体"/>
          <w:bCs/>
          <w:sz w:val="24"/>
          <w:highlight w:val="none"/>
        </w:rPr>
        <w:t>投标人地址：</w:t>
      </w:r>
    </w:p>
    <w:p w14:paraId="5237464C">
      <w:pPr>
        <w:snapToGrid w:val="0"/>
        <w:spacing w:before="50" w:after="50"/>
        <w:ind w:firstLine="960" w:firstLineChars="400"/>
        <w:rPr>
          <w:rFonts w:ascii="宋体" w:hAnsi="宋体"/>
          <w:bCs/>
          <w:sz w:val="24"/>
          <w:highlight w:val="none"/>
        </w:rPr>
      </w:pPr>
    </w:p>
    <w:p w14:paraId="40F8C5D0">
      <w:pPr>
        <w:snapToGrid w:val="0"/>
        <w:spacing w:before="165" w:beforeLines="50" w:after="50"/>
        <w:ind w:firstLine="645"/>
        <w:rPr>
          <w:rFonts w:ascii="宋体" w:hAnsi="宋体"/>
          <w:sz w:val="24"/>
          <w:highlight w:val="none"/>
        </w:rPr>
      </w:pPr>
      <w:r>
        <w:rPr>
          <w:rFonts w:hint="eastAsia" w:ascii="宋体" w:hAnsi="宋体"/>
          <w:sz w:val="24"/>
          <w:highlight w:val="none"/>
        </w:rPr>
        <w:t xml:space="preserve">                        年  月  日</w:t>
      </w:r>
    </w:p>
    <w:p w14:paraId="58CCE40F">
      <w:pPr>
        <w:snapToGrid w:val="0"/>
        <w:spacing w:before="165" w:beforeLines="50" w:after="50"/>
        <w:rPr>
          <w:rFonts w:ascii="宋体" w:hAnsi="宋体"/>
          <w:sz w:val="24"/>
          <w:szCs w:val="20"/>
          <w:highlight w:val="none"/>
        </w:rPr>
      </w:pPr>
      <w:r>
        <w:rPr>
          <w:rFonts w:ascii="宋体" w:hAnsi="宋体"/>
          <w:sz w:val="24"/>
          <w:szCs w:val="20"/>
          <w:highlight w:val="none"/>
        </w:rPr>
        <w:t xml:space="preserve"> </w:t>
      </w:r>
    </w:p>
    <w:p w14:paraId="48029539">
      <w:pPr>
        <w:spacing w:line="360" w:lineRule="auto"/>
        <w:ind w:right="420"/>
        <w:rPr>
          <w:rFonts w:ascii="宋体" w:hAnsi="宋体"/>
          <w:sz w:val="24"/>
          <w:szCs w:val="20"/>
          <w:highlight w:val="none"/>
        </w:rPr>
      </w:pPr>
    </w:p>
    <w:p w14:paraId="3ED6161A">
      <w:pPr>
        <w:spacing w:line="360" w:lineRule="auto"/>
        <w:ind w:right="420"/>
        <w:rPr>
          <w:rFonts w:ascii="宋体" w:hAnsi="宋体"/>
          <w:sz w:val="24"/>
          <w:szCs w:val="20"/>
          <w:highlight w:val="none"/>
        </w:rPr>
      </w:pPr>
    </w:p>
    <w:p w14:paraId="5122A3FE">
      <w:pPr>
        <w:spacing w:line="360" w:lineRule="auto"/>
        <w:ind w:right="420"/>
        <w:rPr>
          <w:rFonts w:ascii="宋体" w:hAnsi="宋体"/>
          <w:sz w:val="24"/>
          <w:szCs w:val="20"/>
          <w:highlight w:val="none"/>
        </w:rPr>
      </w:pPr>
    </w:p>
    <w:p w14:paraId="4B3660D7">
      <w:pPr>
        <w:spacing w:line="360" w:lineRule="auto"/>
        <w:ind w:right="420"/>
        <w:rPr>
          <w:rFonts w:ascii="宋体" w:hAnsi="宋体"/>
          <w:sz w:val="24"/>
          <w:szCs w:val="20"/>
          <w:highlight w:val="none"/>
        </w:rPr>
      </w:pPr>
    </w:p>
    <w:p w14:paraId="742ED88D">
      <w:pPr>
        <w:spacing w:line="360" w:lineRule="auto"/>
        <w:ind w:right="420"/>
        <w:rPr>
          <w:rFonts w:ascii="宋体" w:hAnsi="宋体"/>
          <w:sz w:val="24"/>
          <w:szCs w:val="20"/>
          <w:highlight w:val="none"/>
        </w:rPr>
      </w:pPr>
    </w:p>
    <w:p w14:paraId="29863A22">
      <w:pPr>
        <w:spacing w:line="360" w:lineRule="auto"/>
        <w:ind w:right="420"/>
        <w:rPr>
          <w:rFonts w:ascii="宋体" w:hAnsi="宋体"/>
          <w:sz w:val="24"/>
          <w:szCs w:val="20"/>
          <w:highlight w:val="none"/>
        </w:rPr>
      </w:pPr>
    </w:p>
    <w:p w14:paraId="01C110E0">
      <w:pPr>
        <w:spacing w:line="360" w:lineRule="auto"/>
        <w:ind w:right="420"/>
        <w:rPr>
          <w:rFonts w:ascii="宋体" w:hAnsi="宋体"/>
          <w:sz w:val="24"/>
          <w:szCs w:val="20"/>
          <w:highlight w:val="none"/>
        </w:rPr>
      </w:pPr>
    </w:p>
    <w:p w14:paraId="76E0E51E">
      <w:pPr>
        <w:spacing w:line="360" w:lineRule="auto"/>
        <w:ind w:right="420"/>
        <w:rPr>
          <w:rFonts w:ascii="宋体" w:hAnsi="宋体"/>
          <w:sz w:val="24"/>
          <w:szCs w:val="20"/>
          <w:highlight w:val="none"/>
        </w:rPr>
      </w:pPr>
    </w:p>
    <w:p w14:paraId="44F1180D">
      <w:pPr>
        <w:spacing w:line="360" w:lineRule="auto"/>
        <w:ind w:right="420"/>
        <w:rPr>
          <w:rFonts w:ascii="宋体" w:hAnsi="宋体"/>
          <w:sz w:val="24"/>
          <w:szCs w:val="20"/>
          <w:highlight w:val="none"/>
        </w:rPr>
      </w:pPr>
    </w:p>
    <w:p w14:paraId="082BB3C2">
      <w:pPr>
        <w:spacing w:line="360" w:lineRule="auto"/>
        <w:ind w:right="420"/>
        <w:rPr>
          <w:rFonts w:ascii="宋体" w:hAnsi="宋体" w:cs="仿宋_GB2312"/>
          <w:b/>
          <w:kern w:val="0"/>
          <w:sz w:val="36"/>
          <w:szCs w:val="36"/>
          <w:highlight w:val="none"/>
        </w:rPr>
      </w:pPr>
      <w:r>
        <w:rPr>
          <w:rFonts w:hint="eastAsia" w:ascii="宋体" w:hAnsi="宋体" w:cs="仿宋_GB2312"/>
          <w:b/>
          <w:kern w:val="0"/>
          <w:sz w:val="36"/>
          <w:szCs w:val="36"/>
          <w:highlight w:val="none"/>
        </w:rPr>
        <w:t xml:space="preserve"> </w:t>
      </w:r>
    </w:p>
    <w:p w14:paraId="5CD99BCC">
      <w:pPr>
        <w:rPr>
          <w:rFonts w:ascii="宋体" w:hAnsi="宋体" w:cs="仿宋_GB2312"/>
          <w:b/>
          <w:kern w:val="0"/>
          <w:sz w:val="24"/>
          <w:highlight w:val="none"/>
        </w:rPr>
      </w:pPr>
    </w:p>
    <w:p w14:paraId="28D53026">
      <w:pPr>
        <w:jc w:val="center"/>
        <w:rPr>
          <w:rFonts w:ascii="宋体" w:hAnsi="宋体" w:cs="仿宋_GB2312"/>
          <w:b/>
          <w:kern w:val="0"/>
          <w:sz w:val="28"/>
          <w:szCs w:val="28"/>
          <w:highlight w:val="none"/>
        </w:rPr>
      </w:pPr>
      <w:r>
        <w:rPr>
          <w:rFonts w:hint="eastAsia" w:ascii="宋体" w:hAnsi="宋体" w:cs="仿宋_GB2312"/>
          <w:b/>
          <w:kern w:val="0"/>
          <w:sz w:val="28"/>
          <w:szCs w:val="28"/>
          <w:highlight w:val="none"/>
        </w:rPr>
        <w:t>商务文件目录</w:t>
      </w:r>
    </w:p>
    <w:p w14:paraId="4056C557">
      <w:pPr>
        <w:tabs>
          <w:tab w:val="left" w:pos="9072"/>
        </w:tabs>
        <w:adjustRightInd w:val="0"/>
        <w:spacing w:line="440" w:lineRule="exact"/>
        <w:ind w:left="2" w:right="-283" w:rightChars="-135" w:hanging="2"/>
        <w:rPr>
          <w:rFonts w:ascii="宋体" w:hAnsi="宋体" w:cs="仿宋_GB2312"/>
          <w:sz w:val="24"/>
          <w:highlight w:val="none"/>
        </w:rPr>
      </w:pPr>
      <w:r>
        <w:rPr>
          <w:rFonts w:hint="eastAsia" w:ascii="宋体" w:hAnsi="宋体" w:cs="仿宋_GB2312"/>
          <w:sz w:val="24"/>
          <w:highlight w:val="none"/>
        </w:rPr>
        <w:t>一、无串标行为承诺函………………………………………………………（页码）</w:t>
      </w:r>
    </w:p>
    <w:p w14:paraId="4943C3FF">
      <w:pPr>
        <w:tabs>
          <w:tab w:val="left" w:pos="9072"/>
        </w:tabs>
        <w:adjustRightInd w:val="0"/>
        <w:spacing w:line="440" w:lineRule="exact"/>
        <w:ind w:left="2" w:right="-283" w:rightChars="-135" w:hanging="2"/>
        <w:rPr>
          <w:rFonts w:ascii="宋体" w:hAnsi="宋体" w:cs="仿宋_GB2312"/>
          <w:sz w:val="24"/>
          <w:highlight w:val="none"/>
        </w:rPr>
      </w:pPr>
      <w:r>
        <w:rPr>
          <w:rFonts w:hint="eastAsia" w:ascii="宋体" w:hAnsi="宋体" w:cs="仿宋_GB2312"/>
          <w:sz w:val="24"/>
          <w:highlight w:val="none"/>
        </w:rPr>
        <w:t>二、法定代表人身份证明及法定代表人有效身份证正反面复印件………（页码）</w:t>
      </w:r>
    </w:p>
    <w:p w14:paraId="1A9BD43B">
      <w:pPr>
        <w:tabs>
          <w:tab w:val="left" w:pos="9072"/>
        </w:tabs>
        <w:adjustRightInd w:val="0"/>
        <w:spacing w:line="440" w:lineRule="exact"/>
        <w:ind w:left="2" w:right="-283" w:rightChars="-135" w:hanging="2"/>
        <w:rPr>
          <w:rFonts w:ascii="宋体" w:hAnsi="宋体" w:cs="仿宋_GB2312"/>
          <w:sz w:val="24"/>
          <w:highlight w:val="none"/>
        </w:rPr>
      </w:pPr>
      <w:r>
        <w:rPr>
          <w:rFonts w:hint="eastAsia" w:ascii="宋体" w:hAnsi="宋体" w:cs="仿宋_GB2312"/>
          <w:sz w:val="24"/>
          <w:highlight w:val="none"/>
        </w:rPr>
        <w:t>三、法定代表人授权委托书（如有委托时）………………………………（页码）</w:t>
      </w:r>
    </w:p>
    <w:p w14:paraId="1BA2175F">
      <w:pPr>
        <w:tabs>
          <w:tab w:val="left" w:pos="9072"/>
        </w:tabs>
        <w:adjustRightInd w:val="0"/>
        <w:spacing w:line="440" w:lineRule="exact"/>
        <w:ind w:left="2" w:right="-283" w:rightChars="-135" w:hanging="2"/>
        <w:rPr>
          <w:rFonts w:ascii="宋体" w:hAnsi="宋体" w:cs="仿宋_GB2312"/>
          <w:sz w:val="24"/>
          <w:highlight w:val="none"/>
        </w:rPr>
      </w:pPr>
      <w:r>
        <w:rPr>
          <w:rFonts w:hint="eastAsia" w:ascii="宋体" w:hAnsi="宋体" w:cs="仿宋_GB2312"/>
          <w:sz w:val="24"/>
          <w:highlight w:val="none"/>
        </w:rPr>
        <w:t>四、</w:t>
      </w:r>
      <w:r>
        <w:rPr>
          <w:rFonts w:hint="eastAsia" w:ascii="宋体" w:hAnsi="宋体" w:cs="仿宋_GB2312"/>
          <w:sz w:val="24"/>
          <w:highlight w:val="none"/>
          <w:lang w:val="zh-CN"/>
        </w:rPr>
        <w:t>商务条款偏离表………………………………</w:t>
      </w:r>
      <w:r>
        <w:rPr>
          <w:rFonts w:hint="eastAsia" w:ascii="宋体" w:hAnsi="宋体" w:cs="仿宋_GB2312"/>
          <w:sz w:val="24"/>
          <w:highlight w:val="none"/>
        </w:rPr>
        <w:t>…………………………（页码）</w:t>
      </w:r>
    </w:p>
    <w:p w14:paraId="4D55677A">
      <w:pPr>
        <w:tabs>
          <w:tab w:val="left" w:pos="9072"/>
        </w:tabs>
        <w:adjustRightInd w:val="0"/>
        <w:spacing w:line="440" w:lineRule="exact"/>
        <w:ind w:left="2" w:right="-283" w:rightChars="-135" w:hanging="2"/>
        <w:rPr>
          <w:rFonts w:ascii="宋体" w:hAnsi="宋体" w:cs="仿宋_GB2312"/>
          <w:sz w:val="24"/>
          <w:highlight w:val="none"/>
        </w:rPr>
      </w:pPr>
      <w:r>
        <w:rPr>
          <w:rFonts w:hint="eastAsia" w:ascii="宋体" w:hAnsi="宋体" w:cs="仿宋_GB2312"/>
          <w:sz w:val="24"/>
          <w:highlight w:val="none"/>
        </w:rPr>
        <w:t>五、投标人情况介绍</w:t>
      </w:r>
      <w:r>
        <w:rPr>
          <w:rFonts w:hint="eastAsia" w:ascii="宋体" w:hAnsi="宋体" w:cs="仿宋_GB2312"/>
          <w:sz w:val="24"/>
          <w:highlight w:val="none"/>
          <w:lang w:val="zh-CN"/>
        </w:rPr>
        <w:t>………………………………</w:t>
      </w:r>
      <w:r>
        <w:rPr>
          <w:rFonts w:hint="eastAsia" w:ascii="宋体" w:hAnsi="宋体" w:cs="仿宋_GB2312"/>
          <w:sz w:val="24"/>
          <w:highlight w:val="none"/>
        </w:rPr>
        <w:t>…………………………（页码）</w:t>
      </w:r>
    </w:p>
    <w:p w14:paraId="19AB795E">
      <w:pPr>
        <w:tabs>
          <w:tab w:val="left" w:pos="9072"/>
        </w:tabs>
        <w:adjustRightInd w:val="0"/>
        <w:spacing w:line="440" w:lineRule="exact"/>
        <w:ind w:left="2" w:right="-283" w:rightChars="-135" w:hanging="2"/>
        <w:rPr>
          <w:rFonts w:ascii="宋体" w:hAnsi="宋体" w:cs="仿宋_GB2312"/>
          <w:sz w:val="24"/>
          <w:highlight w:val="none"/>
        </w:rPr>
      </w:pPr>
      <w:r>
        <w:rPr>
          <w:rFonts w:hint="eastAsia" w:ascii="宋体" w:hAnsi="宋体" w:cs="仿宋_GB2312"/>
          <w:sz w:val="24"/>
          <w:highlight w:val="none"/>
        </w:rPr>
        <w:t>六、投标人类似业绩的证明文件（如有要求）</w:t>
      </w:r>
      <w:r>
        <w:rPr>
          <w:rFonts w:hint="eastAsia" w:ascii="宋体" w:hAnsi="宋体" w:cs="仿宋_GB2312"/>
          <w:sz w:val="24"/>
          <w:highlight w:val="none"/>
          <w:lang w:val="zh-CN"/>
        </w:rPr>
        <w:t>……………………………</w:t>
      </w:r>
      <w:r>
        <w:rPr>
          <w:rFonts w:hint="eastAsia" w:ascii="宋体" w:hAnsi="宋体" w:cs="仿宋_GB2312"/>
          <w:sz w:val="24"/>
          <w:highlight w:val="none"/>
        </w:rPr>
        <w:t>（页码）</w:t>
      </w:r>
    </w:p>
    <w:p w14:paraId="539353D5">
      <w:pPr>
        <w:tabs>
          <w:tab w:val="left" w:pos="9072"/>
        </w:tabs>
        <w:adjustRightInd w:val="0"/>
        <w:spacing w:line="440" w:lineRule="exact"/>
        <w:ind w:left="2" w:right="-283" w:rightChars="-135" w:hanging="2"/>
        <w:rPr>
          <w:rFonts w:ascii="宋体" w:hAnsi="宋体" w:cs="仿宋_GB2312"/>
          <w:sz w:val="24"/>
          <w:highlight w:val="none"/>
        </w:rPr>
      </w:pPr>
      <w:r>
        <w:rPr>
          <w:rFonts w:hint="eastAsia" w:ascii="宋体" w:hAnsi="宋体" w:cs="仿宋_GB2312"/>
          <w:sz w:val="24"/>
          <w:highlight w:val="none"/>
        </w:rPr>
        <w:t>七、其他商务文件或说明</w:t>
      </w:r>
      <w:r>
        <w:rPr>
          <w:rFonts w:hint="eastAsia" w:ascii="宋体" w:hAnsi="宋体" w:cs="仿宋_GB2312"/>
          <w:sz w:val="24"/>
          <w:highlight w:val="none"/>
          <w:lang w:val="zh-CN"/>
        </w:rPr>
        <w:t>……………………………………………………</w:t>
      </w:r>
      <w:r>
        <w:rPr>
          <w:rFonts w:hint="eastAsia" w:ascii="宋体" w:hAnsi="宋体" w:cs="仿宋_GB2312"/>
          <w:sz w:val="24"/>
          <w:highlight w:val="none"/>
        </w:rPr>
        <w:t>（页码）</w:t>
      </w:r>
    </w:p>
    <w:p w14:paraId="206A2A79">
      <w:pPr>
        <w:spacing w:line="440" w:lineRule="exact"/>
        <w:rPr>
          <w:rFonts w:ascii="宋体" w:hAnsi="宋体" w:cs="仿宋_GB2312"/>
          <w:b/>
          <w:bCs/>
          <w:sz w:val="24"/>
          <w:highlight w:val="none"/>
        </w:rPr>
      </w:pPr>
    </w:p>
    <w:p w14:paraId="45F65A2B">
      <w:pPr>
        <w:spacing w:line="440" w:lineRule="exact"/>
        <w:rPr>
          <w:rFonts w:ascii="宋体" w:hAnsi="宋体" w:cs="仿宋_GB2312"/>
          <w:b/>
          <w:bCs/>
          <w:sz w:val="24"/>
          <w:highlight w:val="none"/>
        </w:rPr>
      </w:pPr>
      <w:r>
        <w:rPr>
          <w:rFonts w:hint="eastAsia" w:ascii="宋体" w:hAnsi="宋体" w:cs="仿宋_GB2312"/>
          <w:b/>
          <w:bCs/>
          <w:sz w:val="24"/>
          <w:highlight w:val="none"/>
        </w:rPr>
        <w:t>注：以上目录是基本格式要求，各投标人可根据自身情况进一步向下增加内容或细化。</w:t>
      </w:r>
    </w:p>
    <w:p w14:paraId="79D5CE6F">
      <w:pPr>
        <w:snapToGrid w:val="0"/>
        <w:spacing w:line="360" w:lineRule="auto"/>
        <w:ind w:firstLine="420" w:firstLineChars="200"/>
        <w:jc w:val="left"/>
        <w:rPr>
          <w:rFonts w:ascii="宋体" w:hAnsi="宋体"/>
          <w:highlight w:val="none"/>
        </w:rPr>
        <w:sectPr>
          <w:pgSz w:w="11906" w:h="16838"/>
          <w:pgMar w:top="1134" w:right="1134" w:bottom="1134" w:left="1134" w:header="720" w:footer="720" w:gutter="0"/>
          <w:cols w:space="720" w:num="1"/>
          <w:docGrid w:type="lines" w:linePitch="331" w:charSpace="0"/>
        </w:sectPr>
      </w:pPr>
    </w:p>
    <w:p w14:paraId="4B1F6039">
      <w:pPr>
        <w:snapToGrid w:val="0"/>
        <w:spacing w:before="165" w:beforeLines="50" w:after="50"/>
        <w:ind w:left="420"/>
        <w:jc w:val="center"/>
        <w:rPr>
          <w:rFonts w:ascii="宋体" w:hAnsi="宋体"/>
          <w:b/>
          <w:bCs/>
          <w:sz w:val="30"/>
          <w:szCs w:val="30"/>
          <w:highlight w:val="none"/>
        </w:rPr>
      </w:pPr>
      <w:r>
        <w:rPr>
          <w:rFonts w:hint="eastAsia" w:ascii="宋体" w:hAnsi="宋体"/>
          <w:b/>
          <w:bCs/>
          <w:sz w:val="30"/>
          <w:szCs w:val="30"/>
          <w:highlight w:val="none"/>
        </w:rPr>
        <w:t>一、无串标行为承诺函</w:t>
      </w:r>
    </w:p>
    <w:p w14:paraId="28FC8B24">
      <w:pPr>
        <w:snapToGrid w:val="0"/>
        <w:spacing w:before="165" w:beforeLines="50" w:after="50"/>
        <w:ind w:left="420"/>
        <w:jc w:val="center"/>
        <w:rPr>
          <w:rFonts w:ascii="宋体" w:hAnsi="宋体"/>
          <w:b/>
          <w:sz w:val="32"/>
          <w:szCs w:val="32"/>
          <w:highlight w:val="none"/>
        </w:rPr>
      </w:pPr>
    </w:p>
    <w:p w14:paraId="7C0C07FF">
      <w:pPr>
        <w:snapToGrid w:val="0"/>
        <w:spacing w:before="165" w:beforeLines="50" w:after="50"/>
        <w:ind w:left="420"/>
        <w:jc w:val="center"/>
        <w:rPr>
          <w:rFonts w:ascii="宋体" w:hAnsi="宋体"/>
          <w:b/>
          <w:sz w:val="32"/>
          <w:szCs w:val="32"/>
          <w:highlight w:val="none"/>
        </w:rPr>
      </w:pPr>
      <w:r>
        <w:rPr>
          <w:rFonts w:hint="eastAsia" w:ascii="宋体" w:hAnsi="宋体"/>
          <w:b/>
          <w:sz w:val="32"/>
          <w:szCs w:val="32"/>
          <w:highlight w:val="none"/>
        </w:rPr>
        <w:t>投标人参加本项目无围标串标行为的承诺函</w:t>
      </w:r>
    </w:p>
    <w:p w14:paraId="28B54CD4">
      <w:pPr>
        <w:snapToGrid w:val="0"/>
        <w:spacing w:before="165" w:beforeLines="50" w:after="50"/>
        <w:rPr>
          <w:rFonts w:ascii="宋体" w:hAnsi="宋体"/>
          <w:b/>
          <w:szCs w:val="21"/>
          <w:highlight w:val="none"/>
        </w:rPr>
      </w:pPr>
    </w:p>
    <w:p w14:paraId="37E44928">
      <w:pPr>
        <w:snapToGrid w:val="0"/>
        <w:spacing w:before="165" w:beforeLines="50" w:after="50" w:line="360" w:lineRule="exact"/>
        <w:jc w:val="left"/>
        <w:rPr>
          <w:rFonts w:ascii="宋体" w:hAnsi="宋体"/>
          <w:b/>
          <w:szCs w:val="21"/>
          <w:highlight w:val="none"/>
        </w:rPr>
      </w:pPr>
      <w:r>
        <w:rPr>
          <w:rFonts w:hint="eastAsia" w:ascii="宋体" w:hAnsi="宋体"/>
          <w:b/>
          <w:szCs w:val="21"/>
          <w:highlight w:val="none"/>
        </w:rPr>
        <w:t>一、我方承诺无下列相互串通投标的情形：</w:t>
      </w:r>
    </w:p>
    <w:p w14:paraId="23A96814">
      <w:pPr>
        <w:snapToGrid w:val="0"/>
        <w:spacing w:before="165" w:beforeLines="50" w:after="50" w:line="360" w:lineRule="exact"/>
        <w:ind w:firstLine="411" w:firstLineChars="196"/>
        <w:jc w:val="left"/>
        <w:rPr>
          <w:rFonts w:ascii="宋体" w:hAnsi="宋体"/>
          <w:szCs w:val="21"/>
          <w:highlight w:val="none"/>
        </w:rPr>
      </w:pPr>
      <w:r>
        <w:rPr>
          <w:rFonts w:hint="eastAsia" w:ascii="宋体" w:hAnsi="宋体"/>
          <w:szCs w:val="21"/>
          <w:highlight w:val="none"/>
        </w:rPr>
        <w:t>1.不同投标人的投标文件由同一单位或者个人编制；或者不同投标人报名的IP地址一致的；或者编制标书硬件设备CPU编号、硬盘编号、网卡地址一致的情况。</w:t>
      </w:r>
    </w:p>
    <w:p w14:paraId="4BD13E55">
      <w:pPr>
        <w:snapToGrid w:val="0"/>
        <w:spacing w:before="165" w:beforeLines="50" w:after="50" w:line="360" w:lineRule="exact"/>
        <w:ind w:firstLine="411" w:firstLineChars="196"/>
        <w:jc w:val="left"/>
        <w:rPr>
          <w:rFonts w:ascii="宋体" w:hAnsi="宋体"/>
          <w:szCs w:val="21"/>
          <w:highlight w:val="none"/>
        </w:rPr>
      </w:pPr>
      <w:r>
        <w:rPr>
          <w:rFonts w:hint="eastAsia" w:ascii="宋体" w:hAnsi="宋体"/>
          <w:szCs w:val="21"/>
          <w:highlight w:val="none"/>
        </w:rPr>
        <w:t>2.不同投标人委托同一单位或者个人办理投标事宜；</w:t>
      </w:r>
    </w:p>
    <w:p w14:paraId="4418DDAB">
      <w:pPr>
        <w:snapToGrid w:val="0"/>
        <w:spacing w:before="165" w:beforeLines="50" w:after="50" w:line="360" w:lineRule="exact"/>
        <w:ind w:firstLine="411" w:firstLineChars="196"/>
        <w:jc w:val="left"/>
        <w:rPr>
          <w:rFonts w:ascii="宋体" w:hAnsi="宋体"/>
          <w:szCs w:val="21"/>
          <w:highlight w:val="none"/>
        </w:rPr>
      </w:pPr>
      <w:r>
        <w:rPr>
          <w:rFonts w:hint="eastAsia" w:ascii="宋体" w:hAnsi="宋体"/>
          <w:szCs w:val="21"/>
          <w:highlight w:val="none"/>
        </w:rPr>
        <w:t>3.不同的投标人的投标文件载明的项目管理员为同一个人；</w:t>
      </w:r>
    </w:p>
    <w:p w14:paraId="47E39E1D">
      <w:pPr>
        <w:snapToGrid w:val="0"/>
        <w:spacing w:before="165" w:beforeLines="50" w:after="50" w:line="360" w:lineRule="exact"/>
        <w:ind w:firstLine="411" w:firstLineChars="196"/>
        <w:jc w:val="left"/>
        <w:rPr>
          <w:rFonts w:ascii="宋体" w:hAnsi="宋体"/>
          <w:szCs w:val="21"/>
          <w:highlight w:val="none"/>
        </w:rPr>
      </w:pPr>
      <w:r>
        <w:rPr>
          <w:rFonts w:hint="eastAsia" w:ascii="宋体" w:hAnsi="宋体"/>
          <w:szCs w:val="21"/>
          <w:highlight w:val="none"/>
        </w:rPr>
        <w:t>4.不同投标人的投标文件异常一致或者投标报价呈规律性差异；</w:t>
      </w:r>
    </w:p>
    <w:p w14:paraId="53D417E8">
      <w:pPr>
        <w:snapToGrid w:val="0"/>
        <w:spacing w:before="165" w:beforeLines="50" w:after="50" w:line="360" w:lineRule="exact"/>
        <w:ind w:firstLine="411" w:firstLineChars="196"/>
        <w:jc w:val="left"/>
        <w:rPr>
          <w:rFonts w:ascii="宋体" w:hAnsi="宋体"/>
          <w:szCs w:val="21"/>
          <w:highlight w:val="none"/>
        </w:rPr>
      </w:pPr>
      <w:r>
        <w:rPr>
          <w:rFonts w:hint="eastAsia" w:ascii="宋体" w:hAnsi="宋体"/>
          <w:szCs w:val="21"/>
          <w:highlight w:val="none"/>
        </w:rPr>
        <w:t>5.不同投标人的投标文件相互混装；</w:t>
      </w:r>
    </w:p>
    <w:p w14:paraId="6BC03125">
      <w:pPr>
        <w:snapToGrid w:val="0"/>
        <w:spacing w:before="165" w:beforeLines="50" w:after="50" w:line="360" w:lineRule="exact"/>
        <w:ind w:firstLine="411" w:firstLineChars="196"/>
        <w:jc w:val="left"/>
        <w:rPr>
          <w:rFonts w:ascii="宋体" w:hAnsi="宋体"/>
          <w:szCs w:val="21"/>
          <w:highlight w:val="none"/>
        </w:rPr>
      </w:pPr>
      <w:r>
        <w:rPr>
          <w:rFonts w:hint="eastAsia" w:ascii="宋体" w:hAnsi="宋体"/>
          <w:szCs w:val="21"/>
          <w:highlight w:val="none"/>
        </w:rPr>
        <w:t>6.不同投标人的投标保证金从同一单位或者个人账户转出。</w:t>
      </w:r>
    </w:p>
    <w:p w14:paraId="0CC6A7E6">
      <w:pPr>
        <w:snapToGrid w:val="0"/>
        <w:spacing w:before="165" w:beforeLines="50" w:after="50" w:line="360" w:lineRule="exact"/>
        <w:jc w:val="left"/>
        <w:rPr>
          <w:rFonts w:ascii="宋体" w:hAnsi="宋体"/>
          <w:szCs w:val="21"/>
          <w:highlight w:val="none"/>
        </w:rPr>
      </w:pPr>
      <w:r>
        <w:rPr>
          <w:rFonts w:hint="eastAsia" w:ascii="宋体" w:hAnsi="宋体"/>
          <w:b/>
          <w:szCs w:val="21"/>
          <w:highlight w:val="none"/>
        </w:rPr>
        <w:t>二、我方承诺无下列恶意串通的情形：</w:t>
      </w:r>
    </w:p>
    <w:p w14:paraId="4C43E8A3">
      <w:pPr>
        <w:snapToGrid w:val="0"/>
        <w:spacing w:before="165" w:beforeLines="50" w:after="50" w:line="360" w:lineRule="exact"/>
        <w:ind w:firstLine="411" w:firstLineChars="196"/>
        <w:jc w:val="left"/>
        <w:rPr>
          <w:rFonts w:ascii="宋体" w:hAnsi="宋体"/>
          <w:szCs w:val="21"/>
          <w:highlight w:val="none"/>
        </w:rPr>
      </w:pPr>
      <w:r>
        <w:rPr>
          <w:rFonts w:hint="eastAsia" w:ascii="宋体" w:hAnsi="宋体"/>
          <w:szCs w:val="21"/>
          <w:highlight w:val="none"/>
        </w:rPr>
        <w:t>1.投标人直接或者间接从采购人或者采购代理机构处获得其他投标人的相关信息并修改其投标文件或者投标文件；</w:t>
      </w:r>
    </w:p>
    <w:p w14:paraId="2F344D14">
      <w:pPr>
        <w:snapToGrid w:val="0"/>
        <w:spacing w:before="165" w:beforeLines="50" w:after="50" w:line="360" w:lineRule="exact"/>
        <w:ind w:firstLine="411" w:firstLineChars="196"/>
        <w:jc w:val="left"/>
        <w:rPr>
          <w:rFonts w:ascii="宋体" w:hAnsi="宋体"/>
          <w:szCs w:val="21"/>
          <w:highlight w:val="none"/>
        </w:rPr>
      </w:pPr>
      <w:r>
        <w:rPr>
          <w:rFonts w:hint="eastAsia" w:ascii="宋体" w:hAnsi="宋体"/>
          <w:szCs w:val="21"/>
          <w:highlight w:val="none"/>
        </w:rPr>
        <w:t>2.投标人按照采购人或者采购代理机构的授意撤换、修改投标文件或者投标文件；</w:t>
      </w:r>
    </w:p>
    <w:p w14:paraId="16C7AD05">
      <w:pPr>
        <w:snapToGrid w:val="0"/>
        <w:spacing w:before="165" w:beforeLines="50" w:after="50" w:line="360" w:lineRule="exact"/>
        <w:ind w:firstLine="411" w:firstLineChars="196"/>
        <w:jc w:val="left"/>
        <w:rPr>
          <w:rFonts w:ascii="宋体" w:hAnsi="宋体"/>
          <w:szCs w:val="21"/>
          <w:highlight w:val="none"/>
        </w:rPr>
      </w:pPr>
      <w:r>
        <w:rPr>
          <w:rFonts w:hint="eastAsia" w:ascii="宋体" w:hAnsi="宋体"/>
          <w:szCs w:val="21"/>
          <w:highlight w:val="none"/>
        </w:rPr>
        <w:t>3.投标人之间协商报价、技术方案等投标文件或者投标文件的实质性内容；</w:t>
      </w:r>
    </w:p>
    <w:p w14:paraId="1F72A241">
      <w:pPr>
        <w:snapToGrid w:val="0"/>
        <w:spacing w:before="165" w:beforeLines="50" w:after="50" w:line="360" w:lineRule="exact"/>
        <w:ind w:firstLine="411" w:firstLineChars="196"/>
        <w:jc w:val="left"/>
        <w:rPr>
          <w:rFonts w:ascii="宋体" w:hAnsi="宋体"/>
          <w:szCs w:val="21"/>
          <w:highlight w:val="none"/>
        </w:rPr>
      </w:pPr>
      <w:r>
        <w:rPr>
          <w:rFonts w:hint="eastAsia" w:ascii="宋体" w:hAnsi="宋体"/>
          <w:szCs w:val="21"/>
          <w:highlight w:val="none"/>
        </w:rPr>
        <w:t>4.属于同一集团、协会、商会等组织成员的投标人按照该组织要求协同参加政府采购活动；</w:t>
      </w:r>
    </w:p>
    <w:p w14:paraId="1DC4724E">
      <w:pPr>
        <w:snapToGrid w:val="0"/>
        <w:spacing w:before="165" w:beforeLines="50" w:after="50" w:line="360" w:lineRule="exact"/>
        <w:ind w:firstLine="411" w:firstLineChars="196"/>
        <w:jc w:val="left"/>
        <w:rPr>
          <w:rFonts w:ascii="宋体" w:hAnsi="宋体"/>
          <w:szCs w:val="21"/>
          <w:highlight w:val="none"/>
        </w:rPr>
      </w:pPr>
      <w:r>
        <w:rPr>
          <w:rFonts w:hint="eastAsia" w:ascii="宋体" w:hAnsi="宋体"/>
          <w:szCs w:val="21"/>
          <w:highlight w:val="none"/>
        </w:rPr>
        <w:t>5.投标人之间事先约定一致抬高或者压低投标报价，或者在招标项目中事先约定轮流以高价位或者低价位中标，或者事先约定由某一特定投标人中标，然后再参加投标；</w:t>
      </w:r>
    </w:p>
    <w:p w14:paraId="3CEA74DE">
      <w:pPr>
        <w:snapToGrid w:val="0"/>
        <w:spacing w:before="165" w:beforeLines="50" w:after="50" w:line="360" w:lineRule="exact"/>
        <w:ind w:firstLine="411" w:firstLineChars="196"/>
        <w:jc w:val="left"/>
        <w:rPr>
          <w:rFonts w:ascii="宋体" w:hAnsi="宋体"/>
          <w:szCs w:val="21"/>
          <w:highlight w:val="none"/>
        </w:rPr>
      </w:pPr>
      <w:r>
        <w:rPr>
          <w:rFonts w:hint="eastAsia" w:ascii="宋体" w:hAnsi="宋体"/>
          <w:szCs w:val="21"/>
          <w:highlight w:val="none"/>
        </w:rPr>
        <w:t>6.投标人之间商定部分投标人放弃参加政府采购活动或者放弃中标；</w:t>
      </w:r>
    </w:p>
    <w:p w14:paraId="74D12D4D">
      <w:pPr>
        <w:snapToGrid w:val="0"/>
        <w:spacing w:before="165" w:beforeLines="50" w:after="50" w:line="360" w:lineRule="exact"/>
        <w:ind w:firstLine="411" w:firstLineChars="196"/>
        <w:jc w:val="left"/>
        <w:rPr>
          <w:rFonts w:ascii="宋体" w:hAnsi="宋体"/>
          <w:szCs w:val="21"/>
          <w:highlight w:val="none"/>
        </w:rPr>
      </w:pPr>
      <w:r>
        <w:rPr>
          <w:rFonts w:hint="eastAsia" w:ascii="宋体" w:hAnsi="宋体"/>
          <w:szCs w:val="21"/>
          <w:highlight w:val="none"/>
        </w:rPr>
        <w:t>7.投标人与采购人或者采购代理机构之间、投标人相互之间，为谋求特定投标人中标或者排斥其他投标人的其他串通行为。</w:t>
      </w:r>
    </w:p>
    <w:p w14:paraId="14CF23F9">
      <w:pPr>
        <w:snapToGrid w:val="0"/>
        <w:spacing w:before="165" w:beforeLines="50" w:after="50" w:line="360" w:lineRule="exact"/>
        <w:ind w:firstLine="413" w:firstLineChars="196"/>
        <w:jc w:val="left"/>
        <w:rPr>
          <w:rFonts w:ascii="宋体" w:hAnsi="宋体"/>
          <w:b/>
          <w:szCs w:val="21"/>
          <w:highlight w:val="none"/>
        </w:rPr>
      </w:pPr>
      <w:r>
        <w:rPr>
          <w:rFonts w:hint="eastAsia" w:ascii="宋体" w:hAnsi="宋体"/>
          <w:b/>
          <w:szCs w:val="21"/>
          <w:highlight w:val="none"/>
        </w:rPr>
        <w:t>以上情形一经核查属实，接受政府采购监管部门对我方认定存在围标串标行为，我方愿意承担一切后果，并不再寻求任何旨在减轻或者免除法律责任的辩解。</w:t>
      </w:r>
    </w:p>
    <w:p w14:paraId="26BB850A">
      <w:pPr>
        <w:snapToGrid w:val="0"/>
        <w:spacing w:before="165" w:beforeLines="50" w:after="50" w:line="360" w:lineRule="exact"/>
        <w:ind w:firstLine="413" w:firstLineChars="196"/>
        <w:jc w:val="left"/>
        <w:rPr>
          <w:rFonts w:ascii="宋体" w:hAnsi="宋体"/>
          <w:b/>
          <w:szCs w:val="21"/>
          <w:highlight w:val="none"/>
        </w:rPr>
      </w:pPr>
    </w:p>
    <w:p w14:paraId="686C096D">
      <w:pPr>
        <w:snapToGrid w:val="0"/>
        <w:spacing w:line="360" w:lineRule="exact"/>
        <w:ind w:firstLine="4935" w:firstLineChars="2350"/>
        <w:rPr>
          <w:rFonts w:ascii="宋体" w:hAnsi="宋体" w:cs="仿宋_GB2312"/>
          <w:kern w:val="0"/>
          <w:szCs w:val="21"/>
          <w:highlight w:val="none"/>
        </w:rPr>
      </w:pPr>
      <w:r>
        <w:rPr>
          <w:rFonts w:ascii="宋体" w:hAnsi="宋体"/>
          <w:szCs w:val="21"/>
          <w:highlight w:val="none"/>
        </w:rPr>
        <w:t xml:space="preserve">  </w:t>
      </w:r>
      <w:r>
        <w:rPr>
          <w:rFonts w:hint="eastAsia" w:ascii="宋体" w:hAnsi="宋体" w:cs="仿宋_GB2312"/>
          <w:kern w:val="0"/>
          <w:szCs w:val="21"/>
          <w:highlight w:val="none"/>
          <w:lang w:val="zh-CN"/>
        </w:rPr>
        <w:t>投标人名称(电子签章)：</w:t>
      </w:r>
    </w:p>
    <w:p w14:paraId="05016A89">
      <w:pPr>
        <w:snapToGrid w:val="0"/>
        <w:spacing w:line="360" w:lineRule="exact"/>
        <w:ind w:firstLine="4515" w:firstLineChars="2150"/>
        <w:rPr>
          <w:rFonts w:ascii="宋体" w:hAnsi="宋体" w:cs="仿宋_GB2312"/>
          <w:kern w:val="0"/>
          <w:szCs w:val="21"/>
          <w:highlight w:val="none"/>
          <w:lang w:val="zh-CN"/>
        </w:rPr>
      </w:pPr>
      <w:r>
        <w:rPr>
          <w:rFonts w:hint="eastAsia" w:ascii="宋体" w:hAnsi="宋体" w:cs="仿宋_GB2312"/>
          <w:kern w:val="0"/>
          <w:szCs w:val="21"/>
          <w:highlight w:val="none"/>
          <w:lang w:val="zh-CN"/>
        </w:rPr>
        <w:t xml:space="preserve">        日期</w:t>
      </w:r>
      <w:r>
        <w:rPr>
          <w:rFonts w:hint="eastAsia" w:ascii="宋体" w:hAnsi="宋体" w:cs="仿宋_GB2312"/>
          <w:kern w:val="0"/>
          <w:szCs w:val="21"/>
          <w:highlight w:val="none"/>
        </w:rPr>
        <w:t xml:space="preserve">：  年  </w:t>
      </w:r>
      <w:r>
        <w:rPr>
          <w:rFonts w:hint="eastAsia" w:ascii="宋体" w:hAnsi="宋体" w:cs="仿宋_GB2312"/>
          <w:kern w:val="0"/>
          <w:szCs w:val="21"/>
          <w:highlight w:val="none"/>
          <w:lang w:val="zh-CN"/>
        </w:rPr>
        <w:t>月</w:t>
      </w:r>
      <w:r>
        <w:rPr>
          <w:rFonts w:hint="eastAsia" w:ascii="宋体" w:hAnsi="宋体" w:cs="仿宋_GB2312"/>
          <w:kern w:val="0"/>
          <w:szCs w:val="21"/>
          <w:highlight w:val="none"/>
        </w:rPr>
        <w:t xml:space="preserve">   </w:t>
      </w:r>
      <w:r>
        <w:rPr>
          <w:rFonts w:hint="eastAsia" w:ascii="宋体" w:hAnsi="宋体" w:cs="仿宋_GB2312"/>
          <w:kern w:val="0"/>
          <w:szCs w:val="21"/>
          <w:highlight w:val="none"/>
          <w:lang w:val="zh-CN"/>
        </w:rPr>
        <w:t>日</w:t>
      </w:r>
    </w:p>
    <w:p w14:paraId="47BD6B02">
      <w:pPr>
        <w:snapToGrid w:val="0"/>
        <w:spacing w:before="295" w:after="295" w:line="360" w:lineRule="auto"/>
        <w:jc w:val="center"/>
        <w:rPr>
          <w:rFonts w:ascii="宋体" w:hAnsi="宋体"/>
          <w:b/>
          <w:sz w:val="24"/>
          <w:szCs w:val="20"/>
          <w:highlight w:val="none"/>
        </w:rPr>
      </w:pPr>
      <w:r>
        <w:rPr>
          <w:rFonts w:ascii="宋体" w:hAnsi="宋体"/>
          <w:b/>
          <w:sz w:val="24"/>
          <w:szCs w:val="20"/>
          <w:highlight w:val="none"/>
        </w:rPr>
        <w:br w:type="page"/>
      </w:r>
      <w:r>
        <w:rPr>
          <w:rFonts w:hint="eastAsia" w:ascii="宋体" w:hAnsi="宋体"/>
          <w:b/>
          <w:bCs/>
          <w:sz w:val="30"/>
          <w:szCs w:val="30"/>
          <w:highlight w:val="none"/>
        </w:rPr>
        <w:t>二、法定代表人身份证明</w:t>
      </w:r>
    </w:p>
    <w:p w14:paraId="23503CF3">
      <w:pPr>
        <w:spacing w:before="331" w:beforeLines="100" w:after="165" w:afterLines="50"/>
        <w:ind w:left="540"/>
        <w:jc w:val="center"/>
        <w:rPr>
          <w:rFonts w:ascii="宋体" w:hAnsi="宋体"/>
          <w:b/>
          <w:sz w:val="32"/>
          <w:szCs w:val="32"/>
          <w:highlight w:val="none"/>
        </w:rPr>
      </w:pPr>
    </w:p>
    <w:p w14:paraId="2332B4FD">
      <w:pPr>
        <w:spacing w:before="331" w:beforeLines="100" w:after="165" w:afterLines="50"/>
        <w:ind w:left="540"/>
        <w:jc w:val="center"/>
        <w:rPr>
          <w:rFonts w:ascii="宋体" w:hAnsi="宋体"/>
          <w:b/>
          <w:sz w:val="32"/>
          <w:szCs w:val="32"/>
          <w:highlight w:val="none"/>
        </w:rPr>
      </w:pPr>
      <w:r>
        <w:rPr>
          <w:rFonts w:hint="eastAsia" w:ascii="宋体" w:hAnsi="宋体"/>
          <w:b/>
          <w:sz w:val="32"/>
          <w:szCs w:val="32"/>
          <w:highlight w:val="none"/>
        </w:rPr>
        <w:t>法定代表人身份证明</w:t>
      </w:r>
    </w:p>
    <w:p w14:paraId="1AA18FAE">
      <w:pPr>
        <w:spacing w:before="331" w:beforeLines="100" w:after="165" w:afterLines="50"/>
        <w:ind w:left="540"/>
        <w:jc w:val="center"/>
        <w:rPr>
          <w:rFonts w:ascii="宋体" w:hAnsi="宋体"/>
          <w:sz w:val="32"/>
          <w:szCs w:val="32"/>
          <w:highlight w:val="none"/>
        </w:rPr>
      </w:pPr>
    </w:p>
    <w:p w14:paraId="1FB80B87">
      <w:pPr>
        <w:spacing w:line="500" w:lineRule="exact"/>
        <w:ind w:left="540"/>
        <w:rPr>
          <w:rFonts w:ascii="宋体" w:hAnsi="宋体"/>
          <w:sz w:val="24"/>
          <w:highlight w:val="none"/>
        </w:rPr>
      </w:pPr>
      <w:r>
        <w:rPr>
          <w:rFonts w:hint="eastAsia" w:ascii="宋体" w:hAnsi="宋体"/>
          <w:sz w:val="24"/>
          <w:highlight w:val="none"/>
        </w:rPr>
        <w:t>投 标 人：</w:t>
      </w:r>
      <w:r>
        <w:rPr>
          <w:rFonts w:hint="eastAsia" w:ascii="宋体" w:hAnsi="宋体"/>
          <w:sz w:val="24"/>
          <w:highlight w:val="none"/>
          <w:u w:val="single"/>
        </w:rPr>
        <w:t xml:space="preserve">                                                        </w:t>
      </w:r>
    </w:p>
    <w:p w14:paraId="1585E0C0">
      <w:pPr>
        <w:spacing w:line="500" w:lineRule="exact"/>
        <w:ind w:left="540"/>
        <w:rPr>
          <w:rFonts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p>
    <w:p w14:paraId="1929DE32">
      <w:pPr>
        <w:spacing w:line="500" w:lineRule="exact"/>
        <w:ind w:left="540"/>
        <w:rPr>
          <w:rFonts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性      别：</w:t>
      </w:r>
      <w:r>
        <w:rPr>
          <w:rFonts w:hint="eastAsia" w:ascii="宋体" w:hAnsi="宋体"/>
          <w:sz w:val="24"/>
          <w:highlight w:val="none"/>
          <w:u w:val="single"/>
        </w:rPr>
        <w:t xml:space="preserve">                </w:t>
      </w:r>
    </w:p>
    <w:p w14:paraId="24DA157C">
      <w:pPr>
        <w:spacing w:line="500" w:lineRule="exact"/>
        <w:ind w:left="540"/>
        <w:rPr>
          <w:rFonts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p>
    <w:p w14:paraId="69AF04D5">
      <w:pPr>
        <w:spacing w:line="500" w:lineRule="exact"/>
        <w:ind w:left="540"/>
        <w:rPr>
          <w:rFonts w:ascii="宋体" w:hAnsi="宋体"/>
          <w:sz w:val="24"/>
          <w:highlight w:val="none"/>
        </w:rPr>
      </w:pPr>
      <w:r>
        <w:rPr>
          <w:rFonts w:hint="eastAsia" w:ascii="宋体" w:hAnsi="宋体"/>
          <w:sz w:val="24"/>
          <w:highlight w:val="none"/>
        </w:rPr>
        <w:t>身份证号码：</w:t>
      </w:r>
      <w:r>
        <w:rPr>
          <w:rFonts w:hint="eastAsia" w:ascii="宋体" w:hAnsi="宋体"/>
          <w:sz w:val="24"/>
          <w:highlight w:val="none"/>
          <w:u w:val="single"/>
        </w:rPr>
        <w:t xml:space="preserve">                                 </w:t>
      </w:r>
    </w:p>
    <w:p w14:paraId="3C4B4B01">
      <w:pPr>
        <w:spacing w:line="500" w:lineRule="exact"/>
        <w:ind w:left="540"/>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（投标人名称）              </w:t>
      </w:r>
      <w:r>
        <w:rPr>
          <w:rFonts w:hint="eastAsia" w:ascii="宋体" w:hAnsi="宋体"/>
          <w:sz w:val="24"/>
          <w:highlight w:val="none"/>
        </w:rPr>
        <w:t>的法定代表人。</w:t>
      </w:r>
    </w:p>
    <w:p w14:paraId="7F7C7346">
      <w:pPr>
        <w:spacing w:line="500" w:lineRule="exact"/>
        <w:ind w:left="540"/>
        <w:rPr>
          <w:rFonts w:ascii="宋体" w:hAnsi="宋体"/>
          <w:sz w:val="24"/>
          <w:highlight w:val="none"/>
        </w:rPr>
      </w:pPr>
      <w:r>
        <w:rPr>
          <w:rFonts w:hint="eastAsia" w:ascii="宋体" w:hAnsi="宋体"/>
          <w:sz w:val="24"/>
          <w:highlight w:val="none"/>
        </w:rPr>
        <w:t>特此证明。</w:t>
      </w:r>
    </w:p>
    <w:p w14:paraId="4C6E11EA">
      <w:pPr>
        <w:spacing w:line="500" w:lineRule="exact"/>
        <w:ind w:left="540"/>
        <w:rPr>
          <w:rFonts w:ascii="宋体" w:hAnsi="宋体"/>
          <w:sz w:val="24"/>
          <w:highlight w:val="none"/>
        </w:rPr>
      </w:pPr>
    </w:p>
    <w:p w14:paraId="17AD28B8">
      <w:pPr>
        <w:spacing w:line="500" w:lineRule="exact"/>
        <w:ind w:left="540"/>
        <w:rPr>
          <w:rFonts w:ascii="宋体" w:hAnsi="宋体"/>
          <w:sz w:val="24"/>
          <w:highlight w:val="none"/>
        </w:rPr>
      </w:pPr>
      <w:r>
        <w:rPr>
          <w:rFonts w:hint="eastAsia" w:ascii="宋体" w:hAnsi="宋体"/>
          <w:sz w:val="24"/>
          <w:highlight w:val="none"/>
        </w:rPr>
        <w:t>附件：法定代表人有效身份证正反面复印件</w:t>
      </w:r>
    </w:p>
    <w:p w14:paraId="2D121C02">
      <w:pPr>
        <w:spacing w:line="500" w:lineRule="exact"/>
        <w:ind w:left="540"/>
        <w:rPr>
          <w:rFonts w:ascii="宋体" w:hAnsi="宋体"/>
          <w:sz w:val="24"/>
          <w:highlight w:val="none"/>
        </w:rPr>
      </w:pPr>
    </w:p>
    <w:p w14:paraId="5EDBA48A">
      <w:pPr>
        <w:snapToGrid w:val="0"/>
        <w:spacing w:line="360" w:lineRule="auto"/>
        <w:ind w:firstLine="4935" w:firstLineChars="2350"/>
        <w:rPr>
          <w:rFonts w:ascii="宋体" w:hAnsi="宋体" w:cs="仿宋_GB2312"/>
          <w:kern w:val="0"/>
          <w:sz w:val="24"/>
          <w:highlight w:val="none"/>
        </w:rPr>
      </w:pPr>
      <w:r>
        <w:rPr>
          <w:rFonts w:ascii="宋体" w:hAnsi="宋体"/>
          <w:szCs w:val="21"/>
          <w:highlight w:val="none"/>
        </w:rPr>
        <w:t xml:space="preserve">  </w:t>
      </w:r>
      <w:r>
        <w:rPr>
          <w:rFonts w:hint="eastAsia" w:ascii="宋体" w:hAnsi="宋体" w:cs="仿宋_GB2312"/>
          <w:kern w:val="0"/>
          <w:sz w:val="24"/>
          <w:highlight w:val="none"/>
          <w:lang w:val="zh-CN"/>
        </w:rPr>
        <w:t>投标人名称(电子签章)：</w:t>
      </w:r>
    </w:p>
    <w:p w14:paraId="1728B95A">
      <w:pPr>
        <w:snapToGrid w:val="0"/>
        <w:spacing w:line="360" w:lineRule="auto"/>
        <w:ind w:firstLine="5160" w:firstLineChars="2150"/>
        <w:rPr>
          <w:rFonts w:ascii="宋体" w:hAnsi="宋体" w:cs="仿宋_GB2312"/>
          <w:kern w:val="0"/>
          <w:sz w:val="24"/>
          <w:highlight w:val="none"/>
          <w:lang w:val="zh-CN"/>
        </w:rPr>
      </w:pPr>
      <w:r>
        <w:rPr>
          <w:rFonts w:hint="eastAsia" w:ascii="宋体" w:hAnsi="宋体" w:cs="仿宋_GB2312"/>
          <w:kern w:val="0"/>
          <w:sz w:val="24"/>
          <w:highlight w:val="none"/>
          <w:lang w:val="zh-CN"/>
        </w:rPr>
        <w:t>日期</w:t>
      </w:r>
      <w:r>
        <w:rPr>
          <w:rFonts w:hint="eastAsia" w:ascii="宋体" w:hAnsi="宋体" w:cs="仿宋_GB2312"/>
          <w:kern w:val="0"/>
          <w:sz w:val="24"/>
          <w:highlight w:val="none"/>
        </w:rPr>
        <w:t xml:space="preserve">：  年  </w:t>
      </w:r>
      <w:r>
        <w:rPr>
          <w:rFonts w:hint="eastAsia" w:ascii="宋体" w:hAnsi="宋体" w:cs="仿宋_GB2312"/>
          <w:kern w:val="0"/>
          <w:sz w:val="24"/>
          <w:highlight w:val="none"/>
          <w:lang w:val="zh-CN"/>
        </w:rPr>
        <w:t>月</w:t>
      </w:r>
      <w:r>
        <w:rPr>
          <w:rFonts w:hint="eastAsia" w:ascii="宋体" w:hAnsi="宋体" w:cs="仿宋_GB2312"/>
          <w:kern w:val="0"/>
          <w:sz w:val="24"/>
          <w:highlight w:val="none"/>
        </w:rPr>
        <w:t xml:space="preserve">   </w:t>
      </w:r>
      <w:r>
        <w:rPr>
          <w:rFonts w:hint="eastAsia" w:ascii="宋体" w:hAnsi="宋体" w:cs="仿宋_GB2312"/>
          <w:kern w:val="0"/>
          <w:sz w:val="24"/>
          <w:highlight w:val="none"/>
          <w:lang w:val="zh-CN"/>
        </w:rPr>
        <w:t>日</w:t>
      </w:r>
    </w:p>
    <w:p w14:paraId="79E050BB">
      <w:pPr>
        <w:snapToGrid w:val="0"/>
        <w:spacing w:before="165" w:beforeLines="50" w:after="50"/>
        <w:jc w:val="center"/>
        <w:rPr>
          <w:rFonts w:ascii="宋体" w:hAnsi="宋体"/>
          <w:b/>
          <w:sz w:val="24"/>
          <w:highlight w:val="none"/>
        </w:rPr>
      </w:pPr>
    </w:p>
    <w:p w14:paraId="2E5D747D">
      <w:pPr>
        <w:snapToGrid w:val="0"/>
        <w:spacing w:before="165" w:beforeLines="50" w:after="50"/>
        <w:ind w:firstLine="600" w:firstLineChars="250"/>
        <w:jc w:val="left"/>
        <w:rPr>
          <w:rFonts w:ascii="宋体" w:hAnsi="宋体"/>
          <w:sz w:val="24"/>
          <w:highlight w:val="none"/>
        </w:rPr>
      </w:pPr>
      <w:r>
        <w:rPr>
          <w:rFonts w:hint="eastAsia" w:ascii="宋体" w:hAnsi="宋体"/>
          <w:sz w:val="24"/>
          <w:highlight w:val="none"/>
        </w:rPr>
        <w:t>注：自然人投标的无需提供</w:t>
      </w:r>
    </w:p>
    <w:tbl>
      <w:tblPr>
        <w:tblStyle w:val="35"/>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E45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8461" w:type="dxa"/>
          </w:tcPr>
          <w:p w14:paraId="629FE40B">
            <w:pPr>
              <w:spacing w:line="360" w:lineRule="auto"/>
              <w:rPr>
                <w:rFonts w:ascii="宋体" w:hAnsi="宋体"/>
                <w:b/>
                <w:sz w:val="24"/>
                <w:highlight w:val="none"/>
              </w:rPr>
            </w:pPr>
          </w:p>
          <w:p w14:paraId="2D3F1BAB">
            <w:pPr>
              <w:spacing w:line="360" w:lineRule="auto"/>
              <w:rPr>
                <w:rFonts w:ascii="宋体" w:hAnsi="宋体"/>
                <w:b/>
                <w:sz w:val="24"/>
                <w:highlight w:val="none"/>
              </w:rPr>
            </w:pPr>
            <w:r>
              <w:rPr>
                <w:rFonts w:hint="eastAsia" w:ascii="宋体" w:hAnsi="宋体"/>
                <w:b/>
                <w:sz w:val="24"/>
                <w:highlight w:val="none"/>
              </w:rPr>
              <w:t>法定代表身份证复印件粘帖处（正、反面）</w:t>
            </w:r>
          </w:p>
        </w:tc>
      </w:tr>
    </w:tbl>
    <w:p w14:paraId="2D7D9F33">
      <w:pPr>
        <w:snapToGrid w:val="0"/>
        <w:spacing w:before="295" w:after="295" w:line="360" w:lineRule="auto"/>
        <w:jc w:val="left"/>
        <w:rPr>
          <w:rFonts w:ascii="宋体" w:hAnsi="宋体"/>
          <w:b/>
          <w:sz w:val="24"/>
          <w:szCs w:val="20"/>
          <w:highlight w:val="none"/>
        </w:rPr>
      </w:pPr>
      <w:r>
        <w:rPr>
          <w:rFonts w:hint="eastAsia" w:ascii="宋体" w:hAnsi="宋体"/>
          <w:b/>
          <w:sz w:val="24"/>
          <w:szCs w:val="20"/>
          <w:highlight w:val="none"/>
        </w:rPr>
        <w:t>附件：</w:t>
      </w:r>
      <w:r>
        <w:rPr>
          <w:rFonts w:ascii="宋体" w:hAnsi="宋体"/>
          <w:b/>
          <w:sz w:val="24"/>
          <w:szCs w:val="20"/>
          <w:highlight w:val="none"/>
        </w:rPr>
        <w:br w:type="page"/>
      </w:r>
      <w:r>
        <w:rPr>
          <w:rFonts w:hint="eastAsia" w:ascii="宋体" w:hAnsi="宋体"/>
          <w:b/>
          <w:bCs/>
          <w:sz w:val="30"/>
          <w:szCs w:val="30"/>
          <w:highlight w:val="none"/>
        </w:rPr>
        <w:t>三、法定代表人授权委托书（如有委托时）</w:t>
      </w:r>
    </w:p>
    <w:p w14:paraId="42755803">
      <w:pPr>
        <w:snapToGrid w:val="0"/>
        <w:spacing w:before="165" w:beforeLines="50" w:after="50"/>
        <w:jc w:val="center"/>
        <w:rPr>
          <w:rFonts w:ascii="宋体" w:hAnsi="宋体"/>
          <w:b/>
          <w:sz w:val="32"/>
          <w:szCs w:val="32"/>
          <w:highlight w:val="none"/>
        </w:rPr>
      </w:pPr>
      <w:r>
        <w:rPr>
          <w:rFonts w:hint="eastAsia" w:ascii="宋体" w:hAnsi="宋体"/>
          <w:b/>
          <w:sz w:val="32"/>
          <w:szCs w:val="32"/>
          <w:highlight w:val="none"/>
        </w:rPr>
        <w:t>法定代表人授权委托书</w:t>
      </w:r>
    </w:p>
    <w:p w14:paraId="6FE4F72B">
      <w:pPr>
        <w:snapToGrid w:val="0"/>
        <w:spacing w:before="165" w:beforeLines="50" w:after="50"/>
        <w:jc w:val="center"/>
        <w:rPr>
          <w:rFonts w:ascii="宋体" w:hAnsi="宋体"/>
          <w:b/>
          <w:sz w:val="24"/>
          <w:highlight w:val="none"/>
        </w:rPr>
      </w:pPr>
    </w:p>
    <w:p w14:paraId="35C1AB10">
      <w:pPr>
        <w:spacing w:line="440" w:lineRule="exact"/>
        <w:ind w:firstLine="420" w:firstLineChars="200"/>
        <w:rPr>
          <w:rFonts w:ascii="宋体" w:hAnsi="宋体"/>
          <w:szCs w:val="20"/>
          <w:highlight w:val="none"/>
        </w:rPr>
      </w:pPr>
      <w:r>
        <w:rPr>
          <w:rFonts w:hint="eastAsia" w:ascii="宋体" w:hAnsi="宋体"/>
          <w:szCs w:val="20"/>
          <w:highlight w:val="none"/>
        </w:rPr>
        <w:t>致：</w:t>
      </w:r>
      <w:r>
        <w:rPr>
          <w:rFonts w:ascii="宋体" w:hAnsi="宋体"/>
          <w:szCs w:val="20"/>
          <w:highlight w:val="none"/>
          <w:u w:val="single"/>
        </w:rPr>
        <w:t xml:space="preserve"> </w:t>
      </w:r>
      <w:bookmarkStart w:id="71" w:name="PO_3000001867_PM031_7"/>
      <w:r>
        <w:rPr>
          <w:rFonts w:hint="eastAsia" w:ascii="宋体" w:hAnsi="宋体"/>
          <w:szCs w:val="20"/>
          <w:highlight w:val="none"/>
          <w:u w:val="single"/>
        </w:rPr>
        <w:t>[项目采购-采购组织机构_]</w:t>
      </w:r>
      <w:bookmarkEnd w:id="71"/>
      <w:r>
        <w:rPr>
          <w:rFonts w:ascii="宋体" w:hAnsi="宋体"/>
          <w:szCs w:val="20"/>
          <w:highlight w:val="none"/>
          <w:u w:val="single"/>
        </w:rPr>
        <w:t xml:space="preserve"> </w:t>
      </w:r>
    </w:p>
    <w:p w14:paraId="1CA839AF">
      <w:pPr>
        <w:spacing w:line="440" w:lineRule="exact"/>
        <w:ind w:firstLine="420" w:firstLineChars="200"/>
        <w:rPr>
          <w:rFonts w:ascii="宋体" w:hAnsi="宋体"/>
          <w:szCs w:val="20"/>
          <w:highlight w:val="none"/>
        </w:rPr>
      </w:pPr>
      <w:r>
        <w:rPr>
          <w:rFonts w:hint="eastAsia" w:ascii="宋体" w:hAnsi="宋体"/>
          <w:szCs w:val="20"/>
          <w:highlight w:val="none"/>
        </w:rPr>
        <w:t>本人</w:t>
      </w:r>
      <w:r>
        <w:rPr>
          <w:rFonts w:ascii="宋体" w:hAnsi="宋体"/>
          <w:szCs w:val="20"/>
          <w:highlight w:val="none"/>
          <w:u w:val="single"/>
        </w:rPr>
        <w:t xml:space="preserve">        </w:t>
      </w:r>
      <w:r>
        <w:rPr>
          <w:rFonts w:hint="eastAsia" w:ascii="宋体" w:hAnsi="宋体"/>
          <w:szCs w:val="20"/>
          <w:highlight w:val="none"/>
        </w:rPr>
        <w:t>（姓名）系</w:t>
      </w:r>
      <w:r>
        <w:rPr>
          <w:rFonts w:ascii="宋体" w:hAnsi="宋体"/>
          <w:szCs w:val="20"/>
          <w:highlight w:val="none"/>
          <w:u w:val="single"/>
        </w:rPr>
        <w:t xml:space="preserve">                 </w:t>
      </w:r>
      <w:r>
        <w:rPr>
          <w:rFonts w:hint="eastAsia" w:ascii="宋体" w:hAnsi="宋体"/>
          <w:szCs w:val="20"/>
          <w:highlight w:val="none"/>
        </w:rPr>
        <w:t>（投标人名称）的法定代表人，现授权我单位在职正式员工</w:t>
      </w:r>
      <w:r>
        <w:rPr>
          <w:rFonts w:ascii="宋体" w:hAnsi="宋体"/>
          <w:szCs w:val="20"/>
          <w:highlight w:val="none"/>
          <w:u w:val="single"/>
        </w:rPr>
        <w:t xml:space="preserve">        </w:t>
      </w:r>
      <w:r>
        <w:rPr>
          <w:rFonts w:hint="eastAsia" w:ascii="宋体" w:hAnsi="宋体"/>
          <w:szCs w:val="20"/>
          <w:highlight w:val="none"/>
        </w:rPr>
        <w:t>（姓名和职务）为我方代理人。代理人根据授权，以我方名义签署、澄清、说明、补正、递交、撤回、修改贵方组织的</w:t>
      </w:r>
      <w:r>
        <w:rPr>
          <w:rFonts w:hint="eastAsia" w:ascii="宋体" w:hAnsi="宋体"/>
          <w:szCs w:val="20"/>
          <w:highlight w:val="none"/>
          <w:u w:val="single"/>
        </w:rPr>
        <w:t xml:space="preserve">  </w:t>
      </w:r>
      <w:bookmarkStart w:id="72" w:name="PO_3000001867_PM002_5"/>
      <w:r>
        <w:rPr>
          <w:rFonts w:hint="eastAsia" w:ascii="宋体" w:hAnsi="宋体"/>
          <w:szCs w:val="20"/>
          <w:highlight w:val="none"/>
          <w:u w:val="single"/>
        </w:rPr>
        <w:t>[项目采购-项目名称_]</w:t>
      </w:r>
      <w:bookmarkEnd w:id="72"/>
      <w:r>
        <w:rPr>
          <w:rFonts w:hint="eastAsia" w:ascii="宋体" w:hAnsi="宋体"/>
          <w:szCs w:val="20"/>
          <w:highlight w:val="none"/>
          <w:u w:val="single"/>
        </w:rPr>
        <w:t xml:space="preserve">   </w:t>
      </w:r>
      <w:r>
        <w:rPr>
          <w:rFonts w:hint="eastAsia" w:ascii="宋体" w:hAnsi="宋体"/>
          <w:szCs w:val="20"/>
          <w:highlight w:val="none"/>
        </w:rPr>
        <w:t>项目（项目编号：</w:t>
      </w:r>
      <w:r>
        <w:rPr>
          <w:rFonts w:hint="eastAsia" w:ascii="宋体" w:hAnsi="宋体"/>
          <w:szCs w:val="20"/>
          <w:highlight w:val="none"/>
          <w:u w:val="single"/>
        </w:rPr>
        <w:t xml:space="preserve"> </w:t>
      </w:r>
      <w:bookmarkStart w:id="73" w:name="PO_3000001867_PM001_5"/>
      <w:r>
        <w:rPr>
          <w:rFonts w:ascii="宋体" w:hAnsi="宋体"/>
          <w:szCs w:val="20"/>
          <w:highlight w:val="none"/>
          <w:u w:val="single"/>
        </w:rPr>
        <w:t>[项目采购-项目编号_]</w:t>
      </w:r>
      <w:bookmarkEnd w:id="73"/>
      <w:r>
        <w:rPr>
          <w:rFonts w:hint="eastAsia" w:ascii="宋体" w:hAnsi="宋体"/>
          <w:szCs w:val="20"/>
          <w:highlight w:val="none"/>
          <w:u w:val="single"/>
        </w:rPr>
        <w:t xml:space="preserve"> </w:t>
      </w:r>
      <w:r>
        <w:rPr>
          <w:rFonts w:hint="eastAsia" w:ascii="宋体" w:hAnsi="宋体"/>
          <w:szCs w:val="20"/>
          <w:highlight w:val="none"/>
        </w:rPr>
        <w:t>）的投标文件、签订合同和处理一切有关事宜，其法律后果由我方承担。</w:t>
      </w:r>
    </w:p>
    <w:p w14:paraId="6B756D4C">
      <w:pPr>
        <w:spacing w:line="440" w:lineRule="exact"/>
        <w:ind w:firstLine="420" w:firstLineChars="200"/>
        <w:rPr>
          <w:rFonts w:ascii="宋体" w:hAnsi="宋体"/>
          <w:szCs w:val="20"/>
          <w:highlight w:val="none"/>
        </w:rPr>
      </w:pPr>
      <w:r>
        <w:rPr>
          <w:rFonts w:hint="eastAsia" w:ascii="宋体" w:hAnsi="宋体"/>
          <w:szCs w:val="20"/>
          <w:highlight w:val="none"/>
        </w:rPr>
        <w:t>本授权书于</w:t>
      </w:r>
      <w:r>
        <w:rPr>
          <w:rFonts w:hint="eastAsia" w:ascii="宋体" w:hAnsi="宋体"/>
          <w:spacing w:val="10"/>
          <w:sz w:val="24"/>
          <w:szCs w:val="20"/>
          <w:highlight w:val="none"/>
          <w:u w:val="single"/>
        </w:rPr>
        <w:t xml:space="preserve">    </w:t>
      </w:r>
      <w:r>
        <w:rPr>
          <w:rFonts w:hint="eastAsia" w:ascii="宋体" w:hAnsi="宋体"/>
          <w:szCs w:val="20"/>
          <w:highlight w:val="none"/>
        </w:rPr>
        <w:t>年</w:t>
      </w:r>
      <w:r>
        <w:rPr>
          <w:rFonts w:hint="eastAsia" w:ascii="宋体" w:hAnsi="宋体"/>
          <w:spacing w:val="10"/>
          <w:sz w:val="24"/>
          <w:szCs w:val="20"/>
          <w:highlight w:val="none"/>
          <w:u w:val="single"/>
        </w:rPr>
        <w:t xml:space="preserve">    </w:t>
      </w:r>
      <w:r>
        <w:rPr>
          <w:rFonts w:hint="eastAsia" w:ascii="宋体" w:hAnsi="宋体"/>
          <w:szCs w:val="20"/>
          <w:highlight w:val="none"/>
        </w:rPr>
        <w:t>月</w:t>
      </w:r>
      <w:r>
        <w:rPr>
          <w:rFonts w:hint="eastAsia" w:ascii="宋体" w:hAnsi="宋体"/>
          <w:spacing w:val="10"/>
          <w:sz w:val="24"/>
          <w:szCs w:val="20"/>
          <w:highlight w:val="none"/>
          <w:u w:val="single"/>
        </w:rPr>
        <w:t xml:space="preserve">    </w:t>
      </w:r>
      <w:r>
        <w:rPr>
          <w:rFonts w:hint="eastAsia" w:ascii="宋体" w:hAnsi="宋体"/>
          <w:szCs w:val="20"/>
          <w:highlight w:val="none"/>
        </w:rPr>
        <w:t>日签字生效，委托期限：</w:t>
      </w:r>
      <w:r>
        <w:rPr>
          <w:rFonts w:hint="eastAsia" w:ascii="宋体" w:hAnsi="宋体"/>
          <w:spacing w:val="10"/>
          <w:sz w:val="24"/>
          <w:szCs w:val="20"/>
          <w:highlight w:val="none"/>
          <w:u w:val="single"/>
        </w:rPr>
        <w:t xml:space="preserve">    </w:t>
      </w:r>
      <w:r>
        <w:rPr>
          <w:rFonts w:hint="eastAsia" w:ascii="宋体" w:hAnsi="宋体"/>
          <w:szCs w:val="20"/>
          <w:highlight w:val="none"/>
        </w:rPr>
        <w:t>。</w:t>
      </w:r>
    </w:p>
    <w:p w14:paraId="6294773D">
      <w:pPr>
        <w:spacing w:line="360" w:lineRule="auto"/>
        <w:ind w:firstLine="420"/>
        <w:rPr>
          <w:rFonts w:ascii="宋体" w:hAnsi="宋体"/>
          <w:szCs w:val="20"/>
          <w:highlight w:val="none"/>
        </w:rPr>
      </w:pPr>
      <w:r>
        <w:rPr>
          <w:rFonts w:hint="eastAsia" w:ascii="宋体" w:hAnsi="宋体"/>
          <w:szCs w:val="20"/>
          <w:highlight w:val="none"/>
        </w:rPr>
        <w:t>代理人无转委托权。</w:t>
      </w:r>
    </w:p>
    <w:p w14:paraId="7AA50EE7">
      <w:pPr>
        <w:spacing w:line="360" w:lineRule="auto"/>
        <w:ind w:firstLine="420"/>
        <w:rPr>
          <w:rFonts w:ascii="宋体" w:hAnsi="宋体"/>
          <w:szCs w:val="20"/>
          <w:highlight w:val="none"/>
        </w:rPr>
      </w:pPr>
    </w:p>
    <w:p w14:paraId="5D7C2F74">
      <w:pPr>
        <w:spacing w:line="360" w:lineRule="auto"/>
        <w:ind w:firstLine="420"/>
        <w:rPr>
          <w:rFonts w:ascii="宋体" w:hAnsi="宋体"/>
          <w:szCs w:val="20"/>
          <w:highlight w:val="none"/>
          <w:u w:val="single"/>
        </w:rPr>
      </w:pPr>
      <w:r>
        <w:rPr>
          <w:rFonts w:hint="eastAsia" w:ascii="宋体" w:hAnsi="宋体"/>
          <w:szCs w:val="20"/>
          <w:highlight w:val="none"/>
        </w:rPr>
        <w:t>投标人（或联合体投标</w:t>
      </w:r>
      <w:r>
        <w:rPr>
          <w:rFonts w:hint="eastAsia" w:ascii="宋体" w:hAnsi="宋体" w:cs="宋体"/>
          <w:kern w:val="0"/>
          <w:szCs w:val="21"/>
          <w:highlight w:val="none"/>
        </w:rPr>
        <w:t>牵头人名称</w:t>
      </w:r>
      <w:r>
        <w:rPr>
          <w:rFonts w:hint="eastAsia" w:ascii="宋体" w:hAnsi="宋体"/>
          <w:szCs w:val="20"/>
          <w:highlight w:val="none"/>
        </w:rPr>
        <w:t>）（盖单位公章）：</w:t>
      </w:r>
      <w:r>
        <w:rPr>
          <w:rFonts w:ascii="宋体" w:hAnsi="宋体"/>
          <w:szCs w:val="20"/>
          <w:highlight w:val="none"/>
          <w:u w:val="single"/>
        </w:rPr>
        <w:t xml:space="preserve">                                    </w:t>
      </w:r>
    </w:p>
    <w:p w14:paraId="7011B36D">
      <w:pPr>
        <w:spacing w:line="360" w:lineRule="auto"/>
        <w:ind w:firstLine="420"/>
        <w:rPr>
          <w:rFonts w:ascii="宋体" w:hAnsi="宋体"/>
          <w:szCs w:val="20"/>
          <w:highlight w:val="none"/>
          <w:u w:val="single"/>
        </w:rPr>
      </w:pPr>
      <w:r>
        <w:rPr>
          <w:rFonts w:hint="eastAsia" w:ascii="宋体" w:hAnsi="宋体"/>
          <w:szCs w:val="20"/>
          <w:highlight w:val="none"/>
        </w:rPr>
        <w:t>法定代表人（签字）：</w:t>
      </w:r>
      <w:r>
        <w:rPr>
          <w:rFonts w:ascii="宋体" w:hAnsi="宋体"/>
          <w:szCs w:val="20"/>
          <w:highlight w:val="none"/>
          <w:u w:val="single"/>
        </w:rPr>
        <w:t xml:space="preserve">                                </w:t>
      </w:r>
    </w:p>
    <w:p w14:paraId="5A67B2A7">
      <w:pPr>
        <w:spacing w:line="360" w:lineRule="auto"/>
        <w:ind w:firstLine="420"/>
        <w:rPr>
          <w:rFonts w:ascii="宋体" w:hAnsi="宋体"/>
          <w:szCs w:val="20"/>
          <w:highlight w:val="none"/>
          <w:u w:val="single"/>
        </w:rPr>
      </w:pPr>
      <w:r>
        <w:rPr>
          <w:rFonts w:hint="eastAsia" w:ascii="宋体" w:hAnsi="宋体"/>
          <w:szCs w:val="20"/>
          <w:highlight w:val="none"/>
        </w:rPr>
        <w:t>法定代表人身份证号码：</w:t>
      </w:r>
      <w:r>
        <w:rPr>
          <w:rFonts w:ascii="宋体" w:hAnsi="宋体"/>
          <w:szCs w:val="20"/>
          <w:highlight w:val="none"/>
          <w:u w:val="single"/>
        </w:rPr>
        <w:t xml:space="preserve">                                   </w:t>
      </w:r>
    </w:p>
    <w:p w14:paraId="1819B240">
      <w:pPr>
        <w:spacing w:line="360" w:lineRule="auto"/>
        <w:ind w:firstLine="420" w:firstLineChars="200"/>
        <w:rPr>
          <w:rFonts w:ascii="宋体" w:hAnsi="宋体"/>
          <w:szCs w:val="20"/>
          <w:highlight w:val="none"/>
        </w:rPr>
      </w:pPr>
      <w:r>
        <w:rPr>
          <w:rFonts w:hint="eastAsia" w:ascii="宋体" w:hAnsi="宋体"/>
          <w:szCs w:val="20"/>
          <w:highlight w:val="none"/>
        </w:rPr>
        <w:t>委托代理人（签字）：</w:t>
      </w:r>
      <w:r>
        <w:rPr>
          <w:rFonts w:ascii="宋体" w:hAnsi="宋体"/>
          <w:szCs w:val="20"/>
          <w:highlight w:val="none"/>
          <w:u w:val="single"/>
        </w:rPr>
        <w:t xml:space="preserve">                                </w:t>
      </w:r>
    </w:p>
    <w:p w14:paraId="71122320">
      <w:pPr>
        <w:spacing w:line="360" w:lineRule="auto"/>
        <w:ind w:firstLine="420"/>
        <w:rPr>
          <w:rFonts w:ascii="宋体" w:hAnsi="宋体"/>
          <w:szCs w:val="20"/>
          <w:highlight w:val="none"/>
          <w:u w:val="single"/>
        </w:rPr>
      </w:pPr>
      <w:r>
        <w:rPr>
          <w:rFonts w:hint="eastAsia" w:ascii="宋体" w:hAnsi="宋体"/>
          <w:szCs w:val="20"/>
          <w:highlight w:val="none"/>
        </w:rPr>
        <w:t>委托代理人身份证号码：</w:t>
      </w:r>
      <w:r>
        <w:rPr>
          <w:rFonts w:ascii="宋体" w:hAnsi="宋体"/>
          <w:szCs w:val="20"/>
          <w:highlight w:val="none"/>
          <w:u w:val="single"/>
        </w:rPr>
        <w:t xml:space="preserve">                                   </w:t>
      </w:r>
    </w:p>
    <w:p w14:paraId="2924D611">
      <w:pPr>
        <w:spacing w:line="360" w:lineRule="auto"/>
        <w:ind w:firstLine="420"/>
        <w:rPr>
          <w:rFonts w:ascii="宋体" w:hAnsi="宋体"/>
          <w:szCs w:val="20"/>
          <w:highlight w:val="none"/>
          <w:u w:val="single"/>
        </w:rPr>
      </w:pPr>
    </w:p>
    <w:p w14:paraId="0BED93CC">
      <w:pPr>
        <w:spacing w:line="360" w:lineRule="auto"/>
        <w:ind w:firstLine="420"/>
        <w:rPr>
          <w:rFonts w:ascii="宋体" w:hAnsi="宋体"/>
          <w:szCs w:val="20"/>
          <w:highlight w:val="none"/>
          <w:u w:val="single"/>
        </w:rPr>
      </w:pPr>
      <w:r>
        <w:rPr>
          <w:rFonts w:hint="eastAsia" w:ascii="宋体" w:hAnsi="宋体" w:cs="宋体"/>
          <w:kern w:val="0"/>
          <w:szCs w:val="21"/>
          <w:highlight w:val="none"/>
        </w:rPr>
        <w:t>成员一名称：</w:t>
      </w:r>
      <w:r>
        <w:rPr>
          <w:rFonts w:hint="eastAsia" w:ascii="宋体" w:hAnsi="宋体"/>
          <w:szCs w:val="20"/>
          <w:highlight w:val="none"/>
        </w:rPr>
        <w:t>（盖单位公章）：</w:t>
      </w:r>
      <w:r>
        <w:rPr>
          <w:rFonts w:ascii="宋体" w:hAnsi="宋体"/>
          <w:szCs w:val="20"/>
          <w:highlight w:val="none"/>
          <w:u w:val="single"/>
        </w:rPr>
        <w:t xml:space="preserve">                                    </w:t>
      </w:r>
    </w:p>
    <w:p w14:paraId="6AF7845D">
      <w:pPr>
        <w:spacing w:line="360" w:lineRule="auto"/>
        <w:ind w:firstLine="420"/>
        <w:rPr>
          <w:rFonts w:ascii="宋体" w:hAnsi="宋体"/>
          <w:szCs w:val="20"/>
          <w:highlight w:val="none"/>
          <w:u w:val="single"/>
        </w:rPr>
      </w:pPr>
      <w:r>
        <w:rPr>
          <w:rFonts w:hint="eastAsia" w:ascii="宋体" w:hAnsi="宋体"/>
          <w:szCs w:val="20"/>
          <w:highlight w:val="none"/>
        </w:rPr>
        <w:t>法定代表人（签字）：</w:t>
      </w:r>
      <w:r>
        <w:rPr>
          <w:rFonts w:ascii="宋体" w:hAnsi="宋体"/>
          <w:szCs w:val="20"/>
          <w:highlight w:val="none"/>
          <w:u w:val="single"/>
        </w:rPr>
        <w:t xml:space="preserve">                                </w:t>
      </w:r>
    </w:p>
    <w:p w14:paraId="2C2A7346">
      <w:pPr>
        <w:spacing w:line="360" w:lineRule="auto"/>
        <w:ind w:firstLine="420"/>
        <w:rPr>
          <w:rFonts w:ascii="宋体" w:hAnsi="宋体"/>
          <w:szCs w:val="20"/>
          <w:highlight w:val="none"/>
          <w:u w:val="single"/>
        </w:rPr>
      </w:pPr>
    </w:p>
    <w:p w14:paraId="1B804060">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成员二名称：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（盖单位公章）</w:t>
      </w:r>
    </w:p>
    <w:p w14:paraId="1925D054">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法定代表人或其委托代理人：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4F988AA7">
      <w:pPr>
        <w:ind w:firstLine="420" w:firstLineChars="200"/>
        <w:rPr>
          <w:rFonts w:ascii="宋体" w:hAnsi="宋体"/>
          <w:szCs w:val="20"/>
          <w:highlight w:val="none"/>
        </w:rPr>
      </w:pPr>
      <w:r>
        <w:rPr>
          <w:rFonts w:hint="eastAsia" w:ascii="宋体" w:hAnsi="宋体"/>
          <w:szCs w:val="20"/>
          <w:highlight w:val="none"/>
        </w:rPr>
        <w:t>......</w:t>
      </w:r>
    </w:p>
    <w:p w14:paraId="6DC48A7F">
      <w:pPr>
        <w:spacing w:line="360" w:lineRule="auto"/>
        <w:rPr>
          <w:rFonts w:ascii="宋体" w:hAnsi="宋体" w:cs="仿宋_GB2312"/>
          <w:szCs w:val="21"/>
          <w:highlight w:val="none"/>
        </w:rPr>
      </w:pPr>
      <w:r>
        <w:rPr>
          <w:rFonts w:hint="eastAsia" w:ascii="宋体" w:hAnsi="宋体" w:cs="仿宋_GB2312"/>
          <w:szCs w:val="21"/>
          <w:highlight w:val="none"/>
        </w:rPr>
        <w:t>注：</w:t>
      </w:r>
    </w:p>
    <w:p w14:paraId="339AF090">
      <w:pPr>
        <w:spacing w:line="360" w:lineRule="auto"/>
        <w:rPr>
          <w:rFonts w:ascii="宋体" w:hAnsi="宋体" w:cs="仿宋_GB2312"/>
          <w:szCs w:val="21"/>
          <w:highlight w:val="none"/>
        </w:rPr>
      </w:pPr>
      <w:r>
        <w:rPr>
          <w:rFonts w:hint="eastAsia" w:ascii="宋体" w:hAnsi="宋体" w:cs="仿宋_GB2312"/>
          <w:szCs w:val="21"/>
          <w:highlight w:val="none"/>
        </w:rPr>
        <w:t>1.法定代表人和委托代理人必须在授权委托书上亲笔签名，不得使用印章、签名章或者其他电子制版签名代替，</w:t>
      </w:r>
      <w:r>
        <w:rPr>
          <w:rFonts w:hint="eastAsia" w:ascii="宋体" w:hAnsi="宋体" w:cs="仿宋_GB2312"/>
          <w:b/>
          <w:bCs/>
          <w:szCs w:val="21"/>
          <w:highlight w:val="none"/>
        </w:rPr>
        <w:t>否则作无效投标处理</w:t>
      </w:r>
      <w:r>
        <w:rPr>
          <w:rFonts w:hint="eastAsia" w:ascii="宋体" w:hAnsi="宋体" w:cs="仿宋_GB2312"/>
          <w:szCs w:val="21"/>
          <w:highlight w:val="none"/>
        </w:rPr>
        <w:t>；</w:t>
      </w:r>
    </w:p>
    <w:p w14:paraId="06FDAD77">
      <w:pPr>
        <w:spacing w:line="360" w:lineRule="auto"/>
        <w:jc w:val="left"/>
        <w:rPr>
          <w:rFonts w:ascii="宋体" w:hAnsi="宋体" w:cs="仿宋_GB2312"/>
          <w:szCs w:val="21"/>
          <w:highlight w:val="none"/>
        </w:rPr>
      </w:pPr>
      <w:r>
        <w:rPr>
          <w:rFonts w:hint="eastAsia" w:ascii="宋体" w:hAnsi="宋体" w:cs="仿宋_GB2312"/>
          <w:szCs w:val="21"/>
          <w:highlight w:val="none"/>
        </w:rPr>
        <w:t>2.以联合体形式投标的，本授权委托书应由联合体牵头人的法定代表人按上述规定签署。</w:t>
      </w:r>
    </w:p>
    <w:p w14:paraId="3412E928">
      <w:pPr>
        <w:snapToGrid w:val="0"/>
        <w:spacing w:before="50" w:after="165" w:afterLines="50" w:line="360" w:lineRule="auto"/>
        <w:jc w:val="left"/>
        <w:rPr>
          <w:rFonts w:ascii="宋体" w:hAnsi="宋体" w:cs="仿宋_GB2312"/>
          <w:szCs w:val="21"/>
          <w:highlight w:val="none"/>
        </w:rPr>
      </w:pPr>
      <w:r>
        <w:rPr>
          <w:rFonts w:hint="eastAsia" w:ascii="宋体" w:hAnsi="宋体" w:cs="仿宋_GB2312"/>
          <w:szCs w:val="21"/>
          <w:highlight w:val="none"/>
        </w:rPr>
        <w:t>3</w:t>
      </w:r>
      <w:r>
        <w:rPr>
          <w:rFonts w:ascii="宋体" w:hAnsi="宋体" w:cs="仿宋_GB2312"/>
          <w:szCs w:val="21"/>
          <w:highlight w:val="none"/>
        </w:rPr>
        <w:t>.</w:t>
      </w:r>
      <w:r>
        <w:rPr>
          <w:rFonts w:hint="eastAsia" w:ascii="宋体" w:hAnsi="宋体" w:cs="仿宋_GB2312"/>
          <w:szCs w:val="21"/>
          <w:highlight w:val="none"/>
        </w:rPr>
        <w:t>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354A0CC">
      <w:pPr>
        <w:snapToGrid w:val="0"/>
        <w:spacing w:before="50" w:after="165" w:afterLines="50" w:line="360" w:lineRule="auto"/>
        <w:jc w:val="left"/>
        <w:rPr>
          <w:rFonts w:ascii="宋体" w:hAnsi="宋体" w:cs="仿宋_GB2312"/>
          <w:b/>
          <w:sz w:val="24"/>
          <w:highlight w:val="none"/>
        </w:rPr>
      </w:pPr>
      <w:r>
        <w:rPr>
          <w:rFonts w:hint="eastAsia" w:ascii="宋体" w:hAnsi="宋体" w:cs="仿宋_GB2312"/>
          <w:b/>
          <w:sz w:val="24"/>
          <w:highlight w:val="none"/>
        </w:rPr>
        <w:t>4.若为联合体投标须各方签字或盖章。</w:t>
      </w:r>
    </w:p>
    <w:p w14:paraId="2C3C1C9E">
      <w:pPr>
        <w:spacing w:line="360" w:lineRule="auto"/>
        <w:rPr>
          <w:rFonts w:ascii="宋体" w:hAnsi="宋体"/>
          <w:b/>
          <w:sz w:val="24"/>
          <w:highlight w:val="none"/>
        </w:rPr>
      </w:pPr>
    </w:p>
    <w:p w14:paraId="2601190E">
      <w:pPr>
        <w:spacing w:line="360" w:lineRule="auto"/>
        <w:rPr>
          <w:rFonts w:ascii="宋体" w:hAnsi="宋体"/>
          <w:b/>
          <w:sz w:val="24"/>
          <w:highlight w:val="none"/>
        </w:rPr>
      </w:pPr>
      <w:r>
        <w:rPr>
          <w:rFonts w:hint="eastAsia" w:ascii="宋体" w:hAnsi="宋体"/>
          <w:b/>
          <w:sz w:val="24"/>
          <w:highlight w:val="none"/>
        </w:rPr>
        <w:t>附件：</w:t>
      </w:r>
    </w:p>
    <w:tbl>
      <w:tblPr>
        <w:tblStyle w:val="35"/>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7C77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Pr>
          <w:p w14:paraId="5F9D7C23">
            <w:pPr>
              <w:spacing w:line="360" w:lineRule="auto"/>
              <w:rPr>
                <w:rFonts w:ascii="宋体" w:hAnsi="宋体"/>
                <w:b/>
                <w:sz w:val="24"/>
                <w:highlight w:val="none"/>
              </w:rPr>
            </w:pPr>
          </w:p>
          <w:p w14:paraId="1660EDB8">
            <w:pPr>
              <w:spacing w:line="360" w:lineRule="auto"/>
              <w:rPr>
                <w:rFonts w:ascii="宋体" w:hAnsi="宋体"/>
                <w:b/>
                <w:sz w:val="24"/>
                <w:highlight w:val="none"/>
              </w:rPr>
            </w:pPr>
            <w:r>
              <w:rPr>
                <w:rFonts w:hint="eastAsia" w:ascii="宋体" w:hAnsi="宋体"/>
                <w:b/>
                <w:sz w:val="24"/>
                <w:highlight w:val="none"/>
              </w:rPr>
              <w:t>全权代表身份证复印件粘帖处（正、反面）</w:t>
            </w:r>
          </w:p>
        </w:tc>
      </w:tr>
    </w:tbl>
    <w:p w14:paraId="281B8E4A">
      <w:pPr>
        <w:snapToGrid w:val="0"/>
        <w:spacing w:before="50" w:after="165" w:afterLines="50" w:line="360" w:lineRule="auto"/>
        <w:jc w:val="left"/>
        <w:rPr>
          <w:rFonts w:ascii="宋体" w:hAnsi="宋体" w:cs="仿宋_GB2312"/>
          <w:szCs w:val="21"/>
          <w:highlight w:val="none"/>
        </w:rPr>
      </w:pPr>
    </w:p>
    <w:p w14:paraId="2465546D">
      <w:pPr>
        <w:snapToGrid w:val="0"/>
        <w:spacing w:before="165" w:beforeLines="50" w:after="50"/>
        <w:ind w:firstLine="566" w:firstLineChars="236"/>
        <w:jc w:val="center"/>
        <w:rPr>
          <w:rFonts w:ascii="宋体" w:hAnsi="宋体"/>
          <w:highlight w:val="none"/>
        </w:rPr>
      </w:pPr>
      <w:r>
        <w:rPr>
          <w:rFonts w:ascii="宋体" w:hAnsi="宋体"/>
          <w:sz w:val="24"/>
          <w:highlight w:val="none"/>
        </w:rPr>
        <w:t xml:space="preserve"> </w:t>
      </w:r>
      <w:r>
        <w:rPr>
          <w:rFonts w:ascii="宋体" w:hAnsi="宋体"/>
          <w:sz w:val="24"/>
          <w:highlight w:val="none"/>
        </w:rPr>
        <w:br w:type="page"/>
      </w:r>
    </w:p>
    <w:p w14:paraId="0EC71B96">
      <w:pPr>
        <w:jc w:val="center"/>
        <w:rPr>
          <w:rFonts w:ascii="宋体" w:hAnsi="宋体"/>
          <w:b/>
          <w:bCs/>
          <w:sz w:val="30"/>
          <w:szCs w:val="30"/>
          <w:highlight w:val="none"/>
        </w:rPr>
      </w:pPr>
      <w:r>
        <w:rPr>
          <w:rFonts w:hint="eastAsia" w:ascii="宋体" w:hAnsi="宋体"/>
          <w:b/>
          <w:bCs/>
          <w:sz w:val="30"/>
          <w:szCs w:val="30"/>
          <w:highlight w:val="none"/>
        </w:rPr>
        <w:t>四、商务条款偏离表</w:t>
      </w:r>
    </w:p>
    <w:p w14:paraId="3E362A93">
      <w:pPr>
        <w:snapToGrid w:val="0"/>
        <w:spacing w:before="50"/>
        <w:jc w:val="left"/>
        <w:rPr>
          <w:rFonts w:ascii="宋体" w:hAnsi="宋体"/>
          <w:sz w:val="24"/>
          <w:highlight w:val="none"/>
        </w:rPr>
      </w:pPr>
    </w:p>
    <w:p w14:paraId="410D5641">
      <w:pPr>
        <w:spacing w:line="400" w:lineRule="exact"/>
        <w:ind w:left="-424" w:leftChars="-202" w:firstLine="420" w:firstLineChars="200"/>
        <w:rPr>
          <w:rFonts w:ascii="宋体" w:hAnsi="宋体"/>
          <w:szCs w:val="21"/>
          <w:highlight w:val="none"/>
        </w:rPr>
      </w:pPr>
      <w:r>
        <w:rPr>
          <w:rFonts w:hint="eastAsia" w:ascii="宋体" w:hAnsi="宋体"/>
          <w:szCs w:val="21"/>
          <w:highlight w:val="none"/>
        </w:rPr>
        <w:t>请逐条对应本项目招标文件第二章“服务需求一览表”中“商务条款”的要求，详细填写相应的具体内容。“偏离说明”一栏应当选择“正偏离”、“负偏离”或“无偏离”进行填写。</w:t>
      </w:r>
    </w:p>
    <w:tbl>
      <w:tblPr>
        <w:tblStyle w:val="3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245"/>
        <w:gridCol w:w="2835"/>
        <w:gridCol w:w="2709"/>
      </w:tblGrid>
      <w:tr w14:paraId="3A16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32C06AF6">
            <w:pPr>
              <w:spacing w:line="400" w:lineRule="exact"/>
              <w:jc w:val="center"/>
              <w:rPr>
                <w:rFonts w:ascii="宋体" w:hAnsi="宋体"/>
                <w:szCs w:val="21"/>
                <w:highlight w:val="none"/>
              </w:rPr>
            </w:pPr>
            <w:r>
              <w:rPr>
                <w:rFonts w:hint="eastAsia" w:ascii="宋体" w:hAnsi="宋体"/>
                <w:szCs w:val="21"/>
                <w:highlight w:val="none"/>
              </w:rPr>
              <w:t>项号</w:t>
            </w:r>
          </w:p>
        </w:tc>
        <w:tc>
          <w:tcPr>
            <w:tcW w:w="3245" w:type="dxa"/>
            <w:tcBorders>
              <w:top w:val="single" w:color="auto" w:sz="4" w:space="0"/>
              <w:left w:val="single" w:color="auto" w:sz="4" w:space="0"/>
              <w:bottom w:val="single" w:color="auto" w:sz="4" w:space="0"/>
              <w:right w:val="single" w:color="auto" w:sz="4" w:space="0"/>
            </w:tcBorders>
            <w:noWrap/>
          </w:tcPr>
          <w:p w14:paraId="6C84DBDC">
            <w:pPr>
              <w:spacing w:line="400" w:lineRule="exact"/>
              <w:jc w:val="center"/>
              <w:rPr>
                <w:rFonts w:ascii="宋体" w:hAnsi="宋体"/>
                <w:szCs w:val="21"/>
                <w:highlight w:val="none"/>
              </w:rPr>
            </w:pPr>
            <w:r>
              <w:rPr>
                <w:rFonts w:hint="eastAsia" w:ascii="宋体" w:hAnsi="宋体"/>
                <w:szCs w:val="21"/>
                <w:highlight w:val="none"/>
              </w:rPr>
              <w:t>招标文件的商务需求</w:t>
            </w:r>
          </w:p>
        </w:tc>
        <w:tc>
          <w:tcPr>
            <w:tcW w:w="2835" w:type="dxa"/>
            <w:tcBorders>
              <w:top w:val="single" w:color="auto" w:sz="4" w:space="0"/>
              <w:left w:val="single" w:color="auto" w:sz="4" w:space="0"/>
              <w:right w:val="single" w:color="auto" w:sz="4" w:space="0"/>
            </w:tcBorders>
          </w:tcPr>
          <w:p w14:paraId="47CC83F2">
            <w:pPr>
              <w:spacing w:line="400" w:lineRule="exact"/>
              <w:jc w:val="center"/>
              <w:rPr>
                <w:rFonts w:ascii="宋体" w:hAnsi="宋体"/>
                <w:szCs w:val="21"/>
                <w:highlight w:val="none"/>
              </w:rPr>
            </w:pPr>
            <w:r>
              <w:rPr>
                <w:rFonts w:hint="eastAsia" w:ascii="宋体" w:hAnsi="宋体"/>
                <w:szCs w:val="21"/>
                <w:highlight w:val="none"/>
              </w:rPr>
              <w:t>投标文件承诺的商务条款</w:t>
            </w:r>
          </w:p>
        </w:tc>
        <w:tc>
          <w:tcPr>
            <w:tcW w:w="2709" w:type="dxa"/>
            <w:tcBorders>
              <w:top w:val="single" w:color="auto" w:sz="4" w:space="0"/>
              <w:left w:val="single" w:color="auto" w:sz="4" w:space="0"/>
              <w:right w:val="single" w:color="auto" w:sz="4" w:space="0"/>
            </w:tcBorders>
          </w:tcPr>
          <w:p w14:paraId="0F05343D">
            <w:pPr>
              <w:spacing w:line="400" w:lineRule="exact"/>
              <w:jc w:val="center"/>
              <w:rPr>
                <w:rFonts w:ascii="宋体" w:hAnsi="宋体"/>
                <w:szCs w:val="21"/>
                <w:highlight w:val="none"/>
              </w:rPr>
            </w:pPr>
            <w:r>
              <w:rPr>
                <w:rFonts w:hint="eastAsia" w:ascii="宋体" w:hAnsi="宋体"/>
                <w:szCs w:val="21"/>
                <w:highlight w:val="none"/>
              </w:rPr>
              <w:t>偏离说明</w:t>
            </w:r>
          </w:p>
        </w:tc>
      </w:tr>
      <w:tr w14:paraId="507E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25452F7F">
            <w:pPr>
              <w:spacing w:line="400" w:lineRule="exact"/>
              <w:rPr>
                <w:rFonts w:ascii="宋体" w:hAnsi="宋体"/>
                <w:szCs w:val="21"/>
                <w:highlight w:val="none"/>
              </w:rPr>
            </w:pPr>
            <w:r>
              <w:rPr>
                <w:rFonts w:hint="eastAsia" w:ascii="宋体" w:hAnsi="宋体"/>
                <w:szCs w:val="21"/>
                <w:highlight w:val="none"/>
              </w:rPr>
              <w:t>一</w:t>
            </w:r>
          </w:p>
        </w:tc>
        <w:tc>
          <w:tcPr>
            <w:tcW w:w="3245" w:type="dxa"/>
            <w:tcBorders>
              <w:top w:val="single" w:color="auto" w:sz="4" w:space="0"/>
              <w:left w:val="single" w:color="auto" w:sz="4" w:space="0"/>
              <w:bottom w:val="single" w:color="auto" w:sz="4" w:space="0"/>
              <w:right w:val="single" w:color="auto" w:sz="4" w:space="0"/>
            </w:tcBorders>
            <w:noWrap/>
          </w:tcPr>
          <w:p w14:paraId="6A3DCCB8">
            <w:pPr>
              <w:spacing w:line="400" w:lineRule="exact"/>
              <w:rPr>
                <w:rFonts w:ascii="宋体" w:hAnsi="宋体"/>
                <w:szCs w:val="21"/>
                <w:highlight w:val="none"/>
              </w:rPr>
            </w:pPr>
            <w:r>
              <w:rPr>
                <w:rFonts w:hint="eastAsia" w:ascii="宋体" w:hAnsi="宋体"/>
                <w:szCs w:val="21"/>
                <w:highlight w:val="none"/>
              </w:rPr>
              <w:t>1  ……</w:t>
            </w:r>
          </w:p>
        </w:tc>
        <w:tc>
          <w:tcPr>
            <w:tcW w:w="2835" w:type="dxa"/>
            <w:tcBorders>
              <w:top w:val="single" w:color="auto" w:sz="4" w:space="0"/>
              <w:left w:val="single" w:color="auto" w:sz="4" w:space="0"/>
              <w:right w:val="single" w:color="auto" w:sz="4" w:space="0"/>
            </w:tcBorders>
          </w:tcPr>
          <w:p w14:paraId="259EAF2D">
            <w:pPr>
              <w:spacing w:line="400" w:lineRule="exact"/>
              <w:rPr>
                <w:rFonts w:ascii="宋体" w:hAnsi="宋体"/>
                <w:szCs w:val="21"/>
                <w:highlight w:val="none"/>
              </w:rPr>
            </w:pPr>
            <w:r>
              <w:rPr>
                <w:rFonts w:hint="eastAsia" w:ascii="宋体" w:hAnsi="宋体"/>
                <w:szCs w:val="21"/>
                <w:highlight w:val="none"/>
              </w:rPr>
              <w:t>1  ……</w:t>
            </w:r>
          </w:p>
        </w:tc>
        <w:tc>
          <w:tcPr>
            <w:tcW w:w="2709" w:type="dxa"/>
            <w:tcBorders>
              <w:top w:val="single" w:color="auto" w:sz="4" w:space="0"/>
              <w:left w:val="single" w:color="auto" w:sz="4" w:space="0"/>
              <w:right w:val="single" w:color="auto" w:sz="4" w:space="0"/>
            </w:tcBorders>
          </w:tcPr>
          <w:p w14:paraId="5AC194C3">
            <w:pPr>
              <w:spacing w:line="400" w:lineRule="exact"/>
              <w:rPr>
                <w:rFonts w:ascii="宋体" w:hAnsi="宋体"/>
                <w:szCs w:val="21"/>
                <w:highlight w:val="none"/>
              </w:rPr>
            </w:pPr>
            <w:r>
              <w:rPr>
                <w:rFonts w:hint="eastAsia" w:ascii="宋体" w:hAnsi="宋体"/>
                <w:szCs w:val="21"/>
                <w:highlight w:val="none"/>
              </w:rPr>
              <w:t>正偏离（负偏离或无偏离）</w:t>
            </w:r>
          </w:p>
        </w:tc>
      </w:tr>
      <w:tr w14:paraId="4312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EBE5A87">
            <w:pPr>
              <w:spacing w:line="400" w:lineRule="exact"/>
              <w:rPr>
                <w:rFonts w:ascii="宋体" w:hAnsi="宋体"/>
                <w:szCs w:val="21"/>
                <w:highlight w:val="none"/>
              </w:rPr>
            </w:pPr>
          </w:p>
        </w:tc>
        <w:tc>
          <w:tcPr>
            <w:tcW w:w="3245" w:type="dxa"/>
            <w:tcBorders>
              <w:top w:val="single" w:color="auto" w:sz="4" w:space="0"/>
              <w:left w:val="single" w:color="auto" w:sz="4" w:space="0"/>
              <w:bottom w:val="single" w:color="auto" w:sz="4" w:space="0"/>
              <w:right w:val="single" w:color="auto" w:sz="4" w:space="0"/>
            </w:tcBorders>
            <w:noWrap/>
          </w:tcPr>
          <w:p w14:paraId="72950C8D">
            <w:pPr>
              <w:spacing w:line="400" w:lineRule="exact"/>
              <w:rPr>
                <w:rFonts w:ascii="宋体" w:hAnsi="宋体"/>
                <w:szCs w:val="21"/>
                <w:highlight w:val="none"/>
              </w:rPr>
            </w:pPr>
            <w:r>
              <w:rPr>
                <w:rFonts w:hint="eastAsia" w:ascii="宋体" w:hAnsi="宋体"/>
                <w:szCs w:val="21"/>
                <w:highlight w:val="none"/>
              </w:rPr>
              <w:t>2  ……</w:t>
            </w:r>
          </w:p>
          <w:p w14:paraId="0442F8ED">
            <w:pPr>
              <w:spacing w:line="400" w:lineRule="exact"/>
              <w:rPr>
                <w:rFonts w:ascii="宋体" w:hAnsi="宋体"/>
                <w:szCs w:val="21"/>
                <w:highlight w:val="none"/>
              </w:rPr>
            </w:pPr>
          </w:p>
        </w:tc>
        <w:tc>
          <w:tcPr>
            <w:tcW w:w="2835" w:type="dxa"/>
            <w:tcBorders>
              <w:left w:val="single" w:color="auto" w:sz="4" w:space="0"/>
              <w:right w:val="single" w:color="auto" w:sz="4" w:space="0"/>
            </w:tcBorders>
          </w:tcPr>
          <w:p w14:paraId="3F1A5BDE">
            <w:pPr>
              <w:spacing w:line="400" w:lineRule="exact"/>
              <w:rPr>
                <w:rFonts w:ascii="宋体" w:hAnsi="宋体"/>
                <w:szCs w:val="21"/>
                <w:highlight w:val="none"/>
              </w:rPr>
            </w:pPr>
            <w:r>
              <w:rPr>
                <w:rFonts w:hint="eastAsia" w:ascii="宋体" w:hAnsi="宋体"/>
                <w:szCs w:val="21"/>
                <w:highlight w:val="none"/>
              </w:rPr>
              <w:t>2  ……</w:t>
            </w:r>
          </w:p>
          <w:p w14:paraId="558177F0">
            <w:pPr>
              <w:spacing w:line="400" w:lineRule="exact"/>
              <w:rPr>
                <w:rFonts w:ascii="宋体" w:hAnsi="宋体"/>
                <w:szCs w:val="21"/>
                <w:highlight w:val="none"/>
              </w:rPr>
            </w:pPr>
          </w:p>
        </w:tc>
        <w:tc>
          <w:tcPr>
            <w:tcW w:w="2709" w:type="dxa"/>
            <w:tcBorders>
              <w:left w:val="single" w:color="auto" w:sz="4" w:space="0"/>
              <w:right w:val="single" w:color="auto" w:sz="4" w:space="0"/>
            </w:tcBorders>
          </w:tcPr>
          <w:p w14:paraId="7B7BE96E">
            <w:pPr>
              <w:spacing w:line="400" w:lineRule="exact"/>
              <w:rPr>
                <w:rFonts w:ascii="宋体" w:hAnsi="宋体"/>
                <w:szCs w:val="21"/>
                <w:highlight w:val="none"/>
              </w:rPr>
            </w:pPr>
            <w:r>
              <w:rPr>
                <w:rFonts w:hint="eastAsia" w:ascii="宋体" w:hAnsi="宋体"/>
                <w:szCs w:val="21"/>
                <w:highlight w:val="none"/>
              </w:rPr>
              <w:t>正偏离（负偏离或无偏离）</w:t>
            </w:r>
          </w:p>
        </w:tc>
      </w:tr>
      <w:tr w14:paraId="2BA0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442B9046">
            <w:pPr>
              <w:spacing w:line="400" w:lineRule="exact"/>
              <w:rPr>
                <w:rFonts w:ascii="宋体" w:hAnsi="宋体"/>
                <w:szCs w:val="21"/>
                <w:highlight w:val="none"/>
              </w:rPr>
            </w:pPr>
          </w:p>
        </w:tc>
        <w:tc>
          <w:tcPr>
            <w:tcW w:w="3245" w:type="dxa"/>
            <w:tcBorders>
              <w:top w:val="single" w:color="auto" w:sz="4" w:space="0"/>
              <w:left w:val="single" w:color="auto" w:sz="4" w:space="0"/>
              <w:bottom w:val="single" w:color="auto" w:sz="4" w:space="0"/>
              <w:right w:val="single" w:color="auto" w:sz="4" w:space="0"/>
            </w:tcBorders>
            <w:noWrap/>
          </w:tcPr>
          <w:p w14:paraId="60BD4720">
            <w:pPr>
              <w:spacing w:line="400" w:lineRule="exact"/>
              <w:rPr>
                <w:rFonts w:ascii="宋体" w:hAnsi="宋体"/>
                <w:szCs w:val="21"/>
                <w:highlight w:val="none"/>
              </w:rPr>
            </w:pPr>
            <w:r>
              <w:rPr>
                <w:rFonts w:hint="eastAsia" w:ascii="宋体" w:hAnsi="宋体"/>
                <w:szCs w:val="21"/>
                <w:highlight w:val="none"/>
              </w:rPr>
              <w:t>3  ……</w:t>
            </w:r>
          </w:p>
          <w:p w14:paraId="68E5B3FE">
            <w:pPr>
              <w:spacing w:line="400" w:lineRule="exact"/>
              <w:rPr>
                <w:rFonts w:ascii="宋体" w:hAnsi="宋体"/>
                <w:szCs w:val="21"/>
                <w:highlight w:val="none"/>
              </w:rPr>
            </w:pPr>
          </w:p>
        </w:tc>
        <w:tc>
          <w:tcPr>
            <w:tcW w:w="2835" w:type="dxa"/>
            <w:tcBorders>
              <w:left w:val="single" w:color="auto" w:sz="4" w:space="0"/>
              <w:right w:val="single" w:color="auto" w:sz="4" w:space="0"/>
            </w:tcBorders>
          </w:tcPr>
          <w:p w14:paraId="6FE3EE63">
            <w:pPr>
              <w:spacing w:line="400" w:lineRule="exact"/>
              <w:rPr>
                <w:rFonts w:ascii="宋体" w:hAnsi="宋体"/>
                <w:szCs w:val="21"/>
                <w:highlight w:val="none"/>
              </w:rPr>
            </w:pPr>
            <w:r>
              <w:rPr>
                <w:rFonts w:hint="eastAsia" w:ascii="宋体" w:hAnsi="宋体"/>
                <w:szCs w:val="21"/>
                <w:highlight w:val="none"/>
              </w:rPr>
              <w:t>3  ……</w:t>
            </w:r>
          </w:p>
          <w:p w14:paraId="79250EC9">
            <w:pPr>
              <w:spacing w:line="400" w:lineRule="exact"/>
              <w:rPr>
                <w:rFonts w:ascii="宋体" w:hAnsi="宋体"/>
                <w:szCs w:val="21"/>
                <w:highlight w:val="none"/>
              </w:rPr>
            </w:pPr>
          </w:p>
        </w:tc>
        <w:tc>
          <w:tcPr>
            <w:tcW w:w="2709" w:type="dxa"/>
            <w:tcBorders>
              <w:left w:val="single" w:color="auto" w:sz="4" w:space="0"/>
              <w:right w:val="single" w:color="auto" w:sz="4" w:space="0"/>
            </w:tcBorders>
          </w:tcPr>
          <w:p w14:paraId="7CCC8A08">
            <w:pPr>
              <w:spacing w:line="400" w:lineRule="exact"/>
              <w:rPr>
                <w:rFonts w:ascii="宋体" w:hAnsi="宋体"/>
                <w:szCs w:val="21"/>
                <w:highlight w:val="none"/>
              </w:rPr>
            </w:pPr>
            <w:r>
              <w:rPr>
                <w:rFonts w:hint="eastAsia" w:ascii="宋体" w:hAnsi="宋体"/>
                <w:szCs w:val="21"/>
                <w:highlight w:val="none"/>
              </w:rPr>
              <w:t>正偏离（负偏离或无偏离）</w:t>
            </w:r>
          </w:p>
        </w:tc>
      </w:tr>
      <w:tr w14:paraId="174D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741000B9">
            <w:pPr>
              <w:spacing w:line="400" w:lineRule="exact"/>
              <w:rPr>
                <w:rFonts w:ascii="宋体" w:hAnsi="宋体"/>
                <w:szCs w:val="21"/>
                <w:highlight w:val="none"/>
              </w:rPr>
            </w:pPr>
          </w:p>
        </w:tc>
        <w:tc>
          <w:tcPr>
            <w:tcW w:w="3245" w:type="dxa"/>
            <w:tcBorders>
              <w:top w:val="single" w:color="auto" w:sz="4" w:space="0"/>
              <w:left w:val="single" w:color="auto" w:sz="4" w:space="0"/>
              <w:bottom w:val="single" w:color="auto" w:sz="4" w:space="0"/>
              <w:right w:val="single" w:color="auto" w:sz="4" w:space="0"/>
            </w:tcBorders>
            <w:noWrap/>
          </w:tcPr>
          <w:p w14:paraId="7B573C7C">
            <w:pPr>
              <w:spacing w:line="400" w:lineRule="exact"/>
              <w:rPr>
                <w:rFonts w:ascii="宋体" w:hAnsi="宋体"/>
                <w:szCs w:val="21"/>
                <w:highlight w:val="none"/>
              </w:rPr>
            </w:pPr>
            <w:r>
              <w:rPr>
                <w:rFonts w:hint="eastAsia" w:ascii="宋体" w:hAnsi="宋体"/>
                <w:szCs w:val="21"/>
                <w:highlight w:val="none"/>
              </w:rPr>
              <w:t>……</w:t>
            </w:r>
          </w:p>
        </w:tc>
        <w:tc>
          <w:tcPr>
            <w:tcW w:w="2835" w:type="dxa"/>
            <w:tcBorders>
              <w:left w:val="single" w:color="auto" w:sz="4" w:space="0"/>
              <w:bottom w:val="single" w:color="auto" w:sz="4" w:space="0"/>
              <w:right w:val="single" w:color="auto" w:sz="4" w:space="0"/>
            </w:tcBorders>
          </w:tcPr>
          <w:p w14:paraId="0919CE96">
            <w:pPr>
              <w:spacing w:line="400" w:lineRule="exact"/>
              <w:rPr>
                <w:rFonts w:ascii="宋体" w:hAnsi="宋体"/>
                <w:szCs w:val="21"/>
                <w:highlight w:val="none"/>
              </w:rPr>
            </w:pPr>
            <w:r>
              <w:rPr>
                <w:rFonts w:hint="eastAsia" w:ascii="宋体" w:hAnsi="宋体"/>
                <w:szCs w:val="21"/>
                <w:highlight w:val="none"/>
              </w:rPr>
              <w:t>……</w:t>
            </w:r>
          </w:p>
        </w:tc>
        <w:tc>
          <w:tcPr>
            <w:tcW w:w="2709" w:type="dxa"/>
            <w:tcBorders>
              <w:left w:val="single" w:color="auto" w:sz="4" w:space="0"/>
              <w:bottom w:val="single" w:color="auto" w:sz="4" w:space="0"/>
              <w:right w:val="single" w:color="auto" w:sz="4" w:space="0"/>
            </w:tcBorders>
          </w:tcPr>
          <w:p w14:paraId="509A454A">
            <w:pPr>
              <w:spacing w:line="400" w:lineRule="exact"/>
              <w:rPr>
                <w:rFonts w:ascii="宋体" w:hAnsi="宋体"/>
                <w:szCs w:val="21"/>
                <w:highlight w:val="none"/>
              </w:rPr>
            </w:pPr>
            <w:r>
              <w:rPr>
                <w:rFonts w:hint="eastAsia" w:ascii="宋体" w:hAnsi="宋体"/>
                <w:szCs w:val="21"/>
                <w:highlight w:val="none"/>
              </w:rPr>
              <w:t>正偏离（负偏离或无偏离）</w:t>
            </w:r>
          </w:p>
        </w:tc>
      </w:tr>
      <w:tr w14:paraId="1F3F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533C2828">
            <w:pPr>
              <w:spacing w:line="400" w:lineRule="exact"/>
              <w:rPr>
                <w:rFonts w:ascii="宋体" w:hAnsi="宋体"/>
                <w:szCs w:val="21"/>
                <w:highlight w:val="none"/>
              </w:rPr>
            </w:pPr>
            <w:r>
              <w:rPr>
                <w:rFonts w:hint="eastAsia" w:ascii="宋体" w:hAnsi="宋体"/>
                <w:szCs w:val="21"/>
                <w:highlight w:val="none"/>
              </w:rPr>
              <w:t>二</w:t>
            </w:r>
          </w:p>
        </w:tc>
        <w:tc>
          <w:tcPr>
            <w:tcW w:w="3245" w:type="dxa"/>
            <w:tcBorders>
              <w:top w:val="single" w:color="auto" w:sz="4" w:space="0"/>
              <w:left w:val="single" w:color="auto" w:sz="4" w:space="0"/>
              <w:bottom w:val="single" w:color="auto" w:sz="4" w:space="0"/>
              <w:right w:val="single" w:color="auto" w:sz="4" w:space="0"/>
            </w:tcBorders>
            <w:noWrap/>
          </w:tcPr>
          <w:p w14:paraId="3ADF50F9">
            <w:pPr>
              <w:spacing w:line="400" w:lineRule="exact"/>
              <w:rPr>
                <w:rFonts w:ascii="宋体" w:hAnsi="宋体"/>
                <w:szCs w:val="21"/>
                <w:highlight w:val="none"/>
              </w:rPr>
            </w:pPr>
            <w:r>
              <w:rPr>
                <w:rFonts w:hint="eastAsia" w:ascii="宋体" w:hAnsi="宋体"/>
                <w:szCs w:val="21"/>
                <w:highlight w:val="none"/>
              </w:rPr>
              <w:t>1  ……</w:t>
            </w:r>
          </w:p>
        </w:tc>
        <w:tc>
          <w:tcPr>
            <w:tcW w:w="2835" w:type="dxa"/>
            <w:tcBorders>
              <w:top w:val="single" w:color="auto" w:sz="4" w:space="0"/>
              <w:left w:val="single" w:color="auto" w:sz="4" w:space="0"/>
              <w:right w:val="single" w:color="auto" w:sz="4" w:space="0"/>
            </w:tcBorders>
          </w:tcPr>
          <w:p w14:paraId="3C68E5DA">
            <w:pPr>
              <w:spacing w:line="400" w:lineRule="exact"/>
              <w:rPr>
                <w:rFonts w:ascii="宋体" w:hAnsi="宋体"/>
                <w:szCs w:val="21"/>
                <w:highlight w:val="none"/>
              </w:rPr>
            </w:pPr>
            <w:r>
              <w:rPr>
                <w:rFonts w:hint="eastAsia" w:ascii="宋体" w:hAnsi="宋体"/>
                <w:szCs w:val="21"/>
                <w:highlight w:val="none"/>
              </w:rPr>
              <w:t>1  ……</w:t>
            </w:r>
          </w:p>
        </w:tc>
        <w:tc>
          <w:tcPr>
            <w:tcW w:w="2709" w:type="dxa"/>
            <w:tcBorders>
              <w:top w:val="single" w:color="auto" w:sz="4" w:space="0"/>
              <w:left w:val="single" w:color="auto" w:sz="4" w:space="0"/>
              <w:right w:val="single" w:color="auto" w:sz="4" w:space="0"/>
            </w:tcBorders>
          </w:tcPr>
          <w:p w14:paraId="27CB8D71">
            <w:pPr>
              <w:spacing w:line="400" w:lineRule="exact"/>
              <w:rPr>
                <w:rFonts w:ascii="宋体" w:hAnsi="宋体"/>
                <w:szCs w:val="21"/>
                <w:highlight w:val="none"/>
              </w:rPr>
            </w:pPr>
            <w:r>
              <w:rPr>
                <w:rFonts w:hint="eastAsia" w:ascii="宋体" w:hAnsi="宋体"/>
                <w:szCs w:val="21"/>
                <w:highlight w:val="none"/>
              </w:rPr>
              <w:t>正偏离（负偏离或无偏离）</w:t>
            </w:r>
          </w:p>
        </w:tc>
      </w:tr>
      <w:tr w14:paraId="1A5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54A8FF77">
            <w:pPr>
              <w:spacing w:line="400" w:lineRule="exact"/>
              <w:rPr>
                <w:rFonts w:ascii="宋体" w:hAnsi="宋体"/>
                <w:szCs w:val="21"/>
                <w:highlight w:val="none"/>
              </w:rPr>
            </w:pPr>
          </w:p>
        </w:tc>
        <w:tc>
          <w:tcPr>
            <w:tcW w:w="3245" w:type="dxa"/>
            <w:tcBorders>
              <w:top w:val="single" w:color="auto" w:sz="4" w:space="0"/>
              <w:left w:val="single" w:color="auto" w:sz="4" w:space="0"/>
              <w:bottom w:val="single" w:color="auto" w:sz="4" w:space="0"/>
              <w:right w:val="single" w:color="auto" w:sz="4" w:space="0"/>
            </w:tcBorders>
            <w:noWrap/>
          </w:tcPr>
          <w:p w14:paraId="695827F2">
            <w:pPr>
              <w:spacing w:line="400" w:lineRule="exact"/>
              <w:rPr>
                <w:rFonts w:ascii="宋体" w:hAnsi="宋体"/>
                <w:szCs w:val="21"/>
                <w:highlight w:val="none"/>
              </w:rPr>
            </w:pPr>
            <w:r>
              <w:rPr>
                <w:rFonts w:hint="eastAsia" w:ascii="宋体" w:hAnsi="宋体"/>
                <w:szCs w:val="21"/>
                <w:highlight w:val="none"/>
              </w:rPr>
              <w:t>2  ……</w:t>
            </w:r>
          </w:p>
          <w:p w14:paraId="25A978B7">
            <w:pPr>
              <w:spacing w:line="400" w:lineRule="exact"/>
              <w:rPr>
                <w:rFonts w:ascii="宋体" w:hAnsi="宋体"/>
                <w:szCs w:val="21"/>
                <w:highlight w:val="none"/>
              </w:rPr>
            </w:pPr>
          </w:p>
        </w:tc>
        <w:tc>
          <w:tcPr>
            <w:tcW w:w="2835" w:type="dxa"/>
            <w:tcBorders>
              <w:left w:val="single" w:color="auto" w:sz="4" w:space="0"/>
              <w:right w:val="single" w:color="auto" w:sz="4" w:space="0"/>
            </w:tcBorders>
          </w:tcPr>
          <w:p w14:paraId="6EA370B8">
            <w:pPr>
              <w:spacing w:line="400" w:lineRule="exact"/>
              <w:rPr>
                <w:rFonts w:ascii="宋体" w:hAnsi="宋体"/>
                <w:szCs w:val="21"/>
                <w:highlight w:val="none"/>
              </w:rPr>
            </w:pPr>
            <w:r>
              <w:rPr>
                <w:rFonts w:hint="eastAsia" w:ascii="宋体" w:hAnsi="宋体"/>
                <w:szCs w:val="21"/>
                <w:highlight w:val="none"/>
              </w:rPr>
              <w:t>2  ……</w:t>
            </w:r>
          </w:p>
          <w:p w14:paraId="2433EB52">
            <w:pPr>
              <w:spacing w:line="400" w:lineRule="exact"/>
              <w:rPr>
                <w:rFonts w:ascii="宋体" w:hAnsi="宋体"/>
                <w:szCs w:val="21"/>
                <w:highlight w:val="none"/>
              </w:rPr>
            </w:pPr>
          </w:p>
        </w:tc>
        <w:tc>
          <w:tcPr>
            <w:tcW w:w="2709" w:type="dxa"/>
            <w:tcBorders>
              <w:left w:val="single" w:color="auto" w:sz="4" w:space="0"/>
              <w:right w:val="single" w:color="auto" w:sz="4" w:space="0"/>
            </w:tcBorders>
          </w:tcPr>
          <w:p w14:paraId="521E05C2">
            <w:pPr>
              <w:spacing w:line="400" w:lineRule="exact"/>
              <w:rPr>
                <w:rFonts w:ascii="宋体" w:hAnsi="宋体"/>
                <w:szCs w:val="21"/>
                <w:highlight w:val="none"/>
              </w:rPr>
            </w:pPr>
            <w:r>
              <w:rPr>
                <w:rFonts w:hint="eastAsia" w:ascii="宋体" w:hAnsi="宋体"/>
                <w:szCs w:val="21"/>
                <w:highlight w:val="none"/>
              </w:rPr>
              <w:t>正偏离（负偏离或无偏离）</w:t>
            </w:r>
          </w:p>
        </w:tc>
      </w:tr>
      <w:tr w14:paraId="0E25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4640072B">
            <w:pPr>
              <w:spacing w:line="400" w:lineRule="exact"/>
              <w:rPr>
                <w:rFonts w:ascii="宋体" w:hAnsi="宋体"/>
                <w:szCs w:val="21"/>
                <w:highlight w:val="none"/>
              </w:rPr>
            </w:pPr>
          </w:p>
        </w:tc>
        <w:tc>
          <w:tcPr>
            <w:tcW w:w="3245" w:type="dxa"/>
            <w:tcBorders>
              <w:top w:val="single" w:color="auto" w:sz="4" w:space="0"/>
              <w:left w:val="single" w:color="auto" w:sz="4" w:space="0"/>
              <w:bottom w:val="single" w:color="auto" w:sz="4" w:space="0"/>
              <w:right w:val="single" w:color="auto" w:sz="4" w:space="0"/>
            </w:tcBorders>
            <w:noWrap/>
          </w:tcPr>
          <w:p w14:paraId="2644E82C">
            <w:pPr>
              <w:spacing w:line="400" w:lineRule="exact"/>
              <w:rPr>
                <w:rFonts w:ascii="宋体" w:hAnsi="宋体"/>
                <w:szCs w:val="21"/>
                <w:highlight w:val="none"/>
              </w:rPr>
            </w:pPr>
            <w:r>
              <w:rPr>
                <w:rFonts w:hint="eastAsia" w:ascii="宋体" w:hAnsi="宋体"/>
                <w:szCs w:val="21"/>
                <w:highlight w:val="none"/>
              </w:rPr>
              <w:t>3  ……</w:t>
            </w:r>
          </w:p>
          <w:p w14:paraId="7C2D8A29">
            <w:pPr>
              <w:spacing w:line="400" w:lineRule="exact"/>
              <w:rPr>
                <w:rFonts w:ascii="宋体" w:hAnsi="宋体"/>
                <w:szCs w:val="21"/>
                <w:highlight w:val="none"/>
              </w:rPr>
            </w:pPr>
          </w:p>
        </w:tc>
        <w:tc>
          <w:tcPr>
            <w:tcW w:w="2835" w:type="dxa"/>
            <w:tcBorders>
              <w:left w:val="single" w:color="auto" w:sz="4" w:space="0"/>
              <w:right w:val="single" w:color="auto" w:sz="4" w:space="0"/>
            </w:tcBorders>
          </w:tcPr>
          <w:p w14:paraId="07BB2FC4">
            <w:pPr>
              <w:spacing w:line="400" w:lineRule="exact"/>
              <w:rPr>
                <w:rFonts w:ascii="宋体" w:hAnsi="宋体"/>
                <w:szCs w:val="21"/>
                <w:highlight w:val="none"/>
              </w:rPr>
            </w:pPr>
            <w:r>
              <w:rPr>
                <w:rFonts w:hint="eastAsia" w:ascii="宋体" w:hAnsi="宋体"/>
                <w:szCs w:val="21"/>
                <w:highlight w:val="none"/>
              </w:rPr>
              <w:t>3  ……</w:t>
            </w:r>
          </w:p>
          <w:p w14:paraId="26D684ED">
            <w:pPr>
              <w:spacing w:line="400" w:lineRule="exact"/>
              <w:rPr>
                <w:rFonts w:ascii="宋体" w:hAnsi="宋体"/>
                <w:szCs w:val="21"/>
                <w:highlight w:val="none"/>
              </w:rPr>
            </w:pPr>
          </w:p>
        </w:tc>
        <w:tc>
          <w:tcPr>
            <w:tcW w:w="2709" w:type="dxa"/>
            <w:tcBorders>
              <w:left w:val="single" w:color="auto" w:sz="4" w:space="0"/>
              <w:right w:val="single" w:color="auto" w:sz="4" w:space="0"/>
            </w:tcBorders>
          </w:tcPr>
          <w:p w14:paraId="19C49B26">
            <w:pPr>
              <w:spacing w:line="400" w:lineRule="exact"/>
              <w:rPr>
                <w:rFonts w:ascii="宋体" w:hAnsi="宋体"/>
                <w:szCs w:val="21"/>
                <w:highlight w:val="none"/>
              </w:rPr>
            </w:pPr>
            <w:r>
              <w:rPr>
                <w:rFonts w:hint="eastAsia" w:ascii="宋体" w:hAnsi="宋体"/>
                <w:szCs w:val="21"/>
                <w:highlight w:val="none"/>
              </w:rPr>
              <w:t>正偏离（负偏离或无偏离）</w:t>
            </w:r>
          </w:p>
        </w:tc>
      </w:tr>
      <w:tr w14:paraId="1EB8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74FAD70A">
            <w:pPr>
              <w:spacing w:line="400" w:lineRule="exact"/>
              <w:rPr>
                <w:rFonts w:ascii="宋体" w:hAnsi="宋体"/>
                <w:szCs w:val="21"/>
                <w:highlight w:val="none"/>
              </w:rPr>
            </w:pPr>
          </w:p>
        </w:tc>
        <w:tc>
          <w:tcPr>
            <w:tcW w:w="3245" w:type="dxa"/>
            <w:tcBorders>
              <w:top w:val="single" w:color="auto" w:sz="4" w:space="0"/>
              <w:left w:val="single" w:color="auto" w:sz="4" w:space="0"/>
              <w:bottom w:val="single" w:color="auto" w:sz="4" w:space="0"/>
              <w:right w:val="single" w:color="auto" w:sz="4" w:space="0"/>
            </w:tcBorders>
            <w:noWrap/>
          </w:tcPr>
          <w:p w14:paraId="4E4E423F">
            <w:pPr>
              <w:spacing w:line="400" w:lineRule="exact"/>
              <w:rPr>
                <w:rFonts w:ascii="宋体" w:hAnsi="宋体"/>
                <w:szCs w:val="21"/>
                <w:highlight w:val="none"/>
              </w:rPr>
            </w:pPr>
            <w:r>
              <w:rPr>
                <w:rFonts w:hint="eastAsia" w:ascii="宋体" w:hAnsi="宋体"/>
                <w:szCs w:val="21"/>
                <w:highlight w:val="none"/>
              </w:rPr>
              <w:t>……</w:t>
            </w:r>
          </w:p>
        </w:tc>
        <w:tc>
          <w:tcPr>
            <w:tcW w:w="2835" w:type="dxa"/>
            <w:tcBorders>
              <w:left w:val="single" w:color="auto" w:sz="4" w:space="0"/>
              <w:bottom w:val="single" w:color="auto" w:sz="4" w:space="0"/>
              <w:right w:val="single" w:color="auto" w:sz="4" w:space="0"/>
            </w:tcBorders>
          </w:tcPr>
          <w:p w14:paraId="74EDFB26">
            <w:pPr>
              <w:spacing w:line="400" w:lineRule="exact"/>
              <w:rPr>
                <w:rFonts w:ascii="宋体" w:hAnsi="宋体"/>
                <w:szCs w:val="21"/>
                <w:highlight w:val="none"/>
              </w:rPr>
            </w:pPr>
            <w:r>
              <w:rPr>
                <w:rFonts w:hint="eastAsia" w:ascii="宋体" w:hAnsi="宋体"/>
                <w:szCs w:val="21"/>
                <w:highlight w:val="none"/>
              </w:rPr>
              <w:t>……</w:t>
            </w:r>
          </w:p>
        </w:tc>
        <w:tc>
          <w:tcPr>
            <w:tcW w:w="2709" w:type="dxa"/>
            <w:tcBorders>
              <w:left w:val="single" w:color="auto" w:sz="4" w:space="0"/>
              <w:bottom w:val="single" w:color="auto" w:sz="4" w:space="0"/>
              <w:right w:val="single" w:color="auto" w:sz="4" w:space="0"/>
            </w:tcBorders>
          </w:tcPr>
          <w:p w14:paraId="37D94259">
            <w:pPr>
              <w:spacing w:line="400" w:lineRule="exact"/>
              <w:rPr>
                <w:rFonts w:ascii="宋体" w:hAnsi="宋体"/>
                <w:szCs w:val="21"/>
                <w:highlight w:val="none"/>
              </w:rPr>
            </w:pPr>
            <w:r>
              <w:rPr>
                <w:rFonts w:hint="eastAsia" w:ascii="宋体" w:hAnsi="宋体"/>
                <w:szCs w:val="21"/>
                <w:highlight w:val="none"/>
              </w:rPr>
              <w:t>正偏离（负偏离或无偏离）</w:t>
            </w:r>
          </w:p>
        </w:tc>
      </w:tr>
      <w:tr w14:paraId="7FB6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4986E20A">
            <w:pPr>
              <w:spacing w:line="400" w:lineRule="exact"/>
              <w:rPr>
                <w:rFonts w:ascii="宋体" w:hAnsi="宋体"/>
                <w:szCs w:val="21"/>
                <w:highlight w:val="none"/>
              </w:rPr>
            </w:pPr>
            <w:r>
              <w:rPr>
                <w:rFonts w:hint="eastAsia" w:ascii="宋体" w:hAnsi="宋体"/>
                <w:szCs w:val="21"/>
                <w:highlight w:val="none"/>
              </w:rPr>
              <w:t>……</w:t>
            </w:r>
          </w:p>
        </w:tc>
        <w:tc>
          <w:tcPr>
            <w:tcW w:w="3245" w:type="dxa"/>
            <w:tcBorders>
              <w:top w:val="single" w:color="auto" w:sz="4" w:space="0"/>
              <w:left w:val="single" w:color="auto" w:sz="4" w:space="0"/>
              <w:bottom w:val="single" w:color="auto" w:sz="4" w:space="0"/>
              <w:right w:val="single" w:color="auto" w:sz="4" w:space="0"/>
            </w:tcBorders>
            <w:noWrap/>
          </w:tcPr>
          <w:p w14:paraId="082751CE">
            <w:pPr>
              <w:spacing w:line="400" w:lineRule="exact"/>
              <w:rPr>
                <w:rFonts w:ascii="宋体" w:hAnsi="宋体"/>
                <w:szCs w:val="21"/>
                <w:highlight w:val="none"/>
              </w:rPr>
            </w:pPr>
            <w:r>
              <w:rPr>
                <w:rFonts w:hint="eastAsia" w:ascii="宋体" w:hAnsi="宋体"/>
                <w:szCs w:val="21"/>
                <w:highlight w:val="none"/>
              </w:rPr>
              <w:t>1  ……</w:t>
            </w:r>
          </w:p>
        </w:tc>
        <w:tc>
          <w:tcPr>
            <w:tcW w:w="2835" w:type="dxa"/>
            <w:tcBorders>
              <w:top w:val="single" w:color="auto" w:sz="4" w:space="0"/>
              <w:left w:val="single" w:color="auto" w:sz="4" w:space="0"/>
              <w:right w:val="single" w:color="auto" w:sz="4" w:space="0"/>
            </w:tcBorders>
          </w:tcPr>
          <w:p w14:paraId="00AA0F5C">
            <w:pPr>
              <w:spacing w:line="400" w:lineRule="exact"/>
              <w:rPr>
                <w:rFonts w:ascii="宋体" w:hAnsi="宋体"/>
                <w:szCs w:val="21"/>
                <w:highlight w:val="none"/>
              </w:rPr>
            </w:pPr>
            <w:r>
              <w:rPr>
                <w:rFonts w:hint="eastAsia" w:ascii="宋体" w:hAnsi="宋体"/>
                <w:szCs w:val="21"/>
                <w:highlight w:val="none"/>
              </w:rPr>
              <w:t>1  ……</w:t>
            </w:r>
          </w:p>
        </w:tc>
        <w:tc>
          <w:tcPr>
            <w:tcW w:w="2709" w:type="dxa"/>
            <w:tcBorders>
              <w:top w:val="single" w:color="auto" w:sz="4" w:space="0"/>
              <w:left w:val="single" w:color="auto" w:sz="4" w:space="0"/>
              <w:right w:val="single" w:color="auto" w:sz="4" w:space="0"/>
            </w:tcBorders>
          </w:tcPr>
          <w:p w14:paraId="1880BD3A">
            <w:pPr>
              <w:spacing w:line="400" w:lineRule="exact"/>
              <w:rPr>
                <w:rFonts w:ascii="宋体" w:hAnsi="宋体"/>
                <w:szCs w:val="21"/>
                <w:highlight w:val="none"/>
              </w:rPr>
            </w:pPr>
            <w:r>
              <w:rPr>
                <w:rFonts w:hint="eastAsia" w:ascii="宋体" w:hAnsi="宋体"/>
                <w:szCs w:val="21"/>
                <w:highlight w:val="none"/>
              </w:rPr>
              <w:t>正偏离（负偏离或无偏离）</w:t>
            </w:r>
          </w:p>
        </w:tc>
      </w:tr>
      <w:tr w14:paraId="135C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E453675">
            <w:pPr>
              <w:spacing w:line="400" w:lineRule="exact"/>
              <w:rPr>
                <w:rFonts w:ascii="宋体" w:hAnsi="宋体"/>
                <w:szCs w:val="21"/>
                <w:highlight w:val="none"/>
              </w:rPr>
            </w:pPr>
          </w:p>
        </w:tc>
        <w:tc>
          <w:tcPr>
            <w:tcW w:w="3245" w:type="dxa"/>
            <w:tcBorders>
              <w:top w:val="single" w:color="auto" w:sz="4" w:space="0"/>
              <w:left w:val="single" w:color="auto" w:sz="4" w:space="0"/>
              <w:bottom w:val="single" w:color="auto" w:sz="4" w:space="0"/>
              <w:right w:val="single" w:color="auto" w:sz="4" w:space="0"/>
            </w:tcBorders>
            <w:noWrap/>
          </w:tcPr>
          <w:p w14:paraId="10E6BB1C">
            <w:pPr>
              <w:spacing w:line="400" w:lineRule="exact"/>
              <w:rPr>
                <w:rFonts w:ascii="宋体" w:hAnsi="宋体"/>
                <w:szCs w:val="21"/>
                <w:highlight w:val="none"/>
              </w:rPr>
            </w:pPr>
            <w:r>
              <w:rPr>
                <w:rFonts w:hint="eastAsia" w:ascii="宋体" w:hAnsi="宋体"/>
                <w:szCs w:val="21"/>
                <w:highlight w:val="none"/>
              </w:rPr>
              <w:t>2  ……</w:t>
            </w:r>
          </w:p>
          <w:p w14:paraId="724CAC43">
            <w:pPr>
              <w:spacing w:line="400" w:lineRule="exact"/>
              <w:rPr>
                <w:rFonts w:ascii="宋体" w:hAnsi="宋体"/>
                <w:szCs w:val="21"/>
                <w:highlight w:val="none"/>
              </w:rPr>
            </w:pPr>
          </w:p>
        </w:tc>
        <w:tc>
          <w:tcPr>
            <w:tcW w:w="2835" w:type="dxa"/>
            <w:tcBorders>
              <w:left w:val="single" w:color="auto" w:sz="4" w:space="0"/>
              <w:right w:val="single" w:color="auto" w:sz="4" w:space="0"/>
            </w:tcBorders>
          </w:tcPr>
          <w:p w14:paraId="004CC90C">
            <w:pPr>
              <w:spacing w:line="400" w:lineRule="exact"/>
              <w:rPr>
                <w:rFonts w:ascii="宋体" w:hAnsi="宋体"/>
                <w:szCs w:val="21"/>
                <w:highlight w:val="none"/>
              </w:rPr>
            </w:pPr>
            <w:r>
              <w:rPr>
                <w:rFonts w:hint="eastAsia" w:ascii="宋体" w:hAnsi="宋体"/>
                <w:szCs w:val="21"/>
                <w:highlight w:val="none"/>
              </w:rPr>
              <w:t>2  ……</w:t>
            </w:r>
          </w:p>
          <w:p w14:paraId="40A5C47E">
            <w:pPr>
              <w:spacing w:line="400" w:lineRule="exact"/>
              <w:rPr>
                <w:rFonts w:ascii="宋体" w:hAnsi="宋体"/>
                <w:szCs w:val="21"/>
                <w:highlight w:val="none"/>
              </w:rPr>
            </w:pPr>
          </w:p>
        </w:tc>
        <w:tc>
          <w:tcPr>
            <w:tcW w:w="2709" w:type="dxa"/>
            <w:tcBorders>
              <w:left w:val="single" w:color="auto" w:sz="4" w:space="0"/>
              <w:right w:val="single" w:color="auto" w:sz="4" w:space="0"/>
            </w:tcBorders>
          </w:tcPr>
          <w:p w14:paraId="78B769E2">
            <w:pPr>
              <w:spacing w:line="400" w:lineRule="exact"/>
              <w:rPr>
                <w:rFonts w:ascii="宋体" w:hAnsi="宋体"/>
                <w:szCs w:val="21"/>
                <w:highlight w:val="none"/>
              </w:rPr>
            </w:pPr>
            <w:r>
              <w:rPr>
                <w:rFonts w:hint="eastAsia" w:ascii="宋体" w:hAnsi="宋体"/>
                <w:szCs w:val="21"/>
                <w:highlight w:val="none"/>
              </w:rPr>
              <w:t>正偏离（负偏离或无偏离）</w:t>
            </w:r>
          </w:p>
        </w:tc>
      </w:tr>
      <w:tr w14:paraId="7D2A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288B1A7">
            <w:pPr>
              <w:spacing w:line="400" w:lineRule="exact"/>
              <w:rPr>
                <w:rFonts w:ascii="宋体" w:hAnsi="宋体"/>
                <w:szCs w:val="21"/>
                <w:highlight w:val="none"/>
              </w:rPr>
            </w:pPr>
          </w:p>
        </w:tc>
        <w:tc>
          <w:tcPr>
            <w:tcW w:w="3245" w:type="dxa"/>
            <w:tcBorders>
              <w:top w:val="single" w:color="auto" w:sz="4" w:space="0"/>
              <w:left w:val="single" w:color="auto" w:sz="4" w:space="0"/>
              <w:bottom w:val="single" w:color="auto" w:sz="4" w:space="0"/>
              <w:right w:val="single" w:color="auto" w:sz="4" w:space="0"/>
            </w:tcBorders>
            <w:noWrap/>
          </w:tcPr>
          <w:p w14:paraId="28663CB6">
            <w:pPr>
              <w:spacing w:line="400" w:lineRule="exact"/>
              <w:rPr>
                <w:rFonts w:ascii="宋体" w:hAnsi="宋体"/>
                <w:szCs w:val="21"/>
                <w:highlight w:val="none"/>
              </w:rPr>
            </w:pPr>
            <w:r>
              <w:rPr>
                <w:rFonts w:hint="eastAsia" w:ascii="宋体" w:hAnsi="宋体"/>
                <w:szCs w:val="21"/>
                <w:highlight w:val="none"/>
              </w:rPr>
              <w:t>3  ……</w:t>
            </w:r>
          </w:p>
          <w:p w14:paraId="07E353EF">
            <w:pPr>
              <w:spacing w:line="400" w:lineRule="exact"/>
              <w:rPr>
                <w:rFonts w:ascii="宋体" w:hAnsi="宋体"/>
                <w:szCs w:val="21"/>
                <w:highlight w:val="none"/>
              </w:rPr>
            </w:pPr>
          </w:p>
        </w:tc>
        <w:tc>
          <w:tcPr>
            <w:tcW w:w="2835" w:type="dxa"/>
            <w:tcBorders>
              <w:left w:val="single" w:color="auto" w:sz="4" w:space="0"/>
              <w:right w:val="single" w:color="auto" w:sz="4" w:space="0"/>
            </w:tcBorders>
          </w:tcPr>
          <w:p w14:paraId="6723B469">
            <w:pPr>
              <w:spacing w:line="400" w:lineRule="exact"/>
              <w:rPr>
                <w:rFonts w:ascii="宋体" w:hAnsi="宋体"/>
                <w:szCs w:val="21"/>
                <w:highlight w:val="none"/>
              </w:rPr>
            </w:pPr>
            <w:r>
              <w:rPr>
                <w:rFonts w:hint="eastAsia" w:ascii="宋体" w:hAnsi="宋体"/>
                <w:szCs w:val="21"/>
                <w:highlight w:val="none"/>
              </w:rPr>
              <w:t>3  ……</w:t>
            </w:r>
          </w:p>
          <w:p w14:paraId="3B11D1F9">
            <w:pPr>
              <w:spacing w:line="400" w:lineRule="exact"/>
              <w:rPr>
                <w:rFonts w:ascii="宋体" w:hAnsi="宋体"/>
                <w:szCs w:val="21"/>
                <w:highlight w:val="none"/>
              </w:rPr>
            </w:pPr>
          </w:p>
        </w:tc>
        <w:tc>
          <w:tcPr>
            <w:tcW w:w="2709" w:type="dxa"/>
            <w:tcBorders>
              <w:left w:val="single" w:color="auto" w:sz="4" w:space="0"/>
              <w:right w:val="single" w:color="auto" w:sz="4" w:space="0"/>
            </w:tcBorders>
          </w:tcPr>
          <w:p w14:paraId="664CFEA7">
            <w:pPr>
              <w:spacing w:line="400" w:lineRule="exact"/>
              <w:rPr>
                <w:rFonts w:ascii="宋体" w:hAnsi="宋体"/>
                <w:szCs w:val="21"/>
                <w:highlight w:val="none"/>
              </w:rPr>
            </w:pPr>
            <w:r>
              <w:rPr>
                <w:rFonts w:hint="eastAsia" w:ascii="宋体" w:hAnsi="宋体"/>
                <w:szCs w:val="21"/>
                <w:highlight w:val="none"/>
              </w:rPr>
              <w:t>正偏离（负偏离或无偏离）</w:t>
            </w:r>
          </w:p>
        </w:tc>
      </w:tr>
      <w:tr w14:paraId="6C4B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5D4666B7">
            <w:pPr>
              <w:spacing w:line="400" w:lineRule="exact"/>
              <w:rPr>
                <w:rFonts w:ascii="宋体" w:hAnsi="宋体"/>
                <w:szCs w:val="21"/>
                <w:highlight w:val="none"/>
              </w:rPr>
            </w:pPr>
          </w:p>
        </w:tc>
        <w:tc>
          <w:tcPr>
            <w:tcW w:w="3245" w:type="dxa"/>
            <w:tcBorders>
              <w:top w:val="single" w:color="auto" w:sz="4" w:space="0"/>
              <w:left w:val="single" w:color="auto" w:sz="4" w:space="0"/>
              <w:bottom w:val="single" w:color="auto" w:sz="4" w:space="0"/>
              <w:right w:val="single" w:color="auto" w:sz="4" w:space="0"/>
            </w:tcBorders>
            <w:noWrap/>
          </w:tcPr>
          <w:p w14:paraId="0EB9D496">
            <w:pPr>
              <w:spacing w:line="400" w:lineRule="exact"/>
              <w:rPr>
                <w:rFonts w:ascii="宋体" w:hAnsi="宋体"/>
                <w:szCs w:val="21"/>
                <w:highlight w:val="none"/>
              </w:rPr>
            </w:pPr>
            <w:r>
              <w:rPr>
                <w:rFonts w:hint="eastAsia" w:ascii="宋体" w:hAnsi="宋体"/>
                <w:szCs w:val="21"/>
                <w:highlight w:val="none"/>
              </w:rPr>
              <w:t>……</w:t>
            </w:r>
          </w:p>
        </w:tc>
        <w:tc>
          <w:tcPr>
            <w:tcW w:w="2835" w:type="dxa"/>
            <w:tcBorders>
              <w:left w:val="single" w:color="auto" w:sz="4" w:space="0"/>
              <w:bottom w:val="single" w:color="auto" w:sz="4" w:space="0"/>
              <w:right w:val="single" w:color="auto" w:sz="4" w:space="0"/>
            </w:tcBorders>
          </w:tcPr>
          <w:p w14:paraId="316B7FA7">
            <w:pPr>
              <w:spacing w:line="400" w:lineRule="exact"/>
              <w:rPr>
                <w:rFonts w:ascii="宋体" w:hAnsi="宋体"/>
                <w:szCs w:val="21"/>
                <w:highlight w:val="none"/>
              </w:rPr>
            </w:pPr>
            <w:r>
              <w:rPr>
                <w:rFonts w:hint="eastAsia" w:ascii="宋体" w:hAnsi="宋体"/>
                <w:szCs w:val="21"/>
                <w:highlight w:val="none"/>
              </w:rPr>
              <w:t>……</w:t>
            </w:r>
          </w:p>
        </w:tc>
        <w:tc>
          <w:tcPr>
            <w:tcW w:w="2709" w:type="dxa"/>
            <w:tcBorders>
              <w:left w:val="single" w:color="auto" w:sz="4" w:space="0"/>
              <w:bottom w:val="single" w:color="auto" w:sz="4" w:space="0"/>
              <w:right w:val="single" w:color="auto" w:sz="4" w:space="0"/>
            </w:tcBorders>
          </w:tcPr>
          <w:p w14:paraId="6AF136CE">
            <w:pPr>
              <w:spacing w:line="400" w:lineRule="exact"/>
              <w:rPr>
                <w:rFonts w:ascii="宋体" w:hAnsi="宋体"/>
                <w:szCs w:val="21"/>
                <w:highlight w:val="none"/>
              </w:rPr>
            </w:pPr>
            <w:r>
              <w:rPr>
                <w:rFonts w:hint="eastAsia" w:ascii="宋体" w:hAnsi="宋体"/>
                <w:szCs w:val="21"/>
                <w:highlight w:val="none"/>
              </w:rPr>
              <w:t>正偏离（负偏离或无偏离）</w:t>
            </w:r>
          </w:p>
        </w:tc>
      </w:tr>
      <w:tr w14:paraId="1642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7C7A9E6B">
            <w:pPr>
              <w:spacing w:line="400" w:lineRule="exact"/>
              <w:rPr>
                <w:rFonts w:ascii="宋体" w:hAnsi="宋体"/>
                <w:szCs w:val="21"/>
                <w:highlight w:val="none"/>
              </w:rPr>
            </w:pPr>
            <w:r>
              <w:rPr>
                <w:rFonts w:hint="eastAsia" w:ascii="宋体" w:hAnsi="宋体"/>
                <w:szCs w:val="21"/>
                <w:highlight w:val="none"/>
                <w:u w:val="single"/>
              </w:rPr>
              <w:t>　　</w:t>
            </w:r>
            <w:r>
              <w:rPr>
                <w:rFonts w:hint="eastAsia" w:ascii="宋体" w:hAnsi="宋体"/>
                <w:szCs w:val="21"/>
                <w:highlight w:val="none"/>
              </w:rPr>
              <w:t>分标（此处有分标时填写具体分标号，无分标时填写“无”）</w:t>
            </w:r>
          </w:p>
        </w:tc>
      </w:tr>
    </w:tbl>
    <w:p w14:paraId="3EAFF997">
      <w:pPr>
        <w:spacing w:line="400" w:lineRule="exact"/>
        <w:ind w:left="-708" w:leftChars="-337"/>
        <w:rPr>
          <w:rFonts w:ascii="宋体" w:hAnsi="宋体"/>
          <w:szCs w:val="21"/>
          <w:highlight w:val="none"/>
        </w:rPr>
      </w:pPr>
    </w:p>
    <w:p w14:paraId="69FF19A4">
      <w:pPr>
        <w:spacing w:line="400" w:lineRule="exact"/>
        <w:ind w:left="-708" w:leftChars="-337"/>
        <w:rPr>
          <w:rFonts w:ascii="宋体" w:hAnsi="宋体"/>
          <w:szCs w:val="21"/>
          <w:highlight w:val="none"/>
        </w:rPr>
      </w:pPr>
      <w:r>
        <w:rPr>
          <w:rFonts w:hint="eastAsia" w:ascii="宋体" w:hAnsi="宋体"/>
          <w:szCs w:val="21"/>
          <w:highlight w:val="none"/>
        </w:rPr>
        <w:t>注：</w:t>
      </w:r>
    </w:p>
    <w:p w14:paraId="14A88519">
      <w:pPr>
        <w:spacing w:line="400" w:lineRule="exact"/>
        <w:ind w:left="-708" w:leftChars="-337"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表格内容均需按要求填写并盖章，不得留空，否则按投标无效处理。</w:t>
      </w:r>
    </w:p>
    <w:p w14:paraId="01A06C79">
      <w:pPr>
        <w:spacing w:line="400" w:lineRule="exact"/>
        <w:ind w:left="-603" w:leftChars="-287" w:firstLine="315" w:firstLineChars="150"/>
        <w:rPr>
          <w:rFonts w:ascii="宋体" w:hAnsi="宋体"/>
          <w:szCs w:val="21"/>
          <w:highlight w:val="none"/>
        </w:rPr>
      </w:pPr>
      <w:r>
        <w:rPr>
          <w:rFonts w:ascii="宋体" w:hAnsi="宋体"/>
          <w:szCs w:val="21"/>
          <w:highlight w:val="none"/>
        </w:rPr>
        <w:t>2.</w:t>
      </w:r>
      <w:r>
        <w:rPr>
          <w:rFonts w:hint="eastAsia" w:ascii="宋体" w:hAnsi="宋体"/>
          <w:szCs w:val="21"/>
          <w:highlight w:val="none"/>
        </w:rPr>
        <w:t>如果招标文件需求为小于或大于某个数值标准时，投标文件承诺不得直接复制招标文件需求，投标文件承诺内容应当写明投标货物或服务具体参数或商务响应承诺的具体数值，否则按投标无效处理。如该采购需求属于不能明确具体数值的，采购人应在此采购需求的数值后标注◆号，对标注◆号的采购需求不适用上述“投标无效”条款。</w:t>
      </w:r>
    </w:p>
    <w:p w14:paraId="18940B52">
      <w:pPr>
        <w:spacing w:line="400" w:lineRule="exact"/>
        <w:ind w:left="-708" w:leftChars="-337"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当投标文件的商务内容低于招标文件要求时，投标人应当如实写明“负偏离”，否则视为虚假应标。</w:t>
      </w:r>
    </w:p>
    <w:p w14:paraId="4EAD691E">
      <w:pPr>
        <w:spacing w:line="400" w:lineRule="exact"/>
        <w:ind w:left="-708" w:leftChars="-337" w:firstLine="420" w:firstLineChars="200"/>
        <w:rPr>
          <w:rFonts w:ascii="宋体" w:hAnsi="宋体"/>
          <w:szCs w:val="21"/>
          <w:highlight w:val="none"/>
        </w:rPr>
      </w:pPr>
      <w:r>
        <w:rPr>
          <w:rFonts w:hint="eastAsia" w:ascii="宋体" w:hAnsi="宋体" w:cs="宋体"/>
          <w:szCs w:val="21"/>
          <w:highlight w:val="none"/>
        </w:rPr>
        <w:t>4.采购需求中带“▲”及“★”的条款，也要分别在本表“</w:t>
      </w:r>
      <w:r>
        <w:rPr>
          <w:rFonts w:hint="eastAsia" w:ascii="宋体" w:hAnsi="宋体"/>
          <w:szCs w:val="21"/>
          <w:highlight w:val="none"/>
        </w:rPr>
        <w:t>投标文件的商务需求</w:t>
      </w:r>
      <w:r>
        <w:rPr>
          <w:rFonts w:hint="eastAsia" w:ascii="宋体" w:hAnsi="宋体" w:cs="宋体"/>
          <w:szCs w:val="21"/>
          <w:highlight w:val="none"/>
        </w:rPr>
        <w:t>”、“</w:t>
      </w:r>
      <w:r>
        <w:rPr>
          <w:rFonts w:hint="eastAsia" w:ascii="宋体" w:hAnsi="宋体"/>
          <w:szCs w:val="21"/>
          <w:highlight w:val="none"/>
        </w:rPr>
        <w:t>投标文件承诺的商务条款</w:t>
      </w:r>
      <w:r>
        <w:rPr>
          <w:rFonts w:hint="eastAsia" w:ascii="宋体" w:hAnsi="宋体" w:cs="宋体"/>
          <w:szCs w:val="21"/>
          <w:highlight w:val="none"/>
        </w:rPr>
        <w:t>”中标记。</w:t>
      </w:r>
    </w:p>
    <w:p w14:paraId="5C4E4DEF">
      <w:pPr>
        <w:snapToGrid w:val="0"/>
        <w:spacing w:before="50" w:after="50" w:line="400" w:lineRule="exact"/>
        <w:rPr>
          <w:rFonts w:ascii="宋体" w:hAnsi="宋体"/>
          <w:szCs w:val="21"/>
          <w:highlight w:val="none"/>
        </w:rPr>
      </w:pPr>
    </w:p>
    <w:p w14:paraId="1FD86E9F">
      <w:pPr>
        <w:snapToGrid w:val="0"/>
        <w:spacing w:line="400" w:lineRule="exact"/>
        <w:ind w:firstLine="4935" w:firstLineChars="2350"/>
        <w:rPr>
          <w:rFonts w:ascii="宋体" w:hAnsi="宋体" w:cs="仿宋_GB2312"/>
          <w:kern w:val="0"/>
          <w:szCs w:val="21"/>
          <w:highlight w:val="none"/>
        </w:rPr>
      </w:pPr>
      <w:r>
        <w:rPr>
          <w:rFonts w:hint="eastAsia" w:ascii="宋体" w:hAnsi="宋体" w:cs="仿宋_GB2312"/>
          <w:kern w:val="0"/>
          <w:szCs w:val="21"/>
          <w:highlight w:val="none"/>
          <w:lang w:val="zh-CN"/>
        </w:rPr>
        <w:t>投标人名称(电子签章)：</w:t>
      </w:r>
    </w:p>
    <w:p w14:paraId="09D8AC73">
      <w:pPr>
        <w:snapToGrid w:val="0"/>
        <w:spacing w:line="400" w:lineRule="exact"/>
        <w:ind w:firstLine="4515" w:firstLineChars="2150"/>
        <w:rPr>
          <w:rFonts w:ascii="宋体" w:hAnsi="宋体" w:cs="仿宋_GB2312"/>
          <w:kern w:val="0"/>
          <w:szCs w:val="21"/>
          <w:highlight w:val="none"/>
          <w:lang w:val="zh-CN"/>
        </w:rPr>
      </w:pPr>
      <w:r>
        <w:rPr>
          <w:rFonts w:hint="eastAsia" w:ascii="宋体" w:hAnsi="宋体" w:cs="仿宋_GB2312"/>
          <w:kern w:val="0"/>
          <w:szCs w:val="21"/>
          <w:highlight w:val="none"/>
          <w:lang w:val="zh-CN"/>
        </w:rPr>
        <w:t xml:space="preserve">      日期</w:t>
      </w:r>
      <w:r>
        <w:rPr>
          <w:rFonts w:hint="eastAsia" w:ascii="宋体" w:hAnsi="宋体" w:cs="仿宋_GB2312"/>
          <w:kern w:val="0"/>
          <w:szCs w:val="21"/>
          <w:highlight w:val="none"/>
        </w:rPr>
        <w:t xml:space="preserve">：  年  </w:t>
      </w:r>
      <w:r>
        <w:rPr>
          <w:rFonts w:hint="eastAsia" w:ascii="宋体" w:hAnsi="宋体" w:cs="仿宋_GB2312"/>
          <w:kern w:val="0"/>
          <w:szCs w:val="21"/>
          <w:highlight w:val="none"/>
          <w:lang w:val="zh-CN"/>
        </w:rPr>
        <w:t>月   日</w:t>
      </w:r>
    </w:p>
    <w:p w14:paraId="3863BBB0">
      <w:pPr>
        <w:snapToGrid w:val="0"/>
        <w:spacing w:before="165" w:beforeLines="50" w:after="50"/>
        <w:ind w:firstLine="602" w:firstLineChars="200"/>
        <w:jc w:val="center"/>
        <w:rPr>
          <w:rFonts w:ascii="宋体" w:hAnsi="宋体"/>
          <w:b/>
          <w:bCs/>
          <w:sz w:val="30"/>
          <w:szCs w:val="30"/>
          <w:highlight w:val="none"/>
        </w:rPr>
      </w:pPr>
    </w:p>
    <w:p w14:paraId="6D3C1371">
      <w:pPr>
        <w:snapToGrid w:val="0"/>
        <w:spacing w:before="165" w:beforeLines="50" w:after="50"/>
        <w:ind w:firstLine="602" w:firstLineChars="200"/>
        <w:jc w:val="center"/>
        <w:rPr>
          <w:rFonts w:ascii="宋体" w:hAnsi="宋体"/>
          <w:b/>
          <w:bCs/>
          <w:sz w:val="30"/>
          <w:szCs w:val="30"/>
          <w:highlight w:val="none"/>
        </w:rPr>
      </w:pPr>
    </w:p>
    <w:p w14:paraId="6F562094">
      <w:pPr>
        <w:snapToGrid w:val="0"/>
        <w:spacing w:before="165" w:beforeLines="50" w:after="50"/>
        <w:ind w:firstLine="602" w:firstLineChars="200"/>
        <w:jc w:val="center"/>
        <w:rPr>
          <w:rFonts w:ascii="宋体" w:hAnsi="宋体"/>
          <w:b/>
          <w:bCs/>
          <w:sz w:val="30"/>
          <w:szCs w:val="30"/>
          <w:highlight w:val="none"/>
        </w:rPr>
      </w:pPr>
    </w:p>
    <w:p w14:paraId="3FA9A768">
      <w:pPr>
        <w:snapToGrid w:val="0"/>
        <w:spacing w:before="165" w:beforeLines="50" w:after="50"/>
        <w:ind w:firstLine="602" w:firstLineChars="200"/>
        <w:jc w:val="center"/>
        <w:rPr>
          <w:rFonts w:ascii="宋体" w:hAnsi="宋体"/>
          <w:b/>
          <w:bCs/>
          <w:sz w:val="30"/>
          <w:szCs w:val="30"/>
          <w:highlight w:val="none"/>
        </w:rPr>
      </w:pPr>
    </w:p>
    <w:p w14:paraId="7E8AC11C">
      <w:pPr>
        <w:snapToGrid w:val="0"/>
        <w:spacing w:before="165" w:beforeLines="50" w:after="50"/>
        <w:ind w:firstLine="602" w:firstLineChars="200"/>
        <w:jc w:val="center"/>
        <w:rPr>
          <w:rFonts w:ascii="宋体" w:hAnsi="宋体"/>
          <w:b/>
          <w:bCs/>
          <w:sz w:val="30"/>
          <w:szCs w:val="30"/>
          <w:highlight w:val="none"/>
        </w:rPr>
      </w:pPr>
      <w:r>
        <w:rPr>
          <w:rFonts w:hint="eastAsia" w:ascii="宋体" w:hAnsi="宋体"/>
          <w:b/>
          <w:bCs/>
          <w:sz w:val="30"/>
          <w:szCs w:val="30"/>
          <w:highlight w:val="none"/>
        </w:rPr>
        <w:t>五、投标人情况介绍</w:t>
      </w:r>
    </w:p>
    <w:p w14:paraId="458F8D07">
      <w:pPr>
        <w:spacing w:line="360" w:lineRule="auto"/>
        <w:ind w:firstLine="4048" w:firstLineChars="1687"/>
        <w:rPr>
          <w:rFonts w:ascii="宋体" w:hAnsi="宋体" w:cs="仿宋_GB2312"/>
          <w:kern w:val="0"/>
          <w:sz w:val="24"/>
          <w:highlight w:val="none"/>
        </w:rPr>
      </w:pPr>
      <w:r>
        <w:rPr>
          <w:rFonts w:hint="eastAsia" w:ascii="宋体" w:hAnsi="宋体"/>
          <w:sz w:val="24"/>
          <w:highlight w:val="none"/>
        </w:rPr>
        <w:t>（格式自拟）</w:t>
      </w:r>
    </w:p>
    <w:p w14:paraId="6F2706F8">
      <w:pPr>
        <w:snapToGrid w:val="0"/>
        <w:spacing w:line="360" w:lineRule="auto"/>
        <w:ind w:firstLine="4935" w:firstLineChars="2350"/>
        <w:rPr>
          <w:rFonts w:ascii="宋体" w:hAnsi="宋体"/>
          <w:szCs w:val="21"/>
          <w:highlight w:val="none"/>
        </w:rPr>
      </w:pPr>
      <w:r>
        <w:rPr>
          <w:rFonts w:ascii="宋体" w:hAnsi="宋体"/>
          <w:szCs w:val="21"/>
          <w:highlight w:val="none"/>
        </w:rPr>
        <w:t xml:space="preserve"> </w:t>
      </w:r>
    </w:p>
    <w:p w14:paraId="7561ADFD">
      <w:pPr>
        <w:snapToGrid w:val="0"/>
        <w:spacing w:line="360" w:lineRule="auto"/>
        <w:ind w:firstLine="4935" w:firstLineChars="2350"/>
        <w:rPr>
          <w:rFonts w:ascii="宋体" w:hAnsi="宋体"/>
          <w:szCs w:val="21"/>
          <w:highlight w:val="none"/>
        </w:rPr>
      </w:pPr>
    </w:p>
    <w:p w14:paraId="2C2B9A52">
      <w:pPr>
        <w:snapToGrid w:val="0"/>
        <w:spacing w:line="360" w:lineRule="auto"/>
        <w:ind w:firstLine="4935" w:firstLineChars="2350"/>
        <w:rPr>
          <w:rFonts w:ascii="宋体" w:hAnsi="宋体"/>
          <w:szCs w:val="21"/>
          <w:highlight w:val="none"/>
        </w:rPr>
      </w:pPr>
    </w:p>
    <w:p w14:paraId="166FBEC2">
      <w:pPr>
        <w:snapToGrid w:val="0"/>
        <w:spacing w:line="400" w:lineRule="exact"/>
        <w:ind w:firstLine="4935" w:firstLineChars="2350"/>
        <w:jc w:val="left"/>
        <w:rPr>
          <w:rFonts w:ascii="宋体" w:hAnsi="宋体" w:cs="仿宋_GB2312"/>
          <w:kern w:val="0"/>
          <w:szCs w:val="21"/>
          <w:highlight w:val="none"/>
          <w:lang w:val="zh-CN"/>
        </w:rPr>
      </w:pPr>
    </w:p>
    <w:p w14:paraId="2E0C6559">
      <w:pPr>
        <w:snapToGrid w:val="0"/>
        <w:spacing w:line="400" w:lineRule="exact"/>
        <w:ind w:firstLine="4935" w:firstLineChars="2350"/>
        <w:jc w:val="left"/>
        <w:rPr>
          <w:rFonts w:ascii="宋体" w:hAnsi="宋体" w:cs="仿宋_GB2312"/>
          <w:kern w:val="0"/>
          <w:szCs w:val="21"/>
          <w:highlight w:val="none"/>
          <w:lang w:val="zh-CN"/>
        </w:rPr>
      </w:pPr>
      <w:r>
        <w:rPr>
          <w:rFonts w:ascii="宋体" w:hAnsi="宋体" w:cs="仿宋_GB2312"/>
          <w:kern w:val="0"/>
          <w:szCs w:val="21"/>
          <w:highlight w:val="none"/>
          <w:lang w:val="zh-CN"/>
        </w:rPr>
        <w:t xml:space="preserve">  </w:t>
      </w:r>
      <w:r>
        <w:rPr>
          <w:rFonts w:hint="eastAsia" w:ascii="宋体" w:hAnsi="宋体" w:cs="仿宋_GB2312"/>
          <w:kern w:val="0"/>
          <w:szCs w:val="21"/>
          <w:highlight w:val="none"/>
          <w:lang w:val="zh-CN"/>
        </w:rPr>
        <w:t>投标人名称(电子签章)：</w:t>
      </w:r>
    </w:p>
    <w:p w14:paraId="694CF2DA">
      <w:pPr>
        <w:snapToGrid w:val="0"/>
        <w:spacing w:line="400" w:lineRule="exact"/>
        <w:ind w:firstLine="4935" w:firstLineChars="2350"/>
        <w:jc w:val="left"/>
        <w:rPr>
          <w:rFonts w:ascii="宋体" w:hAnsi="宋体" w:cs="仿宋_GB2312"/>
          <w:kern w:val="0"/>
          <w:szCs w:val="21"/>
          <w:highlight w:val="none"/>
          <w:lang w:val="zh-CN"/>
        </w:rPr>
      </w:pPr>
      <w:r>
        <w:rPr>
          <w:rFonts w:hint="eastAsia" w:ascii="宋体" w:hAnsi="宋体" w:cs="仿宋_GB2312"/>
          <w:kern w:val="0"/>
          <w:szCs w:val="21"/>
          <w:highlight w:val="none"/>
          <w:lang w:val="zh-CN"/>
        </w:rPr>
        <w:t xml:space="preserve">                                                                            </w:t>
      </w:r>
    </w:p>
    <w:p w14:paraId="7CC87947">
      <w:pPr>
        <w:snapToGrid w:val="0"/>
        <w:spacing w:line="400" w:lineRule="exact"/>
        <w:ind w:firstLine="4935" w:firstLineChars="2350"/>
        <w:jc w:val="left"/>
        <w:rPr>
          <w:rFonts w:ascii="宋体" w:hAnsi="宋体" w:cs="仿宋_GB2312"/>
          <w:kern w:val="0"/>
          <w:szCs w:val="21"/>
          <w:highlight w:val="none"/>
          <w:lang w:val="zh-CN"/>
        </w:rPr>
        <w:sectPr>
          <w:footerReference r:id="rId9" w:type="first"/>
          <w:footerReference r:id="rId8" w:type="even"/>
          <w:pgSz w:w="11906" w:h="16838"/>
          <w:pgMar w:top="1134" w:right="1134" w:bottom="1134" w:left="1134" w:header="720" w:footer="720" w:gutter="0"/>
          <w:cols w:space="720" w:num="1"/>
          <w:docGrid w:type="lines" w:linePitch="331" w:charSpace="0"/>
        </w:sectPr>
      </w:pPr>
      <w:r>
        <w:rPr>
          <w:rFonts w:hint="eastAsia" w:ascii="宋体" w:hAnsi="宋体" w:cs="仿宋_GB2312"/>
          <w:kern w:val="0"/>
          <w:szCs w:val="21"/>
          <w:highlight w:val="none"/>
          <w:lang w:val="zh-CN"/>
        </w:rPr>
        <w:t xml:space="preserve">  日期：  年  月   日</w:t>
      </w:r>
    </w:p>
    <w:p w14:paraId="5954937F">
      <w:pPr>
        <w:snapToGrid w:val="0"/>
        <w:spacing w:before="165" w:beforeLines="50" w:after="50"/>
        <w:ind w:firstLine="602" w:firstLineChars="200"/>
        <w:jc w:val="center"/>
        <w:rPr>
          <w:rFonts w:ascii="宋体" w:hAnsi="宋体"/>
          <w:b/>
          <w:bCs/>
          <w:sz w:val="30"/>
          <w:szCs w:val="30"/>
          <w:highlight w:val="none"/>
        </w:rPr>
      </w:pPr>
      <w:r>
        <w:rPr>
          <w:rFonts w:hint="eastAsia" w:ascii="宋体" w:hAnsi="宋体"/>
          <w:b/>
          <w:bCs/>
          <w:sz w:val="30"/>
          <w:szCs w:val="30"/>
          <w:highlight w:val="none"/>
        </w:rPr>
        <w:t>六、投标人类似的业绩证明文件（如有要求）</w:t>
      </w:r>
    </w:p>
    <w:p w14:paraId="50321EF6">
      <w:pPr>
        <w:snapToGrid w:val="0"/>
        <w:ind w:left="480" w:hanging="480" w:hangingChars="200"/>
        <w:rPr>
          <w:rFonts w:ascii="宋体" w:hAnsi="宋体"/>
          <w:sz w:val="24"/>
          <w:highlight w:val="none"/>
        </w:rPr>
      </w:pPr>
    </w:p>
    <w:p w14:paraId="10028FD1">
      <w:pPr>
        <w:snapToGrid w:val="0"/>
        <w:ind w:left="480" w:hanging="480" w:hangingChars="200"/>
        <w:rPr>
          <w:rFonts w:ascii="宋体" w:hAnsi="宋体"/>
          <w:sz w:val="24"/>
          <w:highlight w:val="none"/>
        </w:rPr>
      </w:pPr>
    </w:p>
    <w:p w14:paraId="6E3015AD">
      <w:pPr>
        <w:snapToGrid w:val="0"/>
        <w:ind w:left="480" w:hanging="480" w:hangingChars="200"/>
        <w:rPr>
          <w:rFonts w:ascii="宋体" w:hAnsi="宋体"/>
          <w:sz w:val="24"/>
          <w:highlight w:val="none"/>
        </w:rPr>
      </w:pPr>
    </w:p>
    <w:p w14:paraId="7C608AF1">
      <w:pPr>
        <w:autoSpaceDE w:val="0"/>
        <w:autoSpaceDN w:val="0"/>
        <w:spacing w:line="360" w:lineRule="auto"/>
        <w:ind w:firstLine="120"/>
        <w:rPr>
          <w:rFonts w:ascii="宋体" w:hAnsi="宋体"/>
          <w:sz w:val="24"/>
          <w:highlight w:val="none"/>
        </w:rPr>
      </w:pPr>
      <w:r>
        <w:rPr>
          <w:rFonts w:hint="eastAsia" w:ascii="宋体" w:hAnsi="宋体" w:cs="仿宋_GB2312"/>
          <w:b/>
          <w:sz w:val="24"/>
          <w:highlight w:val="none"/>
        </w:rPr>
        <w:t>附表 ：相关项目业绩一览表（投标人同类项目合同复印件、用户验收报告、用户评价意见格式自拟）</w:t>
      </w:r>
    </w:p>
    <w:tbl>
      <w:tblPr>
        <w:tblStyle w:val="35"/>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33487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6C82848B">
            <w:pPr>
              <w:snapToGrid w:val="0"/>
              <w:spacing w:line="240" w:lineRule="exact"/>
              <w:jc w:val="center"/>
              <w:rPr>
                <w:rFonts w:ascii="宋体" w:hAnsi="宋体"/>
                <w:sz w:val="24"/>
                <w:highlight w:val="none"/>
              </w:rPr>
            </w:pPr>
            <w:r>
              <w:rPr>
                <w:rFonts w:hint="eastAsia" w:ascii="宋体" w:hAnsi="宋体"/>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767B9547">
            <w:pPr>
              <w:snapToGrid w:val="0"/>
              <w:spacing w:line="240" w:lineRule="exact"/>
              <w:jc w:val="center"/>
              <w:rPr>
                <w:rFonts w:ascii="宋体" w:hAnsi="宋体"/>
                <w:sz w:val="24"/>
                <w:highlight w:val="none"/>
              </w:rPr>
            </w:pPr>
            <w:r>
              <w:rPr>
                <w:rFonts w:hint="eastAsia" w:ascii="宋体" w:hAnsi="宋体"/>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1F2EE551">
            <w:pPr>
              <w:snapToGrid w:val="0"/>
              <w:spacing w:line="240" w:lineRule="exact"/>
              <w:jc w:val="center"/>
              <w:rPr>
                <w:rFonts w:ascii="宋体" w:hAnsi="宋体"/>
                <w:sz w:val="24"/>
                <w:highlight w:val="none"/>
              </w:rPr>
            </w:pPr>
            <w:r>
              <w:rPr>
                <w:rFonts w:hint="eastAsia" w:ascii="宋体" w:hAnsi="宋体"/>
                <w:sz w:val="24"/>
                <w:highlight w:val="none"/>
              </w:rPr>
              <w:t>合同</w:t>
            </w:r>
          </w:p>
          <w:p w14:paraId="4E01AF14">
            <w:pPr>
              <w:snapToGrid w:val="0"/>
              <w:spacing w:line="240" w:lineRule="exact"/>
              <w:jc w:val="center"/>
              <w:rPr>
                <w:rFonts w:ascii="宋体" w:hAnsi="宋体"/>
                <w:sz w:val="24"/>
                <w:highlight w:val="none"/>
              </w:rPr>
            </w:pPr>
            <w:r>
              <w:rPr>
                <w:rFonts w:hint="eastAsia" w:ascii="宋体" w:hAnsi="宋体"/>
                <w:sz w:val="24"/>
                <w:highlight w:val="none"/>
              </w:rPr>
              <w:t>金额</w:t>
            </w:r>
          </w:p>
          <w:p w14:paraId="606D2EA1">
            <w:pPr>
              <w:snapToGrid w:val="0"/>
              <w:spacing w:line="240" w:lineRule="exact"/>
              <w:jc w:val="center"/>
              <w:rPr>
                <w:rFonts w:ascii="宋体" w:hAnsi="宋体"/>
                <w:sz w:val="24"/>
                <w:highlight w:val="none"/>
              </w:rPr>
            </w:pPr>
            <w:r>
              <w:rPr>
                <w:rFonts w:hint="eastAsia" w:ascii="宋体" w:hAnsi="宋体"/>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062516A6">
            <w:pPr>
              <w:snapToGrid w:val="0"/>
              <w:spacing w:line="240" w:lineRule="exact"/>
              <w:jc w:val="center"/>
              <w:rPr>
                <w:rFonts w:ascii="宋体" w:hAnsi="宋体"/>
                <w:sz w:val="24"/>
                <w:highlight w:val="none"/>
              </w:rPr>
            </w:pPr>
            <w:r>
              <w:rPr>
                <w:rFonts w:hint="eastAsia" w:ascii="宋体" w:hAnsi="宋体"/>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0E11E3A7">
            <w:pPr>
              <w:snapToGrid w:val="0"/>
              <w:spacing w:line="240" w:lineRule="exact"/>
              <w:jc w:val="center"/>
              <w:rPr>
                <w:rFonts w:ascii="宋体" w:hAnsi="宋体"/>
                <w:sz w:val="24"/>
                <w:highlight w:val="none"/>
              </w:rPr>
            </w:pPr>
            <w:r>
              <w:rPr>
                <w:rFonts w:hint="eastAsia" w:ascii="宋体" w:hAnsi="宋体"/>
                <w:sz w:val="24"/>
                <w:highlight w:val="none"/>
              </w:rPr>
              <w:t>采购人联系人及</w:t>
            </w:r>
          </w:p>
          <w:p w14:paraId="04DB305E">
            <w:pPr>
              <w:snapToGrid w:val="0"/>
              <w:spacing w:line="240" w:lineRule="exact"/>
              <w:jc w:val="center"/>
              <w:rPr>
                <w:rFonts w:ascii="宋体" w:hAnsi="宋体"/>
                <w:sz w:val="24"/>
                <w:highlight w:val="none"/>
              </w:rPr>
            </w:pPr>
            <w:r>
              <w:rPr>
                <w:rFonts w:hint="eastAsia" w:ascii="宋体" w:hAnsi="宋体"/>
                <w:sz w:val="24"/>
                <w:highlight w:val="none"/>
              </w:rPr>
              <w:t>联系电话</w:t>
            </w:r>
          </w:p>
        </w:tc>
      </w:tr>
      <w:tr w14:paraId="72930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4EB432FC">
            <w:pPr>
              <w:jc w:val="left"/>
              <w:rPr>
                <w:rFonts w:ascii="宋体" w:hAnsi="宋体"/>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63C0FC27">
            <w:pPr>
              <w:jc w:val="left"/>
              <w:rPr>
                <w:rFonts w:ascii="宋体" w:hAnsi="宋体"/>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4B71D7D2">
            <w:pPr>
              <w:jc w:val="left"/>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73711CD">
            <w:pPr>
              <w:snapToGrid w:val="0"/>
              <w:spacing w:line="240" w:lineRule="exact"/>
              <w:jc w:val="center"/>
              <w:rPr>
                <w:rFonts w:ascii="宋体" w:hAnsi="宋体"/>
                <w:sz w:val="24"/>
                <w:highlight w:val="none"/>
              </w:rPr>
            </w:pPr>
            <w:r>
              <w:rPr>
                <w:rFonts w:hint="eastAsia" w:ascii="宋体" w:hAnsi="宋体"/>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684211A1">
            <w:pPr>
              <w:snapToGrid w:val="0"/>
              <w:spacing w:line="240" w:lineRule="exact"/>
              <w:jc w:val="center"/>
              <w:rPr>
                <w:rFonts w:ascii="宋体" w:hAnsi="宋体"/>
                <w:sz w:val="24"/>
                <w:highlight w:val="none"/>
              </w:rPr>
            </w:pPr>
            <w:r>
              <w:rPr>
                <w:rFonts w:hint="eastAsia" w:ascii="宋体" w:hAnsi="宋体"/>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6E436201">
            <w:pPr>
              <w:snapToGrid w:val="0"/>
              <w:spacing w:line="240" w:lineRule="exact"/>
              <w:jc w:val="center"/>
              <w:rPr>
                <w:rFonts w:ascii="宋体" w:hAnsi="宋体"/>
                <w:sz w:val="24"/>
                <w:highlight w:val="none"/>
              </w:rPr>
            </w:pPr>
            <w:r>
              <w:rPr>
                <w:rFonts w:hint="eastAsia" w:ascii="宋体" w:hAnsi="宋体"/>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47F4418C">
            <w:pPr>
              <w:jc w:val="left"/>
              <w:rPr>
                <w:rFonts w:ascii="宋体" w:hAnsi="宋体"/>
                <w:sz w:val="24"/>
                <w:highlight w:val="none"/>
              </w:rPr>
            </w:pPr>
          </w:p>
        </w:tc>
      </w:tr>
      <w:tr w14:paraId="46528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4F1E82F0">
            <w:pPr>
              <w:snapToGrid w:val="0"/>
              <w:spacing w:line="240" w:lineRule="exact"/>
              <w:jc w:val="left"/>
              <w:rPr>
                <w:rFonts w:ascii="宋体" w:hAnsi="宋体"/>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4680D1A3">
            <w:pPr>
              <w:snapToGrid w:val="0"/>
              <w:spacing w:line="240" w:lineRule="exact"/>
              <w:jc w:val="left"/>
              <w:rPr>
                <w:rFonts w:ascii="宋体" w:hAnsi="宋体"/>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9EB77D6">
            <w:pPr>
              <w:snapToGrid w:val="0"/>
              <w:spacing w:line="240" w:lineRule="exact"/>
              <w:jc w:val="left"/>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88E31B9">
            <w:pPr>
              <w:snapToGrid w:val="0"/>
              <w:spacing w:line="240" w:lineRule="exact"/>
              <w:jc w:val="left"/>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D9CF167">
            <w:pPr>
              <w:snapToGrid w:val="0"/>
              <w:spacing w:line="240" w:lineRule="exact"/>
              <w:jc w:val="left"/>
              <w:rPr>
                <w:rFonts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4821EEA1">
            <w:pPr>
              <w:snapToGrid w:val="0"/>
              <w:spacing w:line="240" w:lineRule="exact"/>
              <w:jc w:val="left"/>
              <w:rPr>
                <w:rFonts w:ascii="宋体" w:hAnsi="宋体"/>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FE42E90">
            <w:pPr>
              <w:snapToGrid w:val="0"/>
              <w:spacing w:line="240" w:lineRule="exact"/>
              <w:jc w:val="left"/>
              <w:rPr>
                <w:rFonts w:ascii="宋体" w:hAnsi="宋体"/>
                <w:sz w:val="24"/>
                <w:highlight w:val="none"/>
              </w:rPr>
            </w:pPr>
          </w:p>
        </w:tc>
      </w:tr>
      <w:tr w14:paraId="740A2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63465280">
            <w:pPr>
              <w:snapToGrid w:val="0"/>
              <w:spacing w:before="50" w:after="165" w:afterLines="50" w:line="400" w:lineRule="exact"/>
              <w:jc w:val="left"/>
              <w:rPr>
                <w:rFonts w:ascii="宋体" w:hAnsi="宋体"/>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749AAB35">
            <w:pPr>
              <w:snapToGrid w:val="0"/>
              <w:spacing w:before="50" w:after="165" w:afterLines="50" w:line="400" w:lineRule="exact"/>
              <w:jc w:val="left"/>
              <w:rPr>
                <w:rFonts w:ascii="宋体" w:hAnsi="宋体"/>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19E1960">
            <w:pPr>
              <w:snapToGrid w:val="0"/>
              <w:spacing w:before="50" w:after="165" w:afterLines="50" w:line="400" w:lineRule="exact"/>
              <w:jc w:val="left"/>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CC30D82">
            <w:pPr>
              <w:snapToGrid w:val="0"/>
              <w:spacing w:before="50" w:after="165" w:afterLines="50" w:line="400" w:lineRule="exact"/>
              <w:jc w:val="left"/>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00A9CD1">
            <w:pPr>
              <w:snapToGrid w:val="0"/>
              <w:spacing w:before="50" w:after="165" w:afterLines="50" w:line="400" w:lineRule="exact"/>
              <w:jc w:val="left"/>
              <w:rPr>
                <w:rFonts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8792C37">
            <w:pPr>
              <w:snapToGrid w:val="0"/>
              <w:spacing w:before="50" w:after="165" w:afterLines="50" w:line="400" w:lineRule="exact"/>
              <w:jc w:val="left"/>
              <w:rPr>
                <w:rFonts w:ascii="宋体" w:hAnsi="宋体"/>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318867F">
            <w:pPr>
              <w:snapToGrid w:val="0"/>
              <w:spacing w:before="50" w:after="165" w:afterLines="50" w:line="400" w:lineRule="exact"/>
              <w:jc w:val="left"/>
              <w:rPr>
                <w:rFonts w:ascii="宋体" w:hAnsi="宋体"/>
                <w:sz w:val="24"/>
                <w:highlight w:val="none"/>
              </w:rPr>
            </w:pPr>
          </w:p>
        </w:tc>
      </w:tr>
      <w:tr w14:paraId="674FA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0A14FE16">
            <w:pPr>
              <w:snapToGrid w:val="0"/>
              <w:spacing w:before="50" w:after="165" w:afterLines="50" w:line="400" w:lineRule="exact"/>
              <w:jc w:val="left"/>
              <w:rPr>
                <w:rFonts w:ascii="宋体" w:hAnsi="宋体"/>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7958CC0A">
            <w:pPr>
              <w:snapToGrid w:val="0"/>
              <w:spacing w:before="50" w:after="165" w:afterLines="50" w:line="400" w:lineRule="exact"/>
              <w:jc w:val="left"/>
              <w:rPr>
                <w:rFonts w:ascii="宋体" w:hAnsi="宋体"/>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10195A45">
            <w:pPr>
              <w:snapToGrid w:val="0"/>
              <w:spacing w:before="50" w:after="165" w:afterLines="50" w:line="400" w:lineRule="exact"/>
              <w:jc w:val="left"/>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1B9236D">
            <w:pPr>
              <w:snapToGrid w:val="0"/>
              <w:spacing w:before="50" w:after="165" w:afterLines="50" w:line="400" w:lineRule="exact"/>
              <w:jc w:val="left"/>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5A3DFFE">
            <w:pPr>
              <w:snapToGrid w:val="0"/>
              <w:spacing w:before="50" w:after="165" w:afterLines="50" w:line="400" w:lineRule="exact"/>
              <w:jc w:val="left"/>
              <w:rPr>
                <w:rFonts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56B2333">
            <w:pPr>
              <w:snapToGrid w:val="0"/>
              <w:spacing w:before="50" w:after="165" w:afterLines="50" w:line="400" w:lineRule="exact"/>
              <w:jc w:val="left"/>
              <w:rPr>
                <w:rFonts w:ascii="宋体" w:hAnsi="宋体"/>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37AED450">
            <w:pPr>
              <w:snapToGrid w:val="0"/>
              <w:spacing w:before="50" w:after="165" w:afterLines="50" w:line="400" w:lineRule="exact"/>
              <w:jc w:val="left"/>
              <w:rPr>
                <w:rFonts w:ascii="宋体" w:hAnsi="宋体"/>
                <w:sz w:val="24"/>
                <w:highlight w:val="none"/>
              </w:rPr>
            </w:pPr>
          </w:p>
        </w:tc>
      </w:tr>
      <w:tr w14:paraId="30B1A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1B606D5B">
            <w:pPr>
              <w:snapToGrid w:val="0"/>
              <w:spacing w:before="50" w:after="165" w:afterLines="50" w:line="400" w:lineRule="exact"/>
              <w:jc w:val="left"/>
              <w:rPr>
                <w:rFonts w:ascii="宋体" w:hAnsi="宋体"/>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2A77FB5D">
            <w:pPr>
              <w:snapToGrid w:val="0"/>
              <w:spacing w:before="50" w:after="165" w:afterLines="50" w:line="400" w:lineRule="exact"/>
              <w:jc w:val="left"/>
              <w:rPr>
                <w:rFonts w:ascii="宋体" w:hAnsi="宋体"/>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1CD1B72C">
            <w:pPr>
              <w:snapToGrid w:val="0"/>
              <w:spacing w:before="50" w:after="165" w:afterLines="50" w:line="400" w:lineRule="exact"/>
              <w:jc w:val="left"/>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1946279">
            <w:pPr>
              <w:snapToGrid w:val="0"/>
              <w:spacing w:before="50" w:after="165" w:afterLines="50" w:line="400" w:lineRule="exact"/>
              <w:jc w:val="left"/>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3072443">
            <w:pPr>
              <w:snapToGrid w:val="0"/>
              <w:spacing w:before="50" w:after="165" w:afterLines="50" w:line="400" w:lineRule="exact"/>
              <w:jc w:val="left"/>
              <w:rPr>
                <w:rFonts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67E6AAD">
            <w:pPr>
              <w:snapToGrid w:val="0"/>
              <w:spacing w:before="50" w:after="165" w:afterLines="50" w:line="400" w:lineRule="exact"/>
              <w:jc w:val="left"/>
              <w:rPr>
                <w:rFonts w:ascii="宋体" w:hAnsi="宋体"/>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B906F7E">
            <w:pPr>
              <w:snapToGrid w:val="0"/>
              <w:spacing w:before="50" w:after="165" w:afterLines="50" w:line="400" w:lineRule="exact"/>
              <w:jc w:val="left"/>
              <w:rPr>
                <w:rFonts w:ascii="宋体" w:hAnsi="宋体"/>
                <w:sz w:val="24"/>
                <w:highlight w:val="none"/>
              </w:rPr>
            </w:pPr>
          </w:p>
        </w:tc>
      </w:tr>
      <w:tr w14:paraId="6A81C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28AC09E">
            <w:pPr>
              <w:snapToGrid w:val="0"/>
              <w:spacing w:before="50" w:after="165" w:afterLines="50" w:line="400" w:lineRule="exact"/>
              <w:jc w:val="left"/>
              <w:rPr>
                <w:rFonts w:ascii="宋体" w:hAnsi="宋体"/>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64CE309">
            <w:pPr>
              <w:snapToGrid w:val="0"/>
              <w:spacing w:before="50" w:after="165" w:afterLines="50" w:line="400" w:lineRule="exact"/>
              <w:jc w:val="left"/>
              <w:rPr>
                <w:rFonts w:ascii="宋体" w:hAnsi="宋体"/>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F1EFCF5">
            <w:pPr>
              <w:snapToGrid w:val="0"/>
              <w:spacing w:before="50" w:after="165" w:afterLines="50" w:line="400" w:lineRule="exact"/>
              <w:jc w:val="left"/>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C7BA9EC">
            <w:pPr>
              <w:snapToGrid w:val="0"/>
              <w:spacing w:before="50" w:after="165" w:afterLines="50" w:line="400" w:lineRule="exact"/>
              <w:jc w:val="left"/>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C325837">
            <w:pPr>
              <w:snapToGrid w:val="0"/>
              <w:spacing w:before="50" w:after="165" w:afterLines="50" w:line="400" w:lineRule="exact"/>
              <w:jc w:val="left"/>
              <w:rPr>
                <w:rFonts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56BE2C0">
            <w:pPr>
              <w:snapToGrid w:val="0"/>
              <w:spacing w:before="50" w:after="165" w:afterLines="50" w:line="400" w:lineRule="exact"/>
              <w:jc w:val="left"/>
              <w:rPr>
                <w:rFonts w:ascii="宋体" w:hAnsi="宋体"/>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EF1B1B8">
            <w:pPr>
              <w:snapToGrid w:val="0"/>
              <w:spacing w:before="50" w:after="165" w:afterLines="50" w:line="400" w:lineRule="exact"/>
              <w:jc w:val="left"/>
              <w:rPr>
                <w:rFonts w:ascii="宋体" w:hAnsi="宋体"/>
                <w:sz w:val="24"/>
                <w:highlight w:val="none"/>
              </w:rPr>
            </w:pPr>
          </w:p>
        </w:tc>
      </w:tr>
    </w:tbl>
    <w:p w14:paraId="06B4622F">
      <w:pPr>
        <w:spacing w:line="360" w:lineRule="auto"/>
        <w:ind w:left="72"/>
        <w:rPr>
          <w:rFonts w:ascii="宋体" w:hAnsi="宋体"/>
          <w:szCs w:val="20"/>
          <w:highlight w:val="none"/>
        </w:rPr>
      </w:pPr>
      <w:r>
        <w:rPr>
          <w:rFonts w:hint="eastAsia" w:ascii="宋体" w:hAnsi="宋体"/>
          <w:szCs w:val="20"/>
          <w:highlight w:val="none"/>
        </w:rPr>
        <w:t>注：投标人可按上述的格式自行编制，须随表提交相应的合同复印件和用户单位验收证明并注明所在投标人商务技术文件页码。</w:t>
      </w:r>
    </w:p>
    <w:p w14:paraId="42905F69">
      <w:pPr>
        <w:snapToGrid w:val="0"/>
        <w:spacing w:line="360" w:lineRule="auto"/>
        <w:ind w:firstLine="4935" w:firstLineChars="2350"/>
        <w:rPr>
          <w:rFonts w:ascii="宋体" w:hAnsi="宋体"/>
          <w:szCs w:val="21"/>
          <w:highlight w:val="none"/>
        </w:rPr>
      </w:pPr>
      <w:r>
        <w:rPr>
          <w:rFonts w:ascii="宋体" w:hAnsi="宋体"/>
          <w:szCs w:val="21"/>
          <w:highlight w:val="none"/>
        </w:rPr>
        <w:t xml:space="preserve"> </w:t>
      </w:r>
    </w:p>
    <w:p w14:paraId="108B7CB6">
      <w:pPr>
        <w:snapToGrid w:val="0"/>
        <w:spacing w:line="360" w:lineRule="auto"/>
        <w:ind w:firstLine="4935" w:firstLineChars="2350"/>
        <w:rPr>
          <w:rFonts w:ascii="宋体" w:hAnsi="宋体"/>
          <w:szCs w:val="21"/>
          <w:highlight w:val="none"/>
        </w:rPr>
      </w:pPr>
    </w:p>
    <w:p w14:paraId="46F41229">
      <w:pPr>
        <w:snapToGrid w:val="0"/>
        <w:spacing w:line="360" w:lineRule="auto"/>
        <w:ind w:firstLine="10080" w:firstLineChars="4800"/>
        <w:rPr>
          <w:rFonts w:ascii="宋体" w:hAnsi="宋体" w:cs="仿宋_GB2312"/>
          <w:kern w:val="0"/>
          <w:sz w:val="24"/>
          <w:highlight w:val="none"/>
        </w:rPr>
      </w:pPr>
      <w:r>
        <w:rPr>
          <w:rFonts w:ascii="宋体" w:hAnsi="宋体"/>
          <w:szCs w:val="21"/>
          <w:highlight w:val="none"/>
        </w:rPr>
        <w:t xml:space="preserve"> </w:t>
      </w:r>
      <w:r>
        <w:rPr>
          <w:rFonts w:hint="eastAsia" w:ascii="宋体" w:hAnsi="宋体" w:cs="仿宋_GB2312"/>
          <w:kern w:val="0"/>
          <w:sz w:val="24"/>
          <w:highlight w:val="none"/>
          <w:lang w:val="zh-CN"/>
        </w:rPr>
        <w:t>投标人名称(电子签章)：</w:t>
      </w:r>
    </w:p>
    <w:p w14:paraId="0E7A3A83">
      <w:pPr>
        <w:snapToGrid w:val="0"/>
        <w:spacing w:line="360" w:lineRule="auto"/>
        <w:ind w:firstLine="10080" w:firstLineChars="4200"/>
        <w:rPr>
          <w:rFonts w:ascii="宋体" w:hAnsi="宋体" w:cs="仿宋_GB2312"/>
          <w:kern w:val="0"/>
          <w:sz w:val="24"/>
          <w:highlight w:val="none"/>
          <w:lang w:val="zh-CN"/>
        </w:rPr>
        <w:sectPr>
          <w:pgSz w:w="16838" w:h="11906" w:orient="landscape"/>
          <w:pgMar w:top="1134" w:right="1134" w:bottom="1134" w:left="1134" w:header="720" w:footer="720" w:gutter="0"/>
          <w:cols w:space="720" w:num="1"/>
          <w:docGrid w:type="lines" w:linePitch="331" w:charSpace="0"/>
        </w:sectPr>
      </w:pPr>
      <w:r>
        <w:rPr>
          <w:rFonts w:hint="eastAsia" w:ascii="宋体" w:hAnsi="宋体" w:cs="仿宋_GB2312"/>
          <w:kern w:val="0"/>
          <w:sz w:val="24"/>
          <w:highlight w:val="none"/>
          <w:lang w:val="zh-CN"/>
        </w:rPr>
        <w:t>日期</w:t>
      </w:r>
      <w:r>
        <w:rPr>
          <w:rFonts w:hint="eastAsia" w:ascii="宋体" w:hAnsi="宋体" w:cs="仿宋_GB2312"/>
          <w:kern w:val="0"/>
          <w:sz w:val="24"/>
          <w:highlight w:val="none"/>
        </w:rPr>
        <w:t xml:space="preserve">：  年  </w:t>
      </w:r>
      <w:r>
        <w:rPr>
          <w:rFonts w:hint="eastAsia" w:ascii="宋体" w:hAnsi="宋体" w:cs="仿宋_GB2312"/>
          <w:kern w:val="0"/>
          <w:sz w:val="24"/>
          <w:highlight w:val="none"/>
          <w:lang w:val="zh-CN"/>
        </w:rPr>
        <w:t>月</w:t>
      </w:r>
      <w:r>
        <w:rPr>
          <w:rFonts w:hint="eastAsia" w:ascii="宋体" w:hAnsi="宋体" w:cs="仿宋_GB2312"/>
          <w:kern w:val="0"/>
          <w:sz w:val="24"/>
          <w:highlight w:val="none"/>
        </w:rPr>
        <w:t xml:space="preserve">   </w:t>
      </w:r>
      <w:r>
        <w:rPr>
          <w:rFonts w:hint="eastAsia" w:ascii="宋体" w:hAnsi="宋体" w:cs="仿宋_GB2312"/>
          <w:kern w:val="0"/>
          <w:sz w:val="24"/>
          <w:highlight w:val="none"/>
          <w:lang w:val="zh-CN"/>
        </w:rPr>
        <w:t>日</w:t>
      </w:r>
    </w:p>
    <w:p w14:paraId="423AC4F3">
      <w:pPr>
        <w:jc w:val="center"/>
        <w:outlineLvl w:val="1"/>
        <w:rPr>
          <w:rFonts w:ascii="宋体" w:hAnsi="宋体"/>
          <w:b/>
          <w:bCs/>
          <w:sz w:val="28"/>
          <w:szCs w:val="28"/>
          <w:highlight w:val="none"/>
        </w:rPr>
      </w:pPr>
      <w:bookmarkStart w:id="74" w:name="_Toc6141"/>
      <w:bookmarkStart w:id="75" w:name="_Toc18483"/>
      <w:r>
        <w:rPr>
          <w:rFonts w:hint="eastAsia" w:ascii="宋体" w:hAnsi="宋体"/>
          <w:b/>
          <w:bCs/>
          <w:sz w:val="28"/>
          <w:szCs w:val="28"/>
          <w:highlight w:val="none"/>
        </w:rPr>
        <w:t>第四节 技术文件格式</w:t>
      </w:r>
      <w:bookmarkEnd w:id="74"/>
      <w:bookmarkEnd w:id="75"/>
    </w:p>
    <w:p w14:paraId="3EB87440">
      <w:pPr>
        <w:snapToGrid w:val="0"/>
        <w:spacing w:before="165" w:beforeLines="50" w:after="50"/>
        <w:rPr>
          <w:rFonts w:ascii="宋体" w:hAnsi="宋体"/>
          <w:sz w:val="24"/>
          <w:highlight w:val="none"/>
        </w:rPr>
      </w:pPr>
      <w:r>
        <w:rPr>
          <w:rFonts w:hint="eastAsia" w:ascii="宋体" w:hAnsi="宋体"/>
          <w:sz w:val="24"/>
          <w:highlight w:val="none"/>
        </w:rPr>
        <w:t xml:space="preserve">                                                 </w:t>
      </w:r>
    </w:p>
    <w:p w14:paraId="76395FF2">
      <w:pPr>
        <w:snapToGrid w:val="0"/>
        <w:spacing w:before="165" w:beforeLines="50" w:after="50"/>
        <w:rPr>
          <w:rFonts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电子投标文件</w:t>
      </w:r>
    </w:p>
    <w:p w14:paraId="48BD199A">
      <w:pPr>
        <w:snapToGrid w:val="0"/>
        <w:spacing w:before="165" w:beforeLines="50" w:after="50"/>
        <w:rPr>
          <w:rFonts w:ascii="宋体" w:hAnsi="宋体"/>
          <w:sz w:val="24"/>
          <w:szCs w:val="20"/>
          <w:highlight w:val="none"/>
        </w:rPr>
      </w:pPr>
    </w:p>
    <w:p w14:paraId="1BC6C732">
      <w:pPr>
        <w:snapToGrid w:val="0"/>
        <w:spacing w:before="165" w:beforeLines="50" w:after="50"/>
        <w:jc w:val="center"/>
        <w:rPr>
          <w:rFonts w:ascii="宋体" w:hAnsi="宋体"/>
          <w:b/>
          <w:bCs/>
          <w:sz w:val="32"/>
          <w:szCs w:val="32"/>
          <w:highlight w:val="none"/>
        </w:rPr>
      </w:pPr>
    </w:p>
    <w:p w14:paraId="0AA13BCD">
      <w:pPr>
        <w:snapToGrid w:val="0"/>
        <w:spacing w:before="165" w:beforeLines="50" w:after="50"/>
        <w:jc w:val="center"/>
        <w:rPr>
          <w:rFonts w:ascii="宋体" w:hAnsi="宋体"/>
          <w:b/>
          <w:bCs/>
          <w:sz w:val="32"/>
          <w:szCs w:val="32"/>
          <w:highlight w:val="none"/>
        </w:rPr>
      </w:pPr>
    </w:p>
    <w:p w14:paraId="39B82994">
      <w:pPr>
        <w:snapToGrid w:val="0"/>
        <w:spacing w:before="165" w:beforeLines="50" w:after="50"/>
        <w:jc w:val="center"/>
        <w:rPr>
          <w:rFonts w:ascii="宋体" w:hAnsi="宋体"/>
          <w:b/>
          <w:bCs/>
          <w:sz w:val="32"/>
          <w:szCs w:val="32"/>
          <w:highlight w:val="none"/>
        </w:rPr>
      </w:pPr>
    </w:p>
    <w:p w14:paraId="685C4D79">
      <w:pPr>
        <w:snapToGrid w:val="0"/>
        <w:spacing w:before="165" w:beforeLines="50" w:after="50"/>
        <w:jc w:val="center"/>
        <w:rPr>
          <w:rFonts w:ascii="宋体" w:hAnsi="宋体"/>
          <w:b/>
          <w:bCs/>
          <w:sz w:val="32"/>
          <w:szCs w:val="32"/>
          <w:highlight w:val="none"/>
        </w:rPr>
      </w:pPr>
      <w:r>
        <w:rPr>
          <w:rFonts w:hint="eastAsia" w:ascii="宋体" w:hAnsi="宋体"/>
          <w:b/>
          <w:bCs/>
          <w:sz w:val="32"/>
          <w:szCs w:val="32"/>
          <w:highlight w:val="none"/>
        </w:rPr>
        <w:t>技术文件（封面）</w:t>
      </w:r>
    </w:p>
    <w:p w14:paraId="31F695CD">
      <w:pPr>
        <w:snapToGrid w:val="0"/>
        <w:spacing w:before="165" w:beforeLines="50" w:after="50"/>
        <w:rPr>
          <w:rFonts w:ascii="宋体" w:hAnsi="宋体"/>
          <w:bCs/>
          <w:sz w:val="24"/>
          <w:szCs w:val="20"/>
          <w:highlight w:val="none"/>
        </w:rPr>
      </w:pPr>
    </w:p>
    <w:p w14:paraId="41FFB3A8">
      <w:pPr>
        <w:snapToGrid w:val="0"/>
        <w:spacing w:before="165" w:beforeLines="50" w:after="50"/>
        <w:rPr>
          <w:rFonts w:ascii="宋体" w:hAnsi="宋体"/>
          <w:bCs/>
          <w:sz w:val="24"/>
          <w:szCs w:val="20"/>
          <w:highlight w:val="none"/>
        </w:rPr>
      </w:pPr>
    </w:p>
    <w:p w14:paraId="60604881">
      <w:pPr>
        <w:snapToGrid w:val="0"/>
        <w:spacing w:before="165" w:beforeLines="50" w:after="50" w:line="400" w:lineRule="exact"/>
        <w:ind w:firstLine="360" w:firstLineChars="150"/>
        <w:rPr>
          <w:rFonts w:ascii="宋体" w:hAnsi="宋体"/>
          <w:bCs/>
          <w:sz w:val="24"/>
          <w:szCs w:val="20"/>
          <w:highlight w:val="none"/>
        </w:rPr>
      </w:pPr>
      <w:r>
        <w:rPr>
          <w:rFonts w:hint="eastAsia" w:ascii="宋体" w:hAnsi="宋体"/>
          <w:bCs/>
          <w:sz w:val="24"/>
          <w:highlight w:val="none"/>
        </w:rPr>
        <w:t xml:space="preserve">项目名称： </w:t>
      </w:r>
      <w:bookmarkStart w:id="76" w:name="PO_3000001867_PM002_17"/>
      <w:r>
        <w:rPr>
          <w:rFonts w:ascii="宋体" w:hAnsi="宋体"/>
          <w:bCs/>
          <w:sz w:val="24"/>
          <w:highlight w:val="none"/>
        </w:rPr>
        <w:t>[项目采购-项目名称]</w:t>
      </w:r>
      <w:bookmarkEnd w:id="76"/>
    </w:p>
    <w:p w14:paraId="18352CB3">
      <w:pPr>
        <w:snapToGrid w:val="0"/>
        <w:spacing w:before="165" w:beforeLines="50" w:after="50" w:line="400" w:lineRule="exact"/>
        <w:ind w:firstLine="360" w:firstLineChars="150"/>
        <w:rPr>
          <w:rFonts w:ascii="宋体" w:hAnsi="宋体"/>
          <w:bCs/>
          <w:sz w:val="24"/>
          <w:highlight w:val="none"/>
        </w:rPr>
      </w:pPr>
      <w:r>
        <w:rPr>
          <w:rFonts w:hint="eastAsia" w:ascii="宋体" w:hAnsi="宋体"/>
          <w:bCs/>
          <w:sz w:val="24"/>
          <w:highlight w:val="none"/>
        </w:rPr>
        <w:t xml:space="preserve">项目编号： </w:t>
      </w:r>
      <w:bookmarkStart w:id="77" w:name="PO_3000001867_PM001_13"/>
      <w:r>
        <w:rPr>
          <w:rFonts w:ascii="宋体" w:hAnsi="宋体"/>
          <w:bCs/>
          <w:sz w:val="24"/>
          <w:highlight w:val="none"/>
        </w:rPr>
        <w:t>[项目采购-项目编号]</w:t>
      </w:r>
      <w:bookmarkEnd w:id="77"/>
    </w:p>
    <w:p w14:paraId="54CBA217">
      <w:pPr>
        <w:snapToGrid w:val="0"/>
        <w:spacing w:before="165" w:beforeLines="50" w:after="50" w:line="400" w:lineRule="exact"/>
        <w:ind w:firstLine="360" w:firstLineChars="150"/>
        <w:rPr>
          <w:rFonts w:ascii="宋体" w:hAnsi="宋体"/>
          <w:bCs/>
          <w:sz w:val="24"/>
          <w:highlight w:val="none"/>
        </w:rPr>
      </w:pPr>
      <w:r>
        <w:rPr>
          <w:rFonts w:hint="eastAsia" w:ascii="宋体" w:hAnsi="宋体"/>
          <w:bCs/>
          <w:sz w:val="24"/>
          <w:highlight w:val="none"/>
        </w:rPr>
        <w:t>所投分标：</w:t>
      </w:r>
    </w:p>
    <w:p w14:paraId="12EE8A20">
      <w:pPr>
        <w:snapToGrid w:val="0"/>
        <w:spacing w:before="165" w:beforeLines="50" w:after="50" w:line="400" w:lineRule="exact"/>
        <w:ind w:firstLine="360" w:firstLineChars="150"/>
        <w:rPr>
          <w:rFonts w:ascii="宋体" w:hAnsi="宋体"/>
          <w:bCs/>
          <w:sz w:val="24"/>
          <w:highlight w:val="none"/>
        </w:rPr>
      </w:pPr>
      <w:r>
        <w:rPr>
          <w:rFonts w:hint="eastAsia" w:ascii="宋体" w:hAnsi="宋体"/>
          <w:bCs/>
          <w:sz w:val="24"/>
          <w:highlight w:val="none"/>
        </w:rPr>
        <w:t>投标人名称：</w:t>
      </w:r>
    </w:p>
    <w:p w14:paraId="0B733793">
      <w:pPr>
        <w:snapToGrid w:val="0"/>
        <w:spacing w:before="165" w:beforeLines="50" w:after="50" w:line="400" w:lineRule="exact"/>
        <w:ind w:firstLine="360" w:firstLineChars="150"/>
        <w:rPr>
          <w:rFonts w:ascii="宋体" w:hAnsi="宋体"/>
          <w:bCs/>
          <w:sz w:val="24"/>
          <w:highlight w:val="none"/>
        </w:rPr>
      </w:pPr>
      <w:r>
        <w:rPr>
          <w:rFonts w:hint="eastAsia" w:ascii="宋体" w:hAnsi="宋体"/>
          <w:bCs/>
          <w:sz w:val="24"/>
          <w:highlight w:val="none"/>
        </w:rPr>
        <w:t>投标人地址：</w:t>
      </w:r>
    </w:p>
    <w:p w14:paraId="4B19C840">
      <w:pPr>
        <w:snapToGrid w:val="0"/>
        <w:spacing w:before="165" w:beforeLines="50" w:after="50" w:line="400" w:lineRule="exact"/>
        <w:ind w:firstLine="360" w:firstLineChars="150"/>
        <w:rPr>
          <w:rFonts w:ascii="宋体" w:hAnsi="宋体"/>
          <w:bCs/>
          <w:sz w:val="24"/>
          <w:highlight w:val="none"/>
        </w:rPr>
      </w:pPr>
    </w:p>
    <w:p w14:paraId="7A8A53C5">
      <w:pPr>
        <w:snapToGrid w:val="0"/>
        <w:spacing w:before="165" w:beforeLines="50" w:after="50" w:line="400" w:lineRule="exact"/>
        <w:ind w:firstLine="360" w:firstLineChars="150"/>
        <w:rPr>
          <w:rFonts w:ascii="宋体" w:hAnsi="宋体"/>
          <w:bCs/>
          <w:sz w:val="24"/>
          <w:highlight w:val="none"/>
        </w:rPr>
      </w:pPr>
    </w:p>
    <w:p w14:paraId="69ECA615">
      <w:pPr>
        <w:snapToGrid w:val="0"/>
        <w:spacing w:before="165" w:beforeLines="50" w:after="50"/>
        <w:ind w:firstLine="645"/>
        <w:jc w:val="center"/>
        <w:rPr>
          <w:rFonts w:ascii="宋体" w:hAnsi="宋体"/>
          <w:sz w:val="24"/>
          <w:highlight w:val="none"/>
        </w:rPr>
      </w:pPr>
      <w:r>
        <w:rPr>
          <w:rFonts w:hint="eastAsia" w:ascii="宋体" w:hAnsi="宋体"/>
          <w:sz w:val="24"/>
          <w:highlight w:val="none"/>
        </w:rPr>
        <w:t xml:space="preserve">                        年    月    日</w:t>
      </w:r>
    </w:p>
    <w:p w14:paraId="4D247357">
      <w:pPr>
        <w:snapToGrid w:val="0"/>
        <w:spacing w:before="165" w:beforeLines="50" w:after="50"/>
        <w:ind w:firstLine="645"/>
        <w:jc w:val="center"/>
        <w:rPr>
          <w:rFonts w:ascii="宋体" w:hAnsi="宋体"/>
          <w:sz w:val="24"/>
          <w:szCs w:val="20"/>
          <w:highlight w:val="none"/>
        </w:rPr>
      </w:pPr>
    </w:p>
    <w:p w14:paraId="39B28790">
      <w:pPr>
        <w:jc w:val="center"/>
        <w:rPr>
          <w:rFonts w:ascii="宋体" w:hAnsi="宋体" w:cs="仿宋_GB2312"/>
          <w:b/>
          <w:kern w:val="0"/>
          <w:sz w:val="28"/>
          <w:szCs w:val="28"/>
          <w:highlight w:val="none"/>
        </w:rPr>
      </w:pPr>
      <w:r>
        <w:rPr>
          <w:rFonts w:ascii="宋体" w:hAnsi="宋体"/>
          <w:b/>
          <w:bCs/>
          <w:sz w:val="24"/>
          <w:highlight w:val="none"/>
        </w:rPr>
        <w:br w:type="page"/>
      </w:r>
      <w:r>
        <w:rPr>
          <w:rFonts w:hint="eastAsia" w:ascii="宋体" w:hAnsi="宋体" w:cs="仿宋_GB2312"/>
          <w:b/>
          <w:kern w:val="0"/>
          <w:sz w:val="28"/>
          <w:szCs w:val="28"/>
          <w:highlight w:val="none"/>
        </w:rPr>
        <w:t>技术文件目录</w:t>
      </w:r>
    </w:p>
    <w:p w14:paraId="05006476">
      <w:pPr>
        <w:adjustRightInd w:val="0"/>
        <w:spacing w:line="500" w:lineRule="exact"/>
        <w:ind w:left="2" w:hanging="2"/>
        <w:rPr>
          <w:rFonts w:ascii="宋体" w:hAnsi="宋体" w:cs="仿宋_GB2312"/>
          <w:sz w:val="24"/>
          <w:highlight w:val="none"/>
        </w:rPr>
      </w:pPr>
      <w:r>
        <w:rPr>
          <w:rFonts w:hint="eastAsia" w:ascii="宋体" w:hAnsi="宋体" w:cs="仿宋_GB2312"/>
          <w:sz w:val="24"/>
          <w:highlight w:val="none"/>
        </w:rPr>
        <w:t>一、服务需求、技术需求偏离表………………………………………………（页码）</w:t>
      </w:r>
    </w:p>
    <w:p w14:paraId="0973380D">
      <w:pPr>
        <w:adjustRightInd w:val="0"/>
        <w:spacing w:line="500" w:lineRule="exact"/>
        <w:ind w:left="2" w:hanging="2"/>
        <w:rPr>
          <w:rFonts w:ascii="宋体" w:hAnsi="宋体" w:cs="仿宋_GB2312"/>
          <w:sz w:val="24"/>
          <w:highlight w:val="none"/>
        </w:rPr>
      </w:pPr>
      <w:r>
        <w:rPr>
          <w:rFonts w:hint="eastAsia" w:ascii="宋体" w:hAnsi="宋体" w:cs="仿宋_GB2312"/>
          <w:sz w:val="24"/>
          <w:highlight w:val="none"/>
        </w:rPr>
        <w:t>二、技术</w:t>
      </w:r>
      <w:r>
        <w:rPr>
          <w:rFonts w:hint="eastAsia" w:ascii="宋体" w:hAnsi="宋体"/>
          <w:sz w:val="24"/>
          <w:szCs w:val="21"/>
          <w:highlight w:val="none"/>
        </w:rPr>
        <w:t>服务方案</w:t>
      </w:r>
      <w:r>
        <w:rPr>
          <w:rFonts w:hint="eastAsia" w:ascii="宋体" w:hAnsi="宋体" w:cs="仿宋_GB2312"/>
          <w:sz w:val="24"/>
          <w:highlight w:val="none"/>
        </w:rPr>
        <w:t>………………………………………………………………（页码）</w:t>
      </w:r>
    </w:p>
    <w:p w14:paraId="3BEB45EC">
      <w:pPr>
        <w:adjustRightInd w:val="0"/>
        <w:spacing w:line="500" w:lineRule="exact"/>
        <w:ind w:left="2" w:hanging="2"/>
        <w:rPr>
          <w:rFonts w:ascii="宋体" w:hAnsi="宋体" w:cs="仿宋_GB2312"/>
          <w:sz w:val="24"/>
          <w:highlight w:val="none"/>
        </w:rPr>
      </w:pPr>
      <w:r>
        <w:rPr>
          <w:rFonts w:hint="eastAsia" w:ascii="宋体" w:hAnsi="宋体" w:cs="仿宋_GB2312"/>
          <w:sz w:val="24"/>
          <w:highlight w:val="none"/>
        </w:rPr>
        <w:t>三、</w:t>
      </w:r>
      <w:r>
        <w:rPr>
          <w:rFonts w:hint="eastAsia" w:ascii="宋体" w:hAnsi="宋体"/>
          <w:sz w:val="24"/>
          <w:szCs w:val="21"/>
          <w:highlight w:val="none"/>
        </w:rPr>
        <w:t>拟投入服务人员情况…</w:t>
      </w:r>
      <w:r>
        <w:rPr>
          <w:rFonts w:hint="eastAsia" w:ascii="宋体" w:hAnsi="宋体" w:cs="仿宋_GB2312"/>
          <w:sz w:val="24"/>
          <w:highlight w:val="none"/>
        </w:rPr>
        <w:t>……………………………………………………（页码）</w:t>
      </w:r>
    </w:p>
    <w:p w14:paraId="18E73831">
      <w:pPr>
        <w:adjustRightInd w:val="0"/>
        <w:spacing w:line="500" w:lineRule="exact"/>
        <w:ind w:left="2" w:hanging="2"/>
        <w:rPr>
          <w:rFonts w:ascii="宋体" w:hAnsi="宋体" w:cs="仿宋_GB2312"/>
          <w:sz w:val="24"/>
          <w:highlight w:val="none"/>
        </w:rPr>
      </w:pPr>
      <w:r>
        <w:rPr>
          <w:rFonts w:hint="eastAsia" w:ascii="宋体" w:hAnsi="宋体" w:cs="仿宋_GB2312"/>
          <w:sz w:val="24"/>
          <w:highlight w:val="none"/>
        </w:rPr>
        <w:t>四、服务承诺</w:t>
      </w:r>
      <w:r>
        <w:rPr>
          <w:rFonts w:hint="eastAsia" w:ascii="宋体" w:hAnsi="宋体"/>
          <w:sz w:val="24"/>
          <w:szCs w:val="21"/>
          <w:highlight w:val="none"/>
        </w:rPr>
        <w:t>…</w:t>
      </w:r>
      <w:r>
        <w:rPr>
          <w:rFonts w:hint="eastAsia" w:ascii="宋体" w:hAnsi="宋体" w:cs="仿宋_GB2312"/>
          <w:sz w:val="24"/>
          <w:highlight w:val="none"/>
        </w:rPr>
        <w:t>…………………………………………………………………（页码）</w:t>
      </w:r>
    </w:p>
    <w:p w14:paraId="28B76232">
      <w:pPr>
        <w:adjustRightInd w:val="0"/>
        <w:spacing w:line="500" w:lineRule="exact"/>
        <w:ind w:left="2" w:hanging="2"/>
        <w:jc w:val="left"/>
        <w:rPr>
          <w:rFonts w:ascii="宋体" w:hAnsi="宋体" w:cs="仿宋_GB2312"/>
          <w:sz w:val="24"/>
          <w:highlight w:val="none"/>
        </w:rPr>
      </w:pPr>
      <w:r>
        <w:rPr>
          <w:rFonts w:hint="eastAsia" w:ascii="宋体" w:hAnsi="宋体"/>
          <w:sz w:val="24"/>
          <w:szCs w:val="21"/>
          <w:highlight w:val="none"/>
        </w:rPr>
        <w:t>五、投标人对本项目的合理化建议和改进措施</w:t>
      </w:r>
      <w:r>
        <w:rPr>
          <w:rFonts w:hint="eastAsia" w:ascii="宋体" w:hAnsi="宋体" w:cs="仿宋_GB2312"/>
          <w:sz w:val="24"/>
          <w:highlight w:val="none"/>
        </w:rPr>
        <w:t>………………………………（页码）</w:t>
      </w:r>
    </w:p>
    <w:p w14:paraId="687AE785">
      <w:pPr>
        <w:adjustRightInd w:val="0"/>
        <w:spacing w:line="500" w:lineRule="exact"/>
        <w:ind w:left="2" w:hanging="2"/>
        <w:rPr>
          <w:rFonts w:ascii="宋体" w:hAnsi="宋体" w:cs="仿宋_GB2312"/>
          <w:sz w:val="24"/>
          <w:highlight w:val="none"/>
        </w:rPr>
      </w:pPr>
      <w:r>
        <w:rPr>
          <w:rFonts w:hint="eastAsia" w:ascii="宋体" w:hAnsi="宋体" w:cs="仿宋_GB2312"/>
          <w:sz w:val="24"/>
          <w:highlight w:val="none"/>
        </w:rPr>
        <w:t>六、认为需要的其他技术文件或说明（如有）</w:t>
      </w:r>
      <w:r>
        <w:rPr>
          <w:rFonts w:hint="eastAsia" w:ascii="宋体" w:hAnsi="宋体" w:cs="仿宋_GB2312"/>
          <w:sz w:val="24"/>
          <w:highlight w:val="none"/>
          <w:lang w:val="zh-CN"/>
        </w:rPr>
        <w:t>………………………………</w:t>
      </w:r>
      <w:r>
        <w:rPr>
          <w:rFonts w:hint="eastAsia" w:ascii="宋体" w:hAnsi="宋体" w:cs="仿宋_GB2312"/>
          <w:sz w:val="24"/>
          <w:highlight w:val="none"/>
        </w:rPr>
        <w:t>（页码）</w:t>
      </w:r>
    </w:p>
    <w:p w14:paraId="47515B00">
      <w:pPr>
        <w:spacing w:line="500" w:lineRule="exact"/>
        <w:rPr>
          <w:rFonts w:ascii="宋体" w:hAnsi="宋体" w:cs="仿宋_GB2312"/>
          <w:b/>
          <w:bCs/>
          <w:sz w:val="24"/>
          <w:highlight w:val="none"/>
        </w:rPr>
      </w:pPr>
      <w:r>
        <w:rPr>
          <w:rFonts w:hint="eastAsia" w:ascii="宋体" w:hAnsi="宋体" w:cs="仿宋_GB2312"/>
          <w:b/>
          <w:bCs/>
          <w:sz w:val="24"/>
          <w:highlight w:val="none"/>
        </w:rPr>
        <w:t>注：以上目录是基本格式要求，各投标人可根据自身情况进一步向下增加内容或细化。</w:t>
      </w:r>
    </w:p>
    <w:p w14:paraId="1EA08698">
      <w:pPr>
        <w:snapToGrid w:val="0"/>
        <w:spacing w:before="165" w:beforeLines="50" w:after="50"/>
        <w:ind w:left="143" w:leftChars="68" w:firstLine="472" w:firstLineChars="196"/>
        <w:jc w:val="left"/>
        <w:rPr>
          <w:rFonts w:ascii="宋体" w:hAnsi="宋体"/>
          <w:b/>
          <w:sz w:val="24"/>
          <w:highlight w:val="none"/>
        </w:rPr>
      </w:pPr>
      <w:r>
        <w:rPr>
          <w:rFonts w:ascii="宋体" w:hAnsi="宋体"/>
          <w:b/>
          <w:sz w:val="24"/>
          <w:highlight w:val="none"/>
        </w:rPr>
        <w:br w:type="page"/>
      </w:r>
      <w:r>
        <w:rPr>
          <w:rFonts w:hint="eastAsia" w:ascii="宋体" w:hAnsi="宋体"/>
          <w:b/>
          <w:sz w:val="24"/>
          <w:highlight w:val="none"/>
        </w:rPr>
        <w:t xml:space="preserve"> </w:t>
      </w:r>
    </w:p>
    <w:p w14:paraId="5336AF98">
      <w:pPr>
        <w:spacing w:line="500" w:lineRule="exact"/>
        <w:jc w:val="center"/>
        <w:rPr>
          <w:rFonts w:ascii="宋体" w:hAnsi="宋体"/>
          <w:b/>
          <w:bCs/>
          <w:sz w:val="30"/>
          <w:szCs w:val="30"/>
          <w:highlight w:val="none"/>
        </w:rPr>
      </w:pPr>
      <w:r>
        <w:rPr>
          <w:rFonts w:hint="eastAsia" w:ascii="宋体" w:hAnsi="宋体"/>
          <w:b/>
          <w:bCs/>
          <w:sz w:val="30"/>
          <w:szCs w:val="30"/>
          <w:highlight w:val="none"/>
        </w:rPr>
        <w:t>一、服务需求、技术需求偏离表</w:t>
      </w:r>
    </w:p>
    <w:p w14:paraId="21A72716">
      <w:pPr>
        <w:spacing w:line="440" w:lineRule="exact"/>
        <w:ind w:firstLine="420" w:firstLineChars="200"/>
        <w:rPr>
          <w:rFonts w:ascii="宋体" w:hAnsi="宋体"/>
          <w:szCs w:val="20"/>
          <w:highlight w:val="none"/>
        </w:rPr>
      </w:pPr>
    </w:p>
    <w:p w14:paraId="4BCE22D6">
      <w:pPr>
        <w:spacing w:line="440" w:lineRule="exact"/>
        <w:ind w:firstLine="420" w:firstLineChars="200"/>
        <w:rPr>
          <w:rFonts w:ascii="宋体" w:hAnsi="宋体"/>
          <w:szCs w:val="21"/>
          <w:highlight w:val="none"/>
        </w:rPr>
      </w:pPr>
      <w:r>
        <w:rPr>
          <w:rFonts w:hint="eastAsia" w:ascii="宋体" w:hAnsi="宋体"/>
          <w:szCs w:val="21"/>
          <w:highlight w:val="none"/>
        </w:rPr>
        <w:t>请根据所投服务的实际技术参数，</w:t>
      </w:r>
      <w:r>
        <w:rPr>
          <w:rFonts w:hint="eastAsia" w:ascii="宋体" w:hAnsi="宋体"/>
          <w:b/>
          <w:szCs w:val="21"/>
          <w:highlight w:val="none"/>
        </w:rPr>
        <w:t>逐条对应</w:t>
      </w:r>
      <w:r>
        <w:rPr>
          <w:rFonts w:hint="eastAsia" w:ascii="宋体" w:hAnsi="宋体"/>
          <w:szCs w:val="21"/>
          <w:highlight w:val="none"/>
        </w:rPr>
        <w:t>本项目招标文件第二章</w:t>
      </w:r>
      <w:r>
        <w:rPr>
          <w:rFonts w:ascii="宋体" w:hAnsi="宋体"/>
          <w:szCs w:val="21"/>
          <w:highlight w:val="none"/>
        </w:rPr>
        <w:t>“</w:t>
      </w:r>
      <w:r>
        <w:rPr>
          <w:rFonts w:hint="eastAsia" w:ascii="宋体" w:hAnsi="宋体"/>
          <w:szCs w:val="21"/>
          <w:highlight w:val="none"/>
        </w:rPr>
        <w:t>服务需求一览表</w:t>
      </w:r>
      <w:r>
        <w:rPr>
          <w:rFonts w:ascii="宋体" w:hAnsi="宋体"/>
          <w:szCs w:val="21"/>
          <w:highlight w:val="none"/>
        </w:rPr>
        <w:t>”</w:t>
      </w:r>
      <w:r>
        <w:rPr>
          <w:rFonts w:hint="eastAsia" w:ascii="宋体" w:hAnsi="宋体"/>
          <w:szCs w:val="21"/>
          <w:highlight w:val="none"/>
        </w:rPr>
        <w:t>中的</w:t>
      </w:r>
      <w:r>
        <w:rPr>
          <w:rFonts w:hint="eastAsia" w:ascii="宋体" w:hAnsi="宋体"/>
          <w:b/>
          <w:szCs w:val="21"/>
          <w:highlight w:val="none"/>
        </w:rPr>
        <w:t>技术服务要求</w:t>
      </w:r>
      <w:r>
        <w:rPr>
          <w:rFonts w:hint="eastAsia" w:ascii="宋体" w:hAnsi="宋体"/>
          <w:szCs w:val="21"/>
          <w:highlight w:val="none"/>
        </w:rPr>
        <w:t>详细填写相应的具体内容。</w:t>
      </w:r>
      <w:r>
        <w:rPr>
          <w:rFonts w:ascii="宋体" w:hAnsi="宋体"/>
          <w:szCs w:val="21"/>
          <w:highlight w:val="none"/>
        </w:rPr>
        <w:t>“</w:t>
      </w:r>
      <w:r>
        <w:rPr>
          <w:rFonts w:hint="eastAsia" w:ascii="宋体" w:hAnsi="宋体"/>
          <w:szCs w:val="21"/>
          <w:highlight w:val="none"/>
        </w:rPr>
        <w:t>偏离说明</w:t>
      </w:r>
      <w:r>
        <w:rPr>
          <w:rFonts w:ascii="宋体" w:hAnsi="宋体"/>
          <w:szCs w:val="21"/>
          <w:highlight w:val="none"/>
        </w:rPr>
        <w:t>”</w:t>
      </w:r>
      <w:r>
        <w:rPr>
          <w:rFonts w:hint="eastAsia" w:ascii="宋体" w:hAnsi="宋体"/>
          <w:szCs w:val="21"/>
          <w:highlight w:val="none"/>
        </w:rPr>
        <w:t>一栏应当选择</w:t>
      </w:r>
      <w:r>
        <w:rPr>
          <w:rFonts w:ascii="宋体" w:hAnsi="宋体"/>
          <w:szCs w:val="21"/>
          <w:highlight w:val="none"/>
        </w:rPr>
        <w:t>“</w:t>
      </w:r>
      <w:r>
        <w:rPr>
          <w:rFonts w:hint="eastAsia" w:ascii="宋体" w:hAnsi="宋体"/>
          <w:szCs w:val="21"/>
          <w:highlight w:val="none"/>
        </w:rPr>
        <w:t>正偏离</w:t>
      </w:r>
      <w:r>
        <w:rPr>
          <w:rFonts w:ascii="宋体" w:hAnsi="宋体"/>
          <w:szCs w:val="21"/>
          <w:highlight w:val="none"/>
        </w:rPr>
        <w:t>”</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负偏离</w:t>
      </w:r>
      <w:r>
        <w:rPr>
          <w:rFonts w:ascii="宋体" w:hAnsi="宋体"/>
          <w:szCs w:val="21"/>
          <w:highlight w:val="none"/>
        </w:rPr>
        <w:t>”</w:t>
      </w:r>
      <w:r>
        <w:rPr>
          <w:rFonts w:hint="eastAsia" w:ascii="宋体" w:hAnsi="宋体"/>
          <w:szCs w:val="21"/>
          <w:highlight w:val="none"/>
        </w:rPr>
        <w:t>或</w:t>
      </w:r>
      <w:r>
        <w:rPr>
          <w:rFonts w:ascii="宋体" w:hAnsi="宋体"/>
          <w:szCs w:val="21"/>
          <w:highlight w:val="none"/>
        </w:rPr>
        <w:t>“</w:t>
      </w:r>
      <w:r>
        <w:rPr>
          <w:rFonts w:hint="eastAsia" w:ascii="宋体" w:hAnsi="宋体"/>
          <w:szCs w:val="21"/>
          <w:highlight w:val="none"/>
        </w:rPr>
        <w:t>无偏离</w:t>
      </w:r>
      <w:r>
        <w:rPr>
          <w:rFonts w:ascii="宋体" w:hAnsi="宋体"/>
          <w:szCs w:val="21"/>
          <w:highlight w:val="none"/>
        </w:rPr>
        <w:t>”</w:t>
      </w:r>
      <w:r>
        <w:rPr>
          <w:rFonts w:hint="eastAsia" w:ascii="宋体" w:hAnsi="宋体"/>
          <w:szCs w:val="21"/>
          <w:highlight w:val="none"/>
        </w:rPr>
        <w:t>进行填写。</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53D0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633D7897">
            <w:pPr>
              <w:spacing w:line="440" w:lineRule="exact"/>
              <w:rPr>
                <w:rFonts w:ascii="宋体" w:hAnsi="宋体"/>
                <w:szCs w:val="21"/>
                <w:highlight w:val="none"/>
              </w:rPr>
            </w:pPr>
            <w:r>
              <w:rPr>
                <w:rFonts w:hint="eastAsia" w:ascii="宋体" w:hAnsi="宋体"/>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21C2242B">
            <w:pPr>
              <w:spacing w:line="440" w:lineRule="exact"/>
              <w:jc w:val="center"/>
              <w:rPr>
                <w:rFonts w:ascii="宋体" w:hAnsi="宋体"/>
                <w:szCs w:val="21"/>
                <w:highlight w:val="none"/>
              </w:rPr>
            </w:pPr>
            <w:r>
              <w:rPr>
                <w:rFonts w:hint="eastAsia" w:ascii="宋体" w:hAnsi="宋体"/>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4DC3AE7B">
            <w:pPr>
              <w:spacing w:line="440" w:lineRule="exact"/>
              <w:jc w:val="center"/>
              <w:rPr>
                <w:rFonts w:ascii="宋体" w:hAnsi="宋体"/>
                <w:szCs w:val="21"/>
                <w:highlight w:val="none"/>
              </w:rPr>
            </w:pPr>
            <w:r>
              <w:rPr>
                <w:rFonts w:hint="eastAsia" w:ascii="宋体" w:hAnsi="宋体"/>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3622F4EE">
            <w:pPr>
              <w:spacing w:line="440" w:lineRule="exact"/>
              <w:rPr>
                <w:rFonts w:ascii="宋体" w:hAnsi="宋体"/>
                <w:szCs w:val="21"/>
                <w:highlight w:val="none"/>
              </w:rPr>
            </w:pPr>
            <w:r>
              <w:rPr>
                <w:rFonts w:hint="eastAsia" w:ascii="宋体" w:hAnsi="宋体"/>
                <w:szCs w:val="21"/>
                <w:highlight w:val="none"/>
              </w:rPr>
              <w:t>偏离说明</w:t>
            </w:r>
          </w:p>
        </w:tc>
      </w:tr>
      <w:tr w14:paraId="72C5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4BA936EE">
            <w:pPr>
              <w:widowControl/>
              <w:spacing w:line="440" w:lineRule="exact"/>
              <w:jc w:val="left"/>
              <w:rPr>
                <w:rFonts w:ascii="宋体" w:hAnsi="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B115C1C">
            <w:pPr>
              <w:spacing w:line="440" w:lineRule="exact"/>
              <w:jc w:val="center"/>
              <w:rPr>
                <w:rFonts w:ascii="宋体" w:hAnsi="宋体"/>
                <w:szCs w:val="21"/>
                <w:highlight w:val="none"/>
              </w:rPr>
            </w:pPr>
            <w:r>
              <w:rPr>
                <w:rFonts w:hint="eastAsia" w:ascii="宋体" w:hAnsi="宋体"/>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6ECADF29">
            <w:pPr>
              <w:spacing w:line="440" w:lineRule="exact"/>
              <w:jc w:val="center"/>
              <w:rPr>
                <w:rFonts w:ascii="宋体" w:hAnsi="宋体"/>
                <w:szCs w:val="21"/>
                <w:highlight w:val="none"/>
              </w:rPr>
            </w:pPr>
            <w:r>
              <w:rPr>
                <w:rFonts w:hint="eastAsia" w:ascii="宋体" w:hAnsi="宋体"/>
                <w:szCs w:val="21"/>
                <w:highlight w:val="none"/>
              </w:rPr>
              <w:t>技术服务要求</w:t>
            </w:r>
          </w:p>
        </w:tc>
        <w:tc>
          <w:tcPr>
            <w:tcW w:w="1516" w:type="dxa"/>
            <w:tcBorders>
              <w:top w:val="single" w:color="auto" w:sz="4" w:space="0"/>
              <w:left w:val="single" w:color="auto" w:sz="4" w:space="0"/>
              <w:bottom w:val="single" w:color="auto" w:sz="4" w:space="0"/>
              <w:right w:val="single" w:color="auto" w:sz="4" w:space="0"/>
            </w:tcBorders>
            <w:vAlign w:val="center"/>
          </w:tcPr>
          <w:p w14:paraId="1D39B096">
            <w:pPr>
              <w:spacing w:line="440" w:lineRule="exact"/>
              <w:jc w:val="center"/>
              <w:rPr>
                <w:rFonts w:ascii="宋体" w:hAnsi="宋体"/>
                <w:szCs w:val="21"/>
                <w:highlight w:val="none"/>
              </w:rPr>
            </w:pPr>
            <w:r>
              <w:rPr>
                <w:rFonts w:hint="eastAsia" w:ascii="宋体" w:hAnsi="宋体"/>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4CB9200E">
            <w:pPr>
              <w:spacing w:line="440" w:lineRule="exact"/>
              <w:jc w:val="center"/>
              <w:rPr>
                <w:rFonts w:ascii="宋体" w:hAnsi="宋体"/>
                <w:szCs w:val="21"/>
                <w:highlight w:val="none"/>
              </w:rPr>
            </w:pPr>
            <w:r>
              <w:rPr>
                <w:rFonts w:hint="eastAsia" w:ascii="宋体" w:hAnsi="宋体"/>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35B5B17D">
            <w:pPr>
              <w:widowControl/>
              <w:spacing w:line="440" w:lineRule="exact"/>
              <w:jc w:val="left"/>
              <w:rPr>
                <w:rFonts w:ascii="宋体" w:hAnsi="宋体"/>
                <w:szCs w:val="21"/>
                <w:highlight w:val="none"/>
              </w:rPr>
            </w:pPr>
          </w:p>
        </w:tc>
      </w:tr>
      <w:tr w14:paraId="2BFC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423A95B">
            <w:pPr>
              <w:spacing w:line="440" w:lineRule="exact"/>
              <w:rPr>
                <w:rFonts w:ascii="宋体" w:hAnsi="宋体"/>
                <w:szCs w:val="21"/>
                <w:highlight w:val="none"/>
              </w:rPr>
            </w:pPr>
            <w:r>
              <w:rPr>
                <w:rFonts w:ascii="宋体" w:hAnsi="宋体"/>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4F467D72">
            <w:pPr>
              <w:spacing w:line="440" w:lineRule="exact"/>
              <w:rPr>
                <w:rFonts w:ascii="宋体" w:hAnsi="宋体"/>
                <w:szCs w:val="21"/>
                <w:highlight w:val="none"/>
              </w:rPr>
            </w:pPr>
            <w:r>
              <w:rPr>
                <w:rFonts w:ascii="宋体" w:hAnsi="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38B9E042">
            <w:pPr>
              <w:spacing w:line="440" w:lineRule="exact"/>
              <w:rPr>
                <w:rFonts w:ascii="宋体" w:hAnsi="宋体"/>
                <w:szCs w:val="21"/>
                <w:highlight w:val="none"/>
              </w:rPr>
            </w:pPr>
            <w:r>
              <w:rPr>
                <w:rFonts w:ascii="宋体" w:hAnsi="宋体"/>
                <w:szCs w:val="21"/>
                <w:highlight w:val="none"/>
              </w:rPr>
              <w:t>1  ……</w:t>
            </w:r>
          </w:p>
          <w:p w14:paraId="44489D8F">
            <w:pPr>
              <w:spacing w:line="440" w:lineRule="exact"/>
              <w:rPr>
                <w:rFonts w:ascii="宋体" w:hAnsi="宋体"/>
                <w:szCs w:val="21"/>
                <w:highlight w:val="none"/>
              </w:rPr>
            </w:pPr>
            <w:r>
              <w:rPr>
                <w:rFonts w:ascii="宋体" w:hAnsi="宋体"/>
                <w:szCs w:val="21"/>
                <w:highlight w:val="none"/>
              </w:rPr>
              <w:t>2  ……</w:t>
            </w:r>
          </w:p>
          <w:p w14:paraId="4F295C53">
            <w:pPr>
              <w:spacing w:line="440" w:lineRule="exact"/>
              <w:rPr>
                <w:rFonts w:ascii="宋体" w:hAnsi="宋体"/>
                <w:szCs w:val="21"/>
                <w:highlight w:val="none"/>
              </w:rPr>
            </w:pPr>
            <w:r>
              <w:rPr>
                <w:rFonts w:ascii="宋体" w:hAnsi="宋体"/>
                <w:szCs w:val="21"/>
                <w:highlight w:val="none"/>
              </w:rPr>
              <w:t>3  ……</w:t>
            </w:r>
          </w:p>
          <w:p w14:paraId="2727737B">
            <w:pPr>
              <w:spacing w:line="440" w:lineRule="exact"/>
              <w:rPr>
                <w:rFonts w:ascii="宋体" w:hAnsi="宋体"/>
                <w:szCs w:val="21"/>
                <w:highlight w:val="none"/>
              </w:rPr>
            </w:pPr>
            <w:r>
              <w:rPr>
                <w:rFonts w:ascii="宋体" w:hAnsi="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56B71C4C">
            <w:pPr>
              <w:spacing w:line="440" w:lineRule="exact"/>
              <w:rPr>
                <w:rFonts w:ascii="宋体" w:hAnsi="宋体"/>
                <w:szCs w:val="21"/>
                <w:highlight w:val="none"/>
              </w:rPr>
            </w:pPr>
            <w:r>
              <w:rPr>
                <w:rFonts w:ascii="宋体" w:hAnsi="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4AFD5D10">
            <w:pPr>
              <w:spacing w:line="440" w:lineRule="exact"/>
              <w:rPr>
                <w:rFonts w:ascii="宋体" w:hAnsi="宋体"/>
                <w:szCs w:val="21"/>
                <w:highlight w:val="none"/>
              </w:rPr>
            </w:pPr>
            <w:r>
              <w:rPr>
                <w:rFonts w:ascii="宋体" w:hAnsi="宋体"/>
                <w:szCs w:val="21"/>
                <w:highlight w:val="none"/>
              </w:rPr>
              <w:t>1  ……</w:t>
            </w:r>
          </w:p>
          <w:p w14:paraId="3D0AB29E">
            <w:pPr>
              <w:spacing w:line="440" w:lineRule="exact"/>
              <w:rPr>
                <w:rFonts w:ascii="宋体" w:hAnsi="宋体"/>
                <w:szCs w:val="21"/>
                <w:highlight w:val="none"/>
              </w:rPr>
            </w:pPr>
            <w:r>
              <w:rPr>
                <w:rFonts w:ascii="宋体" w:hAnsi="宋体"/>
                <w:szCs w:val="21"/>
                <w:highlight w:val="none"/>
              </w:rPr>
              <w:t>2  ……</w:t>
            </w:r>
          </w:p>
          <w:p w14:paraId="347B4799">
            <w:pPr>
              <w:spacing w:line="440" w:lineRule="exact"/>
              <w:rPr>
                <w:rFonts w:ascii="宋体" w:hAnsi="宋体"/>
                <w:szCs w:val="21"/>
                <w:highlight w:val="none"/>
              </w:rPr>
            </w:pPr>
            <w:r>
              <w:rPr>
                <w:rFonts w:ascii="宋体" w:hAnsi="宋体"/>
                <w:szCs w:val="21"/>
                <w:highlight w:val="none"/>
              </w:rPr>
              <w:t>3  ……</w:t>
            </w:r>
          </w:p>
          <w:p w14:paraId="09862B1F">
            <w:pPr>
              <w:spacing w:line="440" w:lineRule="exact"/>
              <w:rPr>
                <w:rFonts w:ascii="宋体" w:hAnsi="宋体"/>
                <w:szCs w:val="21"/>
                <w:highlight w:val="none"/>
              </w:rPr>
            </w:pPr>
            <w:r>
              <w:rPr>
                <w:rFonts w:ascii="宋体" w:hAnsi="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322355B6">
            <w:pPr>
              <w:spacing w:line="440" w:lineRule="exact"/>
              <w:rPr>
                <w:rFonts w:ascii="宋体" w:hAnsi="宋体"/>
                <w:szCs w:val="21"/>
                <w:highlight w:val="none"/>
              </w:rPr>
            </w:pPr>
            <w:r>
              <w:rPr>
                <w:rFonts w:hint="eastAsia" w:ascii="宋体" w:hAnsi="宋体"/>
                <w:szCs w:val="21"/>
                <w:highlight w:val="none"/>
              </w:rPr>
              <w:t>正偏离（负偏离或无偏离）</w:t>
            </w:r>
          </w:p>
        </w:tc>
      </w:tr>
      <w:tr w14:paraId="3E36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5E9A44A">
            <w:pPr>
              <w:spacing w:line="440" w:lineRule="exact"/>
              <w:rPr>
                <w:rFonts w:ascii="宋体" w:hAnsi="宋体"/>
                <w:szCs w:val="21"/>
                <w:highlight w:val="none"/>
              </w:rPr>
            </w:pPr>
            <w:r>
              <w:rPr>
                <w:rFonts w:ascii="宋体" w:hAnsi="宋体"/>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51833C28">
            <w:pPr>
              <w:spacing w:line="440" w:lineRule="exact"/>
              <w:rPr>
                <w:rFonts w:ascii="宋体" w:hAnsi="宋体"/>
                <w:szCs w:val="21"/>
                <w:highlight w:val="none"/>
              </w:rPr>
            </w:pPr>
            <w:r>
              <w:rPr>
                <w:rFonts w:ascii="宋体" w:hAnsi="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3BA7FB5E">
            <w:pPr>
              <w:spacing w:line="440" w:lineRule="exact"/>
              <w:rPr>
                <w:rFonts w:ascii="宋体" w:hAnsi="宋体"/>
                <w:szCs w:val="21"/>
                <w:highlight w:val="none"/>
              </w:rPr>
            </w:pPr>
            <w:r>
              <w:rPr>
                <w:rFonts w:ascii="宋体" w:hAnsi="宋体"/>
                <w:szCs w:val="21"/>
                <w:highlight w:val="none"/>
              </w:rPr>
              <w:t>1  ……</w:t>
            </w:r>
          </w:p>
          <w:p w14:paraId="37BDD8FA">
            <w:pPr>
              <w:spacing w:line="440" w:lineRule="exact"/>
              <w:rPr>
                <w:rFonts w:ascii="宋体" w:hAnsi="宋体"/>
                <w:szCs w:val="21"/>
                <w:highlight w:val="none"/>
              </w:rPr>
            </w:pPr>
            <w:r>
              <w:rPr>
                <w:rFonts w:ascii="宋体" w:hAnsi="宋体"/>
                <w:szCs w:val="21"/>
                <w:highlight w:val="none"/>
              </w:rPr>
              <w:t>2  ……</w:t>
            </w:r>
          </w:p>
          <w:p w14:paraId="09F453CA">
            <w:pPr>
              <w:spacing w:line="440" w:lineRule="exact"/>
              <w:rPr>
                <w:rFonts w:ascii="宋体" w:hAnsi="宋体"/>
                <w:szCs w:val="21"/>
                <w:highlight w:val="none"/>
              </w:rPr>
            </w:pPr>
            <w:r>
              <w:rPr>
                <w:rFonts w:ascii="宋体" w:hAnsi="宋体"/>
                <w:szCs w:val="21"/>
                <w:highlight w:val="none"/>
              </w:rPr>
              <w:t>3  ……</w:t>
            </w:r>
          </w:p>
          <w:p w14:paraId="663461BC">
            <w:pPr>
              <w:spacing w:line="440" w:lineRule="exact"/>
              <w:rPr>
                <w:rFonts w:ascii="宋体" w:hAnsi="宋体"/>
                <w:szCs w:val="21"/>
                <w:highlight w:val="none"/>
              </w:rPr>
            </w:pPr>
            <w:r>
              <w:rPr>
                <w:rFonts w:ascii="宋体" w:hAnsi="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786C24CE">
            <w:pPr>
              <w:spacing w:line="440" w:lineRule="exact"/>
              <w:rPr>
                <w:rFonts w:ascii="宋体" w:hAnsi="宋体"/>
                <w:szCs w:val="21"/>
                <w:highlight w:val="none"/>
              </w:rPr>
            </w:pPr>
            <w:r>
              <w:rPr>
                <w:rFonts w:ascii="宋体" w:hAnsi="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13DC6F06">
            <w:pPr>
              <w:spacing w:line="440" w:lineRule="exact"/>
              <w:rPr>
                <w:rFonts w:ascii="宋体" w:hAnsi="宋体"/>
                <w:szCs w:val="21"/>
                <w:highlight w:val="none"/>
              </w:rPr>
            </w:pPr>
            <w:r>
              <w:rPr>
                <w:rFonts w:ascii="宋体" w:hAnsi="宋体"/>
                <w:szCs w:val="21"/>
                <w:highlight w:val="none"/>
              </w:rPr>
              <w:t>1  ……</w:t>
            </w:r>
          </w:p>
          <w:p w14:paraId="2EA2BC2F">
            <w:pPr>
              <w:spacing w:line="440" w:lineRule="exact"/>
              <w:rPr>
                <w:rFonts w:ascii="宋体" w:hAnsi="宋体"/>
                <w:szCs w:val="21"/>
                <w:highlight w:val="none"/>
              </w:rPr>
            </w:pPr>
            <w:r>
              <w:rPr>
                <w:rFonts w:ascii="宋体" w:hAnsi="宋体"/>
                <w:szCs w:val="21"/>
                <w:highlight w:val="none"/>
              </w:rPr>
              <w:t>2  ……</w:t>
            </w:r>
          </w:p>
          <w:p w14:paraId="7200D159">
            <w:pPr>
              <w:spacing w:line="440" w:lineRule="exact"/>
              <w:rPr>
                <w:rFonts w:ascii="宋体" w:hAnsi="宋体"/>
                <w:szCs w:val="21"/>
                <w:highlight w:val="none"/>
              </w:rPr>
            </w:pPr>
            <w:r>
              <w:rPr>
                <w:rFonts w:ascii="宋体" w:hAnsi="宋体"/>
                <w:szCs w:val="21"/>
                <w:highlight w:val="none"/>
              </w:rPr>
              <w:t>3  ……</w:t>
            </w:r>
          </w:p>
          <w:p w14:paraId="34386A75">
            <w:pPr>
              <w:spacing w:line="440" w:lineRule="exact"/>
              <w:rPr>
                <w:rFonts w:ascii="宋体" w:hAnsi="宋体"/>
                <w:szCs w:val="21"/>
                <w:highlight w:val="none"/>
              </w:rPr>
            </w:pPr>
            <w:r>
              <w:rPr>
                <w:rFonts w:ascii="宋体" w:hAnsi="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6DE08E7D">
            <w:pPr>
              <w:spacing w:line="440" w:lineRule="exact"/>
              <w:rPr>
                <w:rFonts w:ascii="宋体" w:hAnsi="宋体"/>
                <w:szCs w:val="21"/>
                <w:highlight w:val="none"/>
              </w:rPr>
            </w:pPr>
            <w:r>
              <w:rPr>
                <w:rFonts w:hint="eastAsia" w:ascii="宋体" w:hAnsi="宋体"/>
                <w:szCs w:val="21"/>
                <w:highlight w:val="none"/>
              </w:rPr>
              <w:t>正偏离（负偏离或无偏离）</w:t>
            </w:r>
          </w:p>
        </w:tc>
      </w:tr>
      <w:tr w14:paraId="372A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E2A51BC">
            <w:pPr>
              <w:spacing w:line="440" w:lineRule="exact"/>
              <w:rPr>
                <w:rFonts w:ascii="宋体" w:hAnsi="宋体"/>
                <w:szCs w:val="21"/>
                <w:highlight w:val="none"/>
              </w:rPr>
            </w:pPr>
            <w:r>
              <w:rPr>
                <w:rFonts w:ascii="宋体" w:hAnsi="宋体"/>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7AB73786">
            <w:pPr>
              <w:spacing w:line="440" w:lineRule="exact"/>
              <w:rPr>
                <w:rFonts w:ascii="宋体" w:hAnsi="宋体"/>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5708A402">
            <w:pPr>
              <w:spacing w:line="440" w:lineRule="exact"/>
              <w:rPr>
                <w:rFonts w:ascii="宋体" w:hAnsi="宋体"/>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1C5E861">
            <w:pPr>
              <w:spacing w:line="440" w:lineRule="exact"/>
              <w:rPr>
                <w:rFonts w:ascii="宋体" w:hAnsi="宋体"/>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45996ABB">
            <w:pPr>
              <w:spacing w:line="440" w:lineRule="exact"/>
              <w:rPr>
                <w:rFonts w:ascii="宋体" w:hAnsi="宋体"/>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55B8FDB9">
            <w:pPr>
              <w:spacing w:line="440" w:lineRule="exact"/>
              <w:rPr>
                <w:rFonts w:ascii="宋体" w:hAnsi="宋体"/>
                <w:szCs w:val="21"/>
                <w:highlight w:val="none"/>
              </w:rPr>
            </w:pPr>
          </w:p>
        </w:tc>
      </w:tr>
      <w:tr w14:paraId="7A4A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44D34EBA">
            <w:pPr>
              <w:spacing w:line="440" w:lineRule="exact"/>
              <w:rPr>
                <w:rFonts w:ascii="宋体" w:hAnsi="宋体"/>
                <w:szCs w:val="21"/>
                <w:highlight w:val="none"/>
              </w:rPr>
            </w:pPr>
            <w:r>
              <w:rPr>
                <w:rFonts w:hint="eastAsia" w:ascii="宋体" w:hAnsi="宋体"/>
                <w:szCs w:val="21"/>
                <w:highlight w:val="none"/>
                <w:u w:val="single"/>
              </w:rPr>
              <w:t>　　</w:t>
            </w:r>
            <w:r>
              <w:rPr>
                <w:rFonts w:hint="eastAsia" w:ascii="宋体" w:hAnsi="宋体"/>
                <w:szCs w:val="21"/>
                <w:highlight w:val="none"/>
              </w:rPr>
              <w:t>分标（此处有分标时填写具体分标号，无分标时填写</w:t>
            </w:r>
            <w:r>
              <w:rPr>
                <w:rFonts w:ascii="宋体" w:hAnsi="宋体"/>
                <w:szCs w:val="21"/>
                <w:highlight w:val="none"/>
              </w:rPr>
              <w:t>“</w:t>
            </w:r>
            <w:r>
              <w:rPr>
                <w:rFonts w:hint="eastAsia" w:ascii="宋体" w:hAnsi="宋体"/>
                <w:szCs w:val="21"/>
                <w:highlight w:val="none"/>
              </w:rPr>
              <w:t>无</w:t>
            </w:r>
            <w:r>
              <w:rPr>
                <w:rFonts w:ascii="宋体" w:hAnsi="宋体"/>
                <w:szCs w:val="21"/>
                <w:highlight w:val="none"/>
              </w:rPr>
              <w:t>”</w:t>
            </w:r>
            <w:r>
              <w:rPr>
                <w:rFonts w:hint="eastAsia" w:ascii="宋体" w:hAnsi="宋体"/>
                <w:szCs w:val="21"/>
                <w:highlight w:val="none"/>
              </w:rPr>
              <w:t>）</w:t>
            </w:r>
          </w:p>
        </w:tc>
      </w:tr>
    </w:tbl>
    <w:p w14:paraId="3BF44381">
      <w:pPr>
        <w:spacing w:line="440" w:lineRule="exact"/>
        <w:rPr>
          <w:rFonts w:ascii="宋体" w:hAnsi="宋体"/>
          <w:szCs w:val="21"/>
          <w:highlight w:val="none"/>
        </w:rPr>
      </w:pPr>
      <w:r>
        <w:rPr>
          <w:rFonts w:hint="eastAsia" w:ascii="宋体" w:hAnsi="宋体"/>
          <w:szCs w:val="21"/>
          <w:highlight w:val="none"/>
        </w:rPr>
        <w:t>注：</w:t>
      </w:r>
    </w:p>
    <w:p w14:paraId="69C5F4EB">
      <w:pPr>
        <w:spacing w:line="440" w:lineRule="exact"/>
        <w:rPr>
          <w:rFonts w:ascii="宋体" w:hAnsi="宋体"/>
          <w:szCs w:val="21"/>
          <w:highlight w:val="none"/>
        </w:rPr>
      </w:pPr>
      <w:r>
        <w:rPr>
          <w:rFonts w:hint="eastAsia" w:ascii="宋体" w:hAnsi="宋体" w:cs="宋体"/>
          <w:szCs w:val="21"/>
          <w:highlight w:val="none"/>
        </w:rPr>
        <w:t>1.</w:t>
      </w:r>
      <w:r>
        <w:rPr>
          <w:rFonts w:hint="eastAsia" w:ascii="宋体" w:hAnsi="宋体"/>
          <w:szCs w:val="21"/>
          <w:highlight w:val="none"/>
        </w:rPr>
        <w:t>表格内容均需按要求填写并盖章，不得留空，</w:t>
      </w:r>
      <w:r>
        <w:rPr>
          <w:rFonts w:hint="eastAsia" w:ascii="宋体" w:hAnsi="宋体"/>
          <w:bCs/>
          <w:szCs w:val="21"/>
          <w:highlight w:val="none"/>
        </w:rPr>
        <w:t>否则按投标无效处理</w:t>
      </w:r>
      <w:r>
        <w:rPr>
          <w:rFonts w:hint="eastAsia" w:ascii="宋体" w:hAnsi="宋体"/>
          <w:szCs w:val="21"/>
          <w:highlight w:val="none"/>
        </w:rPr>
        <w:t>。</w:t>
      </w:r>
    </w:p>
    <w:p w14:paraId="7C752012">
      <w:pPr>
        <w:spacing w:line="440" w:lineRule="exact"/>
        <w:rPr>
          <w:rFonts w:ascii="宋体" w:hAnsi="宋体"/>
          <w:bCs/>
          <w:szCs w:val="21"/>
          <w:highlight w:val="none"/>
        </w:rPr>
      </w:pPr>
      <w:r>
        <w:rPr>
          <w:rFonts w:hint="eastAsia" w:ascii="宋体" w:hAnsi="宋体"/>
          <w:bCs/>
          <w:szCs w:val="21"/>
          <w:highlight w:val="none"/>
        </w:rPr>
        <w:t>2.当投标文件的服务内容低于招标文件要求时，投标人应当如实写明</w:t>
      </w:r>
      <w:r>
        <w:rPr>
          <w:rFonts w:ascii="宋体" w:hAnsi="宋体"/>
          <w:bCs/>
          <w:szCs w:val="21"/>
          <w:highlight w:val="none"/>
        </w:rPr>
        <w:t>“</w:t>
      </w:r>
      <w:r>
        <w:rPr>
          <w:rFonts w:hint="eastAsia" w:ascii="宋体" w:hAnsi="宋体"/>
          <w:bCs/>
          <w:szCs w:val="21"/>
          <w:highlight w:val="none"/>
        </w:rPr>
        <w:t>负偏离</w:t>
      </w:r>
      <w:r>
        <w:rPr>
          <w:rFonts w:ascii="宋体" w:hAnsi="宋体"/>
          <w:bCs/>
          <w:szCs w:val="21"/>
          <w:highlight w:val="none"/>
        </w:rPr>
        <w:t>”</w:t>
      </w:r>
      <w:r>
        <w:rPr>
          <w:rFonts w:hint="eastAsia" w:ascii="宋体" w:hAnsi="宋体"/>
          <w:bCs/>
          <w:szCs w:val="21"/>
          <w:highlight w:val="none"/>
        </w:rPr>
        <w:t>，否则视为虚假应标。</w:t>
      </w:r>
    </w:p>
    <w:p w14:paraId="5FCB0CD5">
      <w:pPr>
        <w:spacing w:line="440" w:lineRule="exact"/>
        <w:rPr>
          <w:rFonts w:ascii="宋体" w:hAnsi="宋体"/>
          <w:szCs w:val="21"/>
          <w:highlight w:val="none"/>
        </w:rPr>
      </w:pPr>
      <w:r>
        <w:rPr>
          <w:rFonts w:ascii="宋体" w:hAnsi="宋体"/>
          <w:szCs w:val="21"/>
          <w:highlight w:val="none"/>
        </w:rPr>
        <w:t>3</w:t>
      </w:r>
      <w:r>
        <w:rPr>
          <w:rFonts w:hint="eastAsia" w:ascii="宋体" w:hAnsi="宋体"/>
          <w:szCs w:val="21"/>
          <w:highlight w:val="none"/>
        </w:rPr>
        <w:t>.</w:t>
      </w:r>
      <w:r>
        <w:rPr>
          <w:rFonts w:hint="eastAsia" w:ascii="宋体" w:hAnsi="宋体" w:cs="宋体"/>
          <w:szCs w:val="21"/>
          <w:highlight w:val="none"/>
        </w:rPr>
        <w:t>采购需求中带“▲”及“★”的条款，也要分别在本表“</w:t>
      </w:r>
      <w:r>
        <w:rPr>
          <w:rFonts w:hint="eastAsia" w:ascii="宋体" w:hAnsi="宋体"/>
          <w:szCs w:val="21"/>
          <w:highlight w:val="none"/>
        </w:rPr>
        <w:t>技术服务要求</w:t>
      </w:r>
      <w:r>
        <w:rPr>
          <w:rFonts w:hint="eastAsia" w:ascii="宋体" w:hAnsi="宋体" w:cs="宋体"/>
          <w:szCs w:val="21"/>
          <w:highlight w:val="none"/>
        </w:rPr>
        <w:t>”、“</w:t>
      </w:r>
      <w:r>
        <w:rPr>
          <w:rFonts w:hint="eastAsia" w:ascii="宋体" w:hAnsi="宋体"/>
          <w:szCs w:val="21"/>
          <w:highlight w:val="none"/>
        </w:rPr>
        <w:t>所提供服务的内容</w:t>
      </w:r>
      <w:r>
        <w:rPr>
          <w:rFonts w:hint="eastAsia" w:ascii="宋体" w:hAnsi="宋体" w:cs="宋体"/>
          <w:szCs w:val="21"/>
          <w:highlight w:val="none"/>
        </w:rPr>
        <w:t>”中标记。</w:t>
      </w:r>
    </w:p>
    <w:p w14:paraId="64CB8F12">
      <w:pPr>
        <w:snapToGrid w:val="0"/>
        <w:spacing w:line="440" w:lineRule="exact"/>
        <w:ind w:firstLine="4935" w:firstLineChars="2350"/>
        <w:rPr>
          <w:rFonts w:ascii="宋体" w:hAnsi="宋体" w:cs="仿宋_GB2312"/>
          <w:kern w:val="0"/>
          <w:szCs w:val="21"/>
          <w:highlight w:val="none"/>
          <w:lang w:val="zh-CN"/>
        </w:rPr>
      </w:pPr>
    </w:p>
    <w:p w14:paraId="33D776B8">
      <w:pPr>
        <w:snapToGrid w:val="0"/>
        <w:spacing w:line="440" w:lineRule="exact"/>
        <w:ind w:firstLine="4935" w:firstLineChars="2350"/>
        <w:rPr>
          <w:rFonts w:ascii="宋体" w:hAnsi="宋体" w:cs="仿宋_GB2312"/>
          <w:kern w:val="0"/>
          <w:szCs w:val="21"/>
          <w:highlight w:val="none"/>
        </w:rPr>
      </w:pPr>
      <w:r>
        <w:rPr>
          <w:rFonts w:hint="eastAsia" w:ascii="宋体" w:hAnsi="宋体" w:cs="仿宋_GB2312"/>
          <w:kern w:val="0"/>
          <w:szCs w:val="21"/>
          <w:highlight w:val="none"/>
          <w:lang w:val="zh-CN"/>
        </w:rPr>
        <w:t>投标人名称(电子签章)：</w:t>
      </w:r>
    </w:p>
    <w:p w14:paraId="01A75478">
      <w:pPr>
        <w:snapToGrid w:val="0"/>
        <w:spacing w:line="440" w:lineRule="exact"/>
        <w:ind w:firstLine="4515" w:firstLineChars="2150"/>
        <w:rPr>
          <w:rFonts w:ascii="宋体" w:hAnsi="宋体" w:cs="仿宋_GB2312"/>
          <w:kern w:val="0"/>
          <w:szCs w:val="21"/>
          <w:highlight w:val="none"/>
          <w:lang w:val="zh-CN"/>
        </w:rPr>
      </w:pPr>
      <w:r>
        <w:rPr>
          <w:rFonts w:hint="eastAsia" w:ascii="宋体" w:hAnsi="宋体" w:cs="仿宋_GB2312"/>
          <w:kern w:val="0"/>
          <w:szCs w:val="21"/>
          <w:highlight w:val="none"/>
          <w:lang w:val="zh-CN"/>
        </w:rPr>
        <w:t xml:space="preserve">    日期</w:t>
      </w:r>
      <w:r>
        <w:rPr>
          <w:rFonts w:hint="eastAsia" w:ascii="宋体" w:hAnsi="宋体" w:cs="仿宋_GB2312"/>
          <w:kern w:val="0"/>
          <w:szCs w:val="21"/>
          <w:highlight w:val="none"/>
        </w:rPr>
        <w:t xml:space="preserve">：  年  </w:t>
      </w:r>
      <w:r>
        <w:rPr>
          <w:rFonts w:hint="eastAsia" w:ascii="宋体" w:hAnsi="宋体" w:cs="仿宋_GB2312"/>
          <w:kern w:val="0"/>
          <w:szCs w:val="21"/>
          <w:highlight w:val="none"/>
          <w:lang w:val="zh-CN"/>
        </w:rPr>
        <w:t>月</w:t>
      </w:r>
      <w:r>
        <w:rPr>
          <w:rFonts w:hint="eastAsia" w:ascii="宋体" w:hAnsi="宋体" w:cs="仿宋_GB2312"/>
          <w:kern w:val="0"/>
          <w:szCs w:val="21"/>
          <w:highlight w:val="none"/>
        </w:rPr>
        <w:t xml:space="preserve">   </w:t>
      </w:r>
      <w:r>
        <w:rPr>
          <w:rFonts w:hint="eastAsia" w:ascii="宋体" w:hAnsi="宋体" w:cs="仿宋_GB2312"/>
          <w:kern w:val="0"/>
          <w:szCs w:val="21"/>
          <w:highlight w:val="none"/>
          <w:lang w:val="zh-CN"/>
        </w:rPr>
        <w:t>日</w:t>
      </w:r>
    </w:p>
    <w:p w14:paraId="7F558DC6">
      <w:pPr>
        <w:snapToGrid w:val="0"/>
        <w:spacing w:before="165" w:beforeLines="50" w:after="50"/>
        <w:ind w:left="143" w:leftChars="68" w:firstLine="600" w:firstLineChars="200"/>
        <w:jc w:val="left"/>
        <w:rPr>
          <w:rFonts w:ascii="宋体" w:hAnsi="宋体"/>
          <w:sz w:val="30"/>
          <w:szCs w:val="20"/>
          <w:highlight w:val="none"/>
        </w:rPr>
        <w:sectPr>
          <w:footerReference r:id="rId11" w:type="first"/>
          <w:footerReference r:id="rId10" w:type="even"/>
          <w:pgSz w:w="11906" w:h="16838"/>
          <w:pgMar w:top="1134" w:right="1134" w:bottom="1134" w:left="1134" w:header="720" w:footer="720" w:gutter="0"/>
          <w:cols w:space="720" w:num="1"/>
          <w:docGrid w:type="lines" w:linePitch="331" w:charSpace="0"/>
        </w:sectPr>
      </w:pPr>
    </w:p>
    <w:p w14:paraId="76684EED">
      <w:pPr>
        <w:snapToGrid w:val="0"/>
        <w:spacing w:before="165" w:beforeLines="50" w:after="50"/>
        <w:jc w:val="center"/>
        <w:rPr>
          <w:rFonts w:ascii="宋体" w:hAnsi="宋体"/>
          <w:b/>
          <w:bCs/>
          <w:sz w:val="30"/>
          <w:szCs w:val="30"/>
          <w:highlight w:val="none"/>
        </w:rPr>
      </w:pPr>
      <w:r>
        <w:rPr>
          <w:rFonts w:hint="eastAsia" w:ascii="宋体" w:hAnsi="宋体"/>
          <w:b/>
          <w:bCs/>
          <w:sz w:val="30"/>
          <w:szCs w:val="30"/>
          <w:highlight w:val="none"/>
        </w:rPr>
        <w:t>二、技术服务方案</w:t>
      </w:r>
    </w:p>
    <w:p w14:paraId="446E4063">
      <w:pPr>
        <w:autoSpaceDE w:val="0"/>
        <w:autoSpaceDN w:val="0"/>
        <w:spacing w:line="360" w:lineRule="auto"/>
        <w:jc w:val="center"/>
        <w:rPr>
          <w:rFonts w:ascii="宋体" w:hAnsi="宋体" w:cs="仿宋_GB2312"/>
          <w:sz w:val="24"/>
          <w:highlight w:val="none"/>
        </w:rPr>
      </w:pPr>
    </w:p>
    <w:p w14:paraId="28036CEF">
      <w:pPr>
        <w:autoSpaceDE w:val="0"/>
        <w:autoSpaceDN w:val="0"/>
        <w:spacing w:line="360" w:lineRule="auto"/>
        <w:jc w:val="center"/>
        <w:rPr>
          <w:rFonts w:ascii="宋体" w:hAnsi="宋体" w:cs="仿宋_GB2312"/>
          <w:sz w:val="24"/>
          <w:highlight w:val="none"/>
        </w:rPr>
      </w:pPr>
      <w:r>
        <w:rPr>
          <w:rFonts w:hint="eastAsia" w:ascii="宋体" w:hAnsi="宋体" w:cs="仿宋_GB2312"/>
          <w:sz w:val="24"/>
          <w:highlight w:val="none"/>
        </w:rPr>
        <w:t>(由投标人根据第二章采购需求及第四章评标方法及评分标准自行编制)</w:t>
      </w:r>
    </w:p>
    <w:p w14:paraId="23274A6F">
      <w:pPr>
        <w:rPr>
          <w:rFonts w:ascii="宋体" w:hAnsi="宋体" w:cs="仿宋_GB2312"/>
          <w:b/>
          <w:bCs/>
          <w:kern w:val="0"/>
          <w:sz w:val="24"/>
          <w:highlight w:val="none"/>
          <w:lang w:val="zh-CN"/>
        </w:rPr>
      </w:pPr>
    </w:p>
    <w:p w14:paraId="3428E399">
      <w:pPr>
        <w:snapToGrid w:val="0"/>
        <w:spacing w:before="165" w:beforeLines="50" w:after="50" w:line="480" w:lineRule="auto"/>
        <w:ind w:left="142"/>
        <w:jc w:val="center"/>
        <w:rPr>
          <w:rFonts w:ascii="宋体" w:hAnsi="宋体"/>
          <w:b/>
          <w:sz w:val="32"/>
          <w:szCs w:val="32"/>
          <w:highlight w:val="none"/>
        </w:rPr>
      </w:pPr>
    </w:p>
    <w:p w14:paraId="04547C58">
      <w:pPr>
        <w:snapToGrid w:val="0"/>
        <w:spacing w:before="165" w:beforeLines="50" w:line="480" w:lineRule="auto"/>
        <w:ind w:right="480" w:firstLine="3967" w:firstLineChars="1653"/>
        <w:rPr>
          <w:rFonts w:ascii="宋体" w:hAnsi="宋体"/>
          <w:sz w:val="24"/>
          <w:highlight w:val="none"/>
        </w:rPr>
      </w:pPr>
    </w:p>
    <w:p w14:paraId="01D3656C">
      <w:pPr>
        <w:snapToGrid w:val="0"/>
        <w:spacing w:line="480" w:lineRule="auto"/>
        <w:ind w:firstLine="5160" w:firstLineChars="2150"/>
        <w:rPr>
          <w:rFonts w:ascii="宋体" w:hAnsi="宋体" w:cs="仿宋_GB2312"/>
          <w:kern w:val="0"/>
          <w:sz w:val="24"/>
          <w:highlight w:val="none"/>
        </w:rPr>
      </w:pPr>
      <w:r>
        <w:rPr>
          <w:rFonts w:hint="eastAsia" w:ascii="宋体" w:hAnsi="宋体" w:cs="仿宋_GB2312"/>
          <w:kern w:val="0"/>
          <w:sz w:val="24"/>
          <w:highlight w:val="none"/>
          <w:lang w:val="zh-CN"/>
        </w:rPr>
        <w:t>投标人名称(电子签章)：</w:t>
      </w:r>
    </w:p>
    <w:p w14:paraId="687302E3">
      <w:pPr>
        <w:snapToGrid w:val="0"/>
        <w:spacing w:line="480" w:lineRule="auto"/>
        <w:ind w:firstLine="5160" w:firstLineChars="2150"/>
        <w:rPr>
          <w:rFonts w:ascii="宋体" w:hAnsi="宋体" w:cs="仿宋_GB2312"/>
          <w:kern w:val="0"/>
          <w:sz w:val="24"/>
          <w:highlight w:val="none"/>
          <w:lang w:val="zh-CN"/>
        </w:rPr>
      </w:pPr>
      <w:r>
        <w:rPr>
          <w:rFonts w:hint="eastAsia" w:ascii="宋体" w:hAnsi="宋体" w:cs="仿宋_GB2312"/>
          <w:kern w:val="0"/>
          <w:sz w:val="24"/>
          <w:highlight w:val="none"/>
          <w:lang w:val="zh-CN"/>
        </w:rPr>
        <w:t>日期</w:t>
      </w:r>
      <w:r>
        <w:rPr>
          <w:rFonts w:hint="eastAsia" w:ascii="宋体" w:hAnsi="宋体" w:cs="仿宋_GB2312"/>
          <w:kern w:val="0"/>
          <w:sz w:val="24"/>
          <w:highlight w:val="none"/>
        </w:rPr>
        <w:t xml:space="preserve">：  年  </w:t>
      </w:r>
      <w:r>
        <w:rPr>
          <w:rFonts w:hint="eastAsia" w:ascii="宋体" w:hAnsi="宋体" w:cs="仿宋_GB2312"/>
          <w:kern w:val="0"/>
          <w:sz w:val="24"/>
          <w:highlight w:val="none"/>
          <w:lang w:val="zh-CN"/>
        </w:rPr>
        <w:t>月</w:t>
      </w:r>
      <w:r>
        <w:rPr>
          <w:rFonts w:hint="eastAsia" w:ascii="宋体" w:hAnsi="宋体" w:cs="仿宋_GB2312"/>
          <w:kern w:val="0"/>
          <w:sz w:val="24"/>
          <w:highlight w:val="none"/>
        </w:rPr>
        <w:t xml:space="preserve">   </w:t>
      </w:r>
      <w:r>
        <w:rPr>
          <w:rFonts w:hint="eastAsia" w:ascii="宋体" w:hAnsi="宋体" w:cs="仿宋_GB2312"/>
          <w:kern w:val="0"/>
          <w:sz w:val="24"/>
          <w:highlight w:val="none"/>
          <w:lang w:val="zh-CN"/>
        </w:rPr>
        <w:t>日</w:t>
      </w:r>
    </w:p>
    <w:p w14:paraId="77CF6C6C">
      <w:pPr>
        <w:snapToGrid w:val="0"/>
        <w:spacing w:line="480" w:lineRule="auto"/>
        <w:ind w:firstLine="5160" w:firstLineChars="2150"/>
        <w:rPr>
          <w:rFonts w:ascii="宋体" w:hAnsi="宋体" w:cs="仿宋_GB2312"/>
          <w:kern w:val="0"/>
          <w:sz w:val="24"/>
          <w:highlight w:val="none"/>
          <w:lang w:val="zh-CN"/>
        </w:rPr>
      </w:pPr>
    </w:p>
    <w:p w14:paraId="78D8F0B0">
      <w:pPr>
        <w:snapToGrid w:val="0"/>
        <w:spacing w:line="480" w:lineRule="auto"/>
        <w:ind w:firstLine="5160" w:firstLineChars="2150"/>
        <w:rPr>
          <w:rFonts w:ascii="宋体" w:hAnsi="宋体" w:cs="仿宋_GB2312"/>
          <w:kern w:val="0"/>
          <w:sz w:val="24"/>
          <w:highlight w:val="none"/>
          <w:lang w:val="zh-CN"/>
        </w:rPr>
      </w:pPr>
    </w:p>
    <w:p w14:paraId="5CA4753C">
      <w:pPr>
        <w:snapToGrid w:val="0"/>
        <w:spacing w:line="480" w:lineRule="auto"/>
        <w:ind w:firstLine="5160" w:firstLineChars="2150"/>
        <w:rPr>
          <w:rFonts w:ascii="宋体" w:hAnsi="宋体" w:cs="仿宋_GB2312"/>
          <w:kern w:val="0"/>
          <w:sz w:val="24"/>
          <w:highlight w:val="none"/>
          <w:lang w:val="zh-CN"/>
        </w:rPr>
      </w:pPr>
    </w:p>
    <w:p w14:paraId="4FF127A0">
      <w:pPr>
        <w:snapToGrid w:val="0"/>
        <w:spacing w:line="480" w:lineRule="auto"/>
        <w:ind w:firstLine="5160" w:firstLineChars="2150"/>
        <w:rPr>
          <w:rFonts w:ascii="宋体" w:hAnsi="宋体" w:cs="仿宋_GB2312"/>
          <w:kern w:val="0"/>
          <w:sz w:val="24"/>
          <w:highlight w:val="none"/>
          <w:lang w:val="zh-CN"/>
        </w:rPr>
      </w:pPr>
    </w:p>
    <w:p w14:paraId="628D7BD0">
      <w:pPr>
        <w:snapToGrid w:val="0"/>
        <w:spacing w:before="165" w:beforeLines="50" w:after="50"/>
        <w:ind w:left="142"/>
        <w:jc w:val="center"/>
        <w:rPr>
          <w:rFonts w:ascii="宋体" w:hAnsi="宋体"/>
          <w:b/>
          <w:sz w:val="32"/>
          <w:szCs w:val="32"/>
          <w:highlight w:val="none"/>
          <w:lang w:val="zh-CN"/>
        </w:rPr>
      </w:pPr>
      <w:r>
        <w:rPr>
          <w:rFonts w:hint="eastAsia" w:ascii="宋体" w:hAnsi="宋体"/>
          <w:b/>
          <w:sz w:val="32"/>
          <w:szCs w:val="32"/>
          <w:highlight w:val="none"/>
        </w:rPr>
        <w:t>三、拟投入服务人员情况</w:t>
      </w:r>
    </w:p>
    <w:p w14:paraId="3CC08AB1">
      <w:pPr>
        <w:spacing w:line="480" w:lineRule="auto"/>
        <w:jc w:val="center"/>
        <w:rPr>
          <w:rFonts w:ascii="宋体" w:hAnsi="宋体" w:cs="仿宋_GB2312"/>
          <w:sz w:val="24"/>
          <w:highlight w:val="none"/>
        </w:rPr>
      </w:pPr>
      <w:r>
        <w:rPr>
          <w:rFonts w:hint="eastAsia" w:ascii="宋体" w:hAnsi="宋体" w:cs="仿宋_GB2312"/>
          <w:sz w:val="24"/>
          <w:highlight w:val="none"/>
        </w:rPr>
        <w:t>（由投标人根据采购需求自行编制）</w:t>
      </w:r>
    </w:p>
    <w:p w14:paraId="5418E8C3">
      <w:pPr>
        <w:snapToGrid w:val="0"/>
        <w:spacing w:line="480" w:lineRule="auto"/>
        <w:ind w:firstLine="5160" w:firstLineChars="2150"/>
        <w:rPr>
          <w:rFonts w:ascii="宋体" w:hAnsi="宋体" w:cs="仿宋_GB2312"/>
          <w:kern w:val="0"/>
          <w:sz w:val="24"/>
          <w:highlight w:val="none"/>
          <w:lang w:val="zh-CN"/>
        </w:rPr>
      </w:pPr>
    </w:p>
    <w:p w14:paraId="4BED19F4">
      <w:pPr>
        <w:snapToGrid w:val="0"/>
        <w:spacing w:line="480" w:lineRule="auto"/>
        <w:ind w:firstLine="5160" w:firstLineChars="2150"/>
        <w:rPr>
          <w:rFonts w:ascii="宋体" w:hAnsi="宋体" w:cs="仿宋_GB2312"/>
          <w:kern w:val="0"/>
          <w:sz w:val="24"/>
          <w:highlight w:val="none"/>
        </w:rPr>
      </w:pPr>
      <w:r>
        <w:rPr>
          <w:rFonts w:hint="eastAsia" w:ascii="宋体" w:hAnsi="宋体" w:cs="仿宋_GB2312"/>
          <w:kern w:val="0"/>
          <w:sz w:val="24"/>
          <w:highlight w:val="none"/>
          <w:lang w:val="zh-CN"/>
        </w:rPr>
        <w:t>投标人名称(电子签章)：</w:t>
      </w:r>
    </w:p>
    <w:p w14:paraId="5B6D6B8F">
      <w:pPr>
        <w:snapToGrid w:val="0"/>
        <w:spacing w:line="480" w:lineRule="auto"/>
        <w:ind w:firstLine="5160" w:firstLineChars="2150"/>
        <w:rPr>
          <w:rFonts w:ascii="宋体" w:hAnsi="宋体" w:cs="仿宋_GB2312"/>
          <w:kern w:val="0"/>
          <w:sz w:val="24"/>
          <w:highlight w:val="none"/>
          <w:lang w:val="zh-CN"/>
        </w:rPr>
      </w:pPr>
      <w:r>
        <w:rPr>
          <w:rFonts w:hint="eastAsia" w:ascii="宋体" w:hAnsi="宋体" w:cs="仿宋_GB2312"/>
          <w:kern w:val="0"/>
          <w:sz w:val="24"/>
          <w:highlight w:val="none"/>
          <w:lang w:val="zh-CN"/>
        </w:rPr>
        <w:t>日期</w:t>
      </w:r>
      <w:r>
        <w:rPr>
          <w:rFonts w:hint="eastAsia" w:ascii="宋体" w:hAnsi="宋体" w:cs="仿宋_GB2312"/>
          <w:kern w:val="0"/>
          <w:sz w:val="24"/>
          <w:highlight w:val="none"/>
        </w:rPr>
        <w:t xml:space="preserve">：  年  </w:t>
      </w:r>
      <w:r>
        <w:rPr>
          <w:rFonts w:hint="eastAsia" w:ascii="宋体" w:hAnsi="宋体" w:cs="仿宋_GB2312"/>
          <w:kern w:val="0"/>
          <w:sz w:val="24"/>
          <w:highlight w:val="none"/>
          <w:lang w:val="zh-CN"/>
        </w:rPr>
        <w:t>月</w:t>
      </w:r>
      <w:r>
        <w:rPr>
          <w:rFonts w:hint="eastAsia" w:ascii="宋体" w:hAnsi="宋体" w:cs="仿宋_GB2312"/>
          <w:kern w:val="0"/>
          <w:sz w:val="24"/>
          <w:highlight w:val="none"/>
        </w:rPr>
        <w:t xml:space="preserve">   </w:t>
      </w:r>
      <w:r>
        <w:rPr>
          <w:rFonts w:hint="eastAsia" w:ascii="宋体" w:hAnsi="宋体" w:cs="仿宋_GB2312"/>
          <w:kern w:val="0"/>
          <w:sz w:val="24"/>
          <w:highlight w:val="none"/>
          <w:lang w:val="zh-CN"/>
        </w:rPr>
        <w:t>日</w:t>
      </w:r>
    </w:p>
    <w:p w14:paraId="3AB06CD2">
      <w:pPr>
        <w:snapToGrid w:val="0"/>
        <w:spacing w:before="165" w:beforeLines="50" w:after="50"/>
        <w:jc w:val="left"/>
        <w:rPr>
          <w:rFonts w:ascii="宋体" w:hAnsi="宋体"/>
          <w:sz w:val="24"/>
          <w:highlight w:val="none"/>
        </w:rPr>
      </w:pPr>
      <w:r>
        <w:rPr>
          <w:rFonts w:ascii="宋体" w:hAnsi="宋体"/>
          <w:b/>
          <w:sz w:val="24"/>
          <w:highlight w:val="none"/>
        </w:rPr>
        <w:br w:type="page"/>
      </w:r>
      <w:r>
        <w:rPr>
          <w:rFonts w:hint="eastAsia" w:ascii="宋体" w:hAnsi="宋体"/>
          <w:sz w:val="24"/>
          <w:highlight w:val="none"/>
        </w:rPr>
        <w:t xml:space="preserve"> </w:t>
      </w:r>
    </w:p>
    <w:p w14:paraId="291039AA">
      <w:pPr>
        <w:spacing w:line="360" w:lineRule="auto"/>
        <w:jc w:val="center"/>
        <w:rPr>
          <w:rFonts w:ascii="宋体" w:hAnsi="宋体"/>
          <w:b/>
          <w:sz w:val="32"/>
          <w:szCs w:val="32"/>
          <w:highlight w:val="none"/>
        </w:rPr>
      </w:pPr>
      <w:r>
        <w:rPr>
          <w:rFonts w:hint="eastAsia" w:ascii="宋体" w:hAnsi="宋体"/>
          <w:b/>
          <w:sz w:val="32"/>
          <w:szCs w:val="32"/>
          <w:highlight w:val="none"/>
        </w:rPr>
        <w:t>四、服务承诺</w:t>
      </w:r>
    </w:p>
    <w:p w14:paraId="1BD78D41">
      <w:pPr>
        <w:spacing w:line="480" w:lineRule="auto"/>
        <w:jc w:val="center"/>
        <w:rPr>
          <w:rFonts w:ascii="宋体" w:hAnsi="宋体" w:cs="仿宋_GB2312"/>
          <w:sz w:val="24"/>
          <w:highlight w:val="none"/>
        </w:rPr>
      </w:pPr>
      <w:r>
        <w:rPr>
          <w:rFonts w:hint="eastAsia" w:ascii="宋体" w:hAnsi="宋体" w:cs="仿宋_GB2312"/>
          <w:sz w:val="24"/>
          <w:highlight w:val="none"/>
        </w:rPr>
        <w:t>（由投标人根据采购需求自行编制）</w:t>
      </w:r>
    </w:p>
    <w:p w14:paraId="7BF520C4">
      <w:pPr>
        <w:spacing w:line="480" w:lineRule="auto"/>
        <w:jc w:val="center"/>
        <w:rPr>
          <w:rFonts w:ascii="宋体" w:hAnsi="宋体" w:cs="仿宋_GB2312"/>
          <w:sz w:val="24"/>
          <w:highlight w:val="none"/>
        </w:rPr>
      </w:pPr>
    </w:p>
    <w:p w14:paraId="27ACADC9">
      <w:pPr>
        <w:autoSpaceDE w:val="0"/>
        <w:autoSpaceDN w:val="0"/>
        <w:spacing w:line="480" w:lineRule="auto"/>
        <w:ind w:firstLine="4800" w:firstLineChars="2000"/>
        <w:rPr>
          <w:rFonts w:ascii="宋体" w:hAnsi="宋体" w:cs="仿宋_GB2312"/>
          <w:sz w:val="24"/>
          <w:highlight w:val="none"/>
        </w:rPr>
      </w:pPr>
      <w:r>
        <w:rPr>
          <w:rFonts w:hint="eastAsia" w:ascii="宋体" w:hAnsi="宋体" w:cs="仿宋_GB2312"/>
          <w:kern w:val="0"/>
          <w:sz w:val="24"/>
          <w:highlight w:val="none"/>
        </w:rPr>
        <w:t>投标人名称（电子</w:t>
      </w:r>
      <w:r>
        <w:rPr>
          <w:rFonts w:hint="eastAsia" w:ascii="宋体" w:hAnsi="宋体" w:cs="仿宋_GB2312"/>
          <w:kern w:val="0"/>
          <w:sz w:val="24"/>
          <w:highlight w:val="none"/>
          <w:lang w:val="zh-CN"/>
        </w:rPr>
        <w:t>签章</w:t>
      </w:r>
      <w:r>
        <w:rPr>
          <w:rFonts w:hint="eastAsia" w:ascii="宋体" w:hAnsi="宋体" w:cs="仿宋_GB2312"/>
          <w:kern w:val="0"/>
          <w:sz w:val="24"/>
          <w:highlight w:val="none"/>
        </w:rPr>
        <w:t xml:space="preserve">）：                       </w:t>
      </w:r>
    </w:p>
    <w:p w14:paraId="53E20EB7">
      <w:pPr>
        <w:autoSpaceDE w:val="0"/>
        <w:autoSpaceDN w:val="0"/>
        <w:spacing w:line="480" w:lineRule="auto"/>
        <w:rPr>
          <w:rFonts w:ascii="宋体" w:hAnsi="宋体" w:cs="仿宋_GB2312"/>
          <w:kern w:val="0"/>
          <w:sz w:val="24"/>
          <w:highlight w:val="none"/>
        </w:rPr>
      </w:pPr>
      <w:r>
        <w:rPr>
          <w:rFonts w:hint="eastAsia" w:ascii="宋体" w:hAnsi="宋体" w:cs="仿宋_GB2312"/>
          <w:kern w:val="0"/>
          <w:sz w:val="24"/>
          <w:highlight w:val="none"/>
        </w:rPr>
        <w:t xml:space="preserve">                                        </w:t>
      </w:r>
      <w:r>
        <w:rPr>
          <w:rFonts w:hint="eastAsia" w:ascii="宋体" w:hAnsi="宋体" w:cs="仿宋_GB2312"/>
          <w:kern w:val="0"/>
          <w:sz w:val="24"/>
          <w:highlight w:val="none"/>
          <w:lang w:val="zh-CN"/>
        </w:rPr>
        <w:t xml:space="preserve">日期：  年  月   </w:t>
      </w:r>
      <w:r>
        <w:rPr>
          <w:rFonts w:hint="eastAsia" w:ascii="宋体" w:hAnsi="宋体" w:cs="仿宋_GB2312"/>
          <w:kern w:val="0"/>
          <w:sz w:val="24"/>
          <w:highlight w:val="none"/>
        </w:rPr>
        <w:t>日</w:t>
      </w:r>
    </w:p>
    <w:p w14:paraId="696B4283">
      <w:pPr>
        <w:spacing w:line="360" w:lineRule="auto"/>
        <w:jc w:val="center"/>
        <w:rPr>
          <w:rFonts w:ascii="宋体" w:hAnsi="宋体"/>
          <w:b/>
          <w:sz w:val="32"/>
          <w:szCs w:val="32"/>
          <w:highlight w:val="none"/>
        </w:rPr>
      </w:pPr>
    </w:p>
    <w:p w14:paraId="129675E2">
      <w:pPr>
        <w:spacing w:line="360" w:lineRule="auto"/>
        <w:jc w:val="center"/>
        <w:rPr>
          <w:rFonts w:ascii="宋体" w:hAnsi="宋体"/>
          <w:b/>
          <w:sz w:val="32"/>
          <w:szCs w:val="32"/>
          <w:highlight w:val="none"/>
        </w:rPr>
      </w:pPr>
    </w:p>
    <w:p w14:paraId="426F70EA">
      <w:pPr>
        <w:spacing w:line="360" w:lineRule="auto"/>
        <w:jc w:val="center"/>
        <w:rPr>
          <w:rFonts w:ascii="宋体" w:hAnsi="宋体"/>
          <w:b/>
          <w:sz w:val="32"/>
          <w:szCs w:val="32"/>
          <w:highlight w:val="none"/>
        </w:rPr>
      </w:pPr>
      <w:r>
        <w:rPr>
          <w:rFonts w:hint="eastAsia" w:ascii="宋体" w:hAnsi="宋体"/>
          <w:b/>
          <w:sz w:val="32"/>
          <w:szCs w:val="32"/>
          <w:highlight w:val="none"/>
        </w:rPr>
        <w:t>五、投标人对本项目的合理化建议和改进措施</w:t>
      </w:r>
    </w:p>
    <w:p w14:paraId="3B96FA4F">
      <w:pPr>
        <w:spacing w:line="480" w:lineRule="auto"/>
        <w:jc w:val="center"/>
        <w:rPr>
          <w:rFonts w:ascii="宋体" w:hAnsi="宋体" w:cs="仿宋_GB2312"/>
          <w:sz w:val="24"/>
          <w:highlight w:val="none"/>
        </w:rPr>
      </w:pPr>
      <w:r>
        <w:rPr>
          <w:rFonts w:hint="eastAsia" w:ascii="宋体" w:hAnsi="宋体" w:cs="仿宋_GB2312"/>
          <w:sz w:val="24"/>
          <w:highlight w:val="none"/>
        </w:rPr>
        <w:t>（由投标人根据采购需求自行编制）</w:t>
      </w:r>
    </w:p>
    <w:p w14:paraId="394BC10C">
      <w:pPr>
        <w:spacing w:line="480" w:lineRule="auto"/>
        <w:jc w:val="center"/>
        <w:rPr>
          <w:rFonts w:ascii="宋体" w:hAnsi="宋体" w:cs="仿宋_GB2312"/>
          <w:sz w:val="24"/>
          <w:highlight w:val="none"/>
        </w:rPr>
      </w:pPr>
    </w:p>
    <w:p w14:paraId="2717C34F">
      <w:pPr>
        <w:autoSpaceDE w:val="0"/>
        <w:autoSpaceDN w:val="0"/>
        <w:spacing w:line="480" w:lineRule="auto"/>
        <w:ind w:firstLine="4800" w:firstLineChars="2000"/>
        <w:rPr>
          <w:rFonts w:ascii="宋体" w:hAnsi="宋体" w:cs="仿宋_GB2312"/>
          <w:sz w:val="24"/>
          <w:highlight w:val="none"/>
        </w:rPr>
      </w:pPr>
      <w:r>
        <w:rPr>
          <w:rFonts w:hint="eastAsia" w:ascii="宋体" w:hAnsi="宋体" w:cs="仿宋_GB2312"/>
          <w:kern w:val="0"/>
          <w:sz w:val="24"/>
          <w:highlight w:val="none"/>
        </w:rPr>
        <w:t>投标人名称（电子</w:t>
      </w:r>
      <w:r>
        <w:rPr>
          <w:rFonts w:hint="eastAsia" w:ascii="宋体" w:hAnsi="宋体" w:cs="仿宋_GB2312"/>
          <w:kern w:val="0"/>
          <w:sz w:val="24"/>
          <w:highlight w:val="none"/>
          <w:lang w:val="zh-CN"/>
        </w:rPr>
        <w:t>签章</w:t>
      </w:r>
      <w:r>
        <w:rPr>
          <w:rFonts w:hint="eastAsia" w:ascii="宋体" w:hAnsi="宋体" w:cs="仿宋_GB2312"/>
          <w:kern w:val="0"/>
          <w:sz w:val="24"/>
          <w:highlight w:val="none"/>
        </w:rPr>
        <w:t xml:space="preserve">）：                       </w:t>
      </w:r>
    </w:p>
    <w:p w14:paraId="794B22E8">
      <w:pPr>
        <w:autoSpaceDE w:val="0"/>
        <w:autoSpaceDN w:val="0"/>
        <w:spacing w:line="480" w:lineRule="auto"/>
        <w:rPr>
          <w:rFonts w:ascii="宋体" w:hAnsi="宋体" w:cs="仿宋_GB2312"/>
          <w:kern w:val="0"/>
          <w:sz w:val="24"/>
          <w:highlight w:val="none"/>
        </w:rPr>
      </w:pPr>
      <w:r>
        <w:rPr>
          <w:rFonts w:hint="eastAsia" w:ascii="宋体" w:hAnsi="宋体" w:cs="仿宋_GB2312"/>
          <w:kern w:val="0"/>
          <w:sz w:val="24"/>
          <w:highlight w:val="none"/>
        </w:rPr>
        <w:t xml:space="preserve">                                        </w:t>
      </w:r>
      <w:r>
        <w:rPr>
          <w:rFonts w:hint="eastAsia" w:ascii="宋体" w:hAnsi="宋体" w:cs="仿宋_GB2312"/>
          <w:kern w:val="0"/>
          <w:sz w:val="24"/>
          <w:highlight w:val="none"/>
          <w:lang w:val="zh-CN"/>
        </w:rPr>
        <w:t xml:space="preserve">日期：  年  月   </w:t>
      </w:r>
      <w:r>
        <w:rPr>
          <w:rFonts w:hint="eastAsia" w:ascii="宋体" w:hAnsi="宋体" w:cs="仿宋_GB2312"/>
          <w:kern w:val="0"/>
          <w:sz w:val="24"/>
          <w:highlight w:val="none"/>
        </w:rPr>
        <w:t>日</w:t>
      </w:r>
    </w:p>
    <w:p w14:paraId="33B70296">
      <w:pPr>
        <w:spacing w:after="120"/>
        <w:rPr>
          <w:rFonts w:ascii="宋体" w:hAnsi="宋体" w:cs="仿宋_GB2312"/>
          <w:kern w:val="0"/>
          <w:sz w:val="24"/>
          <w:highlight w:val="none"/>
        </w:rPr>
      </w:pPr>
    </w:p>
    <w:p w14:paraId="209BD84D">
      <w:pPr>
        <w:rPr>
          <w:rFonts w:ascii="宋体" w:hAnsi="宋体"/>
          <w:highlight w:val="none"/>
        </w:rPr>
      </w:pPr>
    </w:p>
    <w:p w14:paraId="56A35E99">
      <w:pPr>
        <w:spacing w:line="360" w:lineRule="auto"/>
        <w:jc w:val="center"/>
        <w:rPr>
          <w:rFonts w:ascii="宋体" w:hAnsi="宋体"/>
          <w:b/>
          <w:sz w:val="32"/>
          <w:szCs w:val="32"/>
          <w:highlight w:val="none"/>
        </w:rPr>
      </w:pPr>
      <w:r>
        <w:rPr>
          <w:rFonts w:hint="eastAsia" w:ascii="宋体" w:hAnsi="宋体"/>
          <w:b/>
          <w:sz w:val="32"/>
          <w:szCs w:val="32"/>
          <w:highlight w:val="none"/>
        </w:rPr>
        <w:t>六、认为需要的其他技术文件或说明</w:t>
      </w:r>
    </w:p>
    <w:p w14:paraId="41E1B696">
      <w:pPr>
        <w:spacing w:line="480" w:lineRule="auto"/>
        <w:jc w:val="center"/>
        <w:rPr>
          <w:rFonts w:ascii="宋体" w:hAnsi="宋体" w:cs="仿宋_GB2312"/>
          <w:sz w:val="24"/>
          <w:highlight w:val="none"/>
        </w:rPr>
      </w:pPr>
      <w:r>
        <w:rPr>
          <w:rFonts w:hint="eastAsia" w:ascii="宋体" w:hAnsi="宋体" w:cs="仿宋_GB2312"/>
          <w:sz w:val="24"/>
          <w:highlight w:val="none"/>
        </w:rPr>
        <w:t>（由投标人根据采购需求自行编制）</w:t>
      </w:r>
    </w:p>
    <w:p w14:paraId="3FA8E3A1">
      <w:pPr>
        <w:spacing w:line="480" w:lineRule="auto"/>
        <w:jc w:val="center"/>
        <w:rPr>
          <w:rFonts w:ascii="宋体" w:hAnsi="宋体" w:cs="仿宋_GB2312"/>
          <w:sz w:val="24"/>
          <w:highlight w:val="none"/>
        </w:rPr>
      </w:pPr>
    </w:p>
    <w:p w14:paraId="44E4A69C">
      <w:pPr>
        <w:autoSpaceDE w:val="0"/>
        <w:autoSpaceDN w:val="0"/>
        <w:spacing w:line="480" w:lineRule="auto"/>
        <w:ind w:firstLine="4800" w:firstLineChars="2000"/>
        <w:rPr>
          <w:rFonts w:ascii="宋体" w:hAnsi="宋体" w:cs="仿宋_GB2312"/>
          <w:sz w:val="24"/>
          <w:highlight w:val="none"/>
        </w:rPr>
      </w:pPr>
      <w:r>
        <w:rPr>
          <w:rFonts w:hint="eastAsia" w:ascii="宋体" w:hAnsi="宋体" w:cs="仿宋_GB2312"/>
          <w:kern w:val="0"/>
          <w:sz w:val="24"/>
          <w:highlight w:val="none"/>
        </w:rPr>
        <w:t>投标人名称（电子</w:t>
      </w:r>
      <w:r>
        <w:rPr>
          <w:rFonts w:hint="eastAsia" w:ascii="宋体" w:hAnsi="宋体" w:cs="仿宋_GB2312"/>
          <w:kern w:val="0"/>
          <w:sz w:val="24"/>
          <w:highlight w:val="none"/>
          <w:lang w:val="zh-CN"/>
        </w:rPr>
        <w:t>签章</w:t>
      </w:r>
      <w:r>
        <w:rPr>
          <w:rFonts w:hint="eastAsia" w:ascii="宋体" w:hAnsi="宋体" w:cs="仿宋_GB2312"/>
          <w:kern w:val="0"/>
          <w:sz w:val="24"/>
          <w:highlight w:val="none"/>
        </w:rPr>
        <w:t xml:space="preserve">）：                       </w:t>
      </w:r>
    </w:p>
    <w:p w14:paraId="5A194559">
      <w:pPr>
        <w:autoSpaceDE w:val="0"/>
        <w:autoSpaceDN w:val="0"/>
        <w:spacing w:line="480" w:lineRule="auto"/>
        <w:rPr>
          <w:rFonts w:ascii="宋体" w:hAnsi="宋体"/>
          <w:highlight w:val="none"/>
        </w:rPr>
        <w:sectPr>
          <w:pgSz w:w="11906" w:h="16838"/>
          <w:pgMar w:top="1134" w:right="1134" w:bottom="1134" w:left="1134" w:header="720" w:footer="720" w:gutter="0"/>
          <w:cols w:space="720" w:num="1"/>
          <w:docGrid w:type="lines" w:linePitch="331" w:charSpace="0"/>
        </w:sectPr>
      </w:pPr>
      <w:r>
        <w:rPr>
          <w:rFonts w:hint="eastAsia" w:ascii="宋体" w:hAnsi="宋体" w:cs="仿宋_GB2312"/>
          <w:kern w:val="0"/>
          <w:sz w:val="24"/>
          <w:highlight w:val="none"/>
        </w:rPr>
        <w:t xml:space="preserve">                                        </w:t>
      </w:r>
      <w:r>
        <w:rPr>
          <w:rFonts w:hint="eastAsia" w:ascii="宋体" w:hAnsi="宋体" w:cs="仿宋_GB2312"/>
          <w:kern w:val="0"/>
          <w:sz w:val="24"/>
          <w:highlight w:val="none"/>
          <w:lang w:val="zh-CN"/>
        </w:rPr>
        <w:t>日期：  年  月   日</w:t>
      </w:r>
    </w:p>
    <w:p w14:paraId="5E041E24">
      <w:pPr>
        <w:rPr>
          <w:rFonts w:ascii="宋体" w:hAnsi="宋体"/>
          <w:highlight w:val="none"/>
        </w:rPr>
      </w:pPr>
    </w:p>
    <w:p w14:paraId="1AE31897">
      <w:pPr>
        <w:jc w:val="center"/>
        <w:outlineLvl w:val="1"/>
        <w:rPr>
          <w:rFonts w:ascii="宋体" w:hAnsi="宋体"/>
          <w:b/>
          <w:bCs/>
          <w:sz w:val="28"/>
          <w:szCs w:val="28"/>
          <w:highlight w:val="none"/>
        </w:rPr>
      </w:pPr>
      <w:bookmarkStart w:id="78" w:name="_Toc742"/>
      <w:bookmarkStart w:id="79" w:name="_Toc13474"/>
      <w:r>
        <w:rPr>
          <w:rFonts w:hint="eastAsia" w:ascii="宋体" w:hAnsi="宋体"/>
          <w:b/>
          <w:bCs/>
          <w:sz w:val="28"/>
          <w:szCs w:val="28"/>
          <w:highlight w:val="none"/>
        </w:rPr>
        <w:t>第五节 报价文件格式</w:t>
      </w:r>
      <w:bookmarkEnd w:id="78"/>
      <w:bookmarkEnd w:id="79"/>
    </w:p>
    <w:p w14:paraId="3E06F952">
      <w:pPr>
        <w:snapToGrid w:val="0"/>
        <w:spacing w:before="165" w:beforeLines="50" w:after="50" w:line="400" w:lineRule="exact"/>
        <w:rPr>
          <w:rFonts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电子投标文件</w:t>
      </w:r>
    </w:p>
    <w:p w14:paraId="4B4BAD73">
      <w:pPr>
        <w:snapToGrid w:val="0"/>
        <w:spacing w:before="165" w:beforeLines="50" w:after="50" w:line="400" w:lineRule="exact"/>
        <w:jc w:val="center"/>
        <w:rPr>
          <w:rFonts w:ascii="宋体" w:hAnsi="宋体"/>
          <w:bCs/>
          <w:sz w:val="24"/>
          <w:szCs w:val="20"/>
          <w:highlight w:val="none"/>
        </w:rPr>
      </w:pPr>
    </w:p>
    <w:p w14:paraId="4A275EC0">
      <w:pPr>
        <w:snapToGrid w:val="0"/>
        <w:spacing w:before="165" w:beforeLines="50" w:after="50" w:line="400" w:lineRule="exact"/>
        <w:jc w:val="center"/>
        <w:rPr>
          <w:rFonts w:ascii="宋体" w:hAnsi="宋体"/>
          <w:b/>
          <w:bCs/>
          <w:sz w:val="32"/>
          <w:szCs w:val="32"/>
          <w:highlight w:val="none"/>
        </w:rPr>
      </w:pPr>
      <w:r>
        <w:rPr>
          <w:rFonts w:hint="eastAsia" w:ascii="宋体" w:hAnsi="宋体"/>
          <w:b/>
          <w:bCs/>
          <w:sz w:val="32"/>
          <w:szCs w:val="32"/>
          <w:highlight w:val="none"/>
        </w:rPr>
        <w:t>报价文件（封面）</w:t>
      </w:r>
    </w:p>
    <w:p w14:paraId="02E9719A">
      <w:pPr>
        <w:snapToGrid w:val="0"/>
        <w:spacing w:before="165" w:beforeLines="50" w:after="50" w:line="400" w:lineRule="exact"/>
        <w:rPr>
          <w:rFonts w:ascii="宋体" w:hAnsi="宋体"/>
          <w:bCs/>
          <w:sz w:val="24"/>
          <w:szCs w:val="20"/>
          <w:highlight w:val="none"/>
        </w:rPr>
      </w:pPr>
    </w:p>
    <w:p w14:paraId="477EB782">
      <w:pPr>
        <w:snapToGrid w:val="0"/>
        <w:spacing w:before="165" w:beforeLines="50" w:after="50" w:line="400" w:lineRule="exact"/>
        <w:rPr>
          <w:rFonts w:ascii="宋体" w:hAnsi="宋体"/>
          <w:bCs/>
          <w:sz w:val="24"/>
          <w:szCs w:val="20"/>
          <w:highlight w:val="none"/>
        </w:rPr>
      </w:pPr>
    </w:p>
    <w:p w14:paraId="69BE2AE0">
      <w:pPr>
        <w:snapToGrid w:val="0"/>
        <w:spacing w:before="165" w:beforeLines="50" w:after="50" w:line="400" w:lineRule="exact"/>
        <w:rPr>
          <w:rFonts w:ascii="宋体" w:hAnsi="宋体"/>
          <w:bCs/>
          <w:sz w:val="24"/>
          <w:szCs w:val="20"/>
          <w:highlight w:val="none"/>
        </w:rPr>
      </w:pPr>
    </w:p>
    <w:p w14:paraId="4695E710">
      <w:pPr>
        <w:snapToGrid w:val="0"/>
        <w:spacing w:before="165" w:beforeLines="50" w:after="50" w:line="400" w:lineRule="exact"/>
        <w:ind w:firstLine="360" w:firstLineChars="150"/>
        <w:rPr>
          <w:rFonts w:ascii="宋体" w:hAnsi="宋体"/>
          <w:bCs/>
          <w:sz w:val="24"/>
          <w:highlight w:val="none"/>
        </w:rPr>
      </w:pPr>
      <w:r>
        <w:rPr>
          <w:rFonts w:hint="eastAsia" w:ascii="宋体" w:hAnsi="宋体"/>
          <w:bCs/>
          <w:sz w:val="24"/>
          <w:highlight w:val="none"/>
        </w:rPr>
        <w:t xml:space="preserve">项目名称： </w:t>
      </w:r>
      <w:bookmarkStart w:id="80" w:name="PO_3000001867_PM002_18"/>
      <w:r>
        <w:rPr>
          <w:rFonts w:ascii="宋体" w:hAnsi="宋体"/>
          <w:bCs/>
          <w:sz w:val="24"/>
          <w:highlight w:val="none"/>
        </w:rPr>
        <w:t>[项目采购-项目名称]</w:t>
      </w:r>
      <w:bookmarkEnd w:id="80"/>
    </w:p>
    <w:p w14:paraId="6EF55F35">
      <w:pPr>
        <w:snapToGrid w:val="0"/>
        <w:spacing w:before="165" w:beforeLines="50" w:after="50" w:line="400" w:lineRule="exact"/>
        <w:ind w:firstLine="360" w:firstLineChars="150"/>
        <w:rPr>
          <w:rFonts w:ascii="宋体" w:hAnsi="宋体"/>
          <w:bCs/>
          <w:sz w:val="24"/>
          <w:highlight w:val="none"/>
        </w:rPr>
      </w:pPr>
    </w:p>
    <w:p w14:paraId="3733746F">
      <w:pPr>
        <w:snapToGrid w:val="0"/>
        <w:spacing w:before="165" w:beforeLines="50" w:after="50" w:line="400" w:lineRule="exact"/>
        <w:ind w:firstLine="360" w:firstLineChars="150"/>
        <w:rPr>
          <w:rFonts w:ascii="宋体" w:hAnsi="宋体"/>
          <w:bCs/>
          <w:sz w:val="24"/>
          <w:highlight w:val="none"/>
        </w:rPr>
      </w:pPr>
      <w:r>
        <w:rPr>
          <w:rFonts w:hint="eastAsia" w:ascii="宋体" w:hAnsi="宋体"/>
          <w:bCs/>
          <w:sz w:val="24"/>
          <w:highlight w:val="none"/>
        </w:rPr>
        <w:t xml:space="preserve">项目编号： </w:t>
      </w:r>
      <w:bookmarkStart w:id="81" w:name="PO_3000001867_PM001_14"/>
      <w:r>
        <w:rPr>
          <w:rFonts w:ascii="宋体" w:hAnsi="宋体"/>
          <w:bCs/>
          <w:sz w:val="24"/>
          <w:highlight w:val="none"/>
        </w:rPr>
        <w:t>[项目采购-项目编号]</w:t>
      </w:r>
      <w:bookmarkEnd w:id="81"/>
    </w:p>
    <w:p w14:paraId="3A413832">
      <w:pPr>
        <w:snapToGrid w:val="0"/>
        <w:spacing w:before="165" w:beforeLines="50" w:after="50" w:line="400" w:lineRule="exact"/>
        <w:ind w:firstLine="360" w:firstLineChars="150"/>
        <w:rPr>
          <w:rFonts w:ascii="宋体" w:hAnsi="宋体"/>
          <w:bCs/>
          <w:sz w:val="24"/>
          <w:highlight w:val="none"/>
        </w:rPr>
      </w:pPr>
    </w:p>
    <w:p w14:paraId="279CFF84">
      <w:pPr>
        <w:snapToGrid w:val="0"/>
        <w:spacing w:before="165" w:beforeLines="50" w:after="50" w:line="400" w:lineRule="exact"/>
        <w:ind w:firstLine="360" w:firstLineChars="150"/>
        <w:rPr>
          <w:rFonts w:ascii="宋体" w:hAnsi="宋体"/>
          <w:bCs/>
          <w:sz w:val="24"/>
          <w:highlight w:val="none"/>
        </w:rPr>
      </w:pPr>
      <w:r>
        <w:rPr>
          <w:rFonts w:hint="eastAsia" w:ascii="宋体" w:hAnsi="宋体"/>
          <w:bCs/>
          <w:sz w:val="24"/>
          <w:highlight w:val="none"/>
        </w:rPr>
        <w:t>所投分标：</w:t>
      </w:r>
    </w:p>
    <w:p w14:paraId="0C3917D0">
      <w:pPr>
        <w:snapToGrid w:val="0"/>
        <w:spacing w:before="165" w:beforeLines="50" w:after="50" w:line="400" w:lineRule="exact"/>
        <w:ind w:firstLine="360" w:firstLineChars="150"/>
        <w:rPr>
          <w:rFonts w:ascii="宋体" w:hAnsi="宋体"/>
          <w:bCs/>
          <w:sz w:val="24"/>
          <w:highlight w:val="none"/>
        </w:rPr>
      </w:pPr>
    </w:p>
    <w:p w14:paraId="6819C651">
      <w:pPr>
        <w:snapToGrid w:val="0"/>
        <w:spacing w:before="165" w:beforeLines="50" w:after="50" w:line="400" w:lineRule="exact"/>
        <w:ind w:firstLine="360" w:firstLineChars="150"/>
        <w:rPr>
          <w:rFonts w:ascii="宋体" w:hAnsi="宋体"/>
          <w:bCs/>
          <w:sz w:val="24"/>
          <w:highlight w:val="none"/>
        </w:rPr>
      </w:pPr>
      <w:r>
        <w:rPr>
          <w:rFonts w:hint="eastAsia" w:ascii="宋体" w:hAnsi="宋体"/>
          <w:bCs/>
          <w:sz w:val="24"/>
          <w:highlight w:val="none"/>
        </w:rPr>
        <w:t>投标人名称：</w:t>
      </w:r>
    </w:p>
    <w:p w14:paraId="18A373E8">
      <w:pPr>
        <w:snapToGrid w:val="0"/>
        <w:spacing w:before="165" w:beforeLines="50" w:after="50" w:line="400" w:lineRule="exact"/>
        <w:ind w:firstLine="360" w:firstLineChars="150"/>
        <w:rPr>
          <w:rFonts w:ascii="宋体" w:hAnsi="宋体"/>
          <w:bCs/>
          <w:sz w:val="24"/>
          <w:highlight w:val="none"/>
        </w:rPr>
      </w:pPr>
    </w:p>
    <w:p w14:paraId="02BF364C">
      <w:pPr>
        <w:snapToGrid w:val="0"/>
        <w:spacing w:before="165" w:beforeLines="50" w:after="50" w:line="400" w:lineRule="exact"/>
        <w:ind w:firstLine="360" w:firstLineChars="150"/>
        <w:rPr>
          <w:rFonts w:ascii="宋体" w:hAnsi="宋体"/>
          <w:bCs/>
          <w:sz w:val="24"/>
          <w:highlight w:val="none"/>
        </w:rPr>
      </w:pPr>
      <w:r>
        <w:rPr>
          <w:rFonts w:hint="eastAsia" w:ascii="宋体" w:hAnsi="宋体"/>
          <w:bCs/>
          <w:sz w:val="24"/>
          <w:highlight w:val="none"/>
        </w:rPr>
        <w:t>投标人地址：</w:t>
      </w:r>
    </w:p>
    <w:p w14:paraId="0562C633">
      <w:pPr>
        <w:snapToGrid w:val="0"/>
        <w:spacing w:before="50" w:after="50" w:line="400" w:lineRule="exact"/>
        <w:ind w:firstLine="960" w:firstLineChars="400"/>
        <w:rPr>
          <w:rFonts w:ascii="宋体" w:hAnsi="宋体"/>
          <w:bCs/>
          <w:sz w:val="24"/>
          <w:highlight w:val="none"/>
        </w:rPr>
      </w:pPr>
    </w:p>
    <w:p w14:paraId="474E7B3D">
      <w:pPr>
        <w:snapToGrid w:val="0"/>
        <w:spacing w:before="165" w:beforeLines="50" w:after="50" w:line="400" w:lineRule="exact"/>
        <w:rPr>
          <w:rFonts w:ascii="宋体" w:hAnsi="宋体"/>
          <w:sz w:val="24"/>
          <w:highlight w:val="none"/>
        </w:rPr>
        <w:sectPr>
          <w:pgSz w:w="11906" w:h="16838"/>
          <w:pgMar w:top="1134" w:right="1134" w:bottom="1134" w:left="1134" w:header="720" w:footer="720" w:gutter="0"/>
          <w:cols w:space="720" w:num="1"/>
          <w:docGrid w:type="lines" w:linePitch="331" w:charSpace="0"/>
        </w:sectPr>
      </w:pPr>
      <w:r>
        <w:rPr>
          <w:rFonts w:hint="eastAsia" w:ascii="宋体" w:hAnsi="宋体"/>
          <w:sz w:val="24"/>
          <w:highlight w:val="none"/>
        </w:rPr>
        <w:t xml:space="preserve">                                                       年  月  日</w:t>
      </w:r>
    </w:p>
    <w:p w14:paraId="0891B1AF">
      <w:pPr>
        <w:rPr>
          <w:rFonts w:ascii="宋体" w:hAnsi="宋体" w:cs="宋体"/>
          <w:highlight w:val="none"/>
        </w:rPr>
      </w:pPr>
    </w:p>
    <w:p w14:paraId="2EC06BC2">
      <w:pPr>
        <w:snapToGrid w:val="0"/>
        <w:spacing w:before="165" w:beforeLines="50" w:after="50" w:line="400" w:lineRule="exact"/>
        <w:jc w:val="center"/>
        <w:rPr>
          <w:rFonts w:ascii="宋体" w:hAnsi="宋体"/>
          <w:b/>
          <w:bCs/>
          <w:sz w:val="32"/>
          <w:szCs w:val="32"/>
          <w:highlight w:val="none"/>
        </w:rPr>
      </w:pPr>
      <w:r>
        <w:rPr>
          <w:rFonts w:hint="eastAsia" w:ascii="宋体" w:hAnsi="宋体"/>
          <w:b/>
          <w:bCs/>
          <w:sz w:val="32"/>
          <w:szCs w:val="32"/>
          <w:highlight w:val="none"/>
        </w:rPr>
        <w:t>报价文件目录</w:t>
      </w:r>
    </w:p>
    <w:p w14:paraId="7EDD8735">
      <w:pPr>
        <w:rPr>
          <w:rFonts w:ascii="宋体" w:hAnsi="宋体" w:cs="宋体"/>
          <w:highlight w:val="none"/>
        </w:rPr>
      </w:pPr>
    </w:p>
    <w:p w14:paraId="042610EB">
      <w:pPr>
        <w:spacing w:line="480" w:lineRule="auto"/>
        <w:rPr>
          <w:rFonts w:ascii="宋体" w:hAnsi="宋体" w:cs="仿宋_GB2312"/>
          <w:kern w:val="0"/>
          <w:sz w:val="24"/>
          <w:highlight w:val="none"/>
        </w:rPr>
      </w:pPr>
      <w:r>
        <w:rPr>
          <w:rFonts w:hint="eastAsia" w:ascii="宋体" w:hAnsi="宋体" w:cs="仿宋_GB2312"/>
          <w:kern w:val="0"/>
          <w:sz w:val="24"/>
          <w:highlight w:val="none"/>
        </w:rPr>
        <w:t>一、投标函………………………………………………………（页码）</w:t>
      </w:r>
    </w:p>
    <w:p w14:paraId="43816EAE">
      <w:pPr>
        <w:spacing w:line="480" w:lineRule="auto"/>
        <w:rPr>
          <w:rFonts w:ascii="宋体" w:hAnsi="宋体" w:cs="仿宋_GB2312"/>
          <w:kern w:val="0"/>
          <w:sz w:val="24"/>
          <w:highlight w:val="none"/>
        </w:rPr>
      </w:pPr>
      <w:r>
        <w:rPr>
          <w:rFonts w:hint="eastAsia" w:ascii="宋体" w:hAnsi="宋体" w:cs="仿宋_GB2312"/>
          <w:kern w:val="0"/>
          <w:sz w:val="24"/>
          <w:highlight w:val="none"/>
        </w:rPr>
        <w:t>二、开标一览表…………………………………………………（页码）</w:t>
      </w:r>
    </w:p>
    <w:p w14:paraId="413898FC">
      <w:pPr>
        <w:spacing w:line="480" w:lineRule="auto"/>
        <w:rPr>
          <w:rFonts w:ascii="宋体" w:hAnsi="宋体" w:cs="仿宋_GB2312"/>
          <w:sz w:val="24"/>
          <w:highlight w:val="none"/>
        </w:rPr>
      </w:pPr>
      <w:r>
        <w:rPr>
          <w:rFonts w:hint="eastAsia" w:ascii="宋体" w:hAnsi="宋体" w:cs="仿宋_GB2312"/>
          <w:kern w:val="0"/>
          <w:sz w:val="24"/>
          <w:highlight w:val="none"/>
        </w:rPr>
        <w:t>三、本国产品适用政府采购政策相关资料……………………………………………（页码）</w:t>
      </w:r>
    </w:p>
    <w:p w14:paraId="131DC059">
      <w:pPr>
        <w:snapToGrid w:val="0"/>
        <w:spacing w:before="165" w:beforeLines="50" w:after="50" w:line="400" w:lineRule="exact"/>
        <w:ind w:firstLine="300" w:firstLineChars="100"/>
        <w:rPr>
          <w:rFonts w:ascii="宋体" w:hAnsi="宋体"/>
          <w:sz w:val="30"/>
          <w:szCs w:val="20"/>
          <w:highlight w:val="none"/>
        </w:rPr>
        <w:sectPr>
          <w:pgSz w:w="11906" w:h="16838"/>
          <w:pgMar w:top="1134" w:right="1134" w:bottom="1134" w:left="1134" w:header="720" w:footer="720" w:gutter="0"/>
          <w:cols w:space="720" w:num="1"/>
          <w:docGrid w:type="lines" w:linePitch="331" w:charSpace="0"/>
        </w:sectPr>
      </w:pPr>
    </w:p>
    <w:p w14:paraId="5E5CB00E">
      <w:pPr>
        <w:spacing w:line="500" w:lineRule="exact"/>
        <w:jc w:val="center"/>
        <w:rPr>
          <w:rFonts w:ascii="宋体" w:hAnsi="宋体"/>
          <w:b/>
          <w:bCs/>
          <w:sz w:val="30"/>
          <w:szCs w:val="30"/>
          <w:highlight w:val="none"/>
        </w:rPr>
      </w:pPr>
      <w:r>
        <w:rPr>
          <w:rFonts w:hint="eastAsia" w:ascii="宋体" w:hAnsi="宋体"/>
          <w:b/>
          <w:bCs/>
          <w:sz w:val="30"/>
          <w:szCs w:val="30"/>
          <w:highlight w:val="none"/>
        </w:rPr>
        <w:t>一、投标函</w:t>
      </w:r>
    </w:p>
    <w:p w14:paraId="0DA84AA6">
      <w:pPr>
        <w:spacing w:line="440" w:lineRule="exact"/>
        <w:ind w:firstLine="420" w:firstLineChars="200"/>
        <w:rPr>
          <w:rFonts w:ascii="宋体" w:hAnsi="宋体"/>
          <w:szCs w:val="21"/>
          <w:highlight w:val="none"/>
        </w:rPr>
      </w:pPr>
      <w:r>
        <w:rPr>
          <w:rFonts w:hint="eastAsia" w:ascii="宋体" w:hAnsi="宋体"/>
          <w:szCs w:val="21"/>
          <w:highlight w:val="none"/>
        </w:rPr>
        <w:t>致：</w:t>
      </w:r>
      <w:bookmarkStart w:id="82" w:name="PO_3000001867_PM031_4"/>
      <w:r>
        <w:rPr>
          <w:rFonts w:hint="eastAsia" w:ascii="宋体" w:hAnsi="宋体"/>
          <w:szCs w:val="21"/>
          <w:highlight w:val="none"/>
          <w:u w:val="single"/>
        </w:rPr>
        <w:t>[项目采购-采购组织机构_]</w:t>
      </w:r>
      <w:bookmarkEnd w:id="82"/>
      <w:r>
        <w:rPr>
          <w:rFonts w:ascii="宋体" w:hAnsi="宋体"/>
          <w:szCs w:val="21"/>
          <w:highlight w:val="none"/>
        </w:rPr>
        <w:t xml:space="preserve"> </w:t>
      </w:r>
    </w:p>
    <w:p w14:paraId="3F5601A7">
      <w:pPr>
        <w:spacing w:line="440" w:lineRule="exact"/>
        <w:ind w:firstLine="420" w:firstLineChars="200"/>
        <w:rPr>
          <w:rFonts w:ascii="宋体" w:hAnsi="宋体"/>
          <w:szCs w:val="21"/>
          <w:highlight w:val="none"/>
        </w:rPr>
      </w:pPr>
      <w:r>
        <w:rPr>
          <w:rFonts w:hint="eastAsia" w:ascii="宋体" w:hAnsi="宋体"/>
          <w:szCs w:val="21"/>
          <w:highlight w:val="none"/>
        </w:rPr>
        <w:t>我方已仔细阅读了贵方组织的</w:t>
      </w:r>
      <w:r>
        <w:rPr>
          <w:rFonts w:ascii="宋体" w:hAnsi="宋体"/>
          <w:szCs w:val="21"/>
          <w:highlight w:val="none"/>
          <w:u w:val="single"/>
        </w:rPr>
        <w:t xml:space="preserve">  </w:t>
      </w:r>
      <w:bookmarkStart w:id="83" w:name="PO_3000001867_PM002_6"/>
      <w:r>
        <w:rPr>
          <w:rFonts w:hint="eastAsia" w:ascii="宋体" w:hAnsi="宋体"/>
          <w:szCs w:val="21"/>
          <w:highlight w:val="none"/>
          <w:u w:val="single"/>
        </w:rPr>
        <w:t>[项目采购-项目名称]</w:t>
      </w:r>
      <w:bookmarkEnd w:id="83"/>
      <w:r>
        <w:rPr>
          <w:rFonts w:ascii="宋体" w:hAnsi="宋体"/>
          <w:szCs w:val="21"/>
          <w:highlight w:val="none"/>
          <w:u w:val="single"/>
        </w:rPr>
        <w:t xml:space="preserve">  </w:t>
      </w:r>
      <w:r>
        <w:rPr>
          <w:rFonts w:hint="eastAsia" w:ascii="宋体" w:hAnsi="宋体"/>
          <w:szCs w:val="21"/>
          <w:highlight w:val="none"/>
        </w:rPr>
        <w:t>项目（项目编号：</w:t>
      </w:r>
      <w:bookmarkStart w:id="84" w:name="PO_3000001867_PM001_6"/>
      <w:r>
        <w:rPr>
          <w:rFonts w:hint="eastAsia" w:ascii="宋体" w:hAnsi="宋体"/>
          <w:szCs w:val="21"/>
          <w:highlight w:val="none"/>
        </w:rPr>
        <w:t>[项目采购-项目编号]</w:t>
      </w:r>
      <w:bookmarkEnd w:id="84"/>
      <w:r>
        <w:rPr>
          <w:rFonts w:hint="eastAsia" w:ascii="宋体" w:hAnsi="宋体"/>
          <w:szCs w:val="21"/>
          <w:highlight w:val="none"/>
        </w:rPr>
        <w:t>）的招标文件的全部内容，授权</w:t>
      </w:r>
      <w:r>
        <w:rPr>
          <w:rFonts w:ascii="宋体" w:hAnsi="宋体"/>
          <w:szCs w:val="21"/>
          <w:highlight w:val="none"/>
          <w:u w:val="single"/>
        </w:rPr>
        <w:t xml:space="preserve">                      </w:t>
      </w:r>
      <w:r>
        <w:rPr>
          <w:rFonts w:hint="eastAsia" w:ascii="宋体" w:hAnsi="宋体"/>
          <w:szCs w:val="21"/>
          <w:highlight w:val="none"/>
        </w:rPr>
        <w:t>(全权代表姓名)</w:t>
      </w:r>
      <w:r>
        <w:rPr>
          <w:rFonts w:ascii="宋体" w:hAnsi="宋体"/>
          <w:szCs w:val="21"/>
          <w:highlight w:val="none"/>
          <w:u w:val="single"/>
        </w:rPr>
        <w:t xml:space="preserve">          </w:t>
      </w:r>
      <w:r>
        <w:rPr>
          <w:rFonts w:hint="eastAsia" w:ascii="宋体" w:hAnsi="宋体"/>
          <w:szCs w:val="21"/>
          <w:highlight w:val="none"/>
        </w:rPr>
        <w:t xml:space="preserve"> (职务、职称)为全权代表，现正式递交下述文件参加贵方组织的本次政府采购活动： </w:t>
      </w:r>
    </w:p>
    <w:p w14:paraId="38ED8238">
      <w:pPr>
        <w:spacing w:line="440" w:lineRule="exact"/>
        <w:ind w:firstLine="420" w:firstLineChars="200"/>
        <w:rPr>
          <w:rFonts w:ascii="宋体" w:hAnsi="宋体"/>
          <w:szCs w:val="21"/>
          <w:highlight w:val="none"/>
        </w:rPr>
      </w:pPr>
      <w:r>
        <w:rPr>
          <w:rFonts w:hint="eastAsia" w:ascii="宋体" w:hAnsi="宋体"/>
          <w:szCs w:val="21"/>
          <w:highlight w:val="none"/>
        </w:rPr>
        <w:t>一、报价文件电子版一份（包含按投标人须知前附表要求提交的全部文件）；</w:t>
      </w:r>
    </w:p>
    <w:p w14:paraId="2E592A97">
      <w:pPr>
        <w:spacing w:line="440" w:lineRule="exact"/>
        <w:ind w:firstLine="482"/>
        <w:rPr>
          <w:rFonts w:ascii="宋体" w:hAnsi="宋体"/>
          <w:szCs w:val="21"/>
          <w:highlight w:val="none"/>
        </w:rPr>
      </w:pPr>
      <w:r>
        <w:rPr>
          <w:rFonts w:hint="eastAsia" w:ascii="宋体" w:hAnsi="宋体"/>
          <w:szCs w:val="21"/>
          <w:highlight w:val="none"/>
        </w:rPr>
        <w:t>二、资格文件电子版一份（包含按投标人须知前附表要求提交的全部文件）；</w:t>
      </w:r>
    </w:p>
    <w:p w14:paraId="4E21BB90">
      <w:pPr>
        <w:spacing w:line="440" w:lineRule="exact"/>
        <w:ind w:firstLine="482"/>
        <w:rPr>
          <w:rFonts w:ascii="宋体" w:hAnsi="宋体"/>
          <w:szCs w:val="21"/>
          <w:highlight w:val="none"/>
        </w:rPr>
      </w:pPr>
      <w:r>
        <w:rPr>
          <w:rFonts w:hint="eastAsia" w:ascii="宋体" w:hAnsi="宋体"/>
          <w:szCs w:val="21"/>
          <w:highlight w:val="none"/>
        </w:rPr>
        <w:t>三、技术文件电子版一份（包含按投标人须知前附表要求提交的全部文件）；</w:t>
      </w:r>
    </w:p>
    <w:p w14:paraId="450CE7B1">
      <w:pPr>
        <w:spacing w:line="440" w:lineRule="exact"/>
        <w:ind w:firstLine="482"/>
        <w:rPr>
          <w:rFonts w:ascii="宋体" w:hAnsi="宋体"/>
          <w:szCs w:val="21"/>
          <w:highlight w:val="none"/>
        </w:rPr>
      </w:pPr>
      <w:r>
        <w:rPr>
          <w:rFonts w:hint="eastAsia" w:ascii="宋体" w:hAnsi="宋体"/>
          <w:szCs w:val="21"/>
          <w:highlight w:val="none"/>
        </w:rPr>
        <w:t>四、商务文件电子版一份（包含按投标人须知前附表要求提交的全部文件）；</w:t>
      </w:r>
    </w:p>
    <w:p w14:paraId="57A71ACF">
      <w:pPr>
        <w:spacing w:line="440" w:lineRule="exact"/>
        <w:ind w:firstLine="482"/>
        <w:rPr>
          <w:rFonts w:ascii="宋体" w:hAnsi="宋体"/>
          <w:szCs w:val="21"/>
          <w:highlight w:val="none"/>
        </w:rPr>
      </w:pPr>
      <w:r>
        <w:rPr>
          <w:rFonts w:hint="eastAsia" w:ascii="宋体" w:hAnsi="宋体"/>
          <w:szCs w:val="21"/>
          <w:highlight w:val="none"/>
        </w:rPr>
        <w:t>据此函，签字人兹宣布：</w:t>
      </w:r>
    </w:p>
    <w:p w14:paraId="35FAD8C5">
      <w:pPr>
        <w:spacing w:line="440" w:lineRule="exact"/>
        <w:ind w:firstLine="420" w:firstLineChars="200"/>
        <w:rPr>
          <w:rFonts w:ascii="宋体" w:hAnsi="宋体"/>
          <w:szCs w:val="21"/>
          <w:highlight w:val="none"/>
        </w:rPr>
      </w:pPr>
      <w:r>
        <w:rPr>
          <w:rFonts w:hint="eastAsia" w:ascii="宋体" w:hAnsi="宋体"/>
          <w:szCs w:val="21"/>
          <w:highlight w:val="none"/>
        </w:rPr>
        <w:t>1、我方愿意以（大写）人民币</w:t>
      </w:r>
      <w:r>
        <w:rPr>
          <w:rFonts w:hint="eastAsia" w:ascii="宋体" w:hAnsi="宋体"/>
          <w:szCs w:val="21"/>
          <w:highlight w:val="none"/>
          <w:u w:val="single"/>
        </w:rPr>
        <w:t xml:space="preserve">              </w:t>
      </w:r>
      <w:r>
        <w:rPr>
          <w:rFonts w:hint="eastAsia" w:ascii="宋体" w:hAnsi="宋体"/>
          <w:szCs w:val="21"/>
          <w:highlight w:val="none"/>
        </w:rPr>
        <w:t>元 (¥</w:t>
      </w:r>
      <w:r>
        <w:rPr>
          <w:rFonts w:hint="eastAsia" w:ascii="宋体" w:hAnsi="宋体"/>
          <w:szCs w:val="21"/>
          <w:highlight w:val="none"/>
          <w:u w:val="single"/>
        </w:rPr>
        <w:t xml:space="preserve">          </w:t>
      </w:r>
      <w:r>
        <w:rPr>
          <w:rFonts w:hint="eastAsia" w:ascii="宋体" w:hAnsi="宋体"/>
          <w:szCs w:val="21"/>
          <w:highlight w:val="none"/>
        </w:rPr>
        <w:t>元)的投标总报价，提交服务成果时间（无分标时填写）</w:t>
      </w:r>
      <w:r>
        <w:rPr>
          <w:rFonts w:hint="eastAsia" w:ascii="宋体" w:hAnsi="宋体"/>
          <w:szCs w:val="21"/>
          <w:highlight w:val="none"/>
          <w:u w:val="single"/>
        </w:rPr>
        <w:t xml:space="preserve">              </w:t>
      </w:r>
      <w:r>
        <w:rPr>
          <w:rFonts w:hint="eastAsia" w:ascii="宋体" w:hAnsi="宋体"/>
          <w:szCs w:val="21"/>
          <w:highlight w:val="none"/>
        </w:rPr>
        <w:t>，提供本项目招标文件第二章“服务需求”中的相应的采购内容。</w:t>
      </w:r>
    </w:p>
    <w:p w14:paraId="5F98732B">
      <w:pPr>
        <w:spacing w:line="440" w:lineRule="exact"/>
        <w:ind w:firstLine="420" w:firstLineChars="200"/>
        <w:rPr>
          <w:rFonts w:ascii="宋体" w:hAnsi="宋体"/>
          <w:szCs w:val="21"/>
          <w:highlight w:val="none"/>
        </w:rPr>
      </w:pPr>
      <w:r>
        <w:rPr>
          <w:rFonts w:hint="eastAsia" w:ascii="宋体" w:hAnsi="宋体"/>
          <w:szCs w:val="21"/>
          <w:highlight w:val="none"/>
        </w:rPr>
        <w:t>其中（有分标时填写）：</w:t>
      </w:r>
    </w:p>
    <w:p w14:paraId="3F9675B6">
      <w:pPr>
        <w:spacing w:line="440" w:lineRule="exact"/>
        <w:ind w:firstLine="420" w:firstLineChars="200"/>
        <w:rPr>
          <w:rFonts w:ascii="宋体" w:hAnsi="宋体"/>
          <w:szCs w:val="21"/>
          <w:highlight w:val="none"/>
          <w:u w:val="single"/>
        </w:rPr>
      </w:pPr>
      <w:r>
        <w:rPr>
          <w:rFonts w:hint="eastAsia" w:ascii="宋体" w:hAnsi="宋体"/>
          <w:szCs w:val="21"/>
          <w:highlight w:val="none"/>
          <w:u w:val="single"/>
        </w:rPr>
        <w:t xml:space="preserve">  </w:t>
      </w:r>
      <w:r>
        <w:rPr>
          <w:rFonts w:hint="eastAsia" w:ascii="宋体" w:hAnsi="宋体"/>
          <w:szCs w:val="21"/>
          <w:highlight w:val="none"/>
        </w:rPr>
        <w:t>分标报价为（大写）人民币</w:t>
      </w:r>
      <w:r>
        <w:rPr>
          <w:rFonts w:hint="eastAsia" w:ascii="宋体" w:hAnsi="宋体"/>
          <w:szCs w:val="21"/>
          <w:highlight w:val="none"/>
          <w:u w:val="single"/>
        </w:rPr>
        <w:t xml:space="preserve">              </w:t>
      </w:r>
      <w:r>
        <w:rPr>
          <w:rFonts w:hint="eastAsia" w:ascii="宋体" w:hAnsi="宋体"/>
          <w:szCs w:val="21"/>
          <w:highlight w:val="none"/>
        </w:rPr>
        <w:t>元 (¥</w:t>
      </w:r>
      <w:r>
        <w:rPr>
          <w:rFonts w:hint="eastAsia" w:ascii="宋体" w:hAnsi="宋体"/>
          <w:szCs w:val="21"/>
          <w:highlight w:val="none"/>
          <w:u w:val="single"/>
        </w:rPr>
        <w:t xml:space="preserve">          </w:t>
      </w:r>
      <w:r>
        <w:rPr>
          <w:rFonts w:hint="eastAsia" w:ascii="宋体" w:hAnsi="宋体"/>
          <w:szCs w:val="21"/>
          <w:highlight w:val="none"/>
        </w:rPr>
        <w:t>元)，提交服务成果时间：</w:t>
      </w:r>
      <w:r>
        <w:rPr>
          <w:rFonts w:hint="eastAsia" w:ascii="宋体" w:hAnsi="宋体"/>
          <w:szCs w:val="21"/>
          <w:highlight w:val="none"/>
          <w:u w:val="single"/>
        </w:rPr>
        <w:t xml:space="preserve">          </w:t>
      </w:r>
      <w:r>
        <w:rPr>
          <w:rFonts w:hint="eastAsia" w:ascii="宋体" w:hAnsi="宋体"/>
          <w:szCs w:val="21"/>
          <w:highlight w:val="none"/>
        </w:rPr>
        <w:t>；</w:t>
      </w:r>
    </w:p>
    <w:p w14:paraId="1D51C3AA">
      <w:pPr>
        <w:spacing w:line="440" w:lineRule="exact"/>
        <w:ind w:firstLine="420" w:firstLineChars="200"/>
        <w:rPr>
          <w:rFonts w:ascii="宋体" w:hAnsi="宋体"/>
          <w:szCs w:val="21"/>
          <w:highlight w:val="none"/>
          <w:u w:val="single"/>
        </w:rPr>
      </w:pPr>
      <w:r>
        <w:rPr>
          <w:rFonts w:hint="eastAsia" w:ascii="宋体" w:hAnsi="宋体"/>
          <w:szCs w:val="21"/>
          <w:highlight w:val="none"/>
          <w:u w:val="single"/>
        </w:rPr>
        <w:t xml:space="preserve">  </w:t>
      </w:r>
      <w:r>
        <w:rPr>
          <w:rFonts w:hint="eastAsia" w:ascii="宋体" w:hAnsi="宋体"/>
          <w:szCs w:val="21"/>
          <w:highlight w:val="none"/>
        </w:rPr>
        <w:t>分标报价为（大写）人民币</w:t>
      </w:r>
      <w:r>
        <w:rPr>
          <w:rFonts w:hint="eastAsia" w:ascii="宋体" w:hAnsi="宋体"/>
          <w:szCs w:val="21"/>
          <w:highlight w:val="none"/>
          <w:u w:val="single"/>
        </w:rPr>
        <w:t xml:space="preserve">              </w:t>
      </w:r>
      <w:r>
        <w:rPr>
          <w:rFonts w:hint="eastAsia" w:ascii="宋体" w:hAnsi="宋体"/>
          <w:szCs w:val="21"/>
          <w:highlight w:val="none"/>
        </w:rPr>
        <w:t>元 (¥</w:t>
      </w:r>
      <w:r>
        <w:rPr>
          <w:rFonts w:hint="eastAsia" w:ascii="宋体" w:hAnsi="宋体"/>
          <w:szCs w:val="21"/>
          <w:highlight w:val="none"/>
          <w:u w:val="single"/>
        </w:rPr>
        <w:t xml:space="preserve">          </w:t>
      </w:r>
      <w:r>
        <w:rPr>
          <w:rFonts w:hint="eastAsia" w:ascii="宋体" w:hAnsi="宋体"/>
          <w:szCs w:val="21"/>
          <w:highlight w:val="none"/>
        </w:rPr>
        <w:t>元)，提交服务成果时间：</w:t>
      </w:r>
      <w:r>
        <w:rPr>
          <w:rFonts w:hint="eastAsia" w:ascii="宋体" w:hAnsi="宋体"/>
          <w:szCs w:val="21"/>
          <w:highlight w:val="none"/>
          <w:u w:val="single"/>
        </w:rPr>
        <w:t xml:space="preserve">          </w:t>
      </w:r>
      <w:r>
        <w:rPr>
          <w:rFonts w:hint="eastAsia" w:ascii="宋体" w:hAnsi="宋体"/>
          <w:szCs w:val="21"/>
          <w:highlight w:val="none"/>
        </w:rPr>
        <w:t>；</w:t>
      </w:r>
    </w:p>
    <w:p w14:paraId="189FD130">
      <w:pPr>
        <w:spacing w:line="440" w:lineRule="exact"/>
        <w:ind w:firstLine="420" w:firstLineChars="200"/>
        <w:rPr>
          <w:rFonts w:ascii="宋体" w:hAnsi="宋体"/>
          <w:szCs w:val="21"/>
          <w:highlight w:val="none"/>
          <w:u w:val="single"/>
        </w:rPr>
      </w:pPr>
      <w:r>
        <w:rPr>
          <w:rFonts w:hint="eastAsia" w:ascii="宋体" w:hAnsi="宋体"/>
          <w:szCs w:val="21"/>
          <w:highlight w:val="none"/>
        </w:rPr>
        <w:t>......</w:t>
      </w:r>
    </w:p>
    <w:p w14:paraId="1931A61C">
      <w:pPr>
        <w:spacing w:line="440" w:lineRule="exact"/>
        <w:ind w:firstLine="420" w:firstLineChars="200"/>
        <w:rPr>
          <w:rFonts w:ascii="宋体" w:hAnsi="宋体"/>
          <w:szCs w:val="21"/>
          <w:highlight w:val="none"/>
          <w:u w:val="single"/>
        </w:rPr>
      </w:pPr>
      <w:r>
        <w:rPr>
          <w:rFonts w:hint="eastAsia" w:ascii="宋体" w:hAnsi="宋体"/>
          <w:szCs w:val="21"/>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1C7361EB">
      <w:pPr>
        <w:spacing w:line="440" w:lineRule="exact"/>
        <w:ind w:firstLine="420" w:firstLineChars="200"/>
        <w:rPr>
          <w:rFonts w:ascii="宋体" w:hAnsi="宋体"/>
          <w:szCs w:val="21"/>
          <w:highlight w:val="none"/>
          <w:u w:val="single"/>
        </w:rPr>
      </w:pPr>
      <w:r>
        <w:rPr>
          <w:rFonts w:hint="eastAsia" w:ascii="宋体" w:hAnsi="宋体"/>
          <w:szCs w:val="21"/>
          <w:highlight w:val="none"/>
        </w:rPr>
        <w:t>3、我方所递交的投标文件及有关资料都是内容完整、真实和准确的。</w:t>
      </w:r>
    </w:p>
    <w:p w14:paraId="101B7D6E">
      <w:pPr>
        <w:spacing w:line="440" w:lineRule="exact"/>
        <w:ind w:firstLine="482"/>
        <w:rPr>
          <w:rFonts w:ascii="宋体" w:hAnsi="宋体"/>
          <w:szCs w:val="21"/>
          <w:highlight w:val="none"/>
        </w:rPr>
      </w:pPr>
      <w:r>
        <w:rPr>
          <w:rFonts w:hint="eastAsia" w:ascii="宋体" w:hAnsi="宋体"/>
          <w:szCs w:val="21"/>
          <w:highlight w:val="none"/>
        </w:rPr>
        <w:t>4、如本项目采购内容涉及须符合国家强制规定的，我方承诺我方本次投标（包括资格条件和所投产品）均符合国家有关强制规定。</w:t>
      </w:r>
    </w:p>
    <w:p w14:paraId="5485694F">
      <w:pPr>
        <w:spacing w:line="440" w:lineRule="exact"/>
        <w:ind w:firstLine="420" w:firstLineChars="200"/>
        <w:rPr>
          <w:rFonts w:ascii="宋体" w:hAnsi="宋体"/>
          <w:szCs w:val="21"/>
          <w:highlight w:val="none"/>
        </w:rPr>
      </w:pPr>
      <w:r>
        <w:rPr>
          <w:rFonts w:hint="eastAsia" w:ascii="宋体" w:hAnsi="宋体"/>
          <w:szCs w:val="21"/>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1D2583BE">
      <w:pPr>
        <w:spacing w:line="440" w:lineRule="exact"/>
        <w:ind w:firstLine="420" w:firstLineChars="200"/>
        <w:rPr>
          <w:rFonts w:ascii="宋体" w:hAnsi="宋体"/>
          <w:szCs w:val="21"/>
          <w:highlight w:val="none"/>
        </w:rPr>
      </w:pPr>
      <w:r>
        <w:rPr>
          <w:rFonts w:hint="eastAsia" w:ascii="宋体" w:hAnsi="宋体"/>
          <w:szCs w:val="21"/>
          <w:highlight w:val="none"/>
        </w:rPr>
        <w:t>6、我方已详细审核招标文件，我方知道必须放弃提出含糊不清或误解问题的权利。</w:t>
      </w:r>
    </w:p>
    <w:p w14:paraId="63ACA078">
      <w:pPr>
        <w:spacing w:line="440" w:lineRule="exact"/>
        <w:ind w:firstLine="420" w:firstLineChars="200"/>
        <w:rPr>
          <w:rFonts w:ascii="宋体" w:hAnsi="宋体"/>
          <w:szCs w:val="21"/>
          <w:highlight w:val="none"/>
        </w:rPr>
      </w:pPr>
      <w:r>
        <w:rPr>
          <w:rFonts w:hint="eastAsia" w:ascii="宋体" w:hAnsi="宋体"/>
          <w:szCs w:val="21"/>
          <w:highlight w:val="none"/>
        </w:rPr>
        <w:t>7、我方同意应贵方要求提供与本投标有关的任何数据或资料。若贵方需要，我方愿意提供我方作出的一切承诺的证明材料。</w:t>
      </w:r>
    </w:p>
    <w:p w14:paraId="2AF15273">
      <w:pPr>
        <w:spacing w:line="440" w:lineRule="exact"/>
        <w:ind w:firstLine="420" w:firstLineChars="200"/>
        <w:rPr>
          <w:rFonts w:ascii="宋体" w:hAnsi="宋体"/>
          <w:szCs w:val="21"/>
          <w:highlight w:val="none"/>
        </w:rPr>
      </w:pPr>
      <w:r>
        <w:rPr>
          <w:rFonts w:hint="eastAsia" w:ascii="宋体" w:hAnsi="宋体"/>
          <w:szCs w:val="21"/>
          <w:highlight w:val="none"/>
        </w:rPr>
        <w:t>8、我方完全理解贵方不一定接受投标报价最低的投标人为中标供应商的行为。</w:t>
      </w:r>
    </w:p>
    <w:p w14:paraId="4B7518C4">
      <w:pPr>
        <w:spacing w:line="440" w:lineRule="exact"/>
        <w:ind w:firstLine="420" w:firstLineChars="200"/>
        <w:rPr>
          <w:rFonts w:ascii="宋体" w:hAnsi="宋体"/>
          <w:szCs w:val="21"/>
          <w:highlight w:val="none"/>
        </w:rPr>
      </w:pPr>
      <w:r>
        <w:rPr>
          <w:rFonts w:hint="eastAsia" w:ascii="宋体" w:hAnsi="宋体"/>
          <w:szCs w:val="21"/>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D0ED174">
      <w:pPr>
        <w:numPr>
          <w:ilvl w:val="0"/>
          <w:numId w:val="4"/>
        </w:numPr>
        <w:spacing w:line="440" w:lineRule="exact"/>
        <w:rPr>
          <w:rFonts w:ascii="宋体" w:hAnsi="宋体"/>
          <w:szCs w:val="21"/>
          <w:highlight w:val="none"/>
        </w:rPr>
      </w:pPr>
      <w:r>
        <w:rPr>
          <w:rFonts w:hint="eastAsia" w:ascii="宋体" w:hAnsi="宋体"/>
          <w:szCs w:val="21"/>
          <w:highlight w:val="none"/>
        </w:rPr>
        <w:t>提供虚假材料谋取中标、成交的；</w:t>
      </w:r>
    </w:p>
    <w:p w14:paraId="7D0E3B16">
      <w:pPr>
        <w:numPr>
          <w:ilvl w:val="0"/>
          <w:numId w:val="4"/>
        </w:numPr>
        <w:spacing w:line="440" w:lineRule="exact"/>
        <w:rPr>
          <w:rFonts w:ascii="宋体" w:hAnsi="宋体"/>
          <w:szCs w:val="21"/>
          <w:highlight w:val="none"/>
        </w:rPr>
      </w:pPr>
      <w:r>
        <w:rPr>
          <w:rFonts w:hint="eastAsia" w:ascii="宋体" w:hAnsi="宋体"/>
          <w:szCs w:val="21"/>
          <w:highlight w:val="none"/>
        </w:rPr>
        <w:t>采取不正当手段诋毁、排挤其他供应商的；</w:t>
      </w:r>
    </w:p>
    <w:p w14:paraId="137246D9">
      <w:pPr>
        <w:numPr>
          <w:ilvl w:val="0"/>
          <w:numId w:val="4"/>
        </w:numPr>
        <w:spacing w:line="440" w:lineRule="exact"/>
        <w:rPr>
          <w:rFonts w:ascii="宋体" w:hAnsi="宋体"/>
          <w:szCs w:val="21"/>
          <w:highlight w:val="none"/>
        </w:rPr>
      </w:pPr>
      <w:r>
        <w:rPr>
          <w:rFonts w:hint="eastAsia" w:ascii="宋体" w:hAnsi="宋体"/>
          <w:szCs w:val="21"/>
          <w:highlight w:val="none"/>
        </w:rPr>
        <w:t>与采购人、其他供应商或者采购代理机构恶意串通的；</w:t>
      </w:r>
    </w:p>
    <w:p w14:paraId="3926AAA2">
      <w:pPr>
        <w:numPr>
          <w:ilvl w:val="0"/>
          <w:numId w:val="4"/>
        </w:numPr>
        <w:spacing w:line="440" w:lineRule="exact"/>
        <w:rPr>
          <w:rFonts w:ascii="宋体" w:hAnsi="宋体"/>
          <w:szCs w:val="21"/>
          <w:highlight w:val="none"/>
        </w:rPr>
      </w:pPr>
      <w:r>
        <w:rPr>
          <w:rFonts w:hint="eastAsia" w:ascii="宋体" w:hAnsi="宋体"/>
          <w:szCs w:val="21"/>
          <w:highlight w:val="none"/>
        </w:rPr>
        <w:t>向采购人、采购代理机构行贿或者提供其他不正当利益的；</w:t>
      </w:r>
    </w:p>
    <w:p w14:paraId="29294777">
      <w:pPr>
        <w:numPr>
          <w:ilvl w:val="0"/>
          <w:numId w:val="4"/>
        </w:numPr>
        <w:spacing w:line="440" w:lineRule="exact"/>
        <w:rPr>
          <w:rFonts w:ascii="宋体" w:hAnsi="宋体"/>
          <w:szCs w:val="21"/>
          <w:highlight w:val="none"/>
        </w:rPr>
      </w:pPr>
      <w:r>
        <w:rPr>
          <w:rFonts w:hint="eastAsia" w:ascii="宋体" w:hAnsi="宋体"/>
          <w:szCs w:val="21"/>
          <w:highlight w:val="none"/>
        </w:rPr>
        <w:t>在招标采购过程中与采购人进行协商谈判的；</w:t>
      </w:r>
    </w:p>
    <w:p w14:paraId="1136DA22">
      <w:pPr>
        <w:numPr>
          <w:ilvl w:val="0"/>
          <w:numId w:val="4"/>
        </w:numPr>
        <w:spacing w:line="440" w:lineRule="exact"/>
        <w:rPr>
          <w:rFonts w:ascii="宋体" w:hAnsi="宋体"/>
          <w:szCs w:val="21"/>
          <w:highlight w:val="none"/>
        </w:rPr>
      </w:pPr>
      <w:r>
        <w:rPr>
          <w:rFonts w:hint="eastAsia" w:ascii="宋体" w:hAnsi="宋体"/>
          <w:szCs w:val="21"/>
          <w:highlight w:val="none"/>
        </w:rPr>
        <w:t>拒绝有关部门监督检查或提供虚假情况的。</w:t>
      </w:r>
    </w:p>
    <w:p w14:paraId="6B098E94">
      <w:pPr>
        <w:spacing w:line="440" w:lineRule="exact"/>
        <w:ind w:left="420"/>
        <w:rPr>
          <w:rFonts w:ascii="宋体" w:hAnsi="宋体"/>
          <w:szCs w:val="21"/>
          <w:highlight w:val="none"/>
        </w:rPr>
      </w:pPr>
      <w:r>
        <w:rPr>
          <w:rFonts w:hint="eastAsia" w:ascii="宋体" w:hAnsi="宋体"/>
          <w:szCs w:val="21"/>
          <w:highlight w:val="none"/>
        </w:rPr>
        <w:t>10、我方及由本人担任法定代表人的其他机构最近三年内被处罚的违法行为有：</w:t>
      </w:r>
      <w:r>
        <w:rPr>
          <w:rFonts w:hint="eastAsia" w:ascii="宋体" w:hAnsi="宋体"/>
          <w:szCs w:val="21"/>
          <w:highlight w:val="none"/>
          <w:u w:val="single"/>
        </w:rPr>
        <w:t xml:space="preserve">                                        </w:t>
      </w:r>
    </w:p>
    <w:p w14:paraId="6D538791">
      <w:pPr>
        <w:spacing w:line="440" w:lineRule="exact"/>
        <w:ind w:left="420"/>
        <w:rPr>
          <w:rFonts w:ascii="宋体" w:hAnsi="宋体"/>
          <w:szCs w:val="21"/>
          <w:highlight w:val="none"/>
        </w:rPr>
      </w:pPr>
      <w:r>
        <w:rPr>
          <w:rFonts w:hint="eastAsia" w:ascii="宋体" w:hAnsi="宋体"/>
          <w:szCs w:val="21"/>
          <w:highlight w:val="none"/>
          <w:u w:val="single"/>
        </w:rPr>
        <w:t xml:space="preserve">                                                                                                                        </w:t>
      </w:r>
    </w:p>
    <w:p w14:paraId="328BCB5F">
      <w:pPr>
        <w:spacing w:line="440" w:lineRule="exact"/>
        <w:ind w:firstLine="420"/>
        <w:rPr>
          <w:rFonts w:ascii="宋体" w:hAnsi="宋体"/>
          <w:szCs w:val="21"/>
          <w:highlight w:val="none"/>
        </w:rPr>
      </w:pPr>
      <w:r>
        <w:rPr>
          <w:rFonts w:hint="eastAsia" w:ascii="宋体" w:hAnsi="宋体"/>
          <w:szCs w:val="21"/>
          <w:highlight w:val="none"/>
        </w:rPr>
        <w:t>11、以上事项如有虚假或隐瞒，我方愿意承担一切后果，并不再寻求任何旨在减轻或免除法律责任的辩解。</w:t>
      </w:r>
    </w:p>
    <w:p w14:paraId="3B070C3E">
      <w:pPr>
        <w:spacing w:line="440" w:lineRule="exact"/>
        <w:ind w:firstLine="420"/>
        <w:rPr>
          <w:rFonts w:ascii="宋体" w:hAnsi="宋体"/>
          <w:szCs w:val="21"/>
          <w:highlight w:val="none"/>
        </w:rPr>
      </w:pPr>
      <w:r>
        <w:rPr>
          <w:rFonts w:hint="eastAsia" w:ascii="宋体" w:hAnsi="宋体"/>
          <w:szCs w:val="21"/>
          <w:highlight w:val="none"/>
        </w:rPr>
        <w:t>12、与本投标有关的一切正式往来信函请寄：</w:t>
      </w:r>
      <w:r>
        <w:rPr>
          <w:rFonts w:hint="eastAsia" w:ascii="宋体" w:hAnsi="宋体"/>
          <w:szCs w:val="21"/>
          <w:highlight w:val="none"/>
          <w:u w:val="single"/>
        </w:rPr>
        <w:t xml:space="preserve"> </w:t>
      </w:r>
    </w:p>
    <w:p w14:paraId="2F2C9327">
      <w:pPr>
        <w:spacing w:line="440" w:lineRule="exact"/>
        <w:ind w:firstLine="420"/>
        <w:rPr>
          <w:rFonts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r>
        <w:rPr>
          <w:rFonts w:hint="eastAsia" w:ascii="宋体" w:hAnsi="宋体"/>
          <w:szCs w:val="21"/>
          <w:highlight w:val="none"/>
        </w:rPr>
        <w:t xml:space="preserve"> </w:t>
      </w:r>
    </w:p>
    <w:p w14:paraId="5042CD47">
      <w:pPr>
        <w:spacing w:line="440" w:lineRule="exact"/>
        <w:ind w:firstLine="420"/>
        <w:rPr>
          <w:rFonts w:ascii="宋体" w:hAnsi="宋体"/>
          <w:szCs w:val="21"/>
          <w:highlight w:val="none"/>
          <w:u w:val="single"/>
        </w:rPr>
      </w:pPr>
      <w:r>
        <w:rPr>
          <w:rFonts w:hint="eastAsia" w:ascii="宋体" w:hAnsi="宋体"/>
          <w:szCs w:val="21"/>
          <w:highlight w:val="none"/>
        </w:rPr>
        <w:t>电话：</w:t>
      </w:r>
      <w:r>
        <w:rPr>
          <w:rFonts w:hint="eastAsia" w:ascii="宋体" w:hAnsi="宋体"/>
          <w:szCs w:val="21"/>
          <w:highlight w:val="none"/>
          <w:u w:val="single"/>
        </w:rPr>
        <w:t xml:space="preserve">                                      　　　　　　　　　</w:t>
      </w:r>
    </w:p>
    <w:p w14:paraId="343B2235">
      <w:pPr>
        <w:spacing w:line="440" w:lineRule="exact"/>
        <w:ind w:firstLine="420"/>
        <w:rPr>
          <w:rFonts w:ascii="宋体" w:hAnsi="宋体"/>
          <w:szCs w:val="21"/>
          <w:highlight w:val="none"/>
        </w:rPr>
      </w:pPr>
      <w:r>
        <w:rPr>
          <w:rFonts w:hint="eastAsia" w:ascii="宋体" w:hAnsi="宋体"/>
          <w:szCs w:val="21"/>
          <w:highlight w:val="none"/>
        </w:rPr>
        <w:t>传真：</w:t>
      </w:r>
      <w:r>
        <w:rPr>
          <w:rFonts w:hint="eastAsia" w:ascii="宋体" w:hAnsi="宋体"/>
          <w:szCs w:val="21"/>
          <w:highlight w:val="none"/>
          <w:u w:val="single"/>
        </w:rPr>
        <w:t>　　　　　　　　　　　　　　　　　　　　　　　　　　　　</w:t>
      </w:r>
    </w:p>
    <w:p w14:paraId="777B0046">
      <w:pPr>
        <w:spacing w:line="440" w:lineRule="exact"/>
        <w:ind w:firstLine="420"/>
        <w:rPr>
          <w:rFonts w:ascii="宋体" w:hAnsi="宋体"/>
          <w:szCs w:val="21"/>
          <w:highlight w:val="none"/>
          <w:u w:val="single"/>
        </w:rPr>
      </w:pPr>
      <w:r>
        <w:rPr>
          <w:rFonts w:hint="eastAsia" w:ascii="宋体" w:hAnsi="宋体"/>
          <w:szCs w:val="21"/>
          <w:highlight w:val="none"/>
        </w:rPr>
        <w:t>邮政编码：</w:t>
      </w:r>
      <w:r>
        <w:rPr>
          <w:rFonts w:hint="eastAsia" w:ascii="宋体" w:hAnsi="宋体"/>
          <w:szCs w:val="21"/>
          <w:highlight w:val="none"/>
          <w:u w:val="single"/>
        </w:rPr>
        <w:t xml:space="preserve">                                                    </w:t>
      </w:r>
    </w:p>
    <w:p w14:paraId="76DDA979">
      <w:pPr>
        <w:spacing w:line="440" w:lineRule="exact"/>
        <w:ind w:firstLine="420"/>
        <w:rPr>
          <w:rFonts w:ascii="宋体" w:hAnsi="宋体"/>
          <w:szCs w:val="21"/>
          <w:highlight w:val="none"/>
          <w:u w:val="single"/>
        </w:rPr>
      </w:pPr>
      <w:r>
        <w:rPr>
          <w:rFonts w:hint="eastAsia" w:ascii="宋体" w:hAnsi="宋体"/>
          <w:szCs w:val="21"/>
          <w:highlight w:val="none"/>
        </w:rPr>
        <w:t>开户名称：</w:t>
      </w:r>
      <w:r>
        <w:rPr>
          <w:rFonts w:hint="eastAsia" w:ascii="宋体" w:hAnsi="宋体"/>
          <w:szCs w:val="21"/>
          <w:highlight w:val="none"/>
          <w:u w:val="single"/>
        </w:rPr>
        <w:t xml:space="preserve">                                                    </w:t>
      </w:r>
    </w:p>
    <w:p w14:paraId="0009B60F">
      <w:pPr>
        <w:spacing w:line="440" w:lineRule="exact"/>
        <w:ind w:firstLine="420"/>
        <w:rPr>
          <w:rFonts w:ascii="宋体" w:hAnsi="宋体"/>
          <w:szCs w:val="21"/>
          <w:highlight w:val="none"/>
          <w:u w:val="single"/>
        </w:rPr>
      </w:pPr>
      <w:r>
        <w:rPr>
          <w:rFonts w:hint="eastAsia" w:ascii="宋体" w:hAnsi="宋体"/>
          <w:szCs w:val="21"/>
          <w:highlight w:val="none"/>
        </w:rPr>
        <w:t>开户银行：</w:t>
      </w:r>
      <w:r>
        <w:rPr>
          <w:rFonts w:hint="eastAsia" w:ascii="宋体" w:hAnsi="宋体"/>
          <w:szCs w:val="21"/>
          <w:highlight w:val="none"/>
          <w:u w:val="single"/>
        </w:rPr>
        <w:t xml:space="preserve">                                                    </w:t>
      </w:r>
    </w:p>
    <w:p w14:paraId="07414CEC">
      <w:pPr>
        <w:spacing w:line="440" w:lineRule="exact"/>
        <w:ind w:firstLine="420"/>
        <w:rPr>
          <w:rFonts w:ascii="宋体" w:hAnsi="宋体"/>
          <w:szCs w:val="21"/>
          <w:highlight w:val="none"/>
          <w:u w:val="single"/>
        </w:rPr>
      </w:pPr>
      <w:r>
        <w:rPr>
          <w:rFonts w:hint="eastAsia" w:ascii="宋体" w:hAnsi="宋体"/>
          <w:szCs w:val="21"/>
          <w:highlight w:val="none"/>
        </w:rPr>
        <w:t>银行账号：</w:t>
      </w:r>
      <w:r>
        <w:rPr>
          <w:rFonts w:hint="eastAsia" w:ascii="宋体" w:hAnsi="宋体"/>
          <w:szCs w:val="21"/>
          <w:highlight w:val="none"/>
          <w:u w:val="single"/>
        </w:rPr>
        <w:t xml:space="preserve">                                                    </w:t>
      </w:r>
    </w:p>
    <w:p w14:paraId="0363C37B">
      <w:pPr>
        <w:snapToGrid w:val="0"/>
        <w:spacing w:line="440" w:lineRule="exact"/>
        <w:ind w:firstLine="4410" w:firstLineChars="2100"/>
        <w:rPr>
          <w:rFonts w:ascii="宋体" w:hAnsi="宋体" w:cs="仿宋_GB2312"/>
          <w:kern w:val="0"/>
          <w:szCs w:val="21"/>
          <w:highlight w:val="none"/>
          <w:lang w:val="zh-CN"/>
        </w:rPr>
      </w:pPr>
    </w:p>
    <w:p w14:paraId="5024B5F9">
      <w:pPr>
        <w:snapToGrid w:val="0"/>
        <w:spacing w:line="440" w:lineRule="exact"/>
        <w:ind w:firstLine="4410" w:firstLineChars="2100"/>
        <w:rPr>
          <w:rFonts w:ascii="宋体" w:hAnsi="宋体" w:cs="仿宋_GB2312"/>
          <w:kern w:val="0"/>
          <w:szCs w:val="21"/>
          <w:highlight w:val="none"/>
          <w:lang w:val="zh-CN"/>
        </w:rPr>
      </w:pPr>
    </w:p>
    <w:p w14:paraId="355488E2">
      <w:pPr>
        <w:snapToGrid w:val="0"/>
        <w:spacing w:line="440" w:lineRule="exact"/>
        <w:ind w:firstLine="4410" w:firstLineChars="2100"/>
        <w:rPr>
          <w:rFonts w:ascii="宋体" w:hAnsi="宋体" w:cs="仿宋_GB2312"/>
          <w:kern w:val="0"/>
          <w:szCs w:val="21"/>
          <w:highlight w:val="none"/>
          <w:lang w:val="zh-CN"/>
        </w:rPr>
      </w:pPr>
    </w:p>
    <w:p w14:paraId="6E026A0D">
      <w:pPr>
        <w:snapToGrid w:val="0"/>
        <w:spacing w:line="440" w:lineRule="exact"/>
        <w:ind w:firstLine="4410" w:firstLineChars="2100"/>
        <w:rPr>
          <w:rFonts w:ascii="宋体" w:hAnsi="宋体" w:cs="仿宋_GB2312"/>
          <w:kern w:val="0"/>
          <w:szCs w:val="21"/>
          <w:highlight w:val="none"/>
        </w:rPr>
      </w:pPr>
      <w:r>
        <w:rPr>
          <w:rFonts w:hint="eastAsia" w:ascii="宋体" w:hAnsi="宋体" w:cs="仿宋_GB2312"/>
          <w:kern w:val="0"/>
          <w:szCs w:val="21"/>
          <w:highlight w:val="none"/>
          <w:lang w:val="zh-CN"/>
        </w:rPr>
        <w:t>投标人名称(电子签章)：</w:t>
      </w:r>
    </w:p>
    <w:p w14:paraId="01DE0689">
      <w:pPr>
        <w:snapToGrid w:val="0"/>
        <w:spacing w:line="440" w:lineRule="exact"/>
        <w:ind w:firstLine="4515" w:firstLineChars="2150"/>
        <w:rPr>
          <w:rFonts w:ascii="宋体" w:hAnsi="宋体" w:cs="仿宋_GB2312"/>
          <w:kern w:val="0"/>
          <w:sz w:val="24"/>
          <w:highlight w:val="none"/>
          <w:lang w:val="zh-CN"/>
        </w:rPr>
      </w:pPr>
      <w:r>
        <w:rPr>
          <w:rFonts w:hint="eastAsia" w:ascii="宋体" w:hAnsi="宋体" w:cs="仿宋_GB2312"/>
          <w:kern w:val="0"/>
          <w:szCs w:val="21"/>
          <w:highlight w:val="none"/>
          <w:lang w:val="zh-CN"/>
        </w:rPr>
        <w:t>日期</w:t>
      </w:r>
      <w:r>
        <w:rPr>
          <w:rFonts w:hint="eastAsia" w:ascii="宋体" w:hAnsi="宋体" w:cs="仿宋_GB2312"/>
          <w:kern w:val="0"/>
          <w:szCs w:val="21"/>
          <w:highlight w:val="none"/>
        </w:rPr>
        <w:t xml:space="preserve">：  年  </w:t>
      </w:r>
      <w:r>
        <w:rPr>
          <w:rFonts w:hint="eastAsia" w:ascii="宋体" w:hAnsi="宋体" w:cs="仿宋_GB2312"/>
          <w:kern w:val="0"/>
          <w:szCs w:val="21"/>
          <w:highlight w:val="none"/>
          <w:lang w:val="zh-CN"/>
        </w:rPr>
        <w:t>月</w:t>
      </w:r>
      <w:r>
        <w:rPr>
          <w:rFonts w:hint="eastAsia" w:ascii="宋体" w:hAnsi="宋体" w:cs="仿宋_GB2312"/>
          <w:kern w:val="0"/>
          <w:szCs w:val="21"/>
          <w:highlight w:val="none"/>
        </w:rPr>
        <w:t xml:space="preserve">   </w:t>
      </w:r>
      <w:r>
        <w:rPr>
          <w:rFonts w:hint="eastAsia" w:ascii="宋体" w:hAnsi="宋体" w:cs="仿宋_GB2312"/>
          <w:kern w:val="0"/>
          <w:szCs w:val="21"/>
          <w:highlight w:val="none"/>
          <w:lang w:val="zh-CN"/>
        </w:rPr>
        <w:t>日</w:t>
      </w:r>
    </w:p>
    <w:p w14:paraId="6B2FC746">
      <w:pPr>
        <w:snapToGrid w:val="0"/>
        <w:spacing w:line="360" w:lineRule="auto"/>
        <w:ind w:firstLine="5160" w:firstLineChars="2150"/>
        <w:rPr>
          <w:rFonts w:ascii="宋体" w:hAnsi="宋体" w:cs="仿宋_GB2312"/>
          <w:kern w:val="0"/>
          <w:sz w:val="24"/>
          <w:highlight w:val="none"/>
          <w:lang w:val="zh-CN"/>
        </w:rPr>
        <w:sectPr>
          <w:pgSz w:w="11906" w:h="16838"/>
          <w:pgMar w:top="1134" w:right="1134" w:bottom="1134" w:left="1134" w:header="720" w:footer="720" w:gutter="0"/>
          <w:cols w:space="720" w:num="1"/>
          <w:docGrid w:type="lines" w:linePitch="331" w:charSpace="0"/>
        </w:sectPr>
      </w:pPr>
    </w:p>
    <w:p w14:paraId="669A51C4">
      <w:pPr>
        <w:spacing w:line="360" w:lineRule="auto"/>
        <w:jc w:val="center"/>
        <w:rPr>
          <w:rFonts w:ascii="宋体" w:hAnsi="宋体"/>
          <w:b/>
          <w:sz w:val="30"/>
          <w:szCs w:val="30"/>
          <w:highlight w:val="none"/>
        </w:rPr>
      </w:pPr>
      <w:r>
        <w:rPr>
          <w:rFonts w:hint="eastAsia" w:ascii="宋体" w:hAnsi="宋体"/>
          <w:sz w:val="30"/>
          <w:szCs w:val="20"/>
          <w:highlight w:val="none"/>
        </w:rPr>
        <w:t>二、</w:t>
      </w:r>
      <w:r>
        <w:rPr>
          <w:rFonts w:hint="eastAsia" w:ascii="宋体" w:hAnsi="宋体"/>
          <w:b/>
          <w:sz w:val="30"/>
          <w:szCs w:val="30"/>
          <w:highlight w:val="none"/>
        </w:rPr>
        <w:t>开标一览表</w:t>
      </w:r>
      <w:r>
        <w:rPr>
          <w:rFonts w:hint="eastAsia" w:ascii="宋体" w:hAnsi="宋体" w:cs="仿宋_GB2312"/>
          <w:b/>
          <w:kern w:val="0"/>
          <w:sz w:val="24"/>
          <w:szCs w:val="20"/>
          <w:highlight w:val="none"/>
          <w:lang w:val="zh-CN"/>
        </w:rPr>
        <w:t>(单位均为人民币元)</w:t>
      </w:r>
    </w:p>
    <w:p w14:paraId="210958E1">
      <w:pPr>
        <w:snapToGrid w:val="0"/>
        <w:spacing w:before="50" w:after="50" w:line="400" w:lineRule="exact"/>
        <w:rPr>
          <w:rFonts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bookmarkStart w:id="85" w:name="PO_3000001867_PM002_7"/>
      <w:r>
        <w:rPr>
          <w:rFonts w:ascii="宋体" w:hAnsi="宋体"/>
          <w:szCs w:val="21"/>
          <w:highlight w:val="none"/>
          <w:u w:val="single"/>
        </w:rPr>
        <w:t>[项目采购-项目名称_]</w:t>
      </w:r>
      <w:bookmarkEnd w:id="85"/>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项目编号：</w:t>
      </w:r>
      <w:r>
        <w:rPr>
          <w:rFonts w:hint="eastAsia" w:ascii="宋体" w:hAnsi="宋体"/>
          <w:szCs w:val="21"/>
          <w:highlight w:val="none"/>
          <w:u w:val="single"/>
        </w:rPr>
        <w:t xml:space="preserve"> </w:t>
      </w:r>
      <w:bookmarkStart w:id="86" w:name="PO_3000001867_PM001_7"/>
      <w:r>
        <w:rPr>
          <w:rFonts w:ascii="宋体" w:hAnsi="宋体"/>
          <w:szCs w:val="21"/>
          <w:highlight w:val="none"/>
          <w:u w:val="single"/>
        </w:rPr>
        <w:t>[项目采购-项目编号_]</w:t>
      </w:r>
      <w:bookmarkEnd w:id="86"/>
      <w:r>
        <w:rPr>
          <w:rFonts w:hint="eastAsia" w:ascii="宋体" w:hAnsi="宋体"/>
          <w:szCs w:val="21"/>
          <w:highlight w:val="none"/>
          <w:u w:val="single"/>
        </w:rPr>
        <w:t xml:space="preserve"> </w:t>
      </w:r>
      <w:r>
        <w:rPr>
          <w:rFonts w:hint="eastAsia" w:ascii="宋体" w:hAnsi="宋体"/>
          <w:szCs w:val="21"/>
          <w:highlight w:val="none"/>
        </w:rPr>
        <w:t xml:space="preserve">  </w:t>
      </w:r>
    </w:p>
    <w:p w14:paraId="5F7611B4">
      <w:pPr>
        <w:spacing w:line="400" w:lineRule="exact"/>
        <w:rPr>
          <w:rFonts w:ascii="宋体" w:hAnsi="宋体"/>
          <w:szCs w:val="21"/>
          <w:highlight w:val="none"/>
        </w:rPr>
      </w:pPr>
      <w:r>
        <w:rPr>
          <w:rFonts w:hint="eastAsia" w:ascii="宋体" w:hAnsi="宋体"/>
          <w:szCs w:val="21"/>
          <w:highlight w:val="none"/>
        </w:rPr>
        <w:t>投标人名称：</w:t>
      </w:r>
      <w:r>
        <w:rPr>
          <w:rFonts w:hint="eastAsia" w:ascii="宋体" w:hAnsi="宋体"/>
          <w:szCs w:val="21"/>
          <w:highlight w:val="none"/>
          <w:u w:val="single"/>
        </w:rPr>
        <w:t xml:space="preserve">                     </w:t>
      </w:r>
      <w:r>
        <w:rPr>
          <w:rFonts w:hint="eastAsia" w:ascii="宋体" w:hAnsi="宋体"/>
          <w:szCs w:val="21"/>
          <w:highlight w:val="none"/>
        </w:rPr>
        <w:t xml:space="preserve">   </w:t>
      </w:r>
    </w:p>
    <w:p w14:paraId="6CCA7BCC">
      <w:pPr>
        <w:spacing w:line="400" w:lineRule="exact"/>
        <w:rPr>
          <w:rFonts w:ascii="宋体" w:hAnsi="宋体"/>
          <w:szCs w:val="21"/>
          <w:highlight w:val="none"/>
        </w:rPr>
      </w:pPr>
      <w:r>
        <w:rPr>
          <w:rFonts w:hint="eastAsia" w:ascii="宋体" w:hAnsi="宋体"/>
          <w:szCs w:val="21"/>
          <w:highlight w:val="none"/>
        </w:rPr>
        <w:t>分标</w:t>
      </w:r>
      <w:r>
        <w:rPr>
          <w:rFonts w:hint="eastAsia" w:ascii="宋体" w:hAnsi="宋体"/>
          <w:szCs w:val="21"/>
          <w:highlight w:val="none"/>
          <w:u w:val="single"/>
        </w:rPr>
        <w:t>　　</w:t>
      </w:r>
      <w:r>
        <w:rPr>
          <w:rFonts w:hint="eastAsia" w:ascii="宋体" w:hAnsi="宋体"/>
          <w:szCs w:val="21"/>
          <w:highlight w:val="none"/>
        </w:rPr>
        <w:t>（此处有分标时填写具体分标号，无分标时填写“无”）</w:t>
      </w:r>
    </w:p>
    <w:p w14:paraId="7C7BC85B">
      <w:pPr>
        <w:rPr>
          <w:rFonts w:ascii="宋体" w:hAnsi="宋体"/>
          <w:highlight w:val="none"/>
        </w:rPr>
      </w:pPr>
    </w:p>
    <w:tbl>
      <w:tblPr>
        <w:tblStyle w:val="35"/>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6A41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23675BCC">
            <w:pPr>
              <w:rPr>
                <w:rFonts w:ascii="宋体" w:hAnsi="宋体" w:cs="宋体"/>
                <w:szCs w:val="22"/>
                <w:highlight w:val="none"/>
              </w:rPr>
            </w:pPr>
            <w:r>
              <w:rPr>
                <w:rFonts w:hint="eastAsia" w:ascii="宋体" w:hAnsi="宋体" w:cs="宋体"/>
                <w:szCs w:val="22"/>
                <w:highlight w:val="none"/>
                <w:lang w:bidi="ar"/>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22CEC576">
            <w:pPr>
              <w:rPr>
                <w:rFonts w:ascii="宋体" w:hAnsi="宋体" w:cs="宋体"/>
                <w:szCs w:val="22"/>
                <w:highlight w:val="none"/>
                <w:lang w:bidi="ar"/>
              </w:rPr>
            </w:pPr>
            <w:r>
              <w:rPr>
                <w:rFonts w:hint="eastAsia" w:ascii="宋体" w:hAnsi="宋体" w:cs="宋体"/>
                <w:szCs w:val="22"/>
                <w:highlight w:val="none"/>
                <w:lang w:bidi="ar"/>
              </w:rPr>
              <w:t>标的的名称</w:t>
            </w:r>
          </w:p>
        </w:tc>
        <w:tc>
          <w:tcPr>
            <w:tcW w:w="2064" w:type="dxa"/>
            <w:tcBorders>
              <w:top w:val="single" w:color="auto" w:sz="4" w:space="0"/>
              <w:left w:val="single" w:color="auto" w:sz="4" w:space="0"/>
              <w:bottom w:val="single" w:color="auto" w:sz="4" w:space="0"/>
              <w:right w:val="single" w:color="auto" w:sz="4" w:space="0"/>
            </w:tcBorders>
            <w:vAlign w:val="center"/>
          </w:tcPr>
          <w:p w14:paraId="4E77227B">
            <w:pPr>
              <w:jc w:val="center"/>
              <w:rPr>
                <w:rFonts w:ascii="宋体" w:hAnsi="宋体" w:cs="宋体"/>
                <w:szCs w:val="22"/>
                <w:highlight w:val="none"/>
              </w:rPr>
            </w:pPr>
            <w:r>
              <w:rPr>
                <w:rFonts w:hint="eastAsia" w:ascii="宋体" w:hAnsi="宋体" w:cs="宋体"/>
                <w:szCs w:val="22"/>
                <w:highlight w:val="none"/>
                <w:lang w:bidi="ar"/>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vAlign w:val="center"/>
          </w:tcPr>
          <w:p w14:paraId="394B2DB4">
            <w:pPr>
              <w:jc w:val="center"/>
              <w:rPr>
                <w:rFonts w:ascii="宋体" w:hAnsi="宋体" w:cs="宋体"/>
                <w:szCs w:val="22"/>
                <w:highlight w:val="none"/>
              </w:rPr>
            </w:pPr>
            <w:r>
              <w:rPr>
                <w:rFonts w:hint="eastAsia" w:ascii="宋体" w:hAnsi="宋体" w:cs="宋体"/>
                <w:szCs w:val="22"/>
                <w:highlight w:val="none"/>
                <w:lang w:bidi="ar"/>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09D01ED0">
            <w:pPr>
              <w:rPr>
                <w:rFonts w:ascii="宋体" w:hAnsi="宋体" w:cs="宋体"/>
                <w:szCs w:val="22"/>
                <w:highlight w:val="none"/>
              </w:rPr>
            </w:pPr>
            <w:r>
              <w:rPr>
                <w:rFonts w:hint="eastAsia" w:ascii="宋体" w:hAnsi="宋体" w:cs="宋体"/>
                <w:szCs w:val="22"/>
                <w:highlight w:val="none"/>
                <w:lang w:bidi="ar"/>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6BF58EA1">
            <w:pPr>
              <w:rPr>
                <w:rFonts w:ascii="宋体" w:hAnsi="宋体" w:cs="宋体"/>
                <w:szCs w:val="22"/>
                <w:highlight w:val="none"/>
              </w:rPr>
            </w:pPr>
            <w:r>
              <w:rPr>
                <w:rFonts w:hint="eastAsia" w:ascii="宋体" w:hAnsi="宋体" w:cs="宋体"/>
                <w:szCs w:val="22"/>
                <w:highlight w:val="none"/>
                <w:lang w:bidi="ar"/>
              </w:rPr>
              <w:t>单项合价（元）</w:t>
            </w:r>
          </w:p>
          <w:p w14:paraId="6C9B450B">
            <w:pPr>
              <w:rPr>
                <w:rFonts w:ascii="宋体" w:hAnsi="宋体" w:cs="宋体"/>
                <w:szCs w:val="22"/>
                <w:highlight w:val="none"/>
              </w:rPr>
            </w:pPr>
            <w:r>
              <w:rPr>
                <w:rFonts w:hint="eastAsia" w:ascii="宋体" w:hAnsi="宋体" w:cs="宋体"/>
                <w:szCs w:val="22"/>
                <w:highlight w:val="none"/>
                <w:lang w:bidi="ar"/>
              </w:rPr>
              <w:t>③＝①×②</w:t>
            </w:r>
          </w:p>
        </w:tc>
        <w:tc>
          <w:tcPr>
            <w:tcW w:w="957" w:type="dxa"/>
            <w:tcBorders>
              <w:top w:val="single" w:color="auto" w:sz="4" w:space="0"/>
              <w:left w:val="single" w:color="auto" w:sz="4" w:space="0"/>
              <w:bottom w:val="single" w:color="auto" w:sz="4" w:space="0"/>
              <w:right w:val="single" w:color="auto" w:sz="4" w:space="0"/>
            </w:tcBorders>
          </w:tcPr>
          <w:p w14:paraId="642D074C">
            <w:pPr>
              <w:autoSpaceDE w:val="0"/>
              <w:autoSpaceDN w:val="0"/>
              <w:adjustRightInd w:val="0"/>
              <w:jc w:val="left"/>
              <w:rPr>
                <w:rFonts w:ascii="宋体" w:hAnsi="宋体" w:cs="宋体"/>
                <w:szCs w:val="22"/>
                <w:highlight w:val="none"/>
              </w:rPr>
            </w:pPr>
            <w:r>
              <w:rPr>
                <w:rFonts w:hint="eastAsia" w:ascii="宋体" w:hAnsi="宋体" w:cs="宋体"/>
                <w:szCs w:val="22"/>
                <w:highlight w:val="none"/>
                <w:lang w:bidi="ar"/>
              </w:rPr>
              <w:t>服务要求（</w:t>
            </w:r>
            <w:r>
              <w:rPr>
                <w:rFonts w:hint="eastAsia" w:ascii="宋体" w:hAnsi="宋体"/>
                <w:szCs w:val="20"/>
                <w:highlight w:val="none"/>
                <w:lang w:bidi="ar"/>
              </w:rPr>
              <w:t>提交服务成果时间</w:t>
            </w:r>
            <w:r>
              <w:rPr>
                <w:rFonts w:hint="eastAsia" w:ascii="宋体" w:hAnsi="宋体" w:cs="宋体"/>
                <w:szCs w:val="22"/>
                <w:highlight w:val="none"/>
                <w:lang w:bidi="ar"/>
              </w:rPr>
              <w:t>）</w:t>
            </w:r>
          </w:p>
        </w:tc>
        <w:tc>
          <w:tcPr>
            <w:tcW w:w="957" w:type="dxa"/>
            <w:tcBorders>
              <w:top w:val="single" w:color="auto" w:sz="4" w:space="0"/>
              <w:left w:val="single" w:color="auto" w:sz="4" w:space="0"/>
              <w:bottom w:val="single" w:color="auto" w:sz="4" w:space="0"/>
              <w:right w:val="single" w:color="auto" w:sz="4" w:space="0"/>
            </w:tcBorders>
            <w:vAlign w:val="center"/>
          </w:tcPr>
          <w:p w14:paraId="73A5BBBA">
            <w:pPr>
              <w:rPr>
                <w:rFonts w:ascii="宋体" w:hAnsi="宋体" w:cs="宋体"/>
                <w:szCs w:val="22"/>
                <w:highlight w:val="none"/>
              </w:rPr>
            </w:pPr>
            <w:r>
              <w:rPr>
                <w:rFonts w:hint="eastAsia" w:ascii="宋体" w:hAnsi="宋体" w:cs="宋体"/>
                <w:szCs w:val="22"/>
                <w:highlight w:val="none"/>
                <w:lang w:bidi="ar"/>
              </w:rPr>
              <w:t>备注</w:t>
            </w:r>
          </w:p>
        </w:tc>
      </w:tr>
      <w:tr w14:paraId="5E67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23EBAB06">
            <w:pPr>
              <w:rPr>
                <w:rFonts w:ascii="宋体" w:hAnsi="宋体" w:cs="宋体"/>
                <w:szCs w:val="22"/>
                <w:highlight w:val="none"/>
              </w:rPr>
            </w:pPr>
            <w:r>
              <w:rPr>
                <w:rFonts w:hint="eastAsia" w:ascii="宋体" w:hAnsi="宋体" w:cs="宋体"/>
                <w:szCs w:val="22"/>
                <w:highlight w:val="none"/>
                <w:lang w:bidi="ar"/>
              </w:rPr>
              <w:t>1</w:t>
            </w:r>
          </w:p>
        </w:tc>
        <w:tc>
          <w:tcPr>
            <w:tcW w:w="1260" w:type="dxa"/>
            <w:tcBorders>
              <w:top w:val="single" w:color="auto" w:sz="4" w:space="0"/>
              <w:left w:val="single" w:color="auto" w:sz="4" w:space="0"/>
              <w:bottom w:val="single" w:color="auto" w:sz="4" w:space="0"/>
              <w:right w:val="single" w:color="auto" w:sz="4" w:space="0"/>
            </w:tcBorders>
            <w:vAlign w:val="center"/>
          </w:tcPr>
          <w:p w14:paraId="1FACD07A">
            <w:pPr>
              <w:snapToGrid w:val="0"/>
              <w:spacing w:line="340" w:lineRule="atLeast"/>
              <w:jc w:val="center"/>
              <w:rPr>
                <w:rFonts w:ascii="宋体" w:hAnsi="宋体" w:cs="宋体"/>
                <w:szCs w:val="21"/>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4D64E9E">
            <w:pPr>
              <w:snapToGrid w:val="0"/>
              <w:spacing w:line="340" w:lineRule="atLeast"/>
              <w:jc w:val="center"/>
              <w:rPr>
                <w:rFonts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718F1A9">
            <w:pPr>
              <w:snapToGrid w:val="0"/>
              <w:spacing w:line="340" w:lineRule="atLeast"/>
              <w:jc w:val="center"/>
              <w:rPr>
                <w:rFonts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BE30B40">
            <w:pPr>
              <w:snapToGrid w:val="0"/>
              <w:spacing w:line="340" w:lineRule="atLeast"/>
              <w:jc w:val="center"/>
              <w:rPr>
                <w:rFonts w:ascii="宋体" w:hAnsi="宋体" w:cs="宋体"/>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5B76D03">
            <w:pPr>
              <w:rPr>
                <w:rFonts w:ascii="宋体" w:hAnsi="宋体" w:cs="宋体"/>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162DC339">
            <w:pPr>
              <w:snapToGrid w:val="0"/>
              <w:spacing w:line="340" w:lineRule="atLeast"/>
              <w:jc w:val="center"/>
              <w:rPr>
                <w:rFonts w:ascii="宋体" w:hAnsi="宋体" w:cs="宋体"/>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1EB2BAA">
            <w:pPr>
              <w:rPr>
                <w:rFonts w:ascii="宋体" w:hAnsi="宋体" w:cs="宋体"/>
                <w:szCs w:val="22"/>
                <w:highlight w:val="none"/>
              </w:rPr>
            </w:pPr>
          </w:p>
        </w:tc>
      </w:tr>
      <w:tr w14:paraId="6F45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746A8648">
            <w:pPr>
              <w:rPr>
                <w:rFonts w:ascii="宋体" w:hAnsi="宋体" w:cs="宋体"/>
                <w:szCs w:val="22"/>
                <w:highlight w:val="none"/>
              </w:rPr>
            </w:pPr>
            <w:r>
              <w:rPr>
                <w:rFonts w:hint="eastAsia" w:ascii="宋体" w:hAnsi="宋体" w:cs="宋体"/>
                <w:szCs w:val="22"/>
                <w:highlight w:val="none"/>
                <w:lang w:bidi="ar"/>
              </w:rPr>
              <w:t>...</w:t>
            </w:r>
          </w:p>
        </w:tc>
        <w:tc>
          <w:tcPr>
            <w:tcW w:w="1260" w:type="dxa"/>
            <w:tcBorders>
              <w:top w:val="single" w:color="auto" w:sz="4" w:space="0"/>
              <w:left w:val="single" w:color="auto" w:sz="4" w:space="0"/>
              <w:bottom w:val="single" w:color="auto" w:sz="4" w:space="0"/>
              <w:right w:val="single" w:color="auto" w:sz="4" w:space="0"/>
            </w:tcBorders>
            <w:vAlign w:val="center"/>
          </w:tcPr>
          <w:p w14:paraId="6A57DA47">
            <w:pPr>
              <w:rPr>
                <w:rFonts w:ascii="宋体" w:hAnsi="宋体" w:cs="宋体"/>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0596FAFF">
            <w:pPr>
              <w:rPr>
                <w:rFonts w:ascii="宋体" w:hAnsi="宋体" w:cs="宋体"/>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45F3FF8">
            <w:pPr>
              <w:rPr>
                <w:rFonts w:ascii="宋体" w:hAnsi="宋体" w:cs="宋体"/>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A7CBBE0">
            <w:pPr>
              <w:rPr>
                <w:rFonts w:ascii="宋体" w:hAnsi="宋体" w:cs="宋体"/>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2A5C1BDD">
            <w:pPr>
              <w:rPr>
                <w:rFonts w:ascii="宋体" w:hAnsi="宋体" w:cs="宋体"/>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4DBFA5DF">
            <w:pPr>
              <w:rPr>
                <w:rFonts w:ascii="宋体" w:hAnsi="宋体" w:cs="宋体"/>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11CEDB4">
            <w:pPr>
              <w:rPr>
                <w:rFonts w:ascii="宋体" w:hAnsi="宋体" w:cs="宋体"/>
                <w:szCs w:val="22"/>
                <w:highlight w:val="none"/>
              </w:rPr>
            </w:pPr>
          </w:p>
        </w:tc>
      </w:tr>
      <w:tr w14:paraId="6420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38DF3777">
            <w:pPr>
              <w:jc w:val="left"/>
              <w:rPr>
                <w:rFonts w:ascii="宋体" w:hAnsi="宋体" w:cs="宋体"/>
                <w:szCs w:val="22"/>
                <w:highlight w:val="none"/>
              </w:rPr>
            </w:pPr>
            <w:r>
              <w:rPr>
                <w:rFonts w:hint="eastAsia" w:ascii="宋体" w:hAnsi="宋体" w:cs="宋体"/>
                <w:szCs w:val="22"/>
                <w:highlight w:val="none"/>
                <w:lang w:bidi="ar"/>
              </w:rPr>
              <w:t>报价合计（包含税费等所有费用）：（大写）人民币                                       （¥                元）</w:t>
            </w:r>
          </w:p>
        </w:tc>
      </w:tr>
      <w:tr w14:paraId="2501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4A90B039">
            <w:pPr>
              <w:rPr>
                <w:rFonts w:ascii="宋体" w:hAnsi="宋体" w:cs="宋体"/>
                <w:szCs w:val="22"/>
                <w:highlight w:val="none"/>
              </w:rPr>
            </w:pPr>
            <w:r>
              <w:rPr>
                <w:rFonts w:hint="eastAsia" w:ascii="宋体" w:hAnsi="宋体" w:cs="宋体"/>
                <w:szCs w:val="21"/>
                <w:highlight w:val="none"/>
                <w:u w:val="single"/>
                <w:lang w:bidi="ar"/>
              </w:rPr>
              <w:t>　　</w:t>
            </w:r>
            <w:r>
              <w:rPr>
                <w:rFonts w:hint="eastAsia" w:ascii="宋体" w:hAnsi="宋体" w:cs="宋体"/>
                <w:szCs w:val="21"/>
                <w:highlight w:val="none"/>
                <w:lang w:bidi="ar"/>
              </w:rPr>
              <w:t>分标（此处有分标时填写具体分标号，无分标时填写“无”）</w:t>
            </w:r>
          </w:p>
        </w:tc>
      </w:tr>
    </w:tbl>
    <w:p w14:paraId="0872F9A7">
      <w:pPr>
        <w:rPr>
          <w:rFonts w:ascii="宋体" w:hAnsi="宋体"/>
          <w:highlight w:val="none"/>
        </w:rPr>
      </w:pPr>
    </w:p>
    <w:p w14:paraId="3CDA542B">
      <w:pPr>
        <w:snapToGrid w:val="0"/>
        <w:spacing w:before="50" w:after="50" w:line="400" w:lineRule="exact"/>
        <w:ind w:firstLine="420" w:firstLineChars="200"/>
        <w:jc w:val="left"/>
        <w:rPr>
          <w:rFonts w:ascii="宋体" w:hAnsi="宋体" w:cs="仿宋_GB2312"/>
          <w:kern w:val="0"/>
          <w:szCs w:val="21"/>
          <w:highlight w:val="none"/>
          <w:lang w:val="zh-CN"/>
        </w:rPr>
      </w:pPr>
      <w:r>
        <w:rPr>
          <w:rFonts w:hint="eastAsia" w:ascii="宋体" w:hAnsi="宋体" w:cs="仿宋_GB2312"/>
          <w:kern w:val="0"/>
          <w:szCs w:val="21"/>
          <w:highlight w:val="none"/>
          <w:lang w:val="zh-CN"/>
        </w:rPr>
        <w:t xml:space="preserve">注： </w:t>
      </w:r>
    </w:p>
    <w:p w14:paraId="59F59BBD">
      <w:pPr>
        <w:snapToGrid w:val="0"/>
        <w:spacing w:before="50" w:after="50" w:line="400" w:lineRule="exact"/>
        <w:ind w:firstLine="420" w:firstLineChars="200"/>
        <w:jc w:val="left"/>
        <w:rPr>
          <w:rFonts w:ascii="宋体" w:hAnsi="宋体" w:cs="仿宋_GB2312"/>
          <w:kern w:val="0"/>
          <w:szCs w:val="21"/>
          <w:highlight w:val="none"/>
          <w:lang w:val="zh-CN"/>
        </w:rPr>
      </w:pPr>
      <w:r>
        <w:rPr>
          <w:rFonts w:hint="eastAsia" w:ascii="宋体" w:hAnsi="宋体" w:cs="仿宋_GB2312"/>
          <w:kern w:val="0"/>
          <w:szCs w:val="21"/>
          <w:highlight w:val="none"/>
          <w:lang w:val="zh-CN"/>
        </w:rPr>
        <w:t>1、投标人需按本表格式填写，不得自行更改，已填写的内容无须改动，其余内容不得留空,如有多分标，按分标分别提供开标一览表，必须加盖投标人有效电子公章，</w:t>
      </w:r>
      <w:r>
        <w:rPr>
          <w:rFonts w:hint="eastAsia" w:ascii="宋体" w:hAnsi="宋体" w:cs="仿宋_GB2312"/>
          <w:b/>
          <w:kern w:val="0"/>
          <w:szCs w:val="21"/>
          <w:highlight w:val="none"/>
          <w:lang w:val="zh-CN"/>
        </w:rPr>
        <w:t>否则其投标作无效标处理。</w:t>
      </w:r>
    </w:p>
    <w:p w14:paraId="4EFDECAD">
      <w:pPr>
        <w:snapToGrid w:val="0"/>
        <w:spacing w:before="50" w:after="50" w:line="400" w:lineRule="exact"/>
        <w:ind w:firstLine="420" w:firstLineChars="200"/>
        <w:jc w:val="left"/>
        <w:rPr>
          <w:rFonts w:ascii="宋体" w:hAnsi="宋体" w:cs="仿宋_GB2312"/>
          <w:kern w:val="0"/>
          <w:szCs w:val="21"/>
          <w:highlight w:val="none"/>
          <w:lang w:val="zh-CN"/>
        </w:rPr>
      </w:pPr>
      <w:r>
        <w:rPr>
          <w:rFonts w:hint="eastAsia" w:ascii="宋体" w:hAnsi="宋体" w:cs="仿宋_GB2312"/>
          <w:kern w:val="0"/>
          <w:szCs w:val="21"/>
          <w:highlight w:val="none"/>
          <w:lang w:val="zh-CN"/>
        </w:rPr>
        <w:t>2、本表内容均不能涂改，</w:t>
      </w:r>
      <w:r>
        <w:rPr>
          <w:rFonts w:hint="eastAsia" w:ascii="宋体" w:hAnsi="宋体" w:cs="仿宋_GB2312"/>
          <w:b/>
          <w:kern w:val="0"/>
          <w:szCs w:val="21"/>
          <w:highlight w:val="none"/>
          <w:lang w:val="zh-CN"/>
        </w:rPr>
        <w:t>否则其投标作无效标处理。</w:t>
      </w:r>
    </w:p>
    <w:p w14:paraId="72AA59FA">
      <w:pPr>
        <w:snapToGrid w:val="0"/>
        <w:spacing w:line="400" w:lineRule="exact"/>
        <w:ind w:firstLine="420" w:firstLineChars="200"/>
        <w:jc w:val="left"/>
        <w:rPr>
          <w:rFonts w:ascii="宋体" w:hAnsi="宋体" w:cs="仿宋_GB2312"/>
          <w:kern w:val="0"/>
          <w:szCs w:val="21"/>
          <w:highlight w:val="none"/>
          <w:lang w:val="zh-CN"/>
        </w:rPr>
      </w:pPr>
      <w:r>
        <w:rPr>
          <w:rFonts w:hint="eastAsia" w:ascii="宋体" w:hAnsi="宋体" w:cs="仿宋_GB2312"/>
          <w:kern w:val="0"/>
          <w:szCs w:val="21"/>
          <w:highlight w:val="none"/>
          <w:lang w:val="zh-CN"/>
        </w:rPr>
        <w:t>3、以上表格要求细分项目及报价，在“具体服务内容”一栏中，填写具体服务范围、服务时间、服务标准，</w:t>
      </w:r>
      <w:r>
        <w:rPr>
          <w:rFonts w:hint="eastAsia" w:ascii="宋体" w:hAnsi="宋体" w:cs="仿宋_GB2312"/>
          <w:b/>
          <w:bCs/>
          <w:kern w:val="0"/>
          <w:szCs w:val="21"/>
          <w:highlight w:val="none"/>
          <w:lang w:val="zh-CN"/>
        </w:rPr>
        <w:t>否则其投标作无效标处理</w:t>
      </w:r>
      <w:r>
        <w:rPr>
          <w:rFonts w:hint="eastAsia" w:ascii="宋体" w:hAnsi="宋体" w:cs="仿宋_GB2312"/>
          <w:b/>
          <w:kern w:val="0"/>
          <w:szCs w:val="21"/>
          <w:highlight w:val="none"/>
          <w:lang w:val="zh-CN"/>
        </w:rPr>
        <w:t>。</w:t>
      </w:r>
    </w:p>
    <w:p w14:paraId="346DC530">
      <w:pPr>
        <w:snapToGrid w:val="0"/>
        <w:spacing w:line="400" w:lineRule="exact"/>
        <w:ind w:firstLine="420" w:firstLineChars="200"/>
        <w:jc w:val="left"/>
        <w:rPr>
          <w:rFonts w:ascii="宋体" w:hAnsi="宋体" w:cs="仿宋_GB2312"/>
          <w:kern w:val="0"/>
          <w:szCs w:val="21"/>
          <w:highlight w:val="none"/>
          <w:lang w:val="zh-CN"/>
        </w:rPr>
      </w:pPr>
      <w:r>
        <w:rPr>
          <w:rFonts w:hint="eastAsia" w:ascii="宋体" w:hAnsi="宋体" w:cs="仿宋_GB2312"/>
          <w:kern w:val="0"/>
          <w:szCs w:val="21"/>
          <w:highlight w:val="none"/>
          <w:lang w:val="zh-CN"/>
        </w:rPr>
        <w:t>4、特别提示：采购机构将对项目名称和项目编号，中标供应商名称、地址和中标金额，主要中标标的的名称、服务范围、服务要求、服务时间、服务标准等予以公示。</w:t>
      </w:r>
    </w:p>
    <w:p w14:paraId="1EF56CFE">
      <w:pPr>
        <w:snapToGrid w:val="0"/>
        <w:spacing w:line="400" w:lineRule="exact"/>
        <w:ind w:firstLine="420" w:firstLineChars="200"/>
        <w:jc w:val="left"/>
        <w:rPr>
          <w:rFonts w:ascii="宋体" w:hAnsi="宋体" w:cs="仿宋_GB2312"/>
          <w:kern w:val="0"/>
          <w:szCs w:val="21"/>
          <w:highlight w:val="none"/>
          <w:lang w:val="zh-CN"/>
        </w:rPr>
      </w:pPr>
      <w:r>
        <w:rPr>
          <w:rFonts w:hint="eastAsia" w:ascii="宋体" w:hAnsi="宋体" w:cs="仿宋_GB2312"/>
          <w:kern w:val="0"/>
          <w:szCs w:val="21"/>
          <w:highlight w:val="none"/>
          <w:lang w:val="zh-CN"/>
        </w:rPr>
        <w:t>5、符合招标文件中列明的可享受中小企业扶持政策的投标人，请填写中小企业声明函。注：投标人</w:t>
      </w:r>
      <w:r>
        <w:rPr>
          <w:rFonts w:ascii="宋体" w:hAnsi="宋体" w:cs="仿宋_GB2312"/>
          <w:kern w:val="0"/>
          <w:szCs w:val="21"/>
          <w:highlight w:val="none"/>
          <w:lang w:val="zh-CN"/>
        </w:rPr>
        <w:t>提供</w:t>
      </w:r>
      <w:r>
        <w:rPr>
          <w:rFonts w:hint="eastAsia" w:ascii="宋体" w:hAnsi="宋体" w:cs="仿宋_GB2312"/>
          <w:kern w:val="0"/>
          <w:szCs w:val="21"/>
          <w:highlight w:val="none"/>
          <w:lang w:val="zh-CN"/>
        </w:rPr>
        <w:t>的中小企业</w:t>
      </w:r>
      <w:r>
        <w:rPr>
          <w:rFonts w:ascii="宋体" w:hAnsi="宋体" w:cs="仿宋_GB2312"/>
          <w:kern w:val="0"/>
          <w:szCs w:val="21"/>
          <w:highlight w:val="none"/>
          <w:lang w:val="zh-CN"/>
        </w:rPr>
        <w:t>声明函内容不实的，属于提供虚假材料谋取中标、成交，依照《中华人民共和国政府采购法》等国家有关规定追究相应责任。</w:t>
      </w:r>
    </w:p>
    <w:p w14:paraId="0DCF2125">
      <w:pPr>
        <w:snapToGrid w:val="0"/>
        <w:spacing w:line="400" w:lineRule="exact"/>
        <w:ind w:firstLine="422" w:firstLineChars="200"/>
        <w:jc w:val="left"/>
        <w:rPr>
          <w:rFonts w:ascii="宋体" w:hAnsi="宋体" w:cs="仿宋_GB2312"/>
          <w:b/>
          <w:bCs/>
          <w:kern w:val="0"/>
          <w:szCs w:val="21"/>
          <w:highlight w:val="none"/>
          <w:lang w:val="zh-CN"/>
        </w:rPr>
      </w:pPr>
      <w:r>
        <w:rPr>
          <w:rFonts w:hint="eastAsia" w:ascii="宋体" w:hAnsi="宋体" w:cs="仿宋_GB2312"/>
          <w:b/>
          <w:bCs/>
          <w:kern w:val="0"/>
          <w:szCs w:val="21"/>
          <w:highlight w:val="none"/>
          <w:lang w:val="zh-CN"/>
        </w:rPr>
        <w:t>6、投标人报价总金额不超过招标控制价（最高限价）总金额，</w:t>
      </w:r>
      <w:r>
        <w:rPr>
          <w:rFonts w:hint="eastAsia" w:ascii="宋体" w:hAnsi="宋体" w:cs="仿宋_GB2312"/>
          <w:b/>
          <w:bCs/>
          <w:kern w:val="0"/>
          <w:szCs w:val="21"/>
          <w:highlight w:val="none"/>
        </w:rPr>
        <w:t>各项内容综合单价</w:t>
      </w:r>
      <w:r>
        <w:rPr>
          <w:rFonts w:hint="eastAsia" w:ascii="宋体" w:hAnsi="宋体" w:cs="仿宋_GB2312"/>
          <w:b/>
          <w:bCs/>
          <w:kern w:val="0"/>
          <w:szCs w:val="21"/>
          <w:highlight w:val="none"/>
          <w:lang w:val="zh-CN"/>
        </w:rPr>
        <w:t>不超过本项目控制价单价金额，超过则投标无效。</w:t>
      </w:r>
    </w:p>
    <w:p w14:paraId="548CE04D">
      <w:pPr>
        <w:snapToGrid w:val="0"/>
        <w:spacing w:line="400" w:lineRule="exact"/>
        <w:ind w:firstLine="422" w:firstLineChars="200"/>
        <w:jc w:val="left"/>
        <w:rPr>
          <w:rFonts w:ascii="宋体" w:hAnsi="宋体" w:cs="仿宋_GB2312"/>
          <w:b/>
          <w:bCs/>
          <w:kern w:val="0"/>
          <w:szCs w:val="21"/>
          <w:highlight w:val="none"/>
          <w:lang w:val="zh-CN"/>
        </w:rPr>
      </w:pPr>
    </w:p>
    <w:p w14:paraId="77976966">
      <w:pPr>
        <w:snapToGrid w:val="0"/>
        <w:spacing w:line="400" w:lineRule="exact"/>
        <w:ind w:firstLine="4410" w:firstLineChars="2100"/>
        <w:jc w:val="right"/>
        <w:rPr>
          <w:rFonts w:ascii="宋体" w:hAnsi="宋体" w:cs="仿宋_GB2312"/>
          <w:kern w:val="0"/>
          <w:szCs w:val="21"/>
          <w:highlight w:val="none"/>
        </w:rPr>
      </w:pPr>
      <w:r>
        <w:rPr>
          <w:rFonts w:hint="eastAsia" w:ascii="宋体" w:hAnsi="宋体" w:cs="仿宋_GB2312"/>
          <w:kern w:val="0"/>
          <w:szCs w:val="21"/>
          <w:highlight w:val="none"/>
          <w:lang w:val="zh-CN"/>
        </w:rPr>
        <w:t>投标人名称(电子签章)：</w:t>
      </w:r>
    </w:p>
    <w:p w14:paraId="15FEDC94">
      <w:pPr>
        <w:snapToGrid w:val="0"/>
        <w:spacing w:line="400" w:lineRule="exact"/>
        <w:ind w:firstLine="4515" w:firstLineChars="2150"/>
        <w:jc w:val="right"/>
        <w:rPr>
          <w:rFonts w:ascii="宋体" w:hAnsi="宋体" w:cs="仿宋_GB2312"/>
          <w:kern w:val="0"/>
          <w:szCs w:val="21"/>
          <w:highlight w:val="none"/>
          <w:lang w:val="zh-CN"/>
        </w:rPr>
      </w:pPr>
      <w:r>
        <w:rPr>
          <w:rFonts w:hint="eastAsia" w:ascii="宋体" w:hAnsi="宋体" w:cs="仿宋_GB2312"/>
          <w:kern w:val="0"/>
          <w:szCs w:val="21"/>
          <w:highlight w:val="none"/>
          <w:lang w:val="zh-CN"/>
        </w:rPr>
        <w:t>日期</w:t>
      </w:r>
      <w:r>
        <w:rPr>
          <w:rFonts w:hint="eastAsia" w:ascii="宋体" w:hAnsi="宋体" w:cs="仿宋_GB2312"/>
          <w:kern w:val="0"/>
          <w:szCs w:val="21"/>
          <w:highlight w:val="none"/>
        </w:rPr>
        <w:t xml:space="preserve">：  年  </w:t>
      </w:r>
      <w:r>
        <w:rPr>
          <w:rFonts w:hint="eastAsia" w:ascii="宋体" w:hAnsi="宋体" w:cs="仿宋_GB2312"/>
          <w:kern w:val="0"/>
          <w:szCs w:val="21"/>
          <w:highlight w:val="none"/>
          <w:lang w:val="zh-CN"/>
        </w:rPr>
        <w:t>月</w:t>
      </w:r>
      <w:r>
        <w:rPr>
          <w:rFonts w:hint="eastAsia" w:ascii="宋体" w:hAnsi="宋体" w:cs="仿宋_GB2312"/>
          <w:kern w:val="0"/>
          <w:szCs w:val="21"/>
          <w:highlight w:val="none"/>
        </w:rPr>
        <w:t xml:space="preserve">   </w:t>
      </w:r>
      <w:r>
        <w:rPr>
          <w:rFonts w:hint="eastAsia" w:ascii="宋体" w:hAnsi="宋体" w:cs="仿宋_GB2312"/>
          <w:kern w:val="0"/>
          <w:szCs w:val="21"/>
          <w:highlight w:val="none"/>
          <w:lang w:val="zh-CN"/>
        </w:rPr>
        <w:t>日</w:t>
      </w:r>
    </w:p>
    <w:p w14:paraId="5F141903">
      <w:pPr>
        <w:spacing w:line="500" w:lineRule="exact"/>
        <w:ind w:firstLine="450" w:firstLineChars="150"/>
        <w:jc w:val="right"/>
        <w:rPr>
          <w:rFonts w:ascii="宋体" w:hAnsi="宋体"/>
          <w:sz w:val="30"/>
          <w:szCs w:val="20"/>
          <w:highlight w:val="none"/>
        </w:rPr>
        <w:sectPr>
          <w:pgSz w:w="11906" w:h="16838"/>
          <w:pgMar w:top="1134" w:right="1134" w:bottom="1134" w:left="1134" w:header="720" w:footer="720" w:gutter="0"/>
          <w:cols w:space="720" w:num="1"/>
          <w:docGrid w:type="lines" w:linePitch="331" w:charSpace="0"/>
        </w:sectPr>
      </w:pPr>
    </w:p>
    <w:p w14:paraId="3EC5B275">
      <w:pPr>
        <w:snapToGrid w:val="0"/>
        <w:spacing w:before="50" w:after="165" w:afterLines="50" w:line="360" w:lineRule="auto"/>
        <w:jc w:val="center"/>
        <w:rPr>
          <w:rFonts w:ascii="宋体" w:hAnsi="宋体"/>
          <w:sz w:val="20"/>
          <w:highlight w:val="none"/>
        </w:rPr>
      </w:pPr>
      <w:r>
        <w:rPr>
          <w:rFonts w:hint="eastAsia" w:ascii="宋体" w:hAnsi="宋体"/>
          <w:b/>
          <w:bCs/>
          <w:sz w:val="30"/>
          <w:szCs w:val="20"/>
          <w:highlight w:val="none"/>
        </w:rPr>
        <w:t>三、</w:t>
      </w:r>
      <w:r>
        <w:rPr>
          <w:rFonts w:hint="eastAsia" w:hAnsi="宋体"/>
          <w:b/>
          <w:bCs/>
          <w:sz w:val="30"/>
          <w:szCs w:val="20"/>
          <w:highlight w:val="none"/>
        </w:rPr>
        <w:t>本国产品适用政府采购</w:t>
      </w:r>
      <w:r>
        <w:rPr>
          <w:rFonts w:hint="eastAsia" w:hAnsi="宋体"/>
          <w:b/>
          <w:bCs/>
          <w:sz w:val="30"/>
          <w:highlight w:val="none"/>
        </w:rPr>
        <w:t>政策相关资料</w:t>
      </w:r>
    </w:p>
    <w:p w14:paraId="4AA51BB2">
      <w:pPr>
        <w:spacing w:line="720" w:lineRule="auto"/>
        <w:jc w:val="center"/>
        <w:rPr>
          <w:rFonts w:ascii="宋体" w:hAnsi="宋体" w:cs="宋体"/>
          <w:sz w:val="28"/>
          <w:szCs w:val="28"/>
          <w:highlight w:val="none"/>
        </w:rPr>
      </w:pPr>
      <w:r>
        <w:rPr>
          <w:rFonts w:hint="eastAsia" w:ascii="宋体" w:hAnsi="宋体" w:cs="宋体"/>
          <w:sz w:val="28"/>
          <w:szCs w:val="28"/>
          <w:highlight w:val="none"/>
        </w:rPr>
        <w:t>1）关于符合本国产品标准的声明函</w:t>
      </w:r>
    </w:p>
    <w:p w14:paraId="6715DB35">
      <w:pPr>
        <w:widowControl/>
        <w:shd w:val="clear" w:color="auto" w:fill="FFFFFF"/>
        <w:spacing w:line="480" w:lineRule="exact"/>
        <w:ind w:firstLine="420" w:firstLineChars="200"/>
        <w:jc w:val="left"/>
        <w:rPr>
          <w:rFonts w:ascii="宋体" w:hAnsi="宋体" w:cs="宋体"/>
          <w:color w:val="333333"/>
          <w:kern w:val="0"/>
          <w:szCs w:val="21"/>
          <w:highlight w:val="none"/>
        </w:rPr>
      </w:pPr>
      <w:r>
        <w:rPr>
          <w:rFonts w:hint="eastAsia" w:ascii="宋体" w:hAnsi="宋体" w:cs="宋体"/>
          <w:color w:val="333333"/>
          <w:kern w:val="0"/>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D5CEF73">
      <w:pPr>
        <w:widowControl/>
        <w:shd w:val="clear" w:color="auto" w:fill="FFFFFF"/>
        <w:spacing w:line="480" w:lineRule="exact"/>
        <w:ind w:firstLine="420" w:firstLineChars="200"/>
        <w:jc w:val="left"/>
        <w:rPr>
          <w:rFonts w:ascii="宋体" w:hAnsi="宋体" w:cs="宋体"/>
          <w:color w:val="333333"/>
          <w:kern w:val="0"/>
          <w:szCs w:val="21"/>
          <w:highlight w:val="none"/>
        </w:rPr>
      </w:pPr>
      <w:r>
        <w:rPr>
          <w:rFonts w:hint="eastAsia" w:ascii="宋体" w:hAnsi="宋体" w:cs="宋体"/>
          <w:color w:val="333333"/>
          <w:kern w:val="0"/>
          <w:szCs w:val="21"/>
          <w:highlight w:val="none"/>
          <w:shd w:val="clear" w:color="auto" w:fill="FFFFFF"/>
        </w:rPr>
        <w:t>1.（产品名称1）</w:t>
      </w:r>
      <w:r>
        <w:rPr>
          <w:rFonts w:hint="eastAsia" w:ascii="宋体" w:hAnsi="宋体" w:cs="宋体"/>
          <w:color w:val="333333"/>
          <w:kern w:val="0"/>
          <w:szCs w:val="21"/>
          <w:highlight w:val="none"/>
          <w:shd w:val="clear" w:color="auto" w:fill="FFFFFF"/>
          <w:vertAlign w:val="superscript"/>
        </w:rPr>
        <w:t>1</w:t>
      </w:r>
      <w:r>
        <w:rPr>
          <w:rFonts w:hint="eastAsia" w:ascii="宋体" w:hAnsi="宋体" w:cs="宋体"/>
          <w:color w:val="333333"/>
          <w:kern w:val="0"/>
          <w:szCs w:val="21"/>
          <w:highlight w:val="none"/>
          <w:shd w:val="clear" w:color="auto" w:fill="FFFFFF"/>
        </w:rPr>
        <w:t>，生产厂为（厂名）</w:t>
      </w:r>
      <w:r>
        <w:rPr>
          <w:rFonts w:hint="eastAsia" w:ascii="宋体" w:hAnsi="宋体" w:cs="宋体"/>
          <w:color w:val="333333"/>
          <w:kern w:val="0"/>
          <w:szCs w:val="21"/>
          <w:highlight w:val="none"/>
          <w:shd w:val="clear" w:color="auto" w:fill="FFFFFF"/>
          <w:vertAlign w:val="superscript"/>
        </w:rPr>
        <w:t>2</w:t>
      </w:r>
      <w:r>
        <w:rPr>
          <w:rFonts w:hint="eastAsia" w:ascii="宋体" w:hAnsi="宋体" w:cs="宋体"/>
          <w:color w:val="333333"/>
          <w:kern w:val="0"/>
          <w:szCs w:val="21"/>
          <w:highlight w:val="none"/>
          <w:shd w:val="clear" w:color="auto" w:fill="FFFFFF"/>
        </w:rPr>
        <w:t>，厂址为（生产厂址）。（产品名称1）的中国境内生产的组件成本占比≥（规定比例）</w:t>
      </w:r>
      <w:r>
        <w:rPr>
          <w:rFonts w:hint="eastAsia" w:ascii="宋体" w:hAnsi="宋体" w:cs="宋体"/>
          <w:color w:val="333333"/>
          <w:kern w:val="0"/>
          <w:szCs w:val="21"/>
          <w:highlight w:val="none"/>
          <w:shd w:val="clear" w:color="auto" w:fill="FFFFFF"/>
          <w:vertAlign w:val="superscript"/>
        </w:rPr>
        <w:t>3</w:t>
      </w:r>
      <w:r>
        <w:rPr>
          <w:rFonts w:hint="eastAsia" w:ascii="宋体" w:hAnsi="宋体" w:cs="宋体"/>
          <w:color w:val="333333"/>
          <w:kern w:val="0"/>
          <w:szCs w:val="21"/>
          <w:highlight w:val="none"/>
          <w:shd w:val="clear" w:color="auto" w:fill="FFFFFF"/>
        </w:rPr>
        <w:t>。（产品名称1）的（关键组件）</w:t>
      </w:r>
      <w:r>
        <w:rPr>
          <w:rFonts w:hint="eastAsia" w:ascii="宋体" w:hAnsi="宋体" w:cs="宋体"/>
          <w:color w:val="333333"/>
          <w:kern w:val="0"/>
          <w:szCs w:val="21"/>
          <w:highlight w:val="none"/>
          <w:shd w:val="clear" w:color="auto" w:fill="FFFFFF"/>
          <w:vertAlign w:val="superscript"/>
        </w:rPr>
        <w:t>4</w:t>
      </w:r>
      <w:r>
        <w:rPr>
          <w:rFonts w:hint="eastAsia" w:ascii="宋体" w:hAnsi="宋体" w:cs="宋体"/>
          <w:color w:val="333333"/>
          <w:kern w:val="0"/>
          <w:szCs w:val="21"/>
          <w:highlight w:val="none"/>
          <w:shd w:val="clear" w:color="auto" w:fill="FFFFFF"/>
        </w:rPr>
        <w:t>在中国境内生产。（产品名称1）的（关键工序）</w:t>
      </w:r>
      <w:r>
        <w:rPr>
          <w:rFonts w:hint="eastAsia" w:ascii="宋体" w:hAnsi="宋体" w:cs="宋体"/>
          <w:color w:val="333333"/>
          <w:kern w:val="0"/>
          <w:szCs w:val="21"/>
          <w:highlight w:val="none"/>
          <w:shd w:val="clear" w:color="auto" w:fill="FFFFFF"/>
          <w:vertAlign w:val="superscript"/>
        </w:rPr>
        <w:t>5</w:t>
      </w:r>
      <w:r>
        <w:rPr>
          <w:rFonts w:hint="eastAsia" w:ascii="宋体" w:hAnsi="宋体" w:cs="宋体"/>
          <w:color w:val="333333"/>
          <w:kern w:val="0"/>
          <w:szCs w:val="21"/>
          <w:highlight w:val="none"/>
          <w:shd w:val="clear" w:color="auto" w:fill="FFFFFF"/>
        </w:rPr>
        <w:t>在中国境内完成。</w:t>
      </w:r>
    </w:p>
    <w:p w14:paraId="3FD9E9C9">
      <w:pPr>
        <w:widowControl/>
        <w:shd w:val="clear" w:color="auto" w:fill="FFFFFF"/>
        <w:spacing w:line="480" w:lineRule="exact"/>
        <w:ind w:firstLine="420" w:firstLineChars="200"/>
        <w:jc w:val="left"/>
        <w:rPr>
          <w:rFonts w:ascii="宋体" w:hAnsi="宋体" w:cs="宋体"/>
          <w:color w:val="333333"/>
          <w:kern w:val="0"/>
          <w:szCs w:val="21"/>
          <w:highlight w:val="none"/>
        </w:rPr>
      </w:pPr>
      <w:r>
        <w:rPr>
          <w:rFonts w:hint="eastAsia" w:ascii="宋体" w:hAnsi="宋体" w:cs="宋体"/>
          <w:color w:val="333333"/>
          <w:kern w:val="0"/>
          <w:szCs w:val="21"/>
          <w:highlight w:val="none"/>
          <w:shd w:val="clear" w:color="auto" w:fill="FFFFFF"/>
        </w:rPr>
        <w:t>2.（产品名称2），生产厂为（厂名），厂址为（生产厂址）。（产品名称2）的中国境内生产的组件成本占比≥（规定比例）。（产品名称2）的（关键组件）在中国境内生产。（产品名称2）的（关键工序）在中国境内完成。</w:t>
      </w:r>
    </w:p>
    <w:p w14:paraId="546DF37E">
      <w:pPr>
        <w:widowControl/>
        <w:shd w:val="clear" w:color="auto" w:fill="FFFFFF"/>
        <w:spacing w:line="480" w:lineRule="exact"/>
        <w:ind w:firstLine="420" w:firstLineChars="200"/>
        <w:jc w:val="left"/>
        <w:rPr>
          <w:rFonts w:ascii="宋体" w:hAnsi="宋体" w:cs="宋体"/>
          <w:color w:val="333333"/>
          <w:kern w:val="0"/>
          <w:szCs w:val="21"/>
          <w:highlight w:val="none"/>
        </w:rPr>
      </w:pPr>
      <w:r>
        <w:rPr>
          <w:rFonts w:hint="eastAsia" w:ascii="宋体" w:hAnsi="宋体" w:cs="宋体"/>
          <w:color w:val="333333"/>
          <w:kern w:val="0"/>
          <w:szCs w:val="21"/>
          <w:highlight w:val="none"/>
          <w:shd w:val="clear" w:color="auto" w:fill="FFFFFF"/>
        </w:rPr>
        <w:t>……</w:t>
      </w:r>
    </w:p>
    <w:p w14:paraId="717A28F1">
      <w:pPr>
        <w:widowControl/>
        <w:shd w:val="clear" w:color="auto" w:fill="FFFFFF"/>
        <w:spacing w:line="480" w:lineRule="exact"/>
        <w:ind w:firstLine="420" w:firstLineChars="200"/>
        <w:jc w:val="left"/>
        <w:rPr>
          <w:rFonts w:ascii="宋体" w:hAnsi="宋体" w:cs="宋体"/>
          <w:color w:val="333333"/>
          <w:kern w:val="0"/>
          <w:szCs w:val="21"/>
          <w:highlight w:val="none"/>
        </w:rPr>
      </w:pPr>
      <w:r>
        <w:rPr>
          <w:rFonts w:hint="eastAsia" w:ascii="宋体" w:hAnsi="宋体" w:cs="宋体"/>
          <w:color w:val="333333"/>
          <w:kern w:val="0"/>
          <w:szCs w:val="21"/>
          <w:highlight w:val="none"/>
          <w:shd w:val="clear" w:color="auto" w:fill="FFFFFF"/>
        </w:rPr>
        <w:t>本公司（单位）对上述声明内容的真实性负责。如有虚假，愿承担相应法律责任。</w:t>
      </w:r>
    </w:p>
    <w:p w14:paraId="777A7856">
      <w:pPr>
        <w:widowControl/>
        <w:shd w:val="clear" w:color="auto" w:fill="FFFFFF"/>
        <w:spacing w:line="480" w:lineRule="exact"/>
        <w:ind w:firstLine="420" w:firstLineChars="200"/>
        <w:jc w:val="left"/>
        <w:rPr>
          <w:rFonts w:ascii="宋体" w:hAnsi="宋体" w:cs="宋体"/>
          <w:color w:val="333333"/>
          <w:kern w:val="0"/>
          <w:szCs w:val="21"/>
          <w:highlight w:val="none"/>
          <w:shd w:val="clear" w:color="auto" w:fill="FFFFFF"/>
        </w:rPr>
      </w:pPr>
    </w:p>
    <w:p w14:paraId="45470547">
      <w:pPr>
        <w:widowControl/>
        <w:shd w:val="clear" w:color="auto" w:fill="FFFFFF"/>
        <w:spacing w:line="480" w:lineRule="exact"/>
        <w:ind w:firstLine="420" w:firstLineChars="200"/>
        <w:jc w:val="left"/>
        <w:rPr>
          <w:rFonts w:ascii="宋体" w:hAnsi="宋体" w:cs="宋体"/>
          <w:color w:val="333333"/>
          <w:kern w:val="0"/>
          <w:szCs w:val="21"/>
          <w:highlight w:val="none"/>
        </w:rPr>
      </w:pPr>
      <w:r>
        <w:rPr>
          <w:rFonts w:hint="eastAsia" w:ascii="宋体" w:hAnsi="宋体" w:cs="宋体"/>
          <w:color w:val="333333"/>
          <w:kern w:val="0"/>
          <w:szCs w:val="21"/>
          <w:highlight w:val="none"/>
          <w:shd w:val="clear" w:color="auto" w:fill="FFFFFF"/>
        </w:rPr>
        <w:t>公司（单位）名称（盖章）：      </w:t>
      </w:r>
    </w:p>
    <w:p w14:paraId="61EBFFAA">
      <w:pPr>
        <w:widowControl/>
        <w:shd w:val="clear" w:color="auto" w:fill="FFFFFF"/>
        <w:spacing w:line="480" w:lineRule="exact"/>
        <w:ind w:firstLine="420" w:firstLineChars="200"/>
        <w:jc w:val="left"/>
        <w:rPr>
          <w:rFonts w:ascii="宋体" w:hAnsi="宋体" w:cs="宋体"/>
          <w:color w:val="333333"/>
          <w:kern w:val="0"/>
          <w:szCs w:val="21"/>
          <w:highlight w:val="none"/>
        </w:rPr>
      </w:pPr>
      <w:r>
        <w:rPr>
          <w:rFonts w:hint="eastAsia" w:ascii="宋体" w:hAnsi="宋体" w:cs="宋体"/>
          <w:color w:val="333333"/>
          <w:kern w:val="0"/>
          <w:szCs w:val="21"/>
          <w:highlight w:val="none"/>
          <w:shd w:val="clear" w:color="auto" w:fill="FFFFFF"/>
        </w:rPr>
        <w:t>日期：　　　年　　月　日    </w:t>
      </w:r>
    </w:p>
    <w:p w14:paraId="441CB56D">
      <w:pPr>
        <w:spacing w:line="400" w:lineRule="exact"/>
        <w:ind w:firstLine="420" w:firstLineChars="200"/>
        <w:jc w:val="left"/>
        <w:rPr>
          <w:rFonts w:ascii="宋体" w:hAnsi="宋体" w:cs="宋体"/>
          <w:color w:val="000000"/>
          <w:szCs w:val="21"/>
          <w:highlight w:val="none"/>
        </w:rPr>
      </w:pPr>
    </w:p>
    <w:p w14:paraId="7764D4C0">
      <w:pPr>
        <w:spacing w:line="400" w:lineRule="exact"/>
        <w:ind w:firstLine="420" w:firstLineChars="200"/>
        <w:jc w:val="left"/>
        <w:rPr>
          <w:rFonts w:ascii="宋体" w:hAnsi="宋体" w:cs="宋体"/>
          <w:color w:val="000000"/>
          <w:szCs w:val="21"/>
          <w:highlight w:val="none"/>
        </w:rPr>
      </w:pPr>
    </w:p>
    <w:p w14:paraId="74055FD6">
      <w:pPr>
        <w:spacing w:line="48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 xml:space="preserve">关于符合本国产品标准的声明函说明： </w:t>
      </w:r>
    </w:p>
    <w:p w14:paraId="3FECDA90">
      <w:pPr>
        <w:widowControl/>
        <w:shd w:val="clear" w:color="auto" w:fill="FFFFFF"/>
        <w:spacing w:line="480" w:lineRule="exact"/>
        <w:ind w:firstLine="420"/>
        <w:jc w:val="left"/>
        <w:rPr>
          <w:rFonts w:ascii="宋体" w:hAnsi="宋体" w:cs="宋体"/>
          <w:color w:val="333333"/>
          <w:kern w:val="0"/>
          <w:szCs w:val="21"/>
          <w:highlight w:val="none"/>
        </w:rPr>
      </w:pPr>
      <w:r>
        <w:rPr>
          <w:rFonts w:hint="eastAsia" w:ascii="宋体" w:hAnsi="宋体" w:cs="宋体"/>
          <w:color w:val="333333"/>
          <w:kern w:val="0"/>
          <w:szCs w:val="21"/>
          <w:highlight w:val="none"/>
          <w:shd w:val="clear" w:color="auto" w:fill="FFFFFF"/>
        </w:rPr>
        <w:t>1.产品如有型号，请在“产品名称”栏一并填写。</w:t>
      </w:r>
    </w:p>
    <w:p w14:paraId="1265B5A9">
      <w:pPr>
        <w:widowControl/>
        <w:shd w:val="clear" w:color="auto" w:fill="FFFFFF"/>
        <w:spacing w:line="480" w:lineRule="exact"/>
        <w:ind w:firstLine="420"/>
        <w:jc w:val="left"/>
        <w:rPr>
          <w:rFonts w:ascii="宋体" w:hAnsi="宋体" w:cs="宋体"/>
          <w:color w:val="333333"/>
          <w:kern w:val="0"/>
          <w:szCs w:val="21"/>
          <w:highlight w:val="none"/>
        </w:rPr>
      </w:pPr>
      <w:r>
        <w:rPr>
          <w:rFonts w:hint="eastAsia" w:ascii="宋体" w:hAnsi="宋体" w:cs="宋体"/>
          <w:color w:val="333333"/>
          <w:kern w:val="0"/>
          <w:szCs w:val="21"/>
          <w:highlight w:val="none"/>
          <w:shd w:val="clear" w:color="auto" w:fill="FFFFFF"/>
        </w:rPr>
        <w:t>2.生产厂名与厂址应与生产厂营业执照载明的相关信息保持一致。</w:t>
      </w:r>
    </w:p>
    <w:p w14:paraId="45BDD325">
      <w:pPr>
        <w:widowControl/>
        <w:shd w:val="clear" w:color="auto" w:fill="FFFFFF"/>
        <w:spacing w:line="480" w:lineRule="exact"/>
        <w:ind w:firstLine="420"/>
        <w:jc w:val="left"/>
        <w:rPr>
          <w:rFonts w:ascii="宋体" w:hAnsi="宋体" w:cs="宋体"/>
          <w:color w:val="333333"/>
          <w:kern w:val="0"/>
          <w:szCs w:val="21"/>
          <w:highlight w:val="none"/>
        </w:rPr>
      </w:pPr>
      <w:r>
        <w:rPr>
          <w:rFonts w:hint="eastAsia" w:ascii="宋体" w:hAnsi="宋体" w:cs="宋体"/>
          <w:color w:val="333333"/>
          <w:kern w:val="0"/>
          <w:szCs w:val="21"/>
          <w:highlight w:val="none"/>
          <w:shd w:val="clear" w:color="auto" w:fill="FFFFFF"/>
        </w:rPr>
        <w:t>3.该产品的中国境内生产的组件成本占比相关要求实施前，“规定比例”栏可不填，下同。</w:t>
      </w:r>
    </w:p>
    <w:p w14:paraId="34AD11A3">
      <w:pPr>
        <w:widowControl/>
        <w:shd w:val="clear" w:color="auto" w:fill="FFFFFF"/>
        <w:spacing w:line="480" w:lineRule="exact"/>
        <w:ind w:firstLine="420"/>
        <w:jc w:val="left"/>
        <w:rPr>
          <w:rFonts w:ascii="宋体" w:hAnsi="宋体" w:cs="宋体"/>
          <w:color w:val="333333"/>
          <w:kern w:val="0"/>
          <w:szCs w:val="21"/>
          <w:highlight w:val="none"/>
        </w:rPr>
      </w:pPr>
      <w:r>
        <w:rPr>
          <w:rFonts w:hint="eastAsia" w:ascii="宋体" w:hAnsi="宋体" w:cs="宋体"/>
          <w:color w:val="333333"/>
          <w:kern w:val="0"/>
          <w:szCs w:val="21"/>
          <w:highlight w:val="none"/>
          <w:shd w:val="clear" w:color="auto" w:fill="FFFFFF"/>
        </w:rPr>
        <w:t>4.该产品的关键组件要求实施前，“关键组件”栏可不填，下同。</w:t>
      </w:r>
    </w:p>
    <w:p w14:paraId="024D4E9D">
      <w:pPr>
        <w:widowControl/>
        <w:shd w:val="clear" w:color="auto" w:fill="FFFFFF"/>
        <w:spacing w:line="480" w:lineRule="exact"/>
        <w:ind w:firstLine="420"/>
        <w:jc w:val="left"/>
        <w:rPr>
          <w:rFonts w:ascii="宋体" w:hAnsi="宋体" w:cs="宋体"/>
          <w:color w:val="333333"/>
          <w:kern w:val="0"/>
          <w:szCs w:val="21"/>
          <w:highlight w:val="none"/>
        </w:rPr>
      </w:pPr>
      <w:r>
        <w:rPr>
          <w:rFonts w:hint="eastAsia" w:ascii="宋体" w:hAnsi="宋体" w:cs="宋体"/>
          <w:color w:val="333333"/>
          <w:kern w:val="0"/>
          <w:szCs w:val="21"/>
          <w:highlight w:val="none"/>
          <w:shd w:val="clear" w:color="auto" w:fill="FFFFFF"/>
        </w:rPr>
        <w:t>5.该产品的关键工序要求实施前，“关键工序”栏可不填，下同。</w:t>
      </w:r>
    </w:p>
    <w:p w14:paraId="0466C787">
      <w:pPr>
        <w:spacing w:line="720" w:lineRule="auto"/>
        <w:jc w:val="center"/>
        <w:rPr>
          <w:rFonts w:ascii="宋体" w:hAnsi="宋体" w:cs="宋体"/>
          <w:b/>
          <w:bCs/>
          <w:color w:val="000000"/>
          <w:sz w:val="28"/>
          <w:szCs w:val="28"/>
          <w:highlight w:val="none"/>
        </w:rPr>
      </w:pPr>
      <w:r>
        <w:rPr>
          <w:highlight w:val="none"/>
        </w:rPr>
        <w:br w:type="page"/>
      </w:r>
      <w:r>
        <w:rPr>
          <w:rFonts w:hint="eastAsia" w:ascii="宋体" w:hAnsi="宋体" w:cs="宋体"/>
          <w:b/>
          <w:bCs/>
          <w:color w:val="000000"/>
          <w:sz w:val="28"/>
          <w:szCs w:val="28"/>
          <w:highlight w:val="none"/>
        </w:rPr>
        <w:t>2）</w:t>
      </w:r>
      <w:r>
        <w:rPr>
          <w:rFonts w:ascii="宋体" w:hAnsi="宋体" w:cs="宋体"/>
          <w:b/>
          <w:bCs/>
          <w:color w:val="000000"/>
          <w:sz w:val="28"/>
          <w:szCs w:val="28"/>
          <w:highlight w:val="none"/>
        </w:rPr>
        <w:t>关于本国产品比例的承诺函（如适用）</w:t>
      </w:r>
    </w:p>
    <w:p w14:paraId="15C0CB86">
      <w:pPr>
        <w:spacing w:line="400" w:lineRule="exact"/>
        <w:ind w:firstLine="420" w:firstLineChars="200"/>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2A85B801">
      <w:pPr>
        <w:spacing w:line="400" w:lineRule="exact"/>
        <w:ind w:firstLine="420" w:firstLineChars="200"/>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本公司(单位)对上述承诺内容的真实性负责。如有虚假，愿承担相应法律责任。</w:t>
      </w:r>
    </w:p>
    <w:p w14:paraId="20DB83D7">
      <w:pPr>
        <w:widowControl/>
        <w:shd w:val="clear" w:color="auto" w:fill="FFFFFF"/>
        <w:spacing w:line="480" w:lineRule="exact"/>
        <w:jc w:val="left"/>
        <w:rPr>
          <w:rFonts w:ascii="宋体" w:hAnsi="宋体" w:cs="宋体"/>
          <w:color w:val="333333"/>
          <w:kern w:val="0"/>
          <w:szCs w:val="21"/>
          <w:highlight w:val="none"/>
          <w:shd w:val="clear" w:color="auto" w:fill="FFFFFF"/>
        </w:rPr>
      </w:pPr>
    </w:p>
    <w:p w14:paraId="5216CC6E">
      <w:pPr>
        <w:widowControl/>
        <w:shd w:val="clear" w:color="auto" w:fill="FFFFFF"/>
        <w:spacing w:line="480" w:lineRule="exact"/>
        <w:ind w:firstLine="210" w:firstLineChars="100"/>
        <w:jc w:val="left"/>
        <w:rPr>
          <w:rFonts w:ascii="宋体" w:hAnsi="宋体" w:cs="宋体"/>
          <w:color w:val="333333"/>
          <w:kern w:val="0"/>
          <w:szCs w:val="21"/>
          <w:highlight w:val="none"/>
        </w:rPr>
      </w:pPr>
      <w:r>
        <w:rPr>
          <w:rFonts w:hint="eastAsia" w:ascii="宋体" w:hAnsi="宋体" w:cs="宋体"/>
          <w:color w:val="333333"/>
          <w:kern w:val="0"/>
          <w:szCs w:val="21"/>
          <w:highlight w:val="none"/>
          <w:shd w:val="clear" w:color="auto" w:fill="FFFFFF"/>
        </w:rPr>
        <w:t>公司（单位）名称（盖章）：      </w:t>
      </w:r>
    </w:p>
    <w:p w14:paraId="1D9B5AA1">
      <w:pPr>
        <w:spacing w:line="720" w:lineRule="auto"/>
        <w:ind w:firstLine="210" w:firstLineChars="100"/>
        <w:rPr>
          <w:rFonts w:ascii="宋体" w:hAnsi="宋体" w:cs="宋体"/>
          <w:color w:val="000000"/>
          <w:sz w:val="24"/>
          <w:highlight w:val="none"/>
        </w:rPr>
      </w:pPr>
      <w:r>
        <w:rPr>
          <w:rFonts w:hint="eastAsia" w:ascii="宋体" w:hAnsi="宋体" w:cs="宋体"/>
          <w:color w:val="333333"/>
          <w:szCs w:val="21"/>
          <w:highlight w:val="none"/>
          <w:shd w:val="clear" w:color="auto" w:fill="FFFFFF"/>
        </w:rPr>
        <w:t>日期：　　　年　　 月 　日   </w:t>
      </w:r>
    </w:p>
    <w:p w14:paraId="4B8AB225">
      <w:pPr>
        <w:snapToGrid w:val="0"/>
        <w:spacing w:before="50" w:after="165" w:afterLines="50" w:line="360" w:lineRule="auto"/>
        <w:jc w:val="left"/>
        <w:rPr>
          <w:rFonts w:ascii="宋体" w:hAnsi="宋体"/>
          <w:sz w:val="20"/>
          <w:highlight w:val="none"/>
        </w:rPr>
      </w:pPr>
      <w:r>
        <w:rPr>
          <w:rFonts w:hint="eastAsia" w:ascii="宋体" w:hAnsi="宋体" w:cs="宋体"/>
          <w:color w:val="333333"/>
          <w:kern w:val="0"/>
          <w:szCs w:val="21"/>
          <w:highlight w:val="none"/>
          <w:shd w:val="clear" w:color="auto" w:fill="FFFFFF"/>
        </w:rPr>
        <w:t>注：当采购项目或采购包中含有多种产品，符合有关政策的，供应商还应当提供本承诺</w:t>
      </w:r>
    </w:p>
    <w:p w14:paraId="2D14D887">
      <w:pPr>
        <w:snapToGrid w:val="0"/>
        <w:spacing w:before="50" w:after="165" w:afterLines="50" w:line="360" w:lineRule="auto"/>
        <w:jc w:val="left"/>
        <w:rPr>
          <w:rFonts w:ascii="宋体" w:hAnsi="宋体"/>
          <w:sz w:val="20"/>
          <w:highlight w:val="none"/>
        </w:rPr>
      </w:pPr>
    </w:p>
    <w:p w14:paraId="42C75D51">
      <w:pPr>
        <w:snapToGrid w:val="0"/>
        <w:spacing w:before="50" w:after="165" w:afterLines="50" w:line="360" w:lineRule="auto"/>
        <w:jc w:val="left"/>
        <w:rPr>
          <w:rFonts w:ascii="宋体" w:hAnsi="宋体"/>
          <w:sz w:val="20"/>
          <w:highlight w:val="none"/>
        </w:rPr>
      </w:pPr>
    </w:p>
    <w:p w14:paraId="10520237">
      <w:pPr>
        <w:snapToGrid w:val="0"/>
        <w:spacing w:before="50" w:after="165" w:afterLines="50" w:line="360" w:lineRule="auto"/>
        <w:jc w:val="left"/>
        <w:rPr>
          <w:rFonts w:ascii="宋体" w:hAnsi="宋体"/>
          <w:b/>
          <w:bCs/>
          <w:sz w:val="28"/>
          <w:szCs w:val="28"/>
          <w:highlight w:val="none"/>
        </w:rPr>
      </w:pPr>
    </w:p>
    <w:p w14:paraId="5058F2C8">
      <w:pPr>
        <w:snapToGrid/>
        <w:spacing w:before="0" w:beforeLines="-2147483648" w:after="0"/>
        <w:jc w:val="left"/>
        <w:outlineLvl w:val="9"/>
        <w:rPr>
          <w:rFonts w:hint="eastAsia" w:ascii="宋体" w:hAnsi="宋体"/>
          <w:b/>
          <w:bCs/>
          <w:sz w:val="28"/>
          <w:szCs w:val="28"/>
          <w:highlight w:val="none"/>
        </w:rPr>
      </w:pPr>
      <w:bookmarkStart w:id="87" w:name="_Toc30954"/>
      <w:r>
        <w:rPr>
          <w:rFonts w:hint="eastAsia" w:ascii="宋体" w:hAnsi="宋体"/>
          <w:b/>
          <w:bCs/>
          <w:sz w:val="28"/>
          <w:szCs w:val="28"/>
          <w:highlight w:val="none"/>
        </w:rPr>
        <w:br w:type="page"/>
      </w:r>
    </w:p>
    <w:p w14:paraId="35EA46B1">
      <w:pPr>
        <w:snapToGrid w:val="0"/>
        <w:spacing w:before="165" w:beforeLines="50" w:after="50"/>
        <w:jc w:val="center"/>
        <w:outlineLvl w:val="1"/>
        <w:rPr>
          <w:rFonts w:ascii="宋体" w:hAnsi="宋体"/>
          <w:b/>
          <w:bCs/>
          <w:sz w:val="28"/>
          <w:szCs w:val="28"/>
          <w:highlight w:val="none"/>
        </w:rPr>
      </w:pPr>
      <w:bookmarkStart w:id="88" w:name="_Toc5348"/>
      <w:r>
        <w:rPr>
          <w:rFonts w:hint="eastAsia" w:ascii="宋体" w:hAnsi="宋体"/>
          <w:b/>
          <w:bCs/>
          <w:sz w:val="28"/>
          <w:szCs w:val="28"/>
          <w:highlight w:val="none"/>
        </w:rPr>
        <w:t>第六节 其他文书、文件格式</w:t>
      </w:r>
      <w:bookmarkEnd w:id="87"/>
      <w:bookmarkEnd w:id="88"/>
    </w:p>
    <w:p w14:paraId="75A7099B">
      <w:pPr>
        <w:spacing w:line="360" w:lineRule="auto"/>
        <w:jc w:val="center"/>
        <w:rPr>
          <w:rFonts w:ascii="宋体" w:hAnsi="宋体"/>
          <w:b/>
          <w:sz w:val="30"/>
          <w:szCs w:val="30"/>
          <w:highlight w:val="none"/>
        </w:rPr>
      </w:pPr>
    </w:p>
    <w:p w14:paraId="403E909A">
      <w:pPr>
        <w:jc w:val="center"/>
        <w:rPr>
          <w:rFonts w:ascii="宋体" w:hAnsi="宋体" w:cs="宋体"/>
          <w:b/>
          <w:bCs/>
          <w:szCs w:val="21"/>
          <w:highlight w:val="none"/>
          <w:lang w:val="en"/>
        </w:rPr>
      </w:pPr>
      <w:r>
        <w:rPr>
          <w:rFonts w:hint="eastAsia" w:ascii="宋体" w:hAnsi="宋体" w:cs="宋体"/>
          <w:b/>
          <w:bCs/>
          <w:szCs w:val="21"/>
          <w:highlight w:val="none"/>
          <w:lang w:val="en"/>
        </w:rPr>
        <w:t>知识产权合规性声明</w:t>
      </w:r>
    </w:p>
    <w:p w14:paraId="51C51DC8">
      <w:pPr>
        <w:rPr>
          <w:rFonts w:ascii="宋体" w:hAnsi="宋体" w:cs="仿宋_GB2312"/>
          <w:szCs w:val="21"/>
          <w:highlight w:val="none"/>
        </w:rPr>
      </w:pPr>
      <w:r>
        <w:rPr>
          <w:rFonts w:hint="eastAsia" w:ascii="宋体" w:hAnsi="宋体" w:cs="仿宋_GB2312"/>
          <w:szCs w:val="21"/>
          <w:highlight w:val="none"/>
        </w:rPr>
        <w:t xml:space="preserve">    </w:t>
      </w:r>
    </w:p>
    <w:p w14:paraId="1F0DB14F">
      <w:pPr>
        <w:spacing w:line="440" w:lineRule="exact"/>
        <w:rPr>
          <w:rFonts w:ascii="宋体" w:hAnsi="宋体" w:cs="仿宋_GB2312"/>
          <w:szCs w:val="21"/>
          <w:highlight w:val="none"/>
          <w:lang w:val="en"/>
        </w:rPr>
      </w:pPr>
      <w:r>
        <w:rPr>
          <w:rFonts w:hint="eastAsia" w:ascii="宋体" w:hAnsi="宋体" w:cs="仿宋_GB2312"/>
          <w:szCs w:val="21"/>
          <w:highlight w:val="none"/>
        </w:rPr>
        <w:t xml:space="preserve">    本</w:t>
      </w:r>
      <w:r>
        <w:rPr>
          <w:rFonts w:hint="eastAsia" w:ascii="宋体" w:hAnsi="宋体" w:cs="仿宋_GB2312"/>
          <w:szCs w:val="21"/>
          <w:highlight w:val="none"/>
          <w:lang w:val="en"/>
        </w:rPr>
        <w:t>企业（单位）自愿参与政府投资政府采购的</w:t>
      </w:r>
      <w:bookmarkStart w:id="89" w:name="PO_3000001867_PM002_10"/>
      <w:r>
        <w:rPr>
          <w:rFonts w:ascii="宋体" w:hAnsi="宋体" w:cs="仿宋_GB2312"/>
          <w:szCs w:val="21"/>
          <w:highlight w:val="none"/>
          <w:u w:val="single"/>
          <w:lang w:val="en"/>
        </w:rPr>
        <w:t>[项目采购-项目名称_]</w:t>
      </w:r>
      <w:bookmarkEnd w:id="89"/>
      <w:r>
        <w:rPr>
          <w:rFonts w:hint="eastAsia" w:ascii="宋体" w:hAnsi="宋体" w:cs="仿宋_GB2312"/>
          <w:szCs w:val="21"/>
          <w:highlight w:val="none"/>
          <w:lang w:val="en"/>
        </w:rPr>
        <w:t>项目，</w:t>
      </w:r>
      <w:r>
        <w:rPr>
          <w:rFonts w:hint="eastAsia" w:ascii="宋体" w:hAnsi="宋体" w:cs="仿宋_GB2312"/>
          <w:b/>
          <w:bCs/>
          <w:szCs w:val="21"/>
          <w:highlight w:val="none"/>
          <w:lang w:val="en"/>
        </w:rPr>
        <w:t>在此郑重承诺：</w:t>
      </w:r>
      <w:r>
        <w:rPr>
          <w:rFonts w:hint="eastAsia" w:ascii="宋体" w:hAnsi="宋体" w:cs="仿宋_GB2312"/>
          <w:szCs w:val="21"/>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1411055D">
      <w:pPr>
        <w:snapToGrid w:val="0"/>
        <w:spacing w:line="440" w:lineRule="exact"/>
        <w:ind w:left="5385" w:leftChars="1736" w:hanging="1739" w:hangingChars="825"/>
        <w:rPr>
          <w:rFonts w:ascii="宋体" w:hAnsi="宋体"/>
          <w:b/>
          <w:szCs w:val="21"/>
          <w:highlight w:val="none"/>
        </w:rPr>
      </w:pPr>
      <w:r>
        <w:rPr>
          <w:rFonts w:hint="eastAsia" w:ascii="宋体" w:hAnsi="宋体"/>
          <w:b/>
          <w:szCs w:val="21"/>
          <w:highlight w:val="none"/>
        </w:rPr>
        <w:t xml:space="preserve">           </w:t>
      </w:r>
    </w:p>
    <w:p w14:paraId="03B4FB28">
      <w:pPr>
        <w:snapToGrid w:val="0"/>
        <w:spacing w:line="440" w:lineRule="exact"/>
        <w:ind w:left="5385" w:leftChars="1736" w:hanging="1739" w:hangingChars="825"/>
        <w:rPr>
          <w:rFonts w:ascii="宋体" w:hAnsi="宋体"/>
          <w:b/>
          <w:szCs w:val="21"/>
          <w:highlight w:val="none"/>
        </w:rPr>
      </w:pPr>
    </w:p>
    <w:p w14:paraId="378284BB">
      <w:pPr>
        <w:snapToGrid w:val="0"/>
        <w:spacing w:line="440" w:lineRule="exact"/>
        <w:ind w:left="5385" w:leftChars="1736" w:hanging="1739" w:hangingChars="825"/>
        <w:rPr>
          <w:rFonts w:ascii="宋体" w:hAnsi="宋体"/>
          <w:b/>
          <w:szCs w:val="21"/>
          <w:highlight w:val="none"/>
        </w:rPr>
      </w:pPr>
    </w:p>
    <w:p w14:paraId="46006C7D">
      <w:pPr>
        <w:snapToGrid w:val="0"/>
        <w:spacing w:line="440" w:lineRule="exact"/>
        <w:ind w:left="5385" w:leftChars="1736" w:hanging="1739" w:hangingChars="825"/>
        <w:rPr>
          <w:rFonts w:ascii="宋体" w:hAnsi="宋体"/>
          <w:b/>
          <w:szCs w:val="21"/>
          <w:highlight w:val="none"/>
        </w:rPr>
      </w:pPr>
    </w:p>
    <w:p w14:paraId="7439716A">
      <w:pPr>
        <w:snapToGrid w:val="0"/>
        <w:spacing w:line="440" w:lineRule="exact"/>
        <w:ind w:left="5385" w:leftChars="1736" w:hanging="1739" w:hangingChars="825"/>
        <w:rPr>
          <w:rFonts w:ascii="宋体" w:hAnsi="宋体" w:cs="仿宋_GB2312"/>
          <w:kern w:val="0"/>
          <w:szCs w:val="21"/>
          <w:highlight w:val="none"/>
        </w:rPr>
      </w:pPr>
      <w:r>
        <w:rPr>
          <w:rFonts w:hint="eastAsia" w:ascii="宋体" w:hAnsi="宋体"/>
          <w:b/>
          <w:szCs w:val="21"/>
          <w:highlight w:val="none"/>
        </w:rPr>
        <w:t xml:space="preserve">      </w:t>
      </w:r>
      <w:r>
        <w:rPr>
          <w:rFonts w:hint="eastAsia" w:ascii="宋体" w:hAnsi="宋体" w:cs="仿宋_GB2312"/>
          <w:kern w:val="0"/>
          <w:szCs w:val="21"/>
          <w:highlight w:val="none"/>
          <w:lang w:val="zh-CN"/>
        </w:rPr>
        <w:t>投标人名称(电子签章)：</w:t>
      </w:r>
    </w:p>
    <w:p w14:paraId="3D56AC2F">
      <w:pPr>
        <w:snapToGrid w:val="0"/>
        <w:spacing w:line="440" w:lineRule="exact"/>
        <w:ind w:firstLine="4515" w:firstLineChars="2150"/>
        <w:rPr>
          <w:rFonts w:ascii="宋体" w:hAnsi="宋体" w:cs="仿宋_GB2312"/>
          <w:kern w:val="0"/>
          <w:szCs w:val="21"/>
          <w:highlight w:val="none"/>
          <w:lang w:val="zh-CN"/>
        </w:rPr>
      </w:pPr>
      <w:r>
        <w:rPr>
          <w:rFonts w:hint="eastAsia" w:ascii="宋体" w:hAnsi="宋体" w:cs="仿宋_GB2312"/>
          <w:kern w:val="0"/>
          <w:szCs w:val="21"/>
          <w:highlight w:val="none"/>
          <w:lang w:val="zh-CN"/>
        </w:rPr>
        <w:t>日期</w:t>
      </w:r>
      <w:r>
        <w:rPr>
          <w:rFonts w:hint="eastAsia" w:ascii="宋体" w:hAnsi="宋体" w:cs="仿宋_GB2312"/>
          <w:kern w:val="0"/>
          <w:szCs w:val="21"/>
          <w:highlight w:val="none"/>
        </w:rPr>
        <w:t xml:space="preserve">：  年  </w:t>
      </w:r>
      <w:r>
        <w:rPr>
          <w:rFonts w:hint="eastAsia" w:ascii="宋体" w:hAnsi="宋体" w:cs="仿宋_GB2312"/>
          <w:kern w:val="0"/>
          <w:szCs w:val="21"/>
          <w:highlight w:val="none"/>
          <w:lang w:val="zh-CN"/>
        </w:rPr>
        <w:t>月</w:t>
      </w:r>
      <w:r>
        <w:rPr>
          <w:rFonts w:hint="eastAsia" w:ascii="宋体" w:hAnsi="宋体" w:cs="仿宋_GB2312"/>
          <w:kern w:val="0"/>
          <w:szCs w:val="21"/>
          <w:highlight w:val="none"/>
        </w:rPr>
        <w:t xml:space="preserve">   </w:t>
      </w:r>
      <w:r>
        <w:rPr>
          <w:rFonts w:hint="eastAsia" w:ascii="宋体" w:hAnsi="宋体" w:cs="仿宋_GB2312"/>
          <w:kern w:val="0"/>
          <w:szCs w:val="21"/>
          <w:highlight w:val="none"/>
          <w:lang w:val="zh-CN"/>
        </w:rPr>
        <w:t>日</w:t>
      </w:r>
    </w:p>
    <w:p w14:paraId="512865B9">
      <w:pPr>
        <w:spacing w:line="360" w:lineRule="auto"/>
        <w:jc w:val="center"/>
        <w:rPr>
          <w:rFonts w:ascii="宋体" w:hAnsi="宋体"/>
          <w:b/>
          <w:sz w:val="30"/>
          <w:szCs w:val="30"/>
          <w:highlight w:val="none"/>
        </w:rPr>
        <w:sectPr>
          <w:pgSz w:w="11906" w:h="16838"/>
          <w:pgMar w:top="1134" w:right="1134" w:bottom="1134" w:left="1134" w:header="720" w:footer="720" w:gutter="0"/>
          <w:cols w:space="720" w:num="1"/>
          <w:docGrid w:type="lines" w:linePitch="331" w:charSpace="0"/>
        </w:sectPr>
      </w:pPr>
    </w:p>
    <w:p w14:paraId="21ABA66A">
      <w:pPr>
        <w:spacing w:line="360" w:lineRule="auto"/>
        <w:jc w:val="center"/>
        <w:rPr>
          <w:rFonts w:ascii="宋体" w:hAnsi="宋体"/>
          <w:b/>
          <w:sz w:val="30"/>
          <w:szCs w:val="30"/>
          <w:highlight w:val="none"/>
        </w:rPr>
      </w:pPr>
      <w:r>
        <w:rPr>
          <w:rFonts w:hint="eastAsia" w:ascii="宋体" w:hAnsi="宋体"/>
          <w:b/>
          <w:sz w:val="30"/>
          <w:szCs w:val="30"/>
          <w:highlight w:val="none"/>
        </w:rPr>
        <w:t>残疾人福利性单位声明函（格式）</w:t>
      </w:r>
    </w:p>
    <w:p w14:paraId="3488DA8A">
      <w:pPr>
        <w:spacing w:line="360" w:lineRule="auto"/>
        <w:jc w:val="center"/>
        <w:rPr>
          <w:rFonts w:ascii="宋体" w:hAnsi="宋体"/>
          <w:b/>
          <w:sz w:val="24"/>
          <w:highlight w:val="none"/>
        </w:rPr>
      </w:pPr>
    </w:p>
    <w:p w14:paraId="62562B4F">
      <w:pPr>
        <w:spacing w:line="440" w:lineRule="exact"/>
        <w:jc w:val="left"/>
        <w:rPr>
          <w:rFonts w:ascii="宋体" w:hAnsi="宋体"/>
          <w:szCs w:val="21"/>
          <w:highlight w:val="none"/>
        </w:rPr>
      </w:pPr>
      <w:r>
        <w:rPr>
          <w:rFonts w:hint="eastAsia" w:ascii="宋体" w:hAnsi="宋体"/>
          <w:sz w:val="24"/>
          <w:highlight w:val="none"/>
        </w:rPr>
        <w:t xml:space="preserve">   </w:t>
      </w:r>
      <w:r>
        <w:rPr>
          <w:rFonts w:hint="eastAsia" w:ascii="宋体" w:hAnsi="宋体"/>
          <w:szCs w:val="21"/>
          <w:highlight w:val="none"/>
        </w:rPr>
        <w:t>本单位郑重声明，根据《财政部 民政部 中国残疾人联合会关于促进残疾人就业政府采购政策的通知》（财库〔2017〕141号）的规定，本单位为符合条件的残疾人福利性单位，且本单位参加</w:t>
      </w:r>
      <w:bookmarkStart w:id="90" w:name="PO_3000001867_PM026_4"/>
      <w:r>
        <w:rPr>
          <w:rFonts w:hint="eastAsia" w:ascii="宋体" w:hAnsi="宋体"/>
          <w:szCs w:val="21"/>
          <w:highlight w:val="none"/>
          <w:u w:val="single"/>
        </w:rPr>
        <w:t>[项目采购-采购人]</w:t>
      </w:r>
      <w:bookmarkEnd w:id="90"/>
      <w:r>
        <w:rPr>
          <w:rFonts w:hint="eastAsia" w:ascii="宋体" w:hAnsi="宋体"/>
          <w:szCs w:val="21"/>
          <w:highlight w:val="none"/>
        </w:rPr>
        <w:t>单位的</w:t>
      </w:r>
      <w:bookmarkStart w:id="91" w:name="PO_3000001867_PM002_9"/>
      <w:r>
        <w:rPr>
          <w:rFonts w:hint="eastAsia" w:ascii="宋体" w:hAnsi="宋体"/>
          <w:szCs w:val="21"/>
          <w:highlight w:val="none"/>
          <w:u w:val="single"/>
        </w:rPr>
        <w:t>[项目采购-项目名称]</w:t>
      </w:r>
      <w:bookmarkEnd w:id="91"/>
      <w:r>
        <w:rPr>
          <w:rFonts w:hint="eastAsia" w:ascii="宋体" w:hAnsi="宋体"/>
          <w:szCs w:val="21"/>
          <w:highlight w:val="none"/>
        </w:rPr>
        <w:t>项目采购活动提供本单位制造的货物（由本单位承担工程/提供服务），或者提供其他残疾人福利性单位制造的货物（不包括使用非残疾人福利性单位注册商标的货物）。</w:t>
      </w:r>
    </w:p>
    <w:p w14:paraId="2F9FD380">
      <w:pPr>
        <w:spacing w:line="440" w:lineRule="exact"/>
        <w:ind w:firstLine="420" w:firstLineChars="200"/>
        <w:jc w:val="left"/>
        <w:rPr>
          <w:rFonts w:ascii="宋体" w:hAnsi="宋体"/>
          <w:szCs w:val="21"/>
          <w:highlight w:val="none"/>
        </w:rPr>
      </w:pPr>
    </w:p>
    <w:p w14:paraId="6E488025">
      <w:pPr>
        <w:spacing w:line="440" w:lineRule="exact"/>
        <w:jc w:val="left"/>
        <w:rPr>
          <w:rFonts w:ascii="宋体" w:hAnsi="宋体"/>
          <w:b/>
          <w:szCs w:val="21"/>
          <w:highlight w:val="none"/>
        </w:rPr>
      </w:pPr>
    </w:p>
    <w:p w14:paraId="2EC86460">
      <w:pPr>
        <w:spacing w:line="440" w:lineRule="exact"/>
        <w:jc w:val="left"/>
        <w:rPr>
          <w:rFonts w:ascii="宋体" w:hAnsi="宋体"/>
          <w:b/>
          <w:szCs w:val="21"/>
          <w:highlight w:val="none"/>
        </w:rPr>
      </w:pPr>
    </w:p>
    <w:p w14:paraId="4890C18B">
      <w:pPr>
        <w:snapToGrid w:val="0"/>
        <w:spacing w:line="440" w:lineRule="exact"/>
        <w:ind w:left="5385" w:leftChars="1736" w:hanging="1739" w:hangingChars="825"/>
        <w:rPr>
          <w:rFonts w:ascii="宋体" w:hAnsi="宋体" w:cs="仿宋_GB2312"/>
          <w:kern w:val="0"/>
          <w:szCs w:val="21"/>
          <w:highlight w:val="none"/>
        </w:rPr>
      </w:pPr>
      <w:r>
        <w:rPr>
          <w:rFonts w:hint="eastAsia" w:ascii="宋体" w:hAnsi="宋体"/>
          <w:b/>
          <w:szCs w:val="21"/>
          <w:highlight w:val="none"/>
        </w:rPr>
        <w:t xml:space="preserve">                                                                    </w:t>
      </w:r>
      <w:r>
        <w:rPr>
          <w:rFonts w:hint="eastAsia" w:ascii="宋体" w:hAnsi="宋体" w:cs="仿宋_GB2312"/>
          <w:kern w:val="0"/>
          <w:szCs w:val="21"/>
          <w:highlight w:val="none"/>
          <w:lang w:val="zh-CN"/>
        </w:rPr>
        <w:t>投标人名称(电子签章)：</w:t>
      </w:r>
    </w:p>
    <w:p w14:paraId="3E66597A">
      <w:pPr>
        <w:snapToGrid w:val="0"/>
        <w:spacing w:line="440" w:lineRule="exact"/>
        <w:ind w:firstLine="4515" w:firstLineChars="2150"/>
        <w:rPr>
          <w:rFonts w:ascii="宋体" w:hAnsi="宋体" w:cs="仿宋_GB2312"/>
          <w:kern w:val="0"/>
          <w:szCs w:val="21"/>
          <w:highlight w:val="none"/>
          <w:lang w:val="zh-CN"/>
        </w:rPr>
      </w:pPr>
      <w:r>
        <w:rPr>
          <w:rFonts w:hint="eastAsia" w:ascii="宋体" w:hAnsi="宋体" w:cs="仿宋_GB2312"/>
          <w:kern w:val="0"/>
          <w:szCs w:val="21"/>
          <w:highlight w:val="none"/>
          <w:lang w:val="zh-CN"/>
        </w:rPr>
        <w:t xml:space="preserve">    日期</w:t>
      </w:r>
      <w:r>
        <w:rPr>
          <w:rFonts w:hint="eastAsia" w:ascii="宋体" w:hAnsi="宋体" w:cs="仿宋_GB2312"/>
          <w:kern w:val="0"/>
          <w:szCs w:val="21"/>
          <w:highlight w:val="none"/>
        </w:rPr>
        <w:t xml:space="preserve">：  年  </w:t>
      </w:r>
      <w:r>
        <w:rPr>
          <w:rFonts w:hint="eastAsia" w:ascii="宋体" w:hAnsi="宋体" w:cs="仿宋_GB2312"/>
          <w:kern w:val="0"/>
          <w:szCs w:val="21"/>
          <w:highlight w:val="none"/>
          <w:lang w:val="zh-CN"/>
        </w:rPr>
        <w:t>月</w:t>
      </w:r>
      <w:r>
        <w:rPr>
          <w:rFonts w:hint="eastAsia" w:ascii="宋体" w:hAnsi="宋体" w:cs="仿宋_GB2312"/>
          <w:kern w:val="0"/>
          <w:szCs w:val="21"/>
          <w:highlight w:val="none"/>
        </w:rPr>
        <w:t xml:space="preserve">   </w:t>
      </w:r>
      <w:r>
        <w:rPr>
          <w:rFonts w:hint="eastAsia" w:ascii="宋体" w:hAnsi="宋体" w:cs="仿宋_GB2312"/>
          <w:kern w:val="0"/>
          <w:szCs w:val="21"/>
          <w:highlight w:val="none"/>
          <w:lang w:val="zh-CN"/>
        </w:rPr>
        <w:t>日</w:t>
      </w:r>
    </w:p>
    <w:p w14:paraId="230BE216">
      <w:pPr>
        <w:spacing w:line="360" w:lineRule="auto"/>
        <w:ind w:left="4936" w:leftChars="1979" w:hanging="780" w:hangingChars="488"/>
        <w:rPr>
          <w:rFonts w:ascii="宋体" w:hAnsi="宋体"/>
          <w:sz w:val="16"/>
          <w:szCs w:val="16"/>
          <w:highlight w:val="none"/>
        </w:rPr>
      </w:pPr>
    </w:p>
    <w:p w14:paraId="0674BEDC">
      <w:pPr>
        <w:spacing w:line="360" w:lineRule="auto"/>
        <w:ind w:right="420" w:firstLine="420" w:firstLineChars="200"/>
        <w:rPr>
          <w:rFonts w:ascii="宋体" w:hAnsi="宋体" w:cs="仿宋_GB2312"/>
          <w:szCs w:val="21"/>
          <w:highlight w:val="none"/>
        </w:rPr>
      </w:pPr>
      <w:r>
        <w:rPr>
          <w:rFonts w:hint="eastAsia" w:ascii="宋体" w:hAnsi="宋体" w:cs="仿宋_GB2312"/>
          <w:szCs w:val="21"/>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0BAC624">
      <w:pPr>
        <w:snapToGrid w:val="0"/>
        <w:spacing w:before="50" w:after="165" w:afterLines="50" w:line="360" w:lineRule="auto"/>
        <w:jc w:val="left"/>
        <w:rPr>
          <w:rFonts w:ascii="宋体" w:hAnsi="宋体"/>
          <w:sz w:val="20"/>
          <w:highlight w:val="none"/>
        </w:rPr>
        <w:sectPr>
          <w:pgSz w:w="11906" w:h="16838"/>
          <w:pgMar w:top="1134" w:right="1134" w:bottom="1134" w:left="1134" w:header="720" w:footer="720" w:gutter="0"/>
          <w:cols w:space="720" w:num="1"/>
          <w:docGrid w:type="lines" w:linePitch="331" w:charSpace="0"/>
        </w:sectPr>
      </w:pPr>
    </w:p>
    <w:p w14:paraId="5EE6FCC8">
      <w:pPr>
        <w:snapToGrid w:val="0"/>
        <w:spacing w:before="50" w:after="165" w:afterLines="50" w:line="360" w:lineRule="auto"/>
        <w:jc w:val="left"/>
        <w:rPr>
          <w:rFonts w:ascii="宋体" w:hAnsi="宋体"/>
          <w:sz w:val="20"/>
          <w:highlight w:val="none"/>
        </w:rPr>
      </w:pPr>
    </w:p>
    <w:p w14:paraId="3F8E8896">
      <w:pPr>
        <w:tabs>
          <w:tab w:val="left" w:pos="2472"/>
        </w:tabs>
        <w:spacing w:line="460" w:lineRule="exact"/>
        <w:jc w:val="center"/>
        <w:rPr>
          <w:rFonts w:ascii="宋体" w:hAnsi="宋体"/>
          <w:b/>
          <w:sz w:val="36"/>
          <w:szCs w:val="20"/>
          <w:highlight w:val="none"/>
        </w:rPr>
      </w:pPr>
    </w:p>
    <w:p w14:paraId="70848772">
      <w:pPr>
        <w:tabs>
          <w:tab w:val="left" w:pos="2472"/>
        </w:tabs>
        <w:spacing w:line="460" w:lineRule="exact"/>
        <w:jc w:val="center"/>
        <w:rPr>
          <w:rFonts w:ascii="宋体" w:hAnsi="宋体"/>
          <w:b/>
          <w:sz w:val="36"/>
          <w:szCs w:val="20"/>
          <w:highlight w:val="none"/>
        </w:rPr>
      </w:pPr>
    </w:p>
    <w:p w14:paraId="7DC5C190">
      <w:pPr>
        <w:tabs>
          <w:tab w:val="left" w:pos="2472"/>
        </w:tabs>
        <w:spacing w:line="460" w:lineRule="exact"/>
        <w:jc w:val="center"/>
        <w:rPr>
          <w:rFonts w:ascii="宋体" w:hAnsi="宋体"/>
          <w:b/>
          <w:sz w:val="36"/>
          <w:szCs w:val="20"/>
          <w:highlight w:val="none"/>
        </w:rPr>
      </w:pPr>
    </w:p>
    <w:p w14:paraId="2A92FC11">
      <w:pPr>
        <w:tabs>
          <w:tab w:val="left" w:pos="2472"/>
        </w:tabs>
        <w:spacing w:line="460" w:lineRule="exact"/>
        <w:jc w:val="center"/>
        <w:rPr>
          <w:rFonts w:ascii="宋体" w:hAnsi="宋体"/>
          <w:b/>
          <w:sz w:val="36"/>
          <w:szCs w:val="20"/>
          <w:highlight w:val="none"/>
        </w:rPr>
      </w:pPr>
    </w:p>
    <w:p w14:paraId="6AEBB45B">
      <w:pPr>
        <w:tabs>
          <w:tab w:val="left" w:pos="2472"/>
        </w:tabs>
        <w:spacing w:line="460" w:lineRule="exact"/>
        <w:jc w:val="center"/>
        <w:rPr>
          <w:rFonts w:ascii="宋体" w:hAnsi="宋体"/>
          <w:b/>
          <w:sz w:val="36"/>
          <w:szCs w:val="20"/>
          <w:highlight w:val="none"/>
        </w:rPr>
      </w:pPr>
    </w:p>
    <w:p w14:paraId="4647958C">
      <w:pPr>
        <w:tabs>
          <w:tab w:val="left" w:pos="2472"/>
        </w:tabs>
        <w:spacing w:line="460" w:lineRule="exact"/>
        <w:jc w:val="center"/>
        <w:rPr>
          <w:rFonts w:ascii="宋体" w:hAnsi="宋体"/>
          <w:b/>
          <w:sz w:val="36"/>
          <w:szCs w:val="20"/>
          <w:highlight w:val="none"/>
        </w:rPr>
      </w:pPr>
    </w:p>
    <w:p w14:paraId="0CD585B1">
      <w:pPr>
        <w:tabs>
          <w:tab w:val="left" w:pos="2472"/>
        </w:tabs>
        <w:spacing w:line="460" w:lineRule="exact"/>
        <w:jc w:val="center"/>
        <w:rPr>
          <w:rFonts w:ascii="宋体" w:hAnsi="宋体"/>
          <w:b/>
          <w:sz w:val="36"/>
          <w:szCs w:val="20"/>
          <w:highlight w:val="none"/>
        </w:rPr>
      </w:pPr>
    </w:p>
    <w:p w14:paraId="6B4C1DC7">
      <w:pPr>
        <w:tabs>
          <w:tab w:val="left" w:pos="2472"/>
        </w:tabs>
        <w:spacing w:line="460" w:lineRule="exact"/>
        <w:jc w:val="center"/>
        <w:rPr>
          <w:rFonts w:ascii="宋体" w:hAnsi="宋体"/>
          <w:b/>
          <w:sz w:val="36"/>
          <w:szCs w:val="20"/>
          <w:highlight w:val="none"/>
        </w:rPr>
      </w:pPr>
    </w:p>
    <w:p w14:paraId="77113A48">
      <w:pPr>
        <w:tabs>
          <w:tab w:val="left" w:pos="2472"/>
        </w:tabs>
        <w:spacing w:line="460" w:lineRule="exact"/>
        <w:jc w:val="center"/>
        <w:rPr>
          <w:rFonts w:ascii="宋体" w:hAnsi="宋体"/>
          <w:b/>
          <w:sz w:val="36"/>
          <w:szCs w:val="20"/>
          <w:highlight w:val="none"/>
        </w:rPr>
      </w:pPr>
    </w:p>
    <w:p w14:paraId="7000FFEC">
      <w:pPr>
        <w:tabs>
          <w:tab w:val="left" w:pos="2472"/>
        </w:tabs>
        <w:spacing w:line="460" w:lineRule="exact"/>
        <w:jc w:val="center"/>
        <w:rPr>
          <w:rFonts w:ascii="宋体" w:hAnsi="宋体"/>
          <w:b/>
          <w:sz w:val="36"/>
          <w:szCs w:val="20"/>
          <w:highlight w:val="none"/>
        </w:rPr>
      </w:pPr>
    </w:p>
    <w:p w14:paraId="6D8AC94E">
      <w:pPr>
        <w:tabs>
          <w:tab w:val="left" w:pos="2472"/>
        </w:tabs>
        <w:spacing w:line="460" w:lineRule="exact"/>
        <w:jc w:val="center"/>
        <w:rPr>
          <w:rFonts w:ascii="宋体" w:hAnsi="宋体"/>
          <w:b/>
          <w:sz w:val="36"/>
          <w:szCs w:val="20"/>
          <w:highlight w:val="none"/>
        </w:rPr>
      </w:pPr>
    </w:p>
    <w:p w14:paraId="4F95773B">
      <w:pPr>
        <w:tabs>
          <w:tab w:val="left" w:pos="2472"/>
        </w:tabs>
        <w:spacing w:line="460" w:lineRule="exact"/>
        <w:jc w:val="center"/>
        <w:rPr>
          <w:rFonts w:ascii="宋体" w:hAnsi="宋体"/>
          <w:b/>
          <w:sz w:val="36"/>
          <w:szCs w:val="20"/>
          <w:highlight w:val="none"/>
        </w:rPr>
      </w:pPr>
    </w:p>
    <w:p w14:paraId="0B2D0DE3">
      <w:pPr>
        <w:tabs>
          <w:tab w:val="left" w:pos="2472"/>
        </w:tabs>
        <w:spacing w:line="460" w:lineRule="exact"/>
        <w:jc w:val="center"/>
        <w:rPr>
          <w:rFonts w:ascii="宋体" w:hAnsi="宋体"/>
          <w:b/>
          <w:sz w:val="36"/>
          <w:szCs w:val="20"/>
          <w:highlight w:val="none"/>
        </w:rPr>
      </w:pPr>
    </w:p>
    <w:p w14:paraId="4A6CFE5C">
      <w:pPr>
        <w:tabs>
          <w:tab w:val="left" w:pos="2472"/>
        </w:tabs>
        <w:spacing w:line="460" w:lineRule="exact"/>
        <w:jc w:val="center"/>
        <w:outlineLvl w:val="0"/>
        <w:rPr>
          <w:rFonts w:ascii="宋体" w:hAnsi="宋体"/>
          <w:b/>
          <w:sz w:val="36"/>
          <w:szCs w:val="20"/>
          <w:highlight w:val="none"/>
        </w:rPr>
      </w:pPr>
      <w:bookmarkStart w:id="92" w:name="_Toc31352"/>
      <w:bookmarkStart w:id="93" w:name="_Toc21887"/>
      <w:r>
        <w:rPr>
          <w:rFonts w:hint="eastAsia" w:ascii="宋体" w:hAnsi="宋体"/>
          <w:b/>
          <w:sz w:val="36"/>
          <w:szCs w:val="20"/>
          <w:highlight w:val="none"/>
        </w:rPr>
        <w:t>第七章 质疑、投诉证明材料格式</w:t>
      </w:r>
      <w:bookmarkEnd w:id="92"/>
      <w:bookmarkEnd w:id="93"/>
    </w:p>
    <w:p w14:paraId="0C2B05CA">
      <w:pPr>
        <w:snapToGrid w:val="0"/>
        <w:spacing w:before="50" w:after="165" w:afterLines="50" w:line="360" w:lineRule="auto"/>
        <w:ind w:firstLine="300" w:firstLineChars="150"/>
        <w:jc w:val="left"/>
        <w:rPr>
          <w:rFonts w:ascii="宋体" w:hAnsi="宋体"/>
          <w:sz w:val="20"/>
          <w:highlight w:val="none"/>
        </w:rPr>
        <w:sectPr>
          <w:pgSz w:w="11906" w:h="16838"/>
          <w:pgMar w:top="1134" w:right="1134" w:bottom="1134" w:left="1134" w:header="720" w:footer="720" w:gutter="0"/>
          <w:cols w:space="720" w:num="1"/>
          <w:docGrid w:type="lines" w:linePitch="331" w:charSpace="0"/>
        </w:sectPr>
      </w:pPr>
    </w:p>
    <w:p w14:paraId="221D34AF">
      <w:pPr>
        <w:widowControl/>
        <w:shd w:val="clear" w:color="auto" w:fill="FFFFFF"/>
        <w:spacing w:line="260" w:lineRule="exact"/>
        <w:jc w:val="left"/>
        <w:rPr>
          <w:rFonts w:ascii="宋体" w:hAnsi="宋体"/>
          <w:b/>
          <w:bCs/>
          <w:sz w:val="28"/>
          <w:szCs w:val="28"/>
          <w:highlight w:val="none"/>
        </w:rPr>
      </w:pPr>
    </w:p>
    <w:p w14:paraId="7F187BF9">
      <w:pPr>
        <w:keepNext/>
        <w:keepLines/>
        <w:spacing w:before="260" w:after="260" w:line="413" w:lineRule="auto"/>
        <w:jc w:val="center"/>
        <w:outlineLvl w:val="1"/>
        <w:rPr>
          <w:rFonts w:ascii="宋体" w:hAnsi="宋体"/>
          <w:bCs/>
          <w:sz w:val="32"/>
          <w:szCs w:val="32"/>
          <w:highlight w:val="none"/>
        </w:rPr>
      </w:pPr>
      <w:bookmarkStart w:id="94" w:name="_Toc9151"/>
      <w:bookmarkStart w:id="95" w:name="_Toc2350"/>
      <w:r>
        <w:rPr>
          <w:rFonts w:hint="eastAsia" w:ascii="宋体" w:hAnsi="宋体"/>
          <w:bCs/>
          <w:sz w:val="32"/>
          <w:szCs w:val="32"/>
          <w:highlight w:val="none"/>
        </w:rPr>
        <w:t>第一节 质疑函（格式）</w:t>
      </w:r>
      <w:bookmarkEnd w:id="94"/>
      <w:bookmarkEnd w:id="95"/>
    </w:p>
    <w:p w14:paraId="356FBCCC">
      <w:pPr>
        <w:jc w:val="center"/>
        <w:rPr>
          <w:rFonts w:ascii="宋体" w:hAnsi="宋体" w:cs="仿宋"/>
          <w:b/>
          <w:bCs/>
          <w:sz w:val="44"/>
          <w:szCs w:val="44"/>
          <w:highlight w:val="none"/>
        </w:rPr>
      </w:pPr>
      <w:r>
        <w:rPr>
          <w:rFonts w:hint="eastAsia" w:ascii="宋体" w:hAnsi="宋体" w:cs="仿宋"/>
          <w:b/>
          <w:bCs/>
          <w:sz w:val="44"/>
          <w:szCs w:val="44"/>
          <w:highlight w:val="none"/>
        </w:rPr>
        <w:t>质疑函范本</w:t>
      </w:r>
    </w:p>
    <w:p w14:paraId="1BE34363">
      <w:pPr>
        <w:adjustRightInd w:val="0"/>
        <w:snapToGrid w:val="0"/>
        <w:spacing w:before="331" w:beforeLines="100" w:line="320" w:lineRule="exact"/>
        <w:rPr>
          <w:rFonts w:ascii="宋体" w:hAnsi="宋体" w:cs="仿宋"/>
          <w:bCs/>
          <w:szCs w:val="21"/>
          <w:highlight w:val="none"/>
        </w:rPr>
      </w:pPr>
      <w:r>
        <w:rPr>
          <w:rFonts w:hint="eastAsia" w:ascii="宋体" w:hAnsi="宋体" w:cs="仿宋"/>
          <w:bCs/>
          <w:szCs w:val="21"/>
          <w:highlight w:val="none"/>
        </w:rPr>
        <w:t>一、质疑供应商基本信息</w:t>
      </w:r>
    </w:p>
    <w:p w14:paraId="4E0E1878">
      <w:pPr>
        <w:adjustRightInd w:val="0"/>
        <w:snapToGrid w:val="0"/>
        <w:spacing w:line="320" w:lineRule="exact"/>
        <w:rPr>
          <w:rFonts w:ascii="宋体" w:hAnsi="宋体" w:cs="仿宋"/>
          <w:szCs w:val="21"/>
          <w:highlight w:val="none"/>
          <w:u w:val="dotted"/>
        </w:rPr>
      </w:pPr>
      <w:r>
        <w:rPr>
          <w:rFonts w:hint="eastAsia" w:ascii="宋体" w:hAnsi="宋体" w:cs="仿宋"/>
          <w:szCs w:val="21"/>
          <w:highlight w:val="none"/>
        </w:rPr>
        <w:t>质疑供应商：</w:t>
      </w:r>
      <w:r>
        <w:rPr>
          <w:rFonts w:hint="eastAsia" w:ascii="宋体" w:hAnsi="宋体" w:cs="仿宋"/>
          <w:szCs w:val="21"/>
          <w:highlight w:val="none"/>
          <w:u w:val="dotted"/>
        </w:rPr>
        <w:t xml:space="preserve">                                        </w:t>
      </w:r>
    </w:p>
    <w:p w14:paraId="000A94E3">
      <w:pPr>
        <w:adjustRightInd w:val="0"/>
        <w:snapToGrid w:val="0"/>
        <w:spacing w:line="320" w:lineRule="exact"/>
        <w:rPr>
          <w:rFonts w:ascii="宋体" w:hAnsi="宋体" w:cs="仿宋"/>
          <w:szCs w:val="21"/>
          <w:highlight w:val="none"/>
        </w:rPr>
      </w:pPr>
      <w:r>
        <w:rPr>
          <w:rFonts w:hint="eastAsia" w:ascii="宋体" w:hAnsi="宋体" w:cs="仿宋"/>
          <w:szCs w:val="21"/>
          <w:highlight w:val="none"/>
        </w:rPr>
        <w:t>地址：</w:t>
      </w:r>
      <w:r>
        <w:rPr>
          <w:rFonts w:hint="eastAsia" w:ascii="宋体" w:hAnsi="宋体" w:cs="仿宋"/>
          <w:szCs w:val="21"/>
          <w:highlight w:val="none"/>
          <w:u w:val="dotted"/>
        </w:rPr>
        <w:t xml:space="preserve">                          </w:t>
      </w:r>
      <w:r>
        <w:rPr>
          <w:rFonts w:hint="eastAsia" w:ascii="宋体" w:hAnsi="宋体" w:cs="仿宋"/>
          <w:szCs w:val="21"/>
          <w:highlight w:val="none"/>
        </w:rPr>
        <w:t>邮编：</w:t>
      </w:r>
      <w:r>
        <w:rPr>
          <w:rFonts w:hint="eastAsia" w:ascii="宋体" w:hAnsi="宋体" w:cs="仿宋"/>
          <w:szCs w:val="21"/>
          <w:highlight w:val="none"/>
          <w:u w:val="dotted"/>
        </w:rPr>
        <w:t xml:space="preserve">                                                   </w:t>
      </w:r>
    </w:p>
    <w:p w14:paraId="6C1EC284">
      <w:pPr>
        <w:adjustRightInd w:val="0"/>
        <w:snapToGrid w:val="0"/>
        <w:spacing w:line="320" w:lineRule="exact"/>
        <w:rPr>
          <w:rFonts w:ascii="宋体" w:hAnsi="宋体" w:cs="仿宋"/>
          <w:szCs w:val="21"/>
          <w:highlight w:val="none"/>
        </w:rPr>
      </w:pPr>
      <w:r>
        <w:rPr>
          <w:rFonts w:hint="eastAsia" w:ascii="宋体" w:hAnsi="宋体" w:cs="仿宋"/>
          <w:szCs w:val="21"/>
          <w:highlight w:val="none"/>
        </w:rPr>
        <w:t>联系人：</w:t>
      </w:r>
      <w:r>
        <w:rPr>
          <w:rFonts w:hint="eastAsia" w:ascii="宋体" w:hAnsi="宋体" w:cs="仿宋"/>
          <w:szCs w:val="21"/>
          <w:highlight w:val="none"/>
          <w:u w:val="dotted"/>
        </w:rPr>
        <w:t xml:space="preserve">                      </w:t>
      </w:r>
      <w:r>
        <w:rPr>
          <w:rFonts w:hint="eastAsia" w:ascii="宋体" w:hAnsi="宋体" w:cs="仿宋"/>
          <w:szCs w:val="21"/>
          <w:highlight w:val="none"/>
        </w:rPr>
        <w:t>联系电话：</w:t>
      </w:r>
      <w:r>
        <w:rPr>
          <w:rFonts w:hint="eastAsia" w:ascii="宋体" w:hAnsi="宋体" w:cs="仿宋"/>
          <w:szCs w:val="21"/>
          <w:highlight w:val="none"/>
          <w:u w:val="dotted"/>
        </w:rPr>
        <w:t xml:space="preserve">                              </w:t>
      </w:r>
    </w:p>
    <w:p w14:paraId="366FFB00">
      <w:pPr>
        <w:adjustRightInd w:val="0"/>
        <w:snapToGrid w:val="0"/>
        <w:spacing w:line="320" w:lineRule="exact"/>
        <w:rPr>
          <w:rFonts w:ascii="宋体" w:hAnsi="宋体" w:cs="仿宋"/>
          <w:szCs w:val="21"/>
          <w:highlight w:val="none"/>
          <w:u w:val="dotted"/>
        </w:rPr>
      </w:pPr>
      <w:r>
        <w:rPr>
          <w:rFonts w:hint="eastAsia" w:ascii="宋体" w:hAnsi="宋体" w:cs="仿宋"/>
          <w:szCs w:val="21"/>
          <w:highlight w:val="none"/>
        </w:rPr>
        <w:t>授权代表：</w:t>
      </w:r>
      <w:r>
        <w:rPr>
          <w:rFonts w:hint="eastAsia" w:ascii="宋体" w:hAnsi="宋体" w:cs="仿宋"/>
          <w:szCs w:val="21"/>
          <w:highlight w:val="none"/>
          <w:u w:val="dotted"/>
        </w:rPr>
        <w:t xml:space="preserve">                                          </w:t>
      </w:r>
    </w:p>
    <w:p w14:paraId="15F6F5C1">
      <w:pPr>
        <w:adjustRightInd w:val="0"/>
        <w:snapToGrid w:val="0"/>
        <w:spacing w:line="320" w:lineRule="exact"/>
        <w:rPr>
          <w:rFonts w:ascii="宋体" w:hAnsi="宋体" w:cs="仿宋"/>
          <w:szCs w:val="21"/>
          <w:highlight w:val="none"/>
        </w:rPr>
      </w:pPr>
      <w:r>
        <w:rPr>
          <w:rFonts w:hint="eastAsia" w:ascii="宋体" w:hAnsi="宋体" w:cs="仿宋"/>
          <w:szCs w:val="21"/>
          <w:highlight w:val="none"/>
        </w:rPr>
        <w:t>联系电话：</w:t>
      </w:r>
      <w:r>
        <w:rPr>
          <w:rFonts w:hint="eastAsia" w:ascii="宋体" w:hAnsi="宋体" w:cs="仿宋"/>
          <w:szCs w:val="21"/>
          <w:highlight w:val="none"/>
          <w:u w:val="dotted"/>
        </w:rPr>
        <w:t xml:space="preserve">                                           </w:t>
      </w:r>
      <w:r>
        <w:rPr>
          <w:rFonts w:ascii="宋体" w:hAnsi="宋体" w:cs="仿宋"/>
          <w:szCs w:val="21"/>
          <w:highlight w:val="none"/>
        </w:rPr>
        <w:t xml:space="preserve"> </w:t>
      </w:r>
    </w:p>
    <w:p w14:paraId="506BAC50">
      <w:pPr>
        <w:adjustRightInd w:val="0"/>
        <w:snapToGrid w:val="0"/>
        <w:spacing w:line="320" w:lineRule="exact"/>
        <w:rPr>
          <w:rFonts w:ascii="宋体" w:hAnsi="宋体" w:cs="仿宋"/>
          <w:szCs w:val="21"/>
          <w:highlight w:val="none"/>
        </w:rPr>
      </w:pPr>
      <w:r>
        <w:rPr>
          <w:rFonts w:hint="eastAsia" w:ascii="宋体" w:hAnsi="宋体" w:cs="仿宋"/>
          <w:szCs w:val="21"/>
          <w:highlight w:val="none"/>
        </w:rPr>
        <w:t>地址：</w:t>
      </w:r>
      <w:r>
        <w:rPr>
          <w:rFonts w:ascii="宋体" w:hAnsi="宋体" w:cs="仿宋"/>
          <w:szCs w:val="21"/>
          <w:highlight w:val="none"/>
        </w:rPr>
        <w:t xml:space="preserve"> </w:t>
      </w:r>
      <w:r>
        <w:rPr>
          <w:rFonts w:hint="eastAsia" w:ascii="宋体" w:hAnsi="宋体" w:cs="仿宋"/>
          <w:szCs w:val="21"/>
          <w:highlight w:val="none"/>
          <w:u w:val="dotted"/>
        </w:rPr>
        <w:t xml:space="preserve">                        </w:t>
      </w:r>
      <w:r>
        <w:rPr>
          <w:rFonts w:hint="eastAsia" w:ascii="宋体" w:hAnsi="宋体" w:cs="仿宋"/>
          <w:szCs w:val="21"/>
          <w:highlight w:val="none"/>
        </w:rPr>
        <w:t>邮编：</w:t>
      </w:r>
      <w:r>
        <w:rPr>
          <w:rFonts w:hint="eastAsia" w:ascii="宋体" w:hAnsi="宋体" w:cs="仿宋"/>
          <w:szCs w:val="21"/>
          <w:highlight w:val="none"/>
          <w:u w:val="dotted"/>
        </w:rPr>
        <w:t xml:space="preserve">                                                </w:t>
      </w:r>
    </w:p>
    <w:p w14:paraId="44EDB53E">
      <w:pPr>
        <w:adjustRightInd w:val="0"/>
        <w:snapToGrid w:val="0"/>
        <w:spacing w:line="320" w:lineRule="exact"/>
        <w:rPr>
          <w:rFonts w:ascii="宋体" w:hAnsi="宋体" w:cs="仿宋"/>
          <w:bCs/>
          <w:szCs w:val="21"/>
          <w:highlight w:val="none"/>
        </w:rPr>
      </w:pPr>
      <w:r>
        <w:rPr>
          <w:rFonts w:hint="eastAsia" w:ascii="宋体" w:hAnsi="宋体" w:cs="仿宋"/>
          <w:bCs/>
          <w:szCs w:val="21"/>
          <w:highlight w:val="none"/>
        </w:rPr>
        <w:t>二、质疑项目基本情况</w:t>
      </w:r>
    </w:p>
    <w:p w14:paraId="112A0B6E">
      <w:pPr>
        <w:adjustRightInd w:val="0"/>
        <w:snapToGrid w:val="0"/>
        <w:spacing w:line="320" w:lineRule="exact"/>
        <w:rPr>
          <w:rFonts w:ascii="宋体" w:hAnsi="宋体" w:cs="仿宋"/>
          <w:szCs w:val="21"/>
          <w:highlight w:val="none"/>
        </w:rPr>
      </w:pPr>
      <w:r>
        <w:rPr>
          <w:rFonts w:hint="eastAsia" w:ascii="宋体" w:hAnsi="宋体" w:cs="仿宋"/>
          <w:szCs w:val="21"/>
          <w:highlight w:val="none"/>
        </w:rPr>
        <w:t>质疑项目的名称：</w:t>
      </w:r>
      <w:r>
        <w:rPr>
          <w:rFonts w:hint="eastAsia" w:ascii="宋体" w:hAnsi="宋体" w:cs="仿宋"/>
          <w:szCs w:val="21"/>
          <w:highlight w:val="none"/>
          <w:u w:val="dotted"/>
        </w:rPr>
        <w:t xml:space="preserve"> </w:t>
      </w:r>
      <w:bookmarkStart w:id="96" w:name="PO_3000001867_PM002_11"/>
      <w:r>
        <w:rPr>
          <w:rFonts w:ascii="宋体" w:hAnsi="宋体" w:cs="仿宋"/>
          <w:szCs w:val="21"/>
          <w:highlight w:val="none"/>
          <w:u w:val="dotted"/>
        </w:rPr>
        <w:t>[项目采购-项目名称_]</w:t>
      </w:r>
      <w:bookmarkEnd w:id="96"/>
      <w:r>
        <w:rPr>
          <w:rFonts w:hint="eastAsia" w:ascii="宋体" w:hAnsi="宋体" w:cs="仿宋"/>
          <w:szCs w:val="21"/>
          <w:highlight w:val="none"/>
          <w:u w:val="dotted"/>
        </w:rPr>
        <w:t xml:space="preserve">  </w:t>
      </w:r>
    </w:p>
    <w:p w14:paraId="4A20FF68">
      <w:pPr>
        <w:adjustRightInd w:val="0"/>
        <w:snapToGrid w:val="0"/>
        <w:spacing w:line="320" w:lineRule="exact"/>
        <w:rPr>
          <w:rFonts w:ascii="宋体" w:hAnsi="宋体" w:cs="仿宋"/>
          <w:szCs w:val="21"/>
          <w:highlight w:val="none"/>
        </w:rPr>
      </w:pPr>
      <w:r>
        <w:rPr>
          <w:rFonts w:hint="eastAsia" w:ascii="宋体" w:hAnsi="宋体" w:cs="仿宋"/>
          <w:szCs w:val="21"/>
          <w:highlight w:val="none"/>
        </w:rPr>
        <w:t>质疑项目的编号：</w:t>
      </w:r>
      <w:r>
        <w:rPr>
          <w:rFonts w:hint="eastAsia" w:ascii="宋体" w:hAnsi="宋体" w:cs="仿宋"/>
          <w:szCs w:val="21"/>
          <w:highlight w:val="none"/>
          <w:u w:val="dotted"/>
        </w:rPr>
        <w:t xml:space="preserve"> </w:t>
      </w:r>
      <w:bookmarkStart w:id="97" w:name="PO_3000001867_PM001_8"/>
      <w:r>
        <w:rPr>
          <w:rFonts w:ascii="宋体" w:hAnsi="宋体" w:cs="仿宋"/>
          <w:szCs w:val="21"/>
          <w:highlight w:val="none"/>
          <w:u w:val="dotted"/>
        </w:rPr>
        <w:t>[项目采购-项目编号_]</w:t>
      </w:r>
      <w:bookmarkEnd w:id="97"/>
      <w:r>
        <w:rPr>
          <w:rFonts w:hint="eastAsia" w:ascii="宋体" w:hAnsi="宋体" w:cs="仿宋"/>
          <w:szCs w:val="21"/>
          <w:highlight w:val="none"/>
          <w:u w:val="dotted"/>
        </w:rPr>
        <w:t xml:space="preserve"> </w:t>
      </w:r>
      <w:r>
        <w:rPr>
          <w:rFonts w:hint="eastAsia" w:ascii="宋体" w:hAnsi="宋体" w:cs="仿宋"/>
          <w:szCs w:val="21"/>
          <w:highlight w:val="none"/>
        </w:rPr>
        <w:t>包号：</w:t>
      </w:r>
      <w:r>
        <w:rPr>
          <w:rFonts w:hint="eastAsia" w:ascii="宋体" w:hAnsi="宋体" w:cs="仿宋"/>
          <w:szCs w:val="21"/>
          <w:highlight w:val="none"/>
          <w:u w:val="dotted"/>
        </w:rPr>
        <w:t xml:space="preserve">                 </w:t>
      </w:r>
    </w:p>
    <w:p w14:paraId="050B9A84">
      <w:pPr>
        <w:adjustRightInd w:val="0"/>
        <w:snapToGrid w:val="0"/>
        <w:spacing w:line="320" w:lineRule="exact"/>
        <w:rPr>
          <w:rFonts w:ascii="宋体" w:hAnsi="宋体" w:cs="仿宋"/>
          <w:szCs w:val="21"/>
          <w:highlight w:val="none"/>
          <w:u w:val="dotted"/>
        </w:rPr>
      </w:pPr>
      <w:r>
        <w:rPr>
          <w:rFonts w:hint="eastAsia" w:ascii="宋体" w:hAnsi="宋体" w:cs="仿宋"/>
          <w:szCs w:val="21"/>
          <w:highlight w:val="none"/>
        </w:rPr>
        <w:t>采购人名称：</w:t>
      </w:r>
      <w:r>
        <w:rPr>
          <w:rFonts w:hint="eastAsia" w:ascii="宋体" w:hAnsi="宋体" w:cs="仿宋"/>
          <w:szCs w:val="21"/>
          <w:highlight w:val="none"/>
          <w:u w:val="dotted"/>
        </w:rPr>
        <w:t xml:space="preserve">  </w:t>
      </w:r>
      <w:bookmarkStart w:id="98" w:name="PO_3000001867_PM026_5"/>
      <w:r>
        <w:rPr>
          <w:rFonts w:ascii="宋体" w:hAnsi="宋体" w:cs="仿宋"/>
          <w:szCs w:val="21"/>
          <w:highlight w:val="none"/>
          <w:u w:val="dotted"/>
        </w:rPr>
        <w:t>[项目采购-采购人_]</w:t>
      </w:r>
      <w:bookmarkEnd w:id="98"/>
      <w:r>
        <w:rPr>
          <w:rFonts w:hint="eastAsia" w:ascii="宋体" w:hAnsi="宋体" w:cs="仿宋"/>
          <w:szCs w:val="21"/>
          <w:highlight w:val="none"/>
          <w:u w:val="dotted"/>
        </w:rPr>
        <w:t xml:space="preserve">  </w:t>
      </w:r>
    </w:p>
    <w:p w14:paraId="12C9E49B">
      <w:pPr>
        <w:adjustRightInd w:val="0"/>
        <w:snapToGrid w:val="0"/>
        <w:spacing w:line="320" w:lineRule="exact"/>
        <w:rPr>
          <w:rFonts w:ascii="宋体" w:hAnsi="宋体" w:cs="仿宋"/>
          <w:szCs w:val="21"/>
          <w:highlight w:val="none"/>
        </w:rPr>
      </w:pPr>
      <w:r>
        <w:rPr>
          <w:rFonts w:hint="eastAsia" w:ascii="宋体" w:hAnsi="宋体" w:cs="仿宋"/>
          <w:szCs w:val="21"/>
          <w:highlight w:val="none"/>
        </w:rPr>
        <w:t>采购文件获取日期：</w:t>
      </w:r>
      <w:r>
        <w:rPr>
          <w:rFonts w:hint="eastAsia" w:ascii="宋体" w:hAnsi="宋体" w:cs="仿宋"/>
          <w:szCs w:val="21"/>
          <w:highlight w:val="none"/>
          <w:u w:val="dotted"/>
        </w:rPr>
        <w:t xml:space="preserve">                                           </w:t>
      </w:r>
    </w:p>
    <w:p w14:paraId="43682701">
      <w:pPr>
        <w:adjustRightInd w:val="0"/>
        <w:snapToGrid w:val="0"/>
        <w:spacing w:line="320" w:lineRule="exact"/>
        <w:rPr>
          <w:rFonts w:ascii="宋体" w:hAnsi="宋体" w:cs="仿宋"/>
          <w:bCs/>
          <w:szCs w:val="21"/>
          <w:highlight w:val="none"/>
        </w:rPr>
      </w:pPr>
      <w:r>
        <w:rPr>
          <w:rFonts w:hint="eastAsia" w:ascii="宋体" w:hAnsi="宋体" w:cs="仿宋"/>
          <w:bCs/>
          <w:szCs w:val="21"/>
          <w:highlight w:val="none"/>
        </w:rPr>
        <w:t>三、质疑事项具体内容</w:t>
      </w:r>
    </w:p>
    <w:p w14:paraId="114E2706">
      <w:pPr>
        <w:adjustRightInd w:val="0"/>
        <w:snapToGrid w:val="0"/>
        <w:spacing w:line="320" w:lineRule="exact"/>
        <w:rPr>
          <w:rFonts w:ascii="宋体" w:hAnsi="宋体" w:cs="仿宋"/>
          <w:szCs w:val="21"/>
          <w:highlight w:val="none"/>
          <w:u w:val="dotted"/>
        </w:rPr>
      </w:pPr>
      <w:r>
        <w:rPr>
          <w:rFonts w:hint="eastAsia" w:ascii="宋体" w:hAnsi="宋体" w:cs="仿宋"/>
          <w:szCs w:val="21"/>
          <w:highlight w:val="none"/>
        </w:rPr>
        <w:t>质疑事项1：</w:t>
      </w:r>
      <w:r>
        <w:rPr>
          <w:rFonts w:hint="eastAsia" w:ascii="宋体" w:hAnsi="宋体" w:cs="仿宋"/>
          <w:szCs w:val="21"/>
          <w:highlight w:val="none"/>
          <w:u w:val="dotted"/>
        </w:rPr>
        <w:t xml:space="preserve">                                         </w:t>
      </w:r>
    </w:p>
    <w:p w14:paraId="7A8F6675">
      <w:pPr>
        <w:adjustRightInd w:val="0"/>
        <w:snapToGrid w:val="0"/>
        <w:spacing w:line="320" w:lineRule="exact"/>
        <w:rPr>
          <w:rFonts w:ascii="宋体" w:hAnsi="宋体" w:cs="仿宋"/>
          <w:szCs w:val="21"/>
          <w:highlight w:val="none"/>
          <w:u w:val="dotted"/>
        </w:rPr>
      </w:pPr>
      <w:r>
        <w:rPr>
          <w:rFonts w:hint="eastAsia" w:ascii="宋体" w:hAnsi="宋体" w:cs="仿宋"/>
          <w:szCs w:val="21"/>
          <w:highlight w:val="none"/>
        </w:rPr>
        <w:t>事实依据：</w:t>
      </w:r>
      <w:r>
        <w:rPr>
          <w:rFonts w:hint="eastAsia" w:ascii="宋体" w:hAnsi="宋体" w:cs="仿宋"/>
          <w:szCs w:val="21"/>
          <w:highlight w:val="none"/>
          <w:u w:val="dotted"/>
        </w:rPr>
        <w:t xml:space="preserve">                                          </w:t>
      </w:r>
    </w:p>
    <w:p w14:paraId="0B67EE1D">
      <w:pPr>
        <w:adjustRightInd w:val="0"/>
        <w:snapToGrid w:val="0"/>
        <w:spacing w:line="320" w:lineRule="exact"/>
        <w:rPr>
          <w:rFonts w:ascii="宋体" w:hAnsi="宋体" w:cs="仿宋"/>
          <w:szCs w:val="21"/>
          <w:highlight w:val="none"/>
        </w:rPr>
      </w:pPr>
      <w:r>
        <w:rPr>
          <w:rFonts w:hint="eastAsia" w:ascii="宋体" w:hAnsi="宋体" w:cs="仿宋"/>
          <w:szCs w:val="21"/>
          <w:highlight w:val="none"/>
          <w:u w:val="dotted"/>
        </w:rPr>
        <w:t xml:space="preserve">                                                       </w:t>
      </w:r>
    </w:p>
    <w:p w14:paraId="39C190FC">
      <w:pPr>
        <w:adjustRightInd w:val="0"/>
        <w:snapToGrid w:val="0"/>
        <w:spacing w:line="320" w:lineRule="exact"/>
        <w:rPr>
          <w:rFonts w:ascii="宋体" w:hAnsi="宋体" w:cs="仿宋"/>
          <w:szCs w:val="21"/>
          <w:highlight w:val="none"/>
          <w:u w:val="dotted"/>
        </w:rPr>
      </w:pPr>
      <w:r>
        <w:rPr>
          <w:rFonts w:hint="eastAsia" w:ascii="宋体" w:hAnsi="宋体" w:cs="仿宋"/>
          <w:szCs w:val="21"/>
          <w:highlight w:val="none"/>
        </w:rPr>
        <w:t>法律依据：</w:t>
      </w:r>
      <w:r>
        <w:rPr>
          <w:rFonts w:hint="eastAsia" w:ascii="宋体" w:hAnsi="宋体" w:cs="仿宋"/>
          <w:szCs w:val="21"/>
          <w:highlight w:val="none"/>
          <w:u w:val="dotted"/>
        </w:rPr>
        <w:t xml:space="preserve">                                          </w:t>
      </w:r>
    </w:p>
    <w:p w14:paraId="657E7ECC">
      <w:pPr>
        <w:adjustRightInd w:val="0"/>
        <w:snapToGrid w:val="0"/>
        <w:spacing w:line="320" w:lineRule="exact"/>
        <w:rPr>
          <w:rFonts w:ascii="宋体" w:hAnsi="宋体" w:cs="仿宋"/>
          <w:szCs w:val="21"/>
          <w:highlight w:val="none"/>
          <w:u w:val="dotted"/>
        </w:rPr>
      </w:pPr>
      <w:r>
        <w:rPr>
          <w:rFonts w:hint="eastAsia" w:ascii="宋体" w:hAnsi="宋体" w:cs="仿宋"/>
          <w:szCs w:val="21"/>
          <w:highlight w:val="none"/>
          <w:u w:val="dotted"/>
        </w:rPr>
        <w:t xml:space="preserve">                                                     </w:t>
      </w:r>
    </w:p>
    <w:p w14:paraId="71DFACAD">
      <w:pPr>
        <w:adjustRightInd w:val="0"/>
        <w:snapToGrid w:val="0"/>
        <w:spacing w:line="320" w:lineRule="exact"/>
        <w:rPr>
          <w:rFonts w:ascii="宋体" w:hAnsi="宋体" w:cs="仿宋"/>
          <w:szCs w:val="21"/>
          <w:highlight w:val="none"/>
          <w:u w:val="dotted"/>
        </w:rPr>
      </w:pPr>
      <w:r>
        <w:rPr>
          <w:rFonts w:hint="eastAsia" w:ascii="宋体" w:hAnsi="宋体" w:cs="仿宋"/>
          <w:szCs w:val="21"/>
          <w:highlight w:val="none"/>
        </w:rPr>
        <w:t>质疑事项2</w:t>
      </w:r>
    </w:p>
    <w:p w14:paraId="7D9DE2E3">
      <w:pPr>
        <w:adjustRightInd w:val="0"/>
        <w:snapToGrid w:val="0"/>
        <w:spacing w:line="320" w:lineRule="exact"/>
        <w:rPr>
          <w:rFonts w:ascii="宋体" w:hAnsi="宋体" w:cs="仿宋"/>
          <w:szCs w:val="21"/>
          <w:highlight w:val="none"/>
        </w:rPr>
      </w:pPr>
      <w:r>
        <w:rPr>
          <w:rFonts w:hint="eastAsia" w:ascii="宋体" w:hAnsi="宋体" w:cs="仿宋"/>
          <w:szCs w:val="21"/>
          <w:highlight w:val="none"/>
        </w:rPr>
        <w:t>……</w:t>
      </w:r>
    </w:p>
    <w:p w14:paraId="1A1C290C">
      <w:pPr>
        <w:adjustRightInd w:val="0"/>
        <w:snapToGrid w:val="0"/>
        <w:spacing w:line="320" w:lineRule="exact"/>
        <w:rPr>
          <w:rFonts w:ascii="宋体" w:hAnsi="宋体" w:cs="仿宋"/>
          <w:bCs/>
          <w:szCs w:val="21"/>
          <w:highlight w:val="none"/>
        </w:rPr>
      </w:pPr>
      <w:r>
        <w:rPr>
          <w:rFonts w:hint="eastAsia" w:ascii="宋体" w:hAnsi="宋体" w:cs="仿宋"/>
          <w:bCs/>
          <w:szCs w:val="21"/>
          <w:highlight w:val="none"/>
        </w:rPr>
        <w:t>四、与质疑事项相关的质疑请求</w:t>
      </w:r>
    </w:p>
    <w:p w14:paraId="194B72B9">
      <w:pPr>
        <w:adjustRightInd w:val="0"/>
        <w:snapToGrid w:val="0"/>
        <w:spacing w:line="320" w:lineRule="exact"/>
        <w:rPr>
          <w:rFonts w:ascii="宋体" w:hAnsi="宋体" w:cs="仿宋"/>
          <w:szCs w:val="21"/>
          <w:highlight w:val="none"/>
          <w:u w:val="dotted"/>
        </w:rPr>
      </w:pPr>
      <w:r>
        <w:rPr>
          <w:rFonts w:hint="eastAsia" w:ascii="宋体" w:hAnsi="宋体" w:cs="仿宋"/>
          <w:szCs w:val="21"/>
          <w:highlight w:val="none"/>
        </w:rPr>
        <w:t>请求：</w:t>
      </w:r>
      <w:r>
        <w:rPr>
          <w:rFonts w:hint="eastAsia" w:ascii="宋体" w:hAnsi="宋体" w:cs="仿宋"/>
          <w:szCs w:val="21"/>
          <w:highlight w:val="none"/>
          <w:u w:val="dotted"/>
        </w:rPr>
        <w:t xml:space="preserve">                                               </w:t>
      </w:r>
    </w:p>
    <w:p w14:paraId="02232A94">
      <w:pPr>
        <w:spacing w:line="320" w:lineRule="exact"/>
        <w:rPr>
          <w:rFonts w:ascii="宋体" w:hAnsi="宋体"/>
          <w:szCs w:val="21"/>
          <w:highlight w:val="none"/>
        </w:rPr>
      </w:pPr>
      <w:r>
        <w:rPr>
          <w:rFonts w:hint="eastAsia" w:ascii="宋体" w:hAnsi="宋体"/>
          <w:szCs w:val="21"/>
          <w:highlight w:val="none"/>
        </w:rPr>
        <w:t xml:space="preserve">签字(签章)：                   公章：                      </w:t>
      </w:r>
    </w:p>
    <w:p w14:paraId="7A71C7D9">
      <w:pPr>
        <w:spacing w:line="320" w:lineRule="exact"/>
        <w:rPr>
          <w:rFonts w:ascii="宋体" w:hAnsi="宋体"/>
          <w:szCs w:val="21"/>
          <w:highlight w:val="none"/>
        </w:rPr>
      </w:pPr>
      <w:r>
        <w:rPr>
          <w:rFonts w:hint="eastAsia" w:ascii="宋体" w:hAnsi="宋体"/>
          <w:szCs w:val="21"/>
          <w:highlight w:val="none"/>
        </w:rPr>
        <w:t xml:space="preserve">日期：    </w:t>
      </w:r>
    </w:p>
    <w:p w14:paraId="157E0470">
      <w:pPr>
        <w:adjustRightInd w:val="0"/>
        <w:snapToGrid w:val="0"/>
        <w:spacing w:line="320" w:lineRule="exact"/>
        <w:rPr>
          <w:rFonts w:ascii="宋体" w:hAnsi="宋体" w:cs="仿宋"/>
          <w:sz w:val="24"/>
          <w:highlight w:val="none"/>
        </w:rPr>
      </w:pPr>
    </w:p>
    <w:p w14:paraId="70B6B87A">
      <w:pPr>
        <w:spacing w:line="320" w:lineRule="exact"/>
        <w:rPr>
          <w:rFonts w:ascii="宋体" w:hAnsi="宋体"/>
          <w:b/>
          <w:szCs w:val="21"/>
          <w:highlight w:val="none"/>
        </w:rPr>
      </w:pPr>
      <w:r>
        <w:rPr>
          <w:rFonts w:hint="eastAsia" w:ascii="宋体" w:hAnsi="宋体"/>
          <w:b/>
          <w:szCs w:val="21"/>
          <w:highlight w:val="none"/>
        </w:rPr>
        <w:t>质疑函制作说明：</w:t>
      </w:r>
    </w:p>
    <w:p w14:paraId="1C8866E8">
      <w:pPr>
        <w:widowControl/>
        <w:spacing w:line="320" w:lineRule="exact"/>
        <w:jc w:val="left"/>
        <w:rPr>
          <w:rFonts w:ascii="宋体" w:hAnsi="宋体"/>
          <w:szCs w:val="21"/>
          <w:highlight w:val="none"/>
        </w:rPr>
      </w:pPr>
      <w:r>
        <w:rPr>
          <w:rFonts w:hint="eastAsia" w:ascii="宋体" w:hAnsi="宋体"/>
          <w:szCs w:val="21"/>
          <w:highlight w:val="none"/>
        </w:rPr>
        <w:t>1.供应商提出质疑时，应提交质疑函和必要的证明材料。</w:t>
      </w:r>
    </w:p>
    <w:p w14:paraId="68AEB68E">
      <w:pPr>
        <w:widowControl/>
        <w:spacing w:line="320" w:lineRule="exact"/>
        <w:jc w:val="left"/>
        <w:rPr>
          <w:rFonts w:ascii="宋体" w:hAnsi="宋体"/>
          <w:szCs w:val="21"/>
          <w:highlight w:val="none"/>
        </w:rPr>
      </w:pPr>
      <w:r>
        <w:rPr>
          <w:rFonts w:hint="eastAsia" w:ascii="宋体" w:hAnsi="宋体"/>
          <w:szCs w:val="21"/>
          <w:highlight w:val="none"/>
        </w:rPr>
        <w:t>2.质疑供应商若委托代理人进行质疑的，质疑函应按要求列明“授权代表”的有关内容，并在附件中提交由质疑</w:t>
      </w:r>
      <w:r>
        <w:rPr>
          <w:rFonts w:hint="eastAsia" w:ascii="宋体" w:hAnsi="宋体" w:cs="宋体"/>
          <w:kern w:val="0"/>
          <w:szCs w:val="21"/>
          <w:highlight w:val="none"/>
        </w:rPr>
        <w:t>供应商签署的授权委托书。授权委托书应载明代理人的姓名或者名称、代理事项、具体权限、期限和相关事项。</w:t>
      </w:r>
    </w:p>
    <w:p w14:paraId="7BBA66CD">
      <w:pPr>
        <w:widowControl/>
        <w:spacing w:line="320" w:lineRule="exact"/>
        <w:jc w:val="left"/>
        <w:rPr>
          <w:rFonts w:ascii="宋体" w:hAnsi="宋体"/>
          <w:szCs w:val="21"/>
          <w:highlight w:val="none"/>
        </w:rPr>
      </w:pPr>
      <w:r>
        <w:rPr>
          <w:rFonts w:hint="eastAsia" w:ascii="宋体" w:hAnsi="宋体"/>
          <w:szCs w:val="21"/>
          <w:highlight w:val="none"/>
        </w:rPr>
        <w:t>3.质疑供应商若对项目的某一分包进行质疑，质疑函中应列明具体分包号。</w:t>
      </w:r>
    </w:p>
    <w:p w14:paraId="75E4EE74">
      <w:pPr>
        <w:widowControl/>
        <w:spacing w:line="320" w:lineRule="exact"/>
        <w:jc w:val="left"/>
        <w:rPr>
          <w:rFonts w:ascii="宋体" w:hAnsi="宋体"/>
          <w:szCs w:val="21"/>
          <w:highlight w:val="none"/>
        </w:rPr>
      </w:pPr>
      <w:r>
        <w:rPr>
          <w:rFonts w:hint="eastAsia" w:ascii="宋体" w:hAnsi="宋体"/>
          <w:szCs w:val="21"/>
          <w:highlight w:val="none"/>
        </w:rPr>
        <w:t>4.质疑函的质疑事项应具体、明确，并有必要的事实依据和法律依据。</w:t>
      </w:r>
    </w:p>
    <w:p w14:paraId="26DE0EBC">
      <w:pPr>
        <w:widowControl/>
        <w:spacing w:line="320" w:lineRule="exact"/>
        <w:jc w:val="left"/>
        <w:rPr>
          <w:rFonts w:ascii="宋体" w:hAnsi="宋体"/>
          <w:szCs w:val="21"/>
          <w:highlight w:val="none"/>
        </w:rPr>
      </w:pPr>
      <w:r>
        <w:rPr>
          <w:rFonts w:hint="eastAsia" w:ascii="宋体" w:hAnsi="宋体"/>
          <w:szCs w:val="21"/>
          <w:highlight w:val="none"/>
        </w:rPr>
        <w:t>5.质疑函的质疑请求应与质疑事项相关。</w:t>
      </w:r>
    </w:p>
    <w:p w14:paraId="3F432100">
      <w:pPr>
        <w:widowControl/>
        <w:spacing w:line="320" w:lineRule="exact"/>
        <w:jc w:val="left"/>
        <w:rPr>
          <w:rFonts w:ascii="宋体" w:hAnsi="宋体"/>
          <w:szCs w:val="21"/>
          <w:highlight w:val="none"/>
        </w:rPr>
      </w:pPr>
      <w:r>
        <w:rPr>
          <w:rFonts w:hint="eastAsia" w:ascii="宋体" w:hAnsi="宋体"/>
          <w:szCs w:val="21"/>
          <w:highlight w:val="none"/>
        </w:rPr>
        <w:t>6.质疑供应商为自然人的，质疑函应由本人签字；质疑供应商为法人或者其他组织的，质疑函应由法定代表人、主要负责人，或者其授权代表签字或者盖章，并加盖公章。</w:t>
      </w:r>
    </w:p>
    <w:p w14:paraId="474E72B5">
      <w:pPr>
        <w:widowControl/>
        <w:ind w:firstLine="600" w:firstLineChars="200"/>
        <w:jc w:val="left"/>
        <w:rPr>
          <w:rFonts w:ascii="宋体" w:hAnsi="宋体"/>
          <w:sz w:val="30"/>
          <w:szCs w:val="30"/>
          <w:highlight w:val="none"/>
        </w:rPr>
      </w:pPr>
    </w:p>
    <w:p w14:paraId="7F4F9E54">
      <w:pPr>
        <w:snapToGrid w:val="0"/>
        <w:spacing w:before="50" w:after="165" w:afterLines="50" w:line="360" w:lineRule="auto"/>
        <w:ind w:firstLine="480" w:firstLineChars="200"/>
        <w:jc w:val="left"/>
        <w:rPr>
          <w:rFonts w:ascii="宋体" w:hAnsi="宋体" w:cs="宋体"/>
          <w:kern w:val="0"/>
          <w:sz w:val="24"/>
          <w:highlight w:val="none"/>
        </w:rPr>
        <w:sectPr>
          <w:pgSz w:w="11906" w:h="16838"/>
          <w:pgMar w:top="1134" w:right="1134" w:bottom="1134" w:left="1134" w:header="720" w:footer="720" w:gutter="0"/>
          <w:cols w:space="720" w:num="1"/>
          <w:docGrid w:type="lines" w:linePitch="331" w:charSpace="0"/>
        </w:sectPr>
      </w:pPr>
    </w:p>
    <w:p w14:paraId="2B6EF781">
      <w:pPr>
        <w:keepNext/>
        <w:keepLines/>
        <w:spacing w:before="260" w:after="260" w:line="413" w:lineRule="auto"/>
        <w:jc w:val="center"/>
        <w:outlineLvl w:val="1"/>
        <w:rPr>
          <w:rFonts w:ascii="宋体" w:hAnsi="宋体"/>
          <w:bCs/>
          <w:sz w:val="32"/>
          <w:szCs w:val="32"/>
          <w:highlight w:val="none"/>
        </w:rPr>
      </w:pPr>
      <w:bookmarkStart w:id="99" w:name="_Toc11320"/>
      <w:bookmarkStart w:id="100" w:name="_Toc10325"/>
      <w:r>
        <w:rPr>
          <w:rFonts w:hint="eastAsia" w:ascii="宋体" w:hAnsi="宋体"/>
          <w:bCs/>
          <w:sz w:val="32"/>
          <w:szCs w:val="32"/>
          <w:highlight w:val="none"/>
        </w:rPr>
        <w:t>第二节 投诉书（格式）</w:t>
      </w:r>
      <w:bookmarkEnd w:id="99"/>
      <w:bookmarkEnd w:id="100"/>
    </w:p>
    <w:p w14:paraId="0FC06986">
      <w:pPr>
        <w:jc w:val="center"/>
        <w:rPr>
          <w:rFonts w:ascii="宋体" w:hAnsi="宋体"/>
          <w:b/>
          <w:sz w:val="44"/>
          <w:szCs w:val="44"/>
          <w:highlight w:val="none"/>
        </w:rPr>
      </w:pPr>
      <w:r>
        <w:rPr>
          <w:rFonts w:hint="eastAsia" w:ascii="宋体" w:hAnsi="宋体"/>
          <w:b/>
          <w:sz w:val="44"/>
          <w:szCs w:val="44"/>
          <w:highlight w:val="none"/>
        </w:rPr>
        <w:t>投诉书范本</w:t>
      </w:r>
    </w:p>
    <w:p w14:paraId="507A596C">
      <w:pPr>
        <w:spacing w:line="440" w:lineRule="exact"/>
        <w:rPr>
          <w:rFonts w:ascii="宋体" w:hAnsi="宋体"/>
          <w:szCs w:val="21"/>
          <w:highlight w:val="none"/>
        </w:rPr>
      </w:pPr>
      <w:r>
        <w:rPr>
          <w:rFonts w:hint="eastAsia" w:ascii="宋体" w:hAnsi="宋体"/>
          <w:szCs w:val="21"/>
          <w:highlight w:val="none"/>
        </w:rPr>
        <w:t>一、投诉相关主体基本情况</w:t>
      </w:r>
    </w:p>
    <w:p w14:paraId="3E8FC77D">
      <w:pPr>
        <w:spacing w:line="440" w:lineRule="exact"/>
        <w:rPr>
          <w:rFonts w:ascii="宋体" w:hAnsi="宋体"/>
          <w:szCs w:val="21"/>
          <w:highlight w:val="none"/>
          <w:u w:val="dotted"/>
        </w:rPr>
      </w:pPr>
      <w:r>
        <w:rPr>
          <w:rFonts w:hint="eastAsia" w:ascii="宋体" w:hAnsi="宋体"/>
          <w:szCs w:val="21"/>
          <w:highlight w:val="none"/>
        </w:rPr>
        <w:t>投诉人：</w:t>
      </w:r>
      <w:r>
        <w:rPr>
          <w:rFonts w:hint="eastAsia" w:ascii="宋体" w:hAnsi="宋体"/>
          <w:szCs w:val="21"/>
          <w:highlight w:val="none"/>
          <w:u w:val="dotted"/>
        </w:rPr>
        <w:t xml:space="preserve">                                               </w:t>
      </w:r>
    </w:p>
    <w:p w14:paraId="35FDF372">
      <w:pPr>
        <w:spacing w:line="440" w:lineRule="exact"/>
        <w:rPr>
          <w:rFonts w:ascii="宋体" w:hAnsi="宋体"/>
          <w:szCs w:val="21"/>
          <w:highlight w:val="none"/>
          <w:u w:val="single"/>
        </w:rPr>
      </w:pPr>
      <w:r>
        <w:rPr>
          <w:rFonts w:hint="eastAsia" w:ascii="宋体" w:hAnsi="宋体"/>
          <w:szCs w:val="21"/>
          <w:highlight w:val="none"/>
        </w:rPr>
        <w:t>地     址：</w:t>
      </w:r>
      <w:r>
        <w:rPr>
          <w:rFonts w:hint="eastAsia" w:ascii="宋体" w:hAnsi="宋体"/>
          <w:szCs w:val="21"/>
          <w:highlight w:val="none"/>
          <w:u w:val="dotted"/>
        </w:rPr>
        <w:t xml:space="preserve">                             </w:t>
      </w:r>
      <w:r>
        <w:rPr>
          <w:rFonts w:hint="eastAsia" w:ascii="宋体" w:hAnsi="宋体"/>
          <w:szCs w:val="21"/>
          <w:highlight w:val="none"/>
        </w:rPr>
        <w:t>邮编：</w:t>
      </w:r>
      <w:r>
        <w:rPr>
          <w:rFonts w:hint="eastAsia" w:ascii="宋体" w:hAnsi="宋体"/>
          <w:szCs w:val="21"/>
          <w:highlight w:val="none"/>
          <w:u w:val="dotted"/>
        </w:rPr>
        <w:t xml:space="preserve">         </w:t>
      </w:r>
      <w:r>
        <w:rPr>
          <w:rFonts w:hint="eastAsia" w:ascii="宋体" w:hAnsi="宋体"/>
          <w:szCs w:val="21"/>
          <w:highlight w:val="none"/>
          <w:u w:val="single"/>
        </w:rPr>
        <w:t xml:space="preserve">   </w:t>
      </w:r>
    </w:p>
    <w:p w14:paraId="151D1C90">
      <w:pPr>
        <w:tabs>
          <w:tab w:val="left" w:pos="6510"/>
        </w:tabs>
        <w:spacing w:line="440" w:lineRule="exact"/>
        <w:jc w:val="left"/>
        <w:rPr>
          <w:rFonts w:ascii="宋体" w:hAnsi="宋体"/>
          <w:szCs w:val="21"/>
          <w:highlight w:val="none"/>
        </w:rPr>
      </w:pPr>
      <w:r>
        <w:rPr>
          <w:rFonts w:hint="eastAsia" w:ascii="宋体" w:hAnsi="宋体"/>
          <w:szCs w:val="21"/>
          <w:highlight w:val="none"/>
        </w:rPr>
        <w:t>法定代表人/主要负责人：</w:t>
      </w:r>
      <w:r>
        <w:rPr>
          <w:rFonts w:hint="eastAsia" w:ascii="宋体" w:hAnsi="宋体"/>
          <w:szCs w:val="21"/>
          <w:highlight w:val="none"/>
          <w:u w:val="dotted"/>
        </w:rPr>
        <w:t xml:space="preserve">                                   </w:t>
      </w:r>
      <w:r>
        <w:rPr>
          <w:rFonts w:hint="eastAsia" w:ascii="宋体" w:hAnsi="宋体"/>
          <w:szCs w:val="21"/>
          <w:highlight w:val="none"/>
        </w:rPr>
        <w:t xml:space="preserve">  </w:t>
      </w:r>
    </w:p>
    <w:p w14:paraId="11FC4B33">
      <w:pPr>
        <w:tabs>
          <w:tab w:val="left" w:pos="6510"/>
        </w:tabs>
        <w:spacing w:line="440" w:lineRule="exact"/>
        <w:rPr>
          <w:rFonts w:ascii="宋体" w:hAnsi="宋体"/>
          <w:szCs w:val="21"/>
          <w:highlight w:val="none"/>
          <w:u w:val="dotted"/>
        </w:rPr>
      </w:pPr>
      <w:r>
        <w:rPr>
          <w:rFonts w:hint="eastAsia" w:ascii="宋体" w:hAnsi="宋体"/>
          <w:szCs w:val="21"/>
          <w:highlight w:val="none"/>
        </w:rPr>
        <w:t>联系电话：</w:t>
      </w:r>
      <w:r>
        <w:rPr>
          <w:rFonts w:hint="eastAsia" w:ascii="宋体" w:hAnsi="宋体"/>
          <w:szCs w:val="21"/>
          <w:highlight w:val="none"/>
          <w:u w:val="dotted"/>
        </w:rPr>
        <w:t xml:space="preserve">                                             </w:t>
      </w:r>
    </w:p>
    <w:p w14:paraId="4F6180E6">
      <w:pPr>
        <w:spacing w:line="440" w:lineRule="exact"/>
        <w:rPr>
          <w:rFonts w:ascii="宋体" w:hAnsi="宋体"/>
          <w:szCs w:val="21"/>
          <w:highlight w:val="none"/>
          <w:u w:val="dotted"/>
        </w:rPr>
      </w:pPr>
      <w:r>
        <w:rPr>
          <w:rFonts w:hint="eastAsia" w:ascii="宋体" w:hAnsi="宋体"/>
          <w:szCs w:val="21"/>
          <w:highlight w:val="none"/>
        </w:rPr>
        <w:t>授权代表：</w:t>
      </w:r>
      <w:r>
        <w:rPr>
          <w:rFonts w:hint="eastAsia" w:ascii="宋体" w:hAnsi="宋体"/>
          <w:szCs w:val="21"/>
          <w:highlight w:val="none"/>
          <w:u w:val="dotted"/>
        </w:rPr>
        <w:t xml:space="preserve">             </w:t>
      </w:r>
      <w:r>
        <w:rPr>
          <w:rFonts w:hint="eastAsia" w:ascii="宋体" w:hAnsi="宋体"/>
          <w:szCs w:val="21"/>
          <w:highlight w:val="none"/>
        </w:rPr>
        <w:t>联系电话</w:t>
      </w:r>
      <w:r>
        <w:rPr>
          <w:rFonts w:hint="eastAsia" w:ascii="宋体" w:hAnsi="宋体"/>
          <w:szCs w:val="21"/>
          <w:highlight w:val="none"/>
          <w:u w:val="dotted"/>
        </w:rPr>
        <w:t xml:space="preserve">：                  </w:t>
      </w:r>
    </w:p>
    <w:p w14:paraId="4CCFC352">
      <w:pPr>
        <w:spacing w:line="440" w:lineRule="exact"/>
        <w:rPr>
          <w:rFonts w:ascii="宋体" w:hAnsi="宋体"/>
          <w:szCs w:val="21"/>
          <w:highlight w:val="none"/>
          <w:u w:val="dotted"/>
        </w:rPr>
      </w:pPr>
      <w:r>
        <w:rPr>
          <w:rFonts w:hint="eastAsia" w:ascii="宋体" w:hAnsi="宋体"/>
          <w:szCs w:val="21"/>
          <w:highlight w:val="none"/>
        </w:rPr>
        <w:t>地     址：</w:t>
      </w:r>
      <w:r>
        <w:rPr>
          <w:rFonts w:hint="eastAsia" w:ascii="宋体" w:hAnsi="宋体"/>
          <w:szCs w:val="21"/>
          <w:highlight w:val="none"/>
          <w:u w:val="dotted"/>
        </w:rPr>
        <w:t xml:space="preserve">                             </w:t>
      </w:r>
      <w:r>
        <w:rPr>
          <w:rFonts w:hint="eastAsia" w:ascii="宋体" w:hAnsi="宋体"/>
          <w:szCs w:val="21"/>
          <w:highlight w:val="none"/>
        </w:rPr>
        <w:t>邮编：</w:t>
      </w:r>
      <w:r>
        <w:rPr>
          <w:rFonts w:hint="eastAsia" w:ascii="宋体" w:hAnsi="宋体"/>
          <w:szCs w:val="21"/>
          <w:highlight w:val="none"/>
          <w:u w:val="dotted"/>
        </w:rPr>
        <w:t xml:space="preserve">         </w:t>
      </w:r>
      <w:r>
        <w:rPr>
          <w:rFonts w:hint="eastAsia" w:ascii="宋体" w:hAnsi="宋体"/>
          <w:szCs w:val="21"/>
          <w:highlight w:val="none"/>
          <w:u w:val="single"/>
        </w:rPr>
        <w:t xml:space="preserve"> </w:t>
      </w:r>
      <w:r>
        <w:rPr>
          <w:rFonts w:hint="eastAsia" w:ascii="宋体" w:hAnsi="宋体"/>
          <w:szCs w:val="21"/>
          <w:highlight w:val="none"/>
          <w:u w:val="dotted"/>
        </w:rPr>
        <w:t xml:space="preserve">                   </w:t>
      </w:r>
    </w:p>
    <w:p w14:paraId="64A3270B">
      <w:pPr>
        <w:spacing w:line="440" w:lineRule="exact"/>
        <w:rPr>
          <w:rFonts w:ascii="宋体" w:hAnsi="宋体"/>
          <w:szCs w:val="21"/>
          <w:highlight w:val="none"/>
          <w:u w:val="single"/>
        </w:rPr>
      </w:pPr>
      <w:r>
        <w:rPr>
          <w:rFonts w:hint="eastAsia" w:ascii="宋体" w:hAnsi="宋体"/>
          <w:szCs w:val="21"/>
          <w:highlight w:val="none"/>
        </w:rPr>
        <w:t>被投诉人1：</w:t>
      </w:r>
      <w:r>
        <w:rPr>
          <w:rFonts w:hint="eastAsia" w:ascii="宋体" w:hAnsi="宋体"/>
          <w:szCs w:val="21"/>
          <w:highlight w:val="none"/>
          <w:u w:val="dotted"/>
        </w:rPr>
        <w:t xml:space="preserve">                                           </w:t>
      </w:r>
      <w:r>
        <w:rPr>
          <w:rFonts w:hint="eastAsia" w:ascii="宋体" w:hAnsi="宋体"/>
          <w:szCs w:val="21"/>
          <w:highlight w:val="none"/>
          <w:u w:val="single"/>
        </w:rPr>
        <w:t xml:space="preserve">  </w:t>
      </w:r>
    </w:p>
    <w:p w14:paraId="2CEF76E1">
      <w:pPr>
        <w:spacing w:line="440" w:lineRule="exact"/>
        <w:rPr>
          <w:rFonts w:ascii="宋体" w:hAnsi="宋体"/>
          <w:szCs w:val="21"/>
          <w:highlight w:val="none"/>
          <w:u w:val="single"/>
        </w:rPr>
      </w:pPr>
      <w:r>
        <w:rPr>
          <w:rFonts w:hint="eastAsia" w:ascii="宋体" w:hAnsi="宋体"/>
          <w:szCs w:val="21"/>
          <w:highlight w:val="none"/>
        </w:rPr>
        <w:t>地     址：</w:t>
      </w:r>
      <w:r>
        <w:rPr>
          <w:rFonts w:hint="eastAsia" w:ascii="宋体" w:hAnsi="宋体"/>
          <w:szCs w:val="21"/>
          <w:highlight w:val="none"/>
          <w:u w:val="dotted"/>
        </w:rPr>
        <w:t xml:space="preserve">                             </w:t>
      </w:r>
      <w:r>
        <w:rPr>
          <w:rFonts w:hint="eastAsia" w:ascii="宋体" w:hAnsi="宋体"/>
          <w:szCs w:val="21"/>
          <w:highlight w:val="none"/>
        </w:rPr>
        <w:t>邮编：</w:t>
      </w:r>
      <w:r>
        <w:rPr>
          <w:rFonts w:hint="eastAsia" w:ascii="宋体" w:hAnsi="宋体"/>
          <w:szCs w:val="21"/>
          <w:highlight w:val="none"/>
          <w:u w:val="dotted"/>
        </w:rPr>
        <w:t xml:space="preserve">          </w:t>
      </w:r>
      <w:r>
        <w:rPr>
          <w:rFonts w:hint="eastAsia" w:ascii="宋体" w:hAnsi="宋体"/>
          <w:szCs w:val="21"/>
          <w:highlight w:val="none"/>
          <w:u w:val="single"/>
        </w:rPr>
        <w:t xml:space="preserve"> </w:t>
      </w:r>
    </w:p>
    <w:p w14:paraId="263B09D1">
      <w:pPr>
        <w:spacing w:line="440" w:lineRule="exact"/>
        <w:rPr>
          <w:rFonts w:ascii="宋体" w:hAnsi="宋体"/>
          <w:szCs w:val="21"/>
          <w:highlight w:val="none"/>
          <w:u w:val="single"/>
        </w:rPr>
      </w:pPr>
      <w:r>
        <w:rPr>
          <w:rFonts w:hint="eastAsia" w:ascii="宋体" w:hAnsi="宋体"/>
          <w:szCs w:val="21"/>
          <w:highlight w:val="none"/>
        </w:rPr>
        <w:t>联系人：</w:t>
      </w:r>
      <w:r>
        <w:rPr>
          <w:rFonts w:hint="eastAsia" w:ascii="宋体" w:hAnsi="宋体"/>
          <w:szCs w:val="21"/>
          <w:highlight w:val="none"/>
          <w:u w:val="dotted"/>
        </w:rPr>
        <w:t xml:space="preserve">               </w:t>
      </w:r>
      <w:r>
        <w:rPr>
          <w:rFonts w:hint="eastAsia" w:ascii="宋体" w:hAnsi="宋体"/>
          <w:szCs w:val="21"/>
          <w:highlight w:val="none"/>
        </w:rPr>
        <w:t>联系电话：</w:t>
      </w:r>
      <w:r>
        <w:rPr>
          <w:rFonts w:hint="eastAsia" w:ascii="宋体" w:hAnsi="宋体"/>
          <w:szCs w:val="21"/>
          <w:highlight w:val="none"/>
          <w:u w:val="dotted"/>
        </w:rPr>
        <w:t xml:space="preserve">                      </w:t>
      </w:r>
      <w:r>
        <w:rPr>
          <w:rFonts w:hint="eastAsia" w:ascii="宋体" w:hAnsi="宋体"/>
          <w:szCs w:val="21"/>
          <w:highlight w:val="none"/>
          <w:u w:val="single"/>
        </w:rPr>
        <w:t xml:space="preserve"> </w:t>
      </w:r>
    </w:p>
    <w:p w14:paraId="4FC0BC18">
      <w:pPr>
        <w:spacing w:line="440" w:lineRule="exact"/>
        <w:rPr>
          <w:rFonts w:ascii="宋体" w:hAnsi="宋体"/>
          <w:szCs w:val="21"/>
          <w:highlight w:val="none"/>
        </w:rPr>
      </w:pPr>
      <w:r>
        <w:rPr>
          <w:rFonts w:hint="eastAsia" w:ascii="宋体" w:hAnsi="宋体"/>
          <w:szCs w:val="21"/>
          <w:highlight w:val="none"/>
        </w:rPr>
        <w:t>被投诉人2</w:t>
      </w:r>
    </w:p>
    <w:p w14:paraId="40CD4662">
      <w:pPr>
        <w:spacing w:line="440" w:lineRule="exact"/>
        <w:rPr>
          <w:rFonts w:ascii="宋体" w:hAnsi="宋体"/>
          <w:szCs w:val="21"/>
          <w:highlight w:val="none"/>
          <w:u w:val="dotted"/>
        </w:rPr>
      </w:pPr>
      <w:r>
        <w:rPr>
          <w:rFonts w:hint="eastAsia" w:ascii="宋体" w:hAnsi="宋体"/>
          <w:szCs w:val="21"/>
          <w:highlight w:val="none"/>
        </w:rPr>
        <w:t>……</w:t>
      </w:r>
    </w:p>
    <w:p w14:paraId="137571AC">
      <w:pPr>
        <w:spacing w:line="440" w:lineRule="exact"/>
        <w:rPr>
          <w:rFonts w:ascii="宋体" w:hAnsi="宋体"/>
          <w:szCs w:val="21"/>
          <w:highlight w:val="none"/>
          <w:u w:val="single"/>
        </w:rPr>
      </w:pPr>
      <w:r>
        <w:rPr>
          <w:rFonts w:hint="eastAsia" w:ascii="宋体" w:hAnsi="宋体"/>
          <w:szCs w:val="21"/>
          <w:highlight w:val="none"/>
        </w:rPr>
        <w:t>相关供应商：</w:t>
      </w:r>
      <w:r>
        <w:rPr>
          <w:rFonts w:hint="eastAsia" w:ascii="宋体" w:hAnsi="宋体"/>
          <w:szCs w:val="21"/>
          <w:highlight w:val="none"/>
          <w:u w:val="dotted"/>
        </w:rPr>
        <w:t xml:space="preserve">                                           </w:t>
      </w:r>
      <w:r>
        <w:rPr>
          <w:rFonts w:hint="eastAsia" w:ascii="宋体" w:hAnsi="宋体"/>
          <w:szCs w:val="21"/>
          <w:highlight w:val="none"/>
          <w:u w:val="single"/>
        </w:rPr>
        <w:t xml:space="preserve">    </w:t>
      </w:r>
    </w:p>
    <w:p w14:paraId="017A7B2C">
      <w:pPr>
        <w:spacing w:line="440" w:lineRule="exact"/>
        <w:rPr>
          <w:rFonts w:ascii="宋体" w:hAnsi="宋体"/>
          <w:szCs w:val="21"/>
          <w:highlight w:val="none"/>
          <w:u w:val="single"/>
        </w:rPr>
      </w:pPr>
      <w:r>
        <w:rPr>
          <w:rFonts w:hint="eastAsia" w:ascii="宋体" w:hAnsi="宋体"/>
          <w:szCs w:val="21"/>
          <w:highlight w:val="none"/>
        </w:rPr>
        <w:t>地     址：</w:t>
      </w:r>
      <w:r>
        <w:rPr>
          <w:rFonts w:hint="eastAsia" w:ascii="宋体" w:hAnsi="宋体"/>
          <w:szCs w:val="21"/>
          <w:highlight w:val="none"/>
          <w:u w:val="dotted"/>
        </w:rPr>
        <w:t xml:space="preserve">                             </w:t>
      </w:r>
      <w:r>
        <w:rPr>
          <w:rFonts w:hint="eastAsia" w:ascii="宋体" w:hAnsi="宋体"/>
          <w:szCs w:val="21"/>
          <w:highlight w:val="none"/>
        </w:rPr>
        <w:t>邮编：</w:t>
      </w:r>
      <w:r>
        <w:rPr>
          <w:rFonts w:hint="eastAsia" w:ascii="宋体" w:hAnsi="宋体"/>
          <w:szCs w:val="21"/>
          <w:highlight w:val="none"/>
          <w:u w:val="dotted"/>
        </w:rPr>
        <w:t xml:space="preserve">          </w:t>
      </w:r>
      <w:r>
        <w:rPr>
          <w:rFonts w:hint="eastAsia" w:ascii="宋体" w:hAnsi="宋体"/>
          <w:szCs w:val="21"/>
          <w:highlight w:val="none"/>
          <w:u w:val="single"/>
        </w:rPr>
        <w:t xml:space="preserve"> </w:t>
      </w:r>
    </w:p>
    <w:p w14:paraId="49304B0A">
      <w:pPr>
        <w:spacing w:line="440" w:lineRule="exact"/>
        <w:rPr>
          <w:rFonts w:ascii="宋体" w:hAnsi="宋体"/>
          <w:szCs w:val="21"/>
          <w:highlight w:val="none"/>
          <w:u w:val="single"/>
        </w:rPr>
      </w:pPr>
      <w:r>
        <w:rPr>
          <w:rFonts w:hint="eastAsia" w:ascii="宋体" w:hAnsi="宋体"/>
          <w:szCs w:val="21"/>
          <w:highlight w:val="none"/>
        </w:rPr>
        <w:t>联系人：</w:t>
      </w:r>
      <w:r>
        <w:rPr>
          <w:rFonts w:hint="eastAsia" w:ascii="宋体" w:hAnsi="宋体"/>
          <w:szCs w:val="21"/>
          <w:highlight w:val="none"/>
          <w:u w:val="dotted"/>
        </w:rPr>
        <w:t xml:space="preserve">               </w:t>
      </w:r>
      <w:r>
        <w:rPr>
          <w:rFonts w:hint="eastAsia" w:ascii="宋体" w:hAnsi="宋体"/>
          <w:szCs w:val="21"/>
          <w:highlight w:val="none"/>
        </w:rPr>
        <w:t>联系电话：</w:t>
      </w:r>
      <w:r>
        <w:rPr>
          <w:rFonts w:hint="eastAsia" w:ascii="宋体" w:hAnsi="宋体"/>
          <w:szCs w:val="21"/>
          <w:highlight w:val="none"/>
          <w:u w:val="dotted"/>
        </w:rPr>
        <w:t xml:space="preserve">                      </w:t>
      </w:r>
      <w:r>
        <w:rPr>
          <w:rFonts w:hint="eastAsia" w:ascii="宋体" w:hAnsi="宋体"/>
          <w:szCs w:val="21"/>
          <w:highlight w:val="none"/>
          <w:u w:val="single"/>
        </w:rPr>
        <w:t xml:space="preserve">      </w:t>
      </w:r>
    </w:p>
    <w:p w14:paraId="24AC61EF">
      <w:pPr>
        <w:spacing w:line="440" w:lineRule="exact"/>
        <w:rPr>
          <w:rFonts w:ascii="宋体" w:hAnsi="宋体"/>
          <w:szCs w:val="21"/>
          <w:highlight w:val="none"/>
        </w:rPr>
      </w:pPr>
      <w:r>
        <w:rPr>
          <w:rFonts w:hint="eastAsia" w:ascii="宋体" w:hAnsi="宋体"/>
          <w:szCs w:val="21"/>
          <w:highlight w:val="none"/>
        </w:rPr>
        <w:t>二、投诉项目基本情况</w:t>
      </w:r>
    </w:p>
    <w:p w14:paraId="1763D36D">
      <w:pPr>
        <w:spacing w:line="440" w:lineRule="exact"/>
        <w:rPr>
          <w:rFonts w:ascii="宋体" w:hAnsi="宋体"/>
          <w:szCs w:val="21"/>
          <w:highlight w:val="none"/>
          <w:u w:val="dotted"/>
        </w:rPr>
      </w:pPr>
      <w:r>
        <w:rPr>
          <w:rFonts w:hint="eastAsia" w:ascii="宋体" w:hAnsi="宋体"/>
          <w:szCs w:val="21"/>
          <w:highlight w:val="none"/>
        </w:rPr>
        <w:t>采购项目名称：</w:t>
      </w:r>
      <w:r>
        <w:rPr>
          <w:rFonts w:hint="eastAsia" w:ascii="宋体" w:hAnsi="宋体"/>
          <w:szCs w:val="21"/>
          <w:highlight w:val="none"/>
          <w:u w:val="dotted"/>
        </w:rPr>
        <w:t xml:space="preserve">  </w:t>
      </w:r>
      <w:bookmarkStart w:id="101" w:name="PO_3000001867_PM002_12"/>
      <w:r>
        <w:rPr>
          <w:rFonts w:hint="eastAsia" w:ascii="宋体" w:hAnsi="宋体"/>
          <w:szCs w:val="21"/>
          <w:highlight w:val="none"/>
          <w:u w:val="dotted"/>
        </w:rPr>
        <w:t>[项目采购-项目名称_]</w:t>
      </w:r>
      <w:bookmarkEnd w:id="101"/>
      <w:r>
        <w:rPr>
          <w:rFonts w:hint="eastAsia" w:ascii="宋体" w:hAnsi="宋体"/>
          <w:szCs w:val="21"/>
          <w:highlight w:val="none"/>
          <w:u w:val="dotted"/>
        </w:rPr>
        <w:t xml:space="preserve">  </w:t>
      </w:r>
    </w:p>
    <w:p w14:paraId="66F5F313">
      <w:pPr>
        <w:spacing w:line="440" w:lineRule="exact"/>
        <w:rPr>
          <w:rFonts w:ascii="宋体" w:hAnsi="宋体"/>
          <w:szCs w:val="21"/>
          <w:highlight w:val="none"/>
          <w:u w:val="single"/>
        </w:rPr>
      </w:pPr>
      <w:r>
        <w:rPr>
          <w:rFonts w:hint="eastAsia" w:ascii="宋体" w:hAnsi="宋体"/>
          <w:szCs w:val="21"/>
          <w:highlight w:val="none"/>
        </w:rPr>
        <w:t>采购项目编号：</w:t>
      </w:r>
      <w:r>
        <w:rPr>
          <w:rFonts w:hint="eastAsia" w:ascii="宋体" w:hAnsi="宋体"/>
          <w:szCs w:val="21"/>
          <w:highlight w:val="none"/>
          <w:u w:val="dotted"/>
        </w:rPr>
        <w:t xml:space="preserve">  </w:t>
      </w:r>
      <w:bookmarkStart w:id="102" w:name="PO_3000001867_PM001_9"/>
      <w:r>
        <w:rPr>
          <w:rFonts w:hint="eastAsia" w:ascii="宋体" w:hAnsi="宋体"/>
          <w:szCs w:val="21"/>
          <w:highlight w:val="none"/>
          <w:u w:val="dotted"/>
        </w:rPr>
        <w:t>[项目采购-项目编号_]</w:t>
      </w:r>
      <w:bookmarkEnd w:id="102"/>
      <w:r>
        <w:rPr>
          <w:rFonts w:hint="eastAsia" w:ascii="宋体" w:hAnsi="宋体"/>
          <w:szCs w:val="21"/>
          <w:highlight w:val="none"/>
          <w:u w:val="dotted"/>
        </w:rPr>
        <w:t xml:space="preserve"> </w:t>
      </w:r>
      <w:r>
        <w:rPr>
          <w:rFonts w:hint="eastAsia" w:ascii="宋体" w:hAnsi="宋体"/>
          <w:szCs w:val="21"/>
          <w:highlight w:val="none"/>
        </w:rPr>
        <w:t>包号：</w:t>
      </w:r>
      <w:r>
        <w:rPr>
          <w:rFonts w:hint="eastAsia" w:ascii="宋体" w:hAnsi="宋体"/>
          <w:szCs w:val="21"/>
          <w:highlight w:val="none"/>
          <w:u w:val="dotted"/>
        </w:rPr>
        <w:t xml:space="preserve">              </w:t>
      </w:r>
    </w:p>
    <w:p w14:paraId="39C808CA">
      <w:pPr>
        <w:spacing w:line="440" w:lineRule="exact"/>
        <w:rPr>
          <w:rFonts w:ascii="宋体" w:hAnsi="宋体"/>
          <w:szCs w:val="21"/>
          <w:highlight w:val="none"/>
        </w:rPr>
      </w:pPr>
      <w:r>
        <w:rPr>
          <w:rFonts w:hint="eastAsia" w:ascii="宋体" w:hAnsi="宋体"/>
          <w:szCs w:val="21"/>
          <w:highlight w:val="none"/>
        </w:rPr>
        <w:t>采购人名称：</w:t>
      </w:r>
      <w:r>
        <w:rPr>
          <w:rFonts w:hint="eastAsia" w:ascii="宋体" w:hAnsi="宋体"/>
          <w:szCs w:val="21"/>
          <w:highlight w:val="none"/>
          <w:u w:val="dotted"/>
        </w:rPr>
        <w:t xml:space="preserve">  </w:t>
      </w:r>
      <w:bookmarkStart w:id="103" w:name="PO_3000001867_PM026_6"/>
      <w:r>
        <w:rPr>
          <w:rFonts w:hint="eastAsia" w:ascii="宋体" w:hAnsi="宋体"/>
          <w:szCs w:val="21"/>
          <w:highlight w:val="none"/>
          <w:u w:val="dotted"/>
        </w:rPr>
        <w:t>[项目采购-采购人_]</w:t>
      </w:r>
      <w:bookmarkEnd w:id="103"/>
      <w:r>
        <w:rPr>
          <w:rFonts w:hint="eastAsia" w:ascii="宋体" w:hAnsi="宋体"/>
          <w:szCs w:val="21"/>
          <w:highlight w:val="none"/>
          <w:u w:val="single"/>
        </w:rPr>
        <w:t xml:space="preserve"> </w:t>
      </w:r>
    </w:p>
    <w:p w14:paraId="1FF56369">
      <w:pPr>
        <w:spacing w:line="440" w:lineRule="exact"/>
        <w:rPr>
          <w:rFonts w:ascii="宋体" w:hAnsi="宋体"/>
          <w:szCs w:val="21"/>
          <w:highlight w:val="none"/>
          <w:u w:val="single"/>
        </w:rPr>
      </w:pPr>
      <w:r>
        <w:rPr>
          <w:rFonts w:hint="eastAsia" w:ascii="宋体" w:hAnsi="宋体"/>
          <w:szCs w:val="21"/>
          <w:highlight w:val="none"/>
        </w:rPr>
        <w:t>代理机构名称：</w:t>
      </w:r>
      <w:r>
        <w:rPr>
          <w:rFonts w:hint="eastAsia" w:ascii="宋体" w:hAnsi="宋体"/>
          <w:szCs w:val="21"/>
          <w:highlight w:val="none"/>
          <w:u w:val="dotted"/>
        </w:rPr>
        <w:t xml:space="preserve">                                         </w:t>
      </w:r>
    </w:p>
    <w:p w14:paraId="7665EC31">
      <w:pPr>
        <w:spacing w:line="440" w:lineRule="exact"/>
        <w:rPr>
          <w:rFonts w:ascii="宋体" w:hAnsi="宋体"/>
          <w:szCs w:val="21"/>
          <w:highlight w:val="none"/>
          <w:u w:val="dotted"/>
        </w:rPr>
      </w:pPr>
      <w:r>
        <w:rPr>
          <w:rFonts w:hint="eastAsia" w:ascii="宋体" w:hAnsi="宋体"/>
          <w:szCs w:val="21"/>
          <w:highlight w:val="none"/>
        </w:rPr>
        <w:t>采购文件公告：</w:t>
      </w:r>
      <w:r>
        <w:rPr>
          <w:rFonts w:hint="eastAsia" w:ascii="宋体" w:hAnsi="宋体"/>
          <w:szCs w:val="21"/>
          <w:highlight w:val="none"/>
          <w:u w:val="dotted"/>
        </w:rPr>
        <w:t xml:space="preserve">是/否 </w:t>
      </w:r>
      <w:r>
        <w:rPr>
          <w:rFonts w:hint="eastAsia" w:ascii="宋体" w:hAnsi="宋体"/>
          <w:szCs w:val="21"/>
          <w:highlight w:val="none"/>
        </w:rPr>
        <w:t>公告期限：</w:t>
      </w:r>
      <w:r>
        <w:rPr>
          <w:rFonts w:hint="eastAsia" w:ascii="宋体" w:hAnsi="宋体"/>
          <w:szCs w:val="21"/>
          <w:highlight w:val="none"/>
          <w:u w:val="dotted"/>
        </w:rPr>
        <w:t xml:space="preserve">                                 </w:t>
      </w:r>
    </w:p>
    <w:p w14:paraId="35A8D8F5">
      <w:pPr>
        <w:spacing w:line="440" w:lineRule="exact"/>
        <w:rPr>
          <w:rFonts w:ascii="宋体" w:hAnsi="宋体"/>
          <w:szCs w:val="21"/>
          <w:highlight w:val="none"/>
          <w:u w:val="single"/>
        </w:rPr>
      </w:pPr>
      <w:r>
        <w:rPr>
          <w:rFonts w:hint="eastAsia" w:ascii="宋体" w:hAnsi="宋体"/>
          <w:szCs w:val="21"/>
          <w:highlight w:val="none"/>
        </w:rPr>
        <w:t>采购结果公告：</w:t>
      </w:r>
      <w:r>
        <w:rPr>
          <w:rFonts w:hint="eastAsia" w:ascii="宋体" w:hAnsi="宋体"/>
          <w:szCs w:val="21"/>
          <w:highlight w:val="none"/>
          <w:u w:val="dotted"/>
        </w:rPr>
        <w:t xml:space="preserve">是/否 </w:t>
      </w:r>
      <w:r>
        <w:rPr>
          <w:rFonts w:hint="eastAsia" w:ascii="宋体" w:hAnsi="宋体"/>
          <w:szCs w:val="21"/>
          <w:highlight w:val="none"/>
        </w:rPr>
        <w:t>公告期限：</w:t>
      </w:r>
      <w:r>
        <w:rPr>
          <w:rFonts w:hint="eastAsia" w:ascii="宋体" w:hAnsi="宋体"/>
          <w:szCs w:val="21"/>
          <w:highlight w:val="none"/>
          <w:u w:val="dotted"/>
        </w:rPr>
        <w:t xml:space="preserve">                        </w:t>
      </w:r>
    </w:p>
    <w:p w14:paraId="377F5AAA">
      <w:pPr>
        <w:spacing w:line="440" w:lineRule="exact"/>
        <w:rPr>
          <w:rFonts w:ascii="宋体" w:hAnsi="宋体"/>
          <w:szCs w:val="21"/>
          <w:highlight w:val="none"/>
        </w:rPr>
      </w:pPr>
      <w:r>
        <w:rPr>
          <w:rFonts w:hint="eastAsia" w:ascii="宋体" w:hAnsi="宋体"/>
          <w:szCs w:val="21"/>
          <w:highlight w:val="none"/>
        </w:rPr>
        <w:t>三、质疑基本情况</w:t>
      </w:r>
    </w:p>
    <w:p w14:paraId="209D2800">
      <w:pPr>
        <w:spacing w:line="440" w:lineRule="exact"/>
        <w:ind w:firstLine="420" w:firstLineChars="200"/>
        <w:rPr>
          <w:rFonts w:ascii="宋体" w:hAnsi="宋体"/>
          <w:szCs w:val="21"/>
          <w:highlight w:val="none"/>
          <w:u w:val="dotted"/>
        </w:rPr>
      </w:pPr>
      <w:r>
        <w:rPr>
          <w:rFonts w:hint="eastAsia" w:ascii="宋体" w:hAnsi="宋体"/>
          <w:szCs w:val="21"/>
          <w:highlight w:val="none"/>
        </w:rPr>
        <w:t>投诉人于</w:t>
      </w:r>
      <w:r>
        <w:rPr>
          <w:rFonts w:hint="eastAsia" w:ascii="宋体" w:hAnsi="宋体"/>
          <w:szCs w:val="21"/>
          <w:highlight w:val="none"/>
          <w:u w:val="dotted"/>
        </w:rPr>
        <w:t xml:space="preserve">   </w:t>
      </w:r>
      <w:r>
        <w:rPr>
          <w:rFonts w:hint="eastAsia" w:ascii="宋体" w:hAnsi="宋体"/>
          <w:szCs w:val="21"/>
          <w:highlight w:val="none"/>
        </w:rPr>
        <w:t>年</w:t>
      </w:r>
      <w:r>
        <w:rPr>
          <w:rFonts w:hint="eastAsia" w:ascii="宋体" w:hAnsi="宋体"/>
          <w:szCs w:val="21"/>
          <w:highlight w:val="none"/>
          <w:u w:val="dotted"/>
        </w:rPr>
        <w:t xml:space="preserve">   </w:t>
      </w:r>
      <w:r>
        <w:rPr>
          <w:rFonts w:hint="eastAsia" w:ascii="宋体" w:hAnsi="宋体"/>
          <w:szCs w:val="21"/>
          <w:highlight w:val="none"/>
        </w:rPr>
        <w:t>月</w:t>
      </w:r>
      <w:r>
        <w:rPr>
          <w:rFonts w:hint="eastAsia" w:ascii="宋体" w:hAnsi="宋体"/>
          <w:szCs w:val="21"/>
          <w:highlight w:val="none"/>
          <w:u w:val="dotted"/>
        </w:rPr>
        <w:t xml:space="preserve">  </w:t>
      </w:r>
      <w:r>
        <w:rPr>
          <w:rFonts w:hint="eastAsia" w:ascii="宋体" w:hAnsi="宋体"/>
          <w:szCs w:val="21"/>
          <w:highlight w:val="none"/>
        </w:rPr>
        <w:t>日,向</w:t>
      </w:r>
      <w:r>
        <w:rPr>
          <w:rFonts w:hint="eastAsia" w:ascii="宋体" w:hAnsi="宋体"/>
          <w:szCs w:val="21"/>
          <w:highlight w:val="none"/>
          <w:u w:val="dotted"/>
        </w:rPr>
        <w:t xml:space="preserve">                   </w:t>
      </w:r>
      <w:r>
        <w:rPr>
          <w:rFonts w:hint="eastAsia" w:ascii="宋体" w:hAnsi="宋体"/>
          <w:szCs w:val="21"/>
          <w:highlight w:val="none"/>
        </w:rPr>
        <w:t>提出质疑，质疑事项为：</w:t>
      </w:r>
      <w:r>
        <w:rPr>
          <w:rFonts w:hint="eastAsia" w:ascii="宋体" w:hAnsi="宋体"/>
          <w:szCs w:val="21"/>
          <w:highlight w:val="none"/>
          <w:u w:val="dotted"/>
        </w:rPr>
        <w:t xml:space="preserve">                                </w:t>
      </w:r>
    </w:p>
    <w:p w14:paraId="1AE19AAB">
      <w:pPr>
        <w:spacing w:line="440" w:lineRule="exact"/>
        <w:rPr>
          <w:rFonts w:ascii="宋体" w:hAnsi="宋体"/>
          <w:szCs w:val="21"/>
          <w:highlight w:val="none"/>
          <w:u w:val="dotted"/>
        </w:rPr>
      </w:pPr>
      <w:r>
        <w:rPr>
          <w:rFonts w:hint="eastAsia" w:ascii="宋体" w:hAnsi="宋体"/>
          <w:szCs w:val="21"/>
          <w:highlight w:val="none"/>
          <w:u w:val="dotted"/>
        </w:rPr>
        <w:t xml:space="preserve">                                                     </w:t>
      </w:r>
      <w:r>
        <w:rPr>
          <w:rFonts w:hint="eastAsia" w:ascii="宋体" w:hAnsi="宋体"/>
          <w:szCs w:val="21"/>
          <w:highlight w:val="none"/>
        </w:rPr>
        <w:t xml:space="preserve">  </w:t>
      </w:r>
    </w:p>
    <w:p w14:paraId="34F96F15">
      <w:pPr>
        <w:spacing w:line="440" w:lineRule="exact"/>
        <w:ind w:firstLine="315" w:firstLineChars="150"/>
        <w:rPr>
          <w:rFonts w:ascii="宋体" w:hAnsi="宋体"/>
          <w:szCs w:val="21"/>
          <w:highlight w:val="none"/>
        </w:rPr>
      </w:pPr>
      <w:r>
        <w:rPr>
          <w:rFonts w:hint="eastAsia" w:ascii="宋体" w:hAnsi="宋体"/>
          <w:szCs w:val="21"/>
          <w:highlight w:val="none"/>
          <w:u w:val="dotted"/>
        </w:rPr>
        <w:t>采购人/代理机构</w:t>
      </w:r>
      <w:r>
        <w:rPr>
          <w:rFonts w:hint="eastAsia" w:ascii="宋体" w:hAnsi="宋体"/>
          <w:szCs w:val="21"/>
          <w:highlight w:val="none"/>
        </w:rPr>
        <w:t>于</w:t>
      </w:r>
      <w:r>
        <w:rPr>
          <w:rFonts w:hint="eastAsia" w:ascii="宋体" w:hAnsi="宋体"/>
          <w:szCs w:val="21"/>
          <w:highlight w:val="none"/>
          <w:u w:val="dotted"/>
        </w:rPr>
        <w:t xml:space="preserve">   </w:t>
      </w:r>
      <w:r>
        <w:rPr>
          <w:rFonts w:hint="eastAsia" w:ascii="宋体" w:hAnsi="宋体"/>
          <w:szCs w:val="21"/>
          <w:highlight w:val="none"/>
        </w:rPr>
        <w:t>年</w:t>
      </w:r>
      <w:r>
        <w:rPr>
          <w:rFonts w:hint="eastAsia" w:ascii="宋体" w:hAnsi="宋体"/>
          <w:szCs w:val="21"/>
          <w:highlight w:val="none"/>
          <w:u w:val="dotted"/>
        </w:rPr>
        <w:t xml:space="preserve">   </w:t>
      </w:r>
      <w:r>
        <w:rPr>
          <w:rFonts w:hint="eastAsia" w:ascii="宋体" w:hAnsi="宋体"/>
          <w:szCs w:val="21"/>
          <w:highlight w:val="none"/>
        </w:rPr>
        <w:t>月</w:t>
      </w:r>
      <w:r>
        <w:rPr>
          <w:rFonts w:hint="eastAsia" w:ascii="宋体" w:hAnsi="宋体"/>
          <w:szCs w:val="21"/>
          <w:highlight w:val="none"/>
          <w:u w:val="dotted"/>
        </w:rPr>
        <w:t xml:space="preserve">   </w:t>
      </w:r>
      <w:r>
        <w:rPr>
          <w:rFonts w:hint="eastAsia" w:ascii="宋体" w:hAnsi="宋体"/>
          <w:szCs w:val="21"/>
          <w:highlight w:val="none"/>
        </w:rPr>
        <w:t>日,就质疑事项作出了答复/没有在法定期限内作出答复。</w:t>
      </w:r>
    </w:p>
    <w:p w14:paraId="0F8F1EB1">
      <w:pPr>
        <w:spacing w:line="440" w:lineRule="exact"/>
        <w:rPr>
          <w:rFonts w:ascii="宋体" w:hAnsi="宋体"/>
          <w:szCs w:val="21"/>
          <w:highlight w:val="none"/>
        </w:rPr>
      </w:pPr>
      <w:r>
        <w:rPr>
          <w:rFonts w:hint="eastAsia" w:ascii="宋体" w:hAnsi="宋体"/>
          <w:szCs w:val="21"/>
          <w:highlight w:val="none"/>
        </w:rPr>
        <w:t>四、投诉事项具体内容</w:t>
      </w:r>
    </w:p>
    <w:p w14:paraId="6D77CB8F">
      <w:pPr>
        <w:spacing w:line="440" w:lineRule="exact"/>
        <w:rPr>
          <w:rFonts w:ascii="宋体" w:hAnsi="宋体"/>
          <w:szCs w:val="21"/>
          <w:highlight w:val="none"/>
          <w:u w:val="single"/>
        </w:rPr>
      </w:pPr>
      <w:r>
        <w:rPr>
          <w:rFonts w:hint="eastAsia" w:ascii="宋体" w:hAnsi="宋体"/>
          <w:szCs w:val="21"/>
          <w:highlight w:val="none"/>
        </w:rPr>
        <w:t>投诉事项 1：</w:t>
      </w:r>
      <w:r>
        <w:rPr>
          <w:rFonts w:hint="eastAsia" w:ascii="宋体" w:hAnsi="宋体"/>
          <w:szCs w:val="21"/>
          <w:highlight w:val="none"/>
          <w:u w:val="dotted"/>
        </w:rPr>
        <w:t xml:space="preserve">                                       </w:t>
      </w:r>
    </w:p>
    <w:p w14:paraId="4C8A8718">
      <w:pPr>
        <w:spacing w:line="440" w:lineRule="exact"/>
        <w:rPr>
          <w:rFonts w:ascii="宋体" w:hAnsi="宋体"/>
          <w:szCs w:val="21"/>
          <w:highlight w:val="none"/>
        </w:rPr>
      </w:pPr>
      <w:r>
        <w:rPr>
          <w:rFonts w:hint="eastAsia" w:ascii="宋体" w:hAnsi="宋体"/>
          <w:szCs w:val="21"/>
          <w:highlight w:val="none"/>
        </w:rPr>
        <w:t>事实依据：</w:t>
      </w:r>
      <w:r>
        <w:rPr>
          <w:rFonts w:hint="eastAsia" w:ascii="宋体" w:hAnsi="宋体"/>
          <w:szCs w:val="21"/>
          <w:highlight w:val="none"/>
          <w:u w:val="dotted"/>
        </w:rPr>
        <w:t xml:space="preserve">                                         </w:t>
      </w:r>
    </w:p>
    <w:p w14:paraId="5D65487C">
      <w:pPr>
        <w:spacing w:line="440" w:lineRule="exact"/>
        <w:rPr>
          <w:rFonts w:ascii="宋体" w:hAnsi="宋体"/>
          <w:szCs w:val="21"/>
          <w:highlight w:val="none"/>
          <w:u w:val="dotted"/>
        </w:rPr>
      </w:pPr>
      <w:r>
        <w:rPr>
          <w:rFonts w:hint="eastAsia" w:ascii="宋体" w:hAnsi="宋体"/>
          <w:szCs w:val="21"/>
          <w:highlight w:val="none"/>
          <w:u w:val="dotted"/>
        </w:rPr>
        <w:t xml:space="preserve">                                                      </w:t>
      </w:r>
    </w:p>
    <w:p w14:paraId="70315DFE">
      <w:pPr>
        <w:spacing w:line="440" w:lineRule="exact"/>
        <w:rPr>
          <w:rFonts w:ascii="宋体" w:hAnsi="宋体"/>
          <w:szCs w:val="21"/>
          <w:highlight w:val="none"/>
          <w:u w:val="single"/>
        </w:rPr>
      </w:pPr>
      <w:r>
        <w:rPr>
          <w:rFonts w:hint="eastAsia" w:ascii="宋体" w:hAnsi="宋体"/>
          <w:szCs w:val="21"/>
          <w:highlight w:val="none"/>
        </w:rPr>
        <w:t>法律依据：</w:t>
      </w:r>
      <w:r>
        <w:rPr>
          <w:rFonts w:hint="eastAsia" w:ascii="宋体" w:hAnsi="宋体"/>
          <w:szCs w:val="21"/>
          <w:highlight w:val="none"/>
          <w:u w:val="dotted"/>
        </w:rPr>
        <w:t xml:space="preserve">                                          </w:t>
      </w:r>
    </w:p>
    <w:p w14:paraId="427D998C">
      <w:pPr>
        <w:spacing w:line="440" w:lineRule="exact"/>
        <w:rPr>
          <w:rFonts w:ascii="宋体" w:hAnsi="宋体"/>
          <w:szCs w:val="21"/>
          <w:highlight w:val="none"/>
          <w:u w:val="dotted"/>
        </w:rPr>
      </w:pPr>
      <w:r>
        <w:rPr>
          <w:rFonts w:hint="eastAsia" w:ascii="宋体" w:hAnsi="宋体"/>
          <w:szCs w:val="21"/>
          <w:highlight w:val="none"/>
          <w:u w:val="dotted"/>
        </w:rPr>
        <w:t xml:space="preserve">                                                      </w:t>
      </w:r>
    </w:p>
    <w:p w14:paraId="29BC5EF4">
      <w:pPr>
        <w:spacing w:line="440" w:lineRule="exact"/>
        <w:rPr>
          <w:rFonts w:ascii="宋体" w:hAnsi="宋体"/>
          <w:szCs w:val="21"/>
          <w:highlight w:val="none"/>
        </w:rPr>
      </w:pPr>
      <w:r>
        <w:rPr>
          <w:rFonts w:hint="eastAsia" w:ascii="宋体" w:hAnsi="宋体"/>
          <w:szCs w:val="21"/>
          <w:highlight w:val="none"/>
        </w:rPr>
        <w:t>投诉事项2</w:t>
      </w:r>
    </w:p>
    <w:p w14:paraId="1F15CA2E">
      <w:pPr>
        <w:spacing w:line="440" w:lineRule="exact"/>
        <w:rPr>
          <w:rFonts w:ascii="宋体" w:hAnsi="宋体"/>
          <w:szCs w:val="21"/>
          <w:highlight w:val="none"/>
          <w:u w:val="dotted"/>
        </w:rPr>
      </w:pPr>
      <w:r>
        <w:rPr>
          <w:rFonts w:hint="eastAsia" w:ascii="宋体" w:hAnsi="宋体"/>
          <w:szCs w:val="21"/>
          <w:highlight w:val="none"/>
        </w:rPr>
        <w:t>……</w:t>
      </w:r>
    </w:p>
    <w:p w14:paraId="76D8764F">
      <w:pPr>
        <w:spacing w:line="440" w:lineRule="exact"/>
        <w:rPr>
          <w:rFonts w:ascii="宋体" w:hAnsi="宋体"/>
          <w:szCs w:val="21"/>
          <w:highlight w:val="none"/>
        </w:rPr>
      </w:pPr>
      <w:r>
        <w:rPr>
          <w:rFonts w:hint="eastAsia" w:ascii="宋体" w:hAnsi="宋体"/>
          <w:szCs w:val="21"/>
          <w:highlight w:val="none"/>
        </w:rPr>
        <w:t>五、与投诉事项相关的投诉请求</w:t>
      </w:r>
    </w:p>
    <w:p w14:paraId="316C79E0">
      <w:pPr>
        <w:spacing w:line="440" w:lineRule="exact"/>
        <w:rPr>
          <w:rFonts w:ascii="宋体" w:hAnsi="宋体"/>
          <w:szCs w:val="21"/>
          <w:highlight w:val="none"/>
        </w:rPr>
      </w:pPr>
      <w:r>
        <w:rPr>
          <w:rFonts w:hint="eastAsia" w:ascii="宋体" w:hAnsi="宋体"/>
          <w:szCs w:val="21"/>
          <w:highlight w:val="none"/>
        </w:rPr>
        <w:t>请求：</w:t>
      </w:r>
      <w:r>
        <w:rPr>
          <w:rFonts w:hint="eastAsia" w:ascii="宋体" w:hAnsi="宋体"/>
          <w:szCs w:val="21"/>
          <w:highlight w:val="none"/>
          <w:u w:val="dotted"/>
        </w:rPr>
        <w:t xml:space="preserve">                                              </w:t>
      </w:r>
      <w:r>
        <w:rPr>
          <w:rFonts w:hint="eastAsia" w:ascii="宋体" w:hAnsi="宋体"/>
          <w:szCs w:val="21"/>
          <w:highlight w:val="none"/>
        </w:rPr>
        <w:t xml:space="preserve"> </w:t>
      </w:r>
    </w:p>
    <w:p w14:paraId="7D92392D">
      <w:pPr>
        <w:spacing w:line="440" w:lineRule="exact"/>
        <w:rPr>
          <w:rFonts w:ascii="宋体" w:hAnsi="宋体"/>
          <w:szCs w:val="21"/>
          <w:highlight w:val="none"/>
          <w:u w:val="single"/>
        </w:rPr>
      </w:pPr>
      <w:r>
        <w:rPr>
          <w:rFonts w:hint="eastAsia" w:ascii="宋体" w:hAnsi="宋体"/>
          <w:szCs w:val="21"/>
          <w:highlight w:val="none"/>
        </w:rPr>
        <w:t xml:space="preserve">                                                                                                    </w:t>
      </w:r>
    </w:p>
    <w:p w14:paraId="48A5F337">
      <w:pPr>
        <w:spacing w:line="440" w:lineRule="exact"/>
        <w:rPr>
          <w:rFonts w:ascii="宋体" w:hAnsi="宋体"/>
          <w:szCs w:val="21"/>
          <w:highlight w:val="none"/>
        </w:rPr>
      </w:pPr>
      <w:r>
        <w:rPr>
          <w:rFonts w:hint="eastAsia" w:ascii="宋体" w:hAnsi="宋体"/>
          <w:szCs w:val="21"/>
          <w:highlight w:val="none"/>
        </w:rPr>
        <w:t xml:space="preserve">签字(签章)：                   公章：                      </w:t>
      </w:r>
    </w:p>
    <w:p w14:paraId="5AFB5979">
      <w:pPr>
        <w:spacing w:line="440" w:lineRule="exact"/>
        <w:rPr>
          <w:rFonts w:ascii="宋体" w:hAnsi="宋体"/>
          <w:szCs w:val="21"/>
          <w:highlight w:val="none"/>
        </w:rPr>
      </w:pPr>
      <w:r>
        <w:rPr>
          <w:rFonts w:hint="eastAsia" w:ascii="宋体" w:hAnsi="宋体"/>
          <w:szCs w:val="21"/>
          <w:highlight w:val="none"/>
        </w:rPr>
        <w:t xml:space="preserve">日期：    </w:t>
      </w:r>
    </w:p>
    <w:p w14:paraId="39F7C993">
      <w:pPr>
        <w:spacing w:line="440" w:lineRule="exact"/>
        <w:rPr>
          <w:rFonts w:ascii="宋体" w:hAnsi="宋体"/>
          <w:b/>
          <w:szCs w:val="21"/>
          <w:highlight w:val="none"/>
        </w:rPr>
      </w:pPr>
    </w:p>
    <w:p w14:paraId="5113B73E">
      <w:pPr>
        <w:spacing w:line="440" w:lineRule="exact"/>
        <w:rPr>
          <w:rFonts w:ascii="宋体" w:hAnsi="宋体"/>
          <w:b/>
          <w:szCs w:val="21"/>
          <w:highlight w:val="none"/>
        </w:rPr>
      </w:pPr>
      <w:r>
        <w:rPr>
          <w:rFonts w:hint="eastAsia" w:ascii="宋体" w:hAnsi="宋体"/>
          <w:b/>
          <w:szCs w:val="21"/>
          <w:highlight w:val="none"/>
        </w:rPr>
        <w:t>投诉书制作说明：</w:t>
      </w:r>
    </w:p>
    <w:p w14:paraId="7DECA040">
      <w:pPr>
        <w:widowControl/>
        <w:spacing w:line="440" w:lineRule="exact"/>
        <w:ind w:firstLine="420" w:firstLineChars="200"/>
        <w:rPr>
          <w:rFonts w:ascii="宋体" w:hAnsi="宋体" w:cs="宋体"/>
          <w:kern w:val="0"/>
          <w:szCs w:val="21"/>
          <w:highlight w:val="none"/>
        </w:rPr>
      </w:pPr>
      <w:r>
        <w:rPr>
          <w:rFonts w:hint="eastAsia" w:ascii="宋体" w:hAnsi="宋体"/>
          <w:szCs w:val="21"/>
          <w:highlight w:val="none"/>
        </w:rPr>
        <w:t>1.投诉人提起投诉时，应当提交投诉书和必要的证明材料，并按照被投诉人和与投诉事项有关的供应商数量提供投诉书副本。</w:t>
      </w:r>
    </w:p>
    <w:p w14:paraId="17E3E2A6">
      <w:pPr>
        <w:widowControl/>
        <w:spacing w:line="440" w:lineRule="exact"/>
        <w:ind w:firstLine="420" w:firstLineChars="200"/>
        <w:jc w:val="left"/>
        <w:rPr>
          <w:rFonts w:ascii="宋体" w:hAnsi="宋体" w:cs="宋体"/>
          <w:kern w:val="0"/>
          <w:szCs w:val="21"/>
          <w:highlight w:val="none"/>
        </w:rPr>
      </w:pPr>
      <w:r>
        <w:rPr>
          <w:rFonts w:hint="eastAsia" w:ascii="宋体" w:hAnsi="宋体"/>
          <w:szCs w:val="21"/>
          <w:highlight w:val="none"/>
        </w:rPr>
        <w:t>2.投诉人若委托代理人进行投诉的，投诉书应按照要求列明“授权代表”的有关内容，并在附件中提交由</w:t>
      </w:r>
      <w:r>
        <w:rPr>
          <w:rFonts w:hint="eastAsia" w:ascii="宋体" w:hAnsi="宋体" w:cs="宋体"/>
          <w:kern w:val="0"/>
          <w:szCs w:val="21"/>
          <w:highlight w:val="none"/>
        </w:rPr>
        <w:t>投诉人签署的授权委托书。授权委托书应当载明代理人的姓名或者名称、代理事项、具体权限、期限和相关事项。</w:t>
      </w:r>
    </w:p>
    <w:p w14:paraId="28E8DD9A">
      <w:pPr>
        <w:widowControl/>
        <w:spacing w:line="440" w:lineRule="exact"/>
        <w:ind w:firstLine="420" w:firstLineChars="200"/>
        <w:jc w:val="left"/>
        <w:rPr>
          <w:rFonts w:ascii="宋体" w:hAnsi="宋体"/>
          <w:szCs w:val="21"/>
          <w:highlight w:val="none"/>
        </w:rPr>
      </w:pPr>
      <w:r>
        <w:rPr>
          <w:rFonts w:hint="eastAsia" w:ascii="宋体" w:hAnsi="宋体"/>
          <w:szCs w:val="21"/>
          <w:highlight w:val="none"/>
        </w:rPr>
        <w:t>3.投诉人若对项目的某一分包进行投诉，投诉书应列明具体分包号。</w:t>
      </w:r>
    </w:p>
    <w:p w14:paraId="74906823">
      <w:pPr>
        <w:widowControl/>
        <w:spacing w:line="440" w:lineRule="exact"/>
        <w:ind w:firstLine="420" w:firstLineChars="200"/>
        <w:jc w:val="left"/>
        <w:rPr>
          <w:rFonts w:ascii="宋体" w:hAnsi="宋体"/>
          <w:szCs w:val="21"/>
          <w:highlight w:val="none"/>
        </w:rPr>
      </w:pPr>
      <w:r>
        <w:rPr>
          <w:rFonts w:hint="eastAsia" w:ascii="宋体" w:hAnsi="宋体"/>
          <w:szCs w:val="21"/>
          <w:highlight w:val="none"/>
        </w:rPr>
        <w:t>4.投诉书应简要列明质疑事项，质疑函、质疑答复等作为附件材料提供。</w:t>
      </w:r>
    </w:p>
    <w:p w14:paraId="618CBE66">
      <w:pPr>
        <w:widowControl/>
        <w:spacing w:line="440" w:lineRule="exact"/>
        <w:ind w:firstLine="420" w:firstLineChars="200"/>
        <w:jc w:val="left"/>
        <w:rPr>
          <w:rFonts w:ascii="宋体" w:hAnsi="宋体"/>
          <w:szCs w:val="21"/>
          <w:highlight w:val="none"/>
        </w:rPr>
      </w:pPr>
      <w:r>
        <w:rPr>
          <w:rFonts w:hint="eastAsia" w:ascii="宋体" w:hAnsi="宋体"/>
          <w:szCs w:val="21"/>
          <w:highlight w:val="none"/>
        </w:rPr>
        <w:t>5.投诉书的投诉事项应具体、明确，并有必要的事实依据和法律依据。</w:t>
      </w:r>
    </w:p>
    <w:p w14:paraId="7FB78051">
      <w:pPr>
        <w:widowControl/>
        <w:spacing w:line="440" w:lineRule="exact"/>
        <w:ind w:firstLine="420" w:firstLineChars="200"/>
        <w:jc w:val="left"/>
        <w:rPr>
          <w:rFonts w:ascii="宋体" w:hAnsi="宋体"/>
          <w:szCs w:val="21"/>
          <w:highlight w:val="none"/>
        </w:rPr>
      </w:pPr>
      <w:r>
        <w:rPr>
          <w:rFonts w:hint="eastAsia" w:ascii="宋体" w:hAnsi="宋体"/>
          <w:szCs w:val="21"/>
          <w:highlight w:val="none"/>
        </w:rPr>
        <w:t>6.投诉书的投诉请求应与投诉事项相关。</w:t>
      </w:r>
    </w:p>
    <w:p w14:paraId="713013C6">
      <w:pPr>
        <w:widowControl/>
        <w:spacing w:line="440" w:lineRule="exact"/>
        <w:ind w:firstLine="420" w:firstLineChars="200"/>
        <w:jc w:val="left"/>
        <w:rPr>
          <w:rFonts w:ascii="宋体" w:hAnsi="宋体" w:cs="宋体"/>
          <w:kern w:val="0"/>
          <w:szCs w:val="21"/>
          <w:highlight w:val="none"/>
        </w:rPr>
      </w:pPr>
      <w:r>
        <w:rPr>
          <w:rFonts w:hint="eastAsia" w:ascii="宋体" w:hAnsi="宋体"/>
          <w:szCs w:val="21"/>
          <w:highlight w:val="none"/>
        </w:rPr>
        <w:t>7.投诉人为自然人的，投诉书应当由本人签字；投诉人为法人或者其他组织的，投诉书应当由法定代表人、主要负责人，或者其授权代表签字或者盖章，并加盖公章。</w:t>
      </w:r>
    </w:p>
    <w:p w14:paraId="3FDE28FA">
      <w:pPr>
        <w:snapToGrid w:val="0"/>
        <w:spacing w:before="50" w:after="165" w:afterLines="50" w:line="360" w:lineRule="auto"/>
        <w:ind w:firstLine="420" w:firstLineChars="200"/>
        <w:jc w:val="left"/>
        <w:rPr>
          <w:rFonts w:ascii="宋体" w:hAnsi="宋体"/>
          <w:szCs w:val="21"/>
          <w:highlight w:val="none"/>
        </w:rPr>
      </w:pPr>
    </w:p>
    <w:p w14:paraId="6E788B03">
      <w:pPr>
        <w:rPr>
          <w:rFonts w:ascii="宋体" w:hAnsi="宋体"/>
          <w:highlight w:val="none"/>
        </w:rPr>
      </w:pPr>
    </w:p>
    <w:p w14:paraId="34D0988D">
      <w:pPr>
        <w:rPr>
          <w:highlight w:val="none"/>
        </w:rPr>
      </w:pPr>
    </w:p>
    <w:sectPr>
      <w:footerReference r:id="rId14" w:type="first"/>
      <w:footerReference r:id="rId12" w:type="default"/>
      <w:footerReference r:id="rId13"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商品">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4255">
    <w:pPr>
      <w:pStyle w:val="23"/>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8B3D">
    <w:pPr>
      <w:pStyle w:val="23"/>
      <w:framePr w:wrap="around" w:vAnchor="text" w:hAnchor="margin" w:xAlign="right" w:y="1"/>
      <w:rPr>
        <w:rStyle w:val="38"/>
      </w:rPr>
    </w:pPr>
    <w:r>
      <w:fldChar w:fldCharType="begin"/>
    </w:r>
    <w:r>
      <w:rPr>
        <w:rStyle w:val="38"/>
      </w:rPr>
      <w:instrText xml:space="preserve">PAGE  </w:instrText>
    </w:r>
    <w:r>
      <w:fldChar w:fldCharType="separate"/>
    </w:r>
    <w:r>
      <w:rPr>
        <w:rStyle w:val="38"/>
      </w:rPr>
      <w:t>122</w:t>
    </w:r>
    <w:r>
      <w:fldChar w:fldCharType="end"/>
    </w:r>
  </w:p>
  <w:p w14:paraId="2C99CB31">
    <w:pPr>
      <w:pStyle w:val="23"/>
      <w:ind w:right="360"/>
      <w:jc w:val="both"/>
    </w:pPr>
    <w:r>
      <w:rPr>
        <w:rFonts w:hint="eastAsia"/>
      </w:rPr>
      <w:t>121</w:t>
    </w:r>
  </w:p>
  <w:p w14:paraId="675A42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97CBB">
    <w:pPr>
      <w:pStyle w:val="23"/>
      <w:framePr w:wrap="around" w:vAnchor="text" w:hAnchor="margin" w:xAlign="center" w:y="1"/>
      <w:rPr>
        <w:rStyle w:val="38"/>
        <w:sz w:val="21"/>
      </w:rPr>
    </w:pPr>
    <w:r>
      <w:rPr>
        <w:sz w:val="21"/>
      </w:rPr>
      <w:fldChar w:fldCharType="begin"/>
    </w:r>
    <w:r>
      <w:rPr>
        <w:rStyle w:val="38"/>
        <w:sz w:val="21"/>
      </w:rPr>
      <w:instrText xml:space="preserve">PAGE  </w:instrText>
    </w:r>
    <w:r>
      <w:rPr>
        <w:sz w:val="21"/>
      </w:rPr>
      <w:fldChar w:fldCharType="separate"/>
    </w:r>
    <w:r>
      <w:rPr>
        <w:rStyle w:val="38"/>
        <w:sz w:val="21"/>
      </w:rPr>
      <w:t>0</w:t>
    </w:r>
    <w:r>
      <w:rPr>
        <w:sz w:val="21"/>
      </w:rPr>
      <w:fldChar w:fldCharType="end"/>
    </w:r>
  </w:p>
  <w:p w14:paraId="2C7D915F">
    <w:pPr>
      <w:pStyle w:val="2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5338">
    <w:pPr>
      <w:pStyle w:val="23"/>
      <w:jc w:val="center"/>
    </w:pPr>
    <w:r>
      <w:fldChar w:fldCharType="begin"/>
    </w:r>
    <w:r>
      <w:instrText xml:space="preserve">PAGE   \* MERGEFORMAT</w:instrText>
    </w:r>
    <w:r>
      <w:fldChar w:fldCharType="separate"/>
    </w:r>
    <w:r>
      <w:rPr>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5585">
    <w:pPr>
      <w:pStyle w:val="23"/>
      <w:framePr w:wrap="around" w:vAnchor="text" w:hAnchor="margin" w:xAlign="center" w:y="1"/>
      <w:rPr>
        <w:rStyle w:val="38"/>
      </w:rPr>
    </w:pPr>
    <w:r>
      <w:fldChar w:fldCharType="begin"/>
    </w:r>
    <w:r>
      <w:rPr>
        <w:rStyle w:val="38"/>
      </w:rPr>
      <w:instrText xml:space="preserve">PAGE  </w:instrText>
    </w:r>
    <w:r>
      <w:fldChar w:fldCharType="end"/>
    </w:r>
  </w:p>
  <w:p w14:paraId="210761C2">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950C6">
    <w:pPr>
      <w:pStyle w:val="23"/>
      <w:framePr w:wrap="around" w:vAnchor="text" w:hAnchor="margin" w:xAlign="right" w:y="1"/>
      <w:rPr>
        <w:rStyle w:val="38"/>
      </w:rPr>
    </w:pPr>
    <w:r>
      <w:fldChar w:fldCharType="begin"/>
    </w:r>
    <w:r>
      <w:rPr>
        <w:rStyle w:val="38"/>
      </w:rPr>
      <w:instrText xml:space="preserve">PAGE  </w:instrText>
    </w:r>
    <w:r>
      <w:fldChar w:fldCharType="separate"/>
    </w:r>
    <w:r>
      <w:rPr>
        <w:rStyle w:val="38"/>
      </w:rPr>
      <w:t>122</w:t>
    </w:r>
    <w:r>
      <w:fldChar w:fldCharType="end"/>
    </w:r>
  </w:p>
  <w:p w14:paraId="169426B3">
    <w:pPr>
      <w:pStyle w:val="23"/>
      <w:ind w:right="360"/>
      <w:jc w:val="both"/>
    </w:pPr>
    <w:r>
      <w:rPr>
        <w:rFonts w:hint="eastAsia"/>
      </w:rPr>
      <w:t>121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8EE7E">
    <w:pPr>
      <w:pStyle w:val="23"/>
      <w:framePr w:wrap="around" w:vAnchor="text" w:hAnchor="margin" w:xAlign="center" w:y="1"/>
      <w:rPr>
        <w:rStyle w:val="38"/>
      </w:rPr>
    </w:pPr>
    <w:r>
      <w:fldChar w:fldCharType="begin"/>
    </w:r>
    <w:r>
      <w:rPr>
        <w:rStyle w:val="38"/>
      </w:rPr>
      <w:instrText xml:space="preserve">PAGE  </w:instrText>
    </w:r>
    <w:r>
      <w:fldChar w:fldCharType="end"/>
    </w:r>
  </w:p>
  <w:p w14:paraId="7DF55ED7">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B6A85">
    <w:pPr>
      <w:pStyle w:val="23"/>
      <w:framePr w:wrap="around" w:vAnchor="text" w:hAnchor="margin" w:xAlign="right" w:y="1"/>
      <w:rPr>
        <w:rStyle w:val="38"/>
      </w:rPr>
    </w:pPr>
    <w:r>
      <w:fldChar w:fldCharType="begin"/>
    </w:r>
    <w:r>
      <w:rPr>
        <w:rStyle w:val="38"/>
      </w:rPr>
      <w:instrText xml:space="preserve">PAGE  </w:instrText>
    </w:r>
    <w:r>
      <w:fldChar w:fldCharType="separate"/>
    </w:r>
    <w:r>
      <w:rPr>
        <w:rStyle w:val="38"/>
      </w:rPr>
      <w:t>122</w:t>
    </w:r>
    <w:r>
      <w:fldChar w:fldCharType="end"/>
    </w:r>
  </w:p>
  <w:p w14:paraId="056AC80A">
    <w:pPr>
      <w:pStyle w:val="23"/>
      <w:ind w:right="360"/>
      <w:jc w:val="both"/>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AB44C">
    <w:pPr>
      <w:pStyle w:val="23"/>
      <w:jc w:val="center"/>
    </w:pPr>
    <w:r>
      <w:fldChar w:fldCharType="begin"/>
    </w:r>
    <w:r>
      <w:instrText xml:space="preserve"> PAGE   \* MERGEFORMAT </w:instrText>
    </w:r>
    <w:r>
      <w:fldChar w:fldCharType="separate"/>
    </w:r>
    <w:r>
      <w:rPr>
        <w:lang w:val="zh-CN"/>
      </w:rPr>
      <w:t>108</w:t>
    </w:r>
    <w:r>
      <w:fldChar w:fldCharType="end"/>
    </w:r>
  </w:p>
  <w:p w14:paraId="370ABE1B">
    <w:pPr>
      <w:pStyle w:val="23"/>
    </w:pPr>
  </w:p>
  <w:p w14:paraId="5005E81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0A8E9">
    <w:pPr>
      <w:pStyle w:val="23"/>
      <w:framePr w:wrap="around" w:vAnchor="text" w:hAnchor="margin" w:xAlign="center" w:y="1"/>
      <w:rPr>
        <w:rStyle w:val="38"/>
      </w:rPr>
    </w:pPr>
    <w:r>
      <w:fldChar w:fldCharType="begin"/>
    </w:r>
    <w:r>
      <w:rPr>
        <w:rStyle w:val="38"/>
      </w:rPr>
      <w:instrText xml:space="preserve">PAGE  </w:instrText>
    </w:r>
    <w:r>
      <w:fldChar w:fldCharType="end"/>
    </w:r>
  </w:p>
  <w:p w14:paraId="2DE46E22">
    <w:pPr>
      <w:pStyle w:val="23"/>
    </w:pPr>
  </w:p>
  <w:p w14:paraId="291D7E1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73DA2">
    <w:pPr>
      <w:pStyle w:val="24"/>
      <w:tabs>
        <w:tab w:val="center" w:pos="0"/>
        <w:tab w:val="clear" w:pos="4153"/>
      </w:tabs>
    </w:pPr>
    <w:r>
      <w:rPr>
        <w:rFonts w:hint="eastAsia"/>
      </w:rPr>
      <w:t>南宁市政府采购公开招标文件</w:t>
    </w:r>
    <w:r>
      <w:rPr>
        <w:rFonts w:hint="eastAsia"/>
        <w:color w:val="FF0000"/>
      </w:rPr>
      <w:t>（项目编号：</w:t>
    </w:r>
    <w:r>
      <w:rPr>
        <w:color w:val="FF0000"/>
      </w:rPr>
      <w:t>NNZC2025-G3-991360-NZJT</w:t>
    </w:r>
    <w:r>
      <w:rPr>
        <w:rFonts w:hint="eastAsia"/>
        <w:color w:val="FF0000"/>
      </w:rPr>
      <w:t>）</w:t>
    </w:r>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2"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4C7AB4F3">
                          <w:r>
                            <w:t>ImpTraceLabel=PD94bWwgdmVyc2lvbj0nMS4wJyBlbmNvZGluZz0nVVRGLTgnPz48dHJhY2U+PGNvbnRlbnQ+PC9jb250ZW50PjxhY2NvdW50Pnp1dmdxc3dpMTIxZ2cwbWhvZXBveWI8L2FjY291bnQ+PG1hY2hpbmVDb2RlPks1MTE3NUowMDMxOTUKPC9tYWNoaW5lQ29kZT48dGltZT4yMDI0LTExLTA2IDA5OjU1OjQ5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iofm7NAAAA/wAAAA8AAAAAAAAAAQAg&#10;AAAAIgAAAGRycy9kb3ducmV2LnhtbFBLAQIUABQAAAAIAIdO4kBeWaLDpwEAAGMDAAAOAAAAAAAA&#10;AAEAIAAAABwBAABkcnMvZTJvRG9jLnhtbFBLBQYAAAAABgAGAFkBAAA1BQAAAAA=&#10;">
              <v:fill on="f" focussize="0,0"/>
              <v:stroke on="f"/>
              <v:imagedata o:title=""/>
              <o:lock v:ext="edit" aspectratio="f"/>
              <v:textbox>
                <w:txbxContent>
                  <w:p w14:paraId="4C7AB4F3">
                    <w:r>
                      <w:t>ImpTraceLabel=PD94bWwgdmVyc2lvbj0nMS4wJyBlbmNvZGluZz0nVVRGLTgnPz48dHJhY2U+PGNvbnRlbnQ+PC9jb250ZW50PjxhY2NvdW50Pnp1dmdxc3dpMTIxZ2cwbWhvZXBveWI8L2FjY291bnQ+PG1hY2hpbmVDb2RlPks1MTE3NUowMDMxOTUKPC9tYWNoaW5lQ29kZT48dGltZT4yMDI0LTExLTA2IDA5OjU1OjQ5PC90aW1lPjxzeXN0ZW0+TUI8c3lzdGVtPjwvdHJhY2U+</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2FA0">
    <w:pPr>
      <w:pStyle w:val="24"/>
      <w:tabs>
        <w:tab w:val="center" w:pos="0"/>
        <w:tab w:val="clear" w:pos="4153"/>
      </w:tabs>
    </w:pPr>
    <w:r>
      <w:rPr>
        <w:rFonts w:hint="eastAsia"/>
      </w:rPr>
      <w:t>南宁市政府采购公开招标文件（项目编号：NNZC2026-G3-990236-NZJT）</w:t>
    </w:r>
    <w: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3"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44D679DC">
                          <w:r>
                            <w:t>ImpTraceLabel=PD94bWwgdmVyc2lvbj0nMS4wJyBlbmNvZGluZz0nVVRGLTgnPz48dHJhY2U+PGNvbnRlbnQ+PC9jb250ZW50PjxhY2NvdW50Pnp1dmdxc3dpMTIxZ2cwbWhvZXBveWI8L2FjY291bnQ+PG1hY2hpbmVDb2RlPks1MTE3NUowMDMxOTUKPC9tYWNoaW5lQ29kZT48dGltZT4yMDI0LTExLTA2IDA5OjU1OjQ5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iofm7NAAAA/wAAAA8AAAAAAAAAAQAg&#10;AAAAIgAAAGRycy9kb3ducmV2LnhtbFBLAQIUABQAAAAIAIdO4kD9YGTdpwEAAGMDAAAOAAAAAAAA&#10;AAEAIAAAABwBAABkcnMvZTJvRG9jLnhtbFBLBQYAAAAABgAGAFkBAAA1BQAAAAA=&#10;">
              <v:fill on="f" focussize="0,0"/>
              <v:stroke on="f"/>
              <v:imagedata o:title=""/>
              <o:lock v:ext="edit" aspectratio="f"/>
              <v:textbox>
                <w:txbxContent>
                  <w:p w14:paraId="44D679DC">
                    <w:r>
                      <w:t>ImpTraceLabel=PD94bWwgdmVyc2lvbj0nMS4wJyBlbmNvZGluZz0nVVRGLTgnPz48dHJhY2U+PGNvbnRlbnQ+PC9jb250ZW50PjxhY2NvdW50Pnp1dmdxc3dpMTIxZ2cwbWhvZXBveWI8L2FjY291bnQ+PG1hY2hpbmVDb2RlPks1MTE3NUowMDMxOTUKPC9tYWNoaW5lQ29kZT48dGltZT4yMDI0LTExLTA2IDA5OjU1OjQ5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E3D63"/>
    <w:multiLevelType w:val="singleLevel"/>
    <w:tmpl w:val="E12E3D63"/>
    <w:lvl w:ilvl="0" w:tentative="0">
      <w:start w:val="1"/>
      <w:numFmt w:val="chineseCounting"/>
      <w:suff w:val="nothing"/>
      <w:lvlText w:val="%1、"/>
      <w:lvlJc w:val="left"/>
      <w:rPr>
        <w:rFonts w:hint="eastAsia"/>
      </w:rPr>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132FA03"/>
    <w:multiLevelType w:val="multilevel"/>
    <w:tmpl w:val="1132FA03"/>
    <w:lvl w:ilvl="0" w:tentative="0">
      <w:start w:val="1"/>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3CAF12DE"/>
    <w:multiLevelType w:val="singleLevel"/>
    <w:tmpl w:val="3CAF12DE"/>
    <w:lvl w:ilvl="0" w:tentative="0">
      <w:start w:val="2"/>
      <w:numFmt w:val="decimal"/>
      <w:suff w:val="nothing"/>
      <w:lvlText w:val="%1）"/>
      <w:lvlJc w:val="left"/>
    </w:lvl>
  </w:abstractNum>
  <w:num w:numId="1">
    <w:abstractNumId w:val="0"/>
  </w:num>
  <w:num w:numId="2">
    <w:abstractNumId w:val="2"/>
  </w:num>
  <w:num w:numId="3">
    <w:abstractNumId w:val="3"/>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33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172A27"/>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4EDB"/>
    <w:rsid w:val="00054304"/>
    <w:rsid w:val="000553BC"/>
    <w:rsid w:val="0005641E"/>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E84"/>
    <w:rsid w:val="000A7A4B"/>
    <w:rsid w:val="000B5A03"/>
    <w:rsid w:val="000C302E"/>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626AD"/>
    <w:rsid w:val="00170AA7"/>
    <w:rsid w:val="00172A27"/>
    <w:rsid w:val="00173852"/>
    <w:rsid w:val="00174F9B"/>
    <w:rsid w:val="00177D95"/>
    <w:rsid w:val="0018028A"/>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21909"/>
    <w:rsid w:val="002230A4"/>
    <w:rsid w:val="00231EAB"/>
    <w:rsid w:val="00232E04"/>
    <w:rsid w:val="00236055"/>
    <w:rsid w:val="00236B7D"/>
    <w:rsid w:val="00241686"/>
    <w:rsid w:val="00242C6C"/>
    <w:rsid w:val="00244627"/>
    <w:rsid w:val="002563B4"/>
    <w:rsid w:val="0025753A"/>
    <w:rsid w:val="00262C01"/>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25A4"/>
    <w:rsid w:val="004929AD"/>
    <w:rsid w:val="004A0443"/>
    <w:rsid w:val="004A5F2A"/>
    <w:rsid w:val="004A6736"/>
    <w:rsid w:val="004B49D2"/>
    <w:rsid w:val="004C5B3E"/>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60A"/>
    <w:rsid w:val="00554A36"/>
    <w:rsid w:val="00562514"/>
    <w:rsid w:val="00564C6D"/>
    <w:rsid w:val="00570ECE"/>
    <w:rsid w:val="00576E04"/>
    <w:rsid w:val="0057733C"/>
    <w:rsid w:val="00581AC2"/>
    <w:rsid w:val="00583AC0"/>
    <w:rsid w:val="00584BFC"/>
    <w:rsid w:val="005873D0"/>
    <w:rsid w:val="005917A6"/>
    <w:rsid w:val="005932B6"/>
    <w:rsid w:val="00596F89"/>
    <w:rsid w:val="005B53A3"/>
    <w:rsid w:val="005C06FA"/>
    <w:rsid w:val="005C42A6"/>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1BAB"/>
    <w:rsid w:val="006406A8"/>
    <w:rsid w:val="00640B4E"/>
    <w:rsid w:val="00641D5B"/>
    <w:rsid w:val="00644AAD"/>
    <w:rsid w:val="00653CDE"/>
    <w:rsid w:val="00656442"/>
    <w:rsid w:val="00661DA0"/>
    <w:rsid w:val="006632E6"/>
    <w:rsid w:val="00670E85"/>
    <w:rsid w:val="0067703D"/>
    <w:rsid w:val="006831E3"/>
    <w:rsid w:val="00691B1A"/>
    <w:rsid w:val="00695425"/>
    <w:rsid w:val="006A101B"/>
    <w:rsid w:val="006A6DC8"/>
    <w:rsid w:val="006C015A"/>
    <w:rsid w:val="006C2360"/>
    <w:rsid w:val="006C55A9"/>
    <w:rsid w:val="006C5999"/>
    <w:rsid w:val="006D0A1B"/>
    <w:rsid w:val="006D6A62"/>
    <w:rsid w:val="006F0015"/>
    <w:rsid w:val="00707FF2"/>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3B6C"/>
    <w:rsid w:val="00773FEE"/>
    <w:rsid w:val="00781DF2"/>
    <w:rsid w:val="00790B95"/>
    <w:rsid w:val="007937A3"/>
    <w:rsid w:val="007B4684"/>
    <w:rsid w:val="007C09EA"/>
    <w:rsid w:val="007C2309"/>
    <w:rsid w:val="007C3B9F"/>
    <w:rsid w:val="007D2FE3"/>
    <w:rsid w:val="007D5273"/>
    <w:rsid w:val="007D6581"/>
    <w:rsid w:val="007D6EBC"/>
    <w:rsid w:val="007E4EE5"/>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C4798"/>
    <w:rsid w:val="008D3FFB"/>
    <w:rsid w:val="008D43F8"/>
    <w:rsid w:val="008E268A"/>
    <w:rsid w:val="008E3451"/>
    <w:rsid w:val="008E53FF"/>
    <w:rsid w:val="00904A9B"/>
    <w:rsid w:val="00905884"/>
    <w:rsid w:val="00920D6C"/>
    <w:rsid w:val="009276D5"/>
    <w:rsid w:val="00940857"/>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2F34"/>
    <w:rsid w:val="00A145FD"/>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0122"/>
    <w:rsid w:val="00A929CC"/>
    <w:rsid w:val="00A9536F"/>
    <w:rsid w:val="00A95495"/>
    <w:rsid w:val="00A955F2"/>
    <w:rsid w:val="00AA0FBE"/>
    <w:rsid w:val="00AA4479"/>
    <w:rsid w:val="00AA48D1"/>
    <w:rsid w:val="00AB46A0"/>
    <w:rsid w:val="00AB7E31"/>
    <w:rsid w:val="00AD2F5B"/>
    <w:rsid w:val="00AD464B"/>
    <w:rsid w:val="00AD7E81"/>
    <w:rsid w:val="00AE0FF5"/>
    <w:rsid w:val="00AE127D"/>
    <w:rsid w:val="00AF12E5"/>
    <w:rsid w:val="00AF7D70"/>
    <w:rsid w:val="00B017FE"/>
    <w:rsid w:val="00B05D04"/>
    <w:rsid w:val="00B17E63"/>
    <w:rsid w:val="00B17F7F"/>
    <w:rsid w:val="00B20869"/>
    <w:rsid w:val="00B211ED"/>
    <w:rsid w:val="00B319D0"/>
    <w:rsid w:val="00B33B3B"/>
    <w:rsid w:val="00B52B37"/>
    <w:rsid w:val="00B548FD"/>
    <w:rsid w:val="00B556FB"/>
    <w:rsid w:val="00B56361"/>
    <w:rsid w:val="00B61746"/>
    <w:rsid w:val="00B62005"/>
    <w:rsid w:val="00B67934"/>
    <w:rsid w:val="00B76FFB"/>
    <w:rsid w:val="00B7795B"/>
    <w:rsid w:val="00B77961"/>
    <w:rsid w:val="00B803FE"/>
    <w:rsid w:val="00B84C74"/>
    <w:rsid w:val="00B85886"/>
    <w:rsid w:val="00B94CF1"/>
    <w:rsid w:val="00BA2379"/>
    <w:rsid w:val="00BA6F13"/>
    <w:rsid w:val="00BB3A8E"/>
    <w:rsid w:val="00BB5CD0"/>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2498F"/>
    <w:rsid w:val="00C31DD3"/>
    <w:rsid w:val="00C3405B"/>
    <w:rsid w:val="00C510B7"/>
    <w:rsid w:val="00C54574"/>
    <w:rsid w:val="00C67F26"/>
    <w:rsid w:val="00C72985"/>
    <w:rsid w:val="00C73607"/>
    <w:rsid w:val="00C7749B"/>
    <w:rsid w:val="00C82DE7"/>
    <w:rsid w:val="00C90F87"/>
    <w:rsid w:val="00C91EA9"/>
    <w:rsid w:val="00CB10A1"/>
    <w:rsid w:val="00CB1671"/>
    <w:rsid w:val="00CB3128"/>
    <w:rsid w:val="00CB582D"/>
    <w:rsid w:val="00CB63FC"/>
    <w:rsid w:val="00CB78F3"/>
    <w:rsid w:val="00CC1E96"/>
    <w:rsid w:val="00CC7527"/>
    <w:rsid w:val="00CD60E2"/>
    <w:rsid w:val="00CF37DE"/>
    <w:rsid w:val="00CF45D0"/>
    <w:rsid w:val="00CF4883"/>
    <w:rsid w:val="00CF6FCC"/>
    <w:rsid w:val="00D06972"/>
    <w:rsid w:val="00D21461"/>
    <w:rsid w:val="00D22BE5"/>
    <w:rsid w:val="00D30B85"/>
    <w:rsid w:val="00D37A63"/>
    <w:rsid w:val="00D44310"/>
    <w:rsid w:val="00D44B33"/>
    <w:rsid w:val="00D556A1"/>
    <w:rsid w:val="00D563C2"/>
    <w:rsid w:val="00D57164"/>
    <w:rsid w:val="00D57281"/>
    <w:rsid w:val="00D65967"/>
    <w:rsid w:val="00D732AF"/>
    <w:rsid w:val="00D777F1"/>
    <w:rsid w:val="00D8185B"/>
    <w:rsid w:val="00D8194A"/>
    <w:rsid w:val="00D82F3E"/>
    <w:rsid w:val="00D969A3"/>
    <w:rsid w:val="00DA584A"/>
    <w:rsid w:val="00DB6895"/>
    <w:rsid w:val="00DC7AB8"/>
    <w:rsid w:val="00DD525D"/>
    <w:rsid w:val="00DD5508"/>
    <w:rsid w:val="00DE0E0D"/>
    <w:rsid w:val="00DE5E63"/>
    <w:rsid w:val="00DE675A"/>
    <w:rsid w:val="00DE79A5"/>
    <w:rsid w:val="00DF2B2A"/>
    <w:rsid w:val="00E00556"/>
    <w:rsid w:val="00E1452E"/>
    <w:rsid w:val="00E375E1"/>
    <w:rsid w:val="00E40A3B"/>
    <w:rsid w:val="00E431DF"/>
    <w:rsid w:val="00E47237"/>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0523"/>
    <w:rsid w:val="00F21207"/>
    <w:rsid w:val="00F5110A"/>
    <w:rsid w:val="00F52FF2"/>
    <w:rsid w:val="00F53FD4"/>
    <w:rsid w:val="00F55263"/>
    <w:rsid w:val="00F56BEA"/>
    <w:rsid w:val="00F72D89"/>
    <w:rsid w:val="00F74F31"/>
    <w:rsid w:val="00F95FE2"/>
    <w:rsid w:val="00FA0D4F"/>
    <w:rsid w:val="00FA3C12"/>
    <w:rsid w:val="00FB02D1"/>
    <w:rsid w:val="00FB3A1E"/>
    <w:rsid w:val="00FB3C91"/>
    <w:rsid w:val="00FB4DCC"/>
    <w:rsid w:val="00FB6647"/>
    <w:rsid w:val="00FD3F1A"/>
    <w:rsid w:val="00FD4427"/>
    <w:rsid w:val="00FD442A"/>
    <w:rsid w:val="00FD6406"/>
    <w:rsid w:val="00FE5FE9"/>
    <w:rsid w:val="00FF0F02"/>
    <w:rsid w:val="021C032D"/>
    <w:rsid w:val="04FC07BA"/>
    <w:rsid w:val="0509512E"/>
    <w:rsid w:val="07FE1049"/>
    <w:rsid w:val="08B759E6"/>
    <w:rsid w:val="09CD219B"/>
    <w:rsid w:val="09ED576F"/>
    <w:rsid w:val="0A2D2A86"/>
    <w:rsid w:val="0BAA5EE2"/>
    <w:rsid w:val="0C3D6F00"/>
    <w:rsid w:val="11E92B3E"/>
    <w:rsid w:val="14D93CD0"/>
    <w:rsid w:val="168503A9"/>
    <w:rsid w:val="181E6DC2"/>
    <w:rsid w:val="1F6B1144"/>
    <w:rsid w:val="1FD746B4"/>
    <w:rsid w:val="216750D4"/>
    <w:rsid w:val="21B71031"/>
    <w:rsid w:val="245B3C6C"/>
    <w:rsid w:val="246E2758"/>
    <w:rsid w:val="25100723"/>
    <w:rsid w:val="26CF3B89"/>
    <w:rsid w:val="27055130"/>
    <w:rsid w:val="279745BA"/>
    <w:rsid w:val="30070945"/>
    <w:rsid w:val="4108442C"/>
    <w:rsid w:val="41AA14AC"/>
    <w:rsid w:val="42990727"/>
    <w:rsid w:val="43BE4E4B"/>
    <w:rsid w:val="4426278F"/>
    <w:rsid w:val="44CA4BFA"/>
    <w:rsid w:val="4ACD6427"/>
    <w:rsid w:val="4B8D6ED7"/>
    <w:rsid w:val="4C344599"/>
    <w:rsid w:val="4CF63E0D"/>
    <w:rsid w:val="4D083EE4"/>
    <w:rsid w:val="504970E8"/>
    <w:rsid w:val="51D32786"/>
    <w:rsid w:val="54CD2165"/>
    <w:rsid w:val="54F92506"/>
    <w:rsid w:val="55B8137A"/>
    <w:rsid w:val="595A1271"/>
    <w:rsid w:val="5D373670"/>
    <w:rsid w:val="5EB07CD0"/>
    <w:rsid w:val="629F0F1C"/>
    <w:rsid w:val="62A02B74"/>
    <w:rsid w:val="62F571AB"/>
    <w:rsid w:val="6E156107"/>
    <w:rsid w:val="6FA86B63"/>
    <w:rsid w:val="71FE3F70"/>
    <w:rsid w:val="75457F23"/>
    <w:rsid w:val="76047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46"/>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47"/>
    <w:autoRedefine/>
    <w:qFormat/>
    <w:uiPriority w:val="9"/>
    <w:pPr>
      <w:keepNext/>
      <w:keepLines/>
      <w:spacing w:line="600" w:lineRule="exact"/>
      <w:ind w:firstLine="643" w:firstLineChars="200"/>
      <w:outlineLvl w:val="2"/>
    </w:pPr>
    <w:rPr>
      <w:b/>
      <w:bCs/>
      <w:sz w:val="32"/>
      <w:szCs w:val="32"/>
    </w:rPr>
  </w:style>
  <w:style w:type="paragraph" w:styleId="6">
    <w:name w:val="heading 4"/>
    <w:basedOn w:val="1"/>
    <w:next w:val="1"/>
    <w:link w:val="48"/>
    <w:autoRedefine/>
    <w:qFormat/>
    <w:uiPriority w:val="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1"/>
    <w:next w:val="1"/>
    <w:link w:val="49"/>
    <w:qFormat/>
    <w:uiPriority w:val="9"/>
    <w:pPr>
      <w:keepNext/>
      <w:keepLines/>
      <w:spacing w:before="280" w:after="290" w:line="376" w:lineRule="auto"/>
      <w:outlineLvl w:val="4"/>
    </w:pPr>
    <w:rPr>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4"/>
    <w:unhideWhenUsed/>
    <w:qFormat/>
    <w:uiPriority w:val="99"/>
    <w:pPr>
      <w:spacing w:after="120"/>
    </w:pPr>
  </w:style>
  <w:style w:type="paragraph" w:styleId="8">
    <w:name w:val="toc 7"/>
    <w:basedOn w:val="1"/>
    <w:next w:val="1"/>
    <w:autoRedefine/>
    <w:unhideWhenUsed/>
    <w:qFormat/>
    <w:uiPriority w:val="39"/>
    <w:pPr>
      <w:jc w:val="left"/>
    </w:pPr>
    <w:rPr>
      <w:rFonts w:ascii="Calibri" w:hAnsi="Calibri"/>
      <w:sz w:val="22"/>
      <w:szCs w:val="22"/>
    </w:rPr>
  </w:style>
  <w:style w:type="paragraph" w:styleId="9">
    <w:name w:val="table of authorities"/>
    <w:basedOn w:val="1"/>
    <w:next w:val="1"/>
    <w:autoRedefine/>
    <w:unhideWhenUsed/>
    <w:qFormat/>
    <w:uiPriority w:val="99"/>
    <w:pPr>
      <w:ind w:left="420" w:leftChars="200"/>
    </w:pPr>
  </w:style>
  <w:style w:type="paragraph" w:styleId="10">
    <w:name w:val="Normal Indent"/>
    <w:basedOn w:val="1"/>
    <w:qFormat/>
    <w:uiPriority w:val="99"/>
    <w:pPr>
      <w:ind w:firstLine="420"/>
    </w:pPr>
    <w:rPr>
      <w:szCs w:val="20"/>
    </w:rPr>
  </w:style>
  <w:style w:type="paragraph" w:styleId="11">
    <w:name w:val="caption"/>
    <w:basedOn w:val="1"/>
    <w:next w:val="1"/>
    <w:qFormat/>
    <w:uiPriority w:val="35"/>
    <w:pPr>
      <w:spacing w:before="152" w:after="160"/>
    </w:pPr>
    <w:rPr>
      <w:rFonts w:ascii="Arial" w:hAnsi="Arial" w:eastAsia="黑体" w:cs="Arial"/>
      <w:sz w:val="20"/>
      <w:szCs w:val="20"/>
    </w:rPr>
  </w:style>
  <w:style w:type="paragraph" w:styleId="12">
    <w:name w:val="Document Map"/>
    <w:basedOn w:val="1"/>
    <w:link w:val="50"/>
    <w:autoRedefine/>
    <w:qFormat/>
    <w:uiPriority w:val="99"/>
    <w:rPr>
      <w:rFonts w:ascii="宋体"/>
      <w:sz w:val="18"/>
      <w:szCs w:val="18"/>
    </w:rPr>
  </w:style>
  <w:style w:type="paragraph" w:styleId="13">
    <w:name w:val="annotation text"/>
    <w:basedOn w:val="1"/>
    <w:link w:val="51"/>
    <w:autoRedefine/>
    <w:qFormat/>
    <w:uiPriority w:val="99"/>
    <w:pPr>
      <w:jc w:val="left"/>
    </w:pPr>
  </w:style>
  <w:style w:type="paragraph" w:styleId="14">
    <w:name w:val="Body Text 3"/>
    <w:basedOn w:val="1"/>
    <w:link w:val="52"/>
    <w:unhideWhenUsed/>
    <w:qFormat/>
    <w:uiPriority w:val="99"/>
    <w:pPr>
      <w:spacing w:after="120"/>
    </w:pPr>
    <w:rPr>
      <w:sz w:val="16"/>
      <w:szCs w:val="16"/>
    </w:rPr>
  </w:style>
  <w:style w:type="paragraph" w:styleId="15">
    <w:name w:val="Body Text Indent"/>
    <w:basedOn w:val="1"/>
    <w:link w:val="53"/>
    <w:qFormat/>
    <w:uiPriority w:val="99"/>
    <w:pPr>
      <w:spacing w:line="200" w:lineRule="exact"/>
      <w:ind w:firstLine="301"/>
    </w:pPr>
    <w:rPr>
      <w:rFonts w:ascii="宋体" w:hAnsi="Courier New"/>
      <w:spacing w:val="-4"/>
      <w:sz w:val="18"/>
      <w:szCs w:val="20"/>
    </w:rPr>
  </w:style>
  <w:style w:type="paragraph" w:styleId="16">
    <w:name w:val="toc 5"/>
    <w:basedOn w:val="1"/>
    <w:next w:val="1"/>
    <w:autoRedefine/>
    <w:unhideWhenUsed/>
    <w:qFormat/>
    <w:uiPriority w:val="39"/>
    <w:pPr>
      <w:jc w:val="left"/>
    </w:pPr>
    <w:rPr>
      <w:rFonts w:ascii="Calibri" w:hAnsi="Calibri"/>
      <w:sz w:val="22"/>
      <w:szCs w:val="22"/>
    </w:rPr>
  </w:style>
  <w:style w:type="paragraph" w:styleId="17">
    <w:name w:val="toc 3"/>
    <w:basedOn w:val="1"/>
    <w:next w:val="1"/>
    <w:unhideWhenUsed/>
    <w:qFormat/>
    <w:uiPriority w:val="39"/>
    <w:pPr>
      <w:jc w:val="left"/>
    </w:pPr>
    <w:rPr>
      <w:rFonts w:ascii="Calibri" w:hAnsi="Calibri"/>
      <w:smallCaps/>
      <w:sz w:val="22"/>
      <w:szCs w:val="22"/>
    </w:rPr>
  </w:style>
  <w:style w:type="paragraph" w:styleId="18">
    <w:name w:val="Plain Text"/>
    <w:basedOn w:val="1"/>
    <w:next w:val="1"/>
    <w:link w:val="55"/>
    <w:qFormat/>
    <w:uiPriority w:val="99"/>
    <w:rPr>
      <w:rFonts w:ascii="宋体" w:hAnsi="Courier New"/>
      <w:szCs w:val="20"/>
    </w:rPr>
  </w:style>
  <w:style w:type="paragraph" w:styleId="19">
    <w:name w:val="toc 8"/>
    <w:basedOn w:val="1"/>
    <w:next w:val="1"/>
    <w:autoRedefine/>
    <w:unhideWhenUsed/>
    <w:qFormat/>
    <w:uiPriority w:val="39"/>
    <w:pPr>
      <w:jc w:val="left"/>
    </w:pPr>
    <w:rPr>
      <w:rFonts w:ascii="Calibri" w:hAnsi="Calibri"/>
      <w:sz w:val="22"/>
      <w:szCs w:val="22"/>
    </w:rPr>
  </w:style>
  <w:style w:type="paragraph" w:styleId="20">
    <w:name w:val="Date"/>
    <w:basedOn w:val="1"/>
    <w:next w:val="1"/>
    <w:link w:val="56"/>
    <w:autoRedefine/>
    <w:qFormat/>
    <w:uiPriority w:val="99"/>
    <w:pPr>
      <w:ind w:left="100" w:leftChars="2500"/>
    </w:pPr>
  </w:style>
  <w:style w:type="paragraph" w:styleId="21">
    <w:name w:val="Body Text Indent 2"/>
    <w:basedOn w:val="1"/>
    <w:link w:val="57"/>
    <w:autoRedefine/>
    <w:qFormat/>
    <w:uiPriority w:val="99"/>
    <w:pPr>
      <w:spacing w:after="120" w:line="480" w:lineRule="auto"/>
      <w:ind w:left="420" w:leftChars="200"/>
    </w:pPr>
  </w:style>
  <w:style w:type="paragraph" w:styleId="22">
    <w:name w:val="Balloon Text"/>
    <w:basedOn w:val="1"/>
    <w:link w:val="58"/>
    <w:qFormat/>
    <w:uiPriority w:val="99"/>
    <w:rPr>
      <w:sz w:val="18"/>
      <w:szCs w:val="18"/>
    </w:rPr>
  </w:style>
  <w:style w:type="paragraph" w:styleId="23">
    <w:name w:val="footer"/>
    <w:basedOn w:val="1"/>
    <w:link w:val="59"/>
    <w:autoRedefine/>
    <w:qFormat/>
    <w:uiPriority w:val="99"/>
    <w:pPr>
      <w:tabs>
        <w:tab w:val="center" w:pos="4153"/>
        <w:tab w:val="right" w:pos="8306"/>
      </w:tabs>
      <w:snapToGrid w:val="0"/>
      <w:jc w:val="left"/>
    </w:pPr>
    <w:rPr>
      <w:sz w:val="18"/>
      <w:szCs w:val="18"/>
    </w:rPr>
  </w:style>
  <w:style w:type="paragraph" w:styleId="24">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360" w:after="360"/>
      <w:jc w:val="left"/>
    </w:pPr>
    <w:rPr>
      <w:rFonts w:ascii="Calibri" w:hAnsi="Calibri"/>
      <w:b/>
      <w:bCs/>
      <w:caps/>
      <w:sz w:val="22"/>
      <w:szCs w:val="22"/>
      <w:u w:val="single"/>
    </w:rPr>
  </w:style>
  <w:style w:type="paragraph" w:styleId="26">
    <w:name w:val="toc 4"/>
    <w:basedOn w:val="1"/>
    <w:next w:val="1"/>
    <w:autoRedefine/>
    <w:unhideWhenUsed/>
    <w:qFormat/>
    <w:uiPriority w:val="39"/>
    <w:pPr>
      <w:jc w:val="left"/>
    </w:pPr>
    <w:rPr>
      <w:rFonts w:ascii="Calibri" w:hAnsi="Calibri"/>
      <w:sz w:val="22"/>
      <w:szCs w:val="22"/>
    </w:rPr>
  </w:style>
  <w:style w:type="paragraph" w:styleId="27">
    <w:name w:val="List"/>
    <w:basedOn w:val="1"/>
    <w:qFormat/>
    <w:uiPriority w:val="99"/>
    <w:pPr>
      <w:ind w:left="200" w:hanging="200" w:hangingChars="200"/>
    </w:pPr>
    <w:rPr>
      <w:sz w:val="28"/>
    </w:rPr>
  </w:style>
  <w:style w:type="paragraph" w:styleId="28">
    <w:name w:val="toc 6"/>
    <w:basedOn w:val="1"/>
    <w:next w:val="1"/>
    <w:autoRedefine/>
    <w:unhideWhenUsed/>
    <w:qFormat/>
    <w:uiPriority w:val="39"/>
    <w:pPr>
      <w:jc w:val="left"/>
    </w:pPr>
    <w:rPr>
      <w:rFonts w:ascii="Calibri" w:hAnsi="Calibri"/>
      <w:sz w:val="22"/>
      <w:szCs w:val="22"/>
    </w:rPr>
  </w:style>
  <w:style w:type="paragraph" w:styleId="29">
    <w:name w:val="toc 2"/>
    <w:basedOn w:val="1"/>
    <w:next w:val="1"/>
    <w:qFormat/>
    <w:uiPriority w:val="39"/>
    <w:pPr>
      <w:jc w:val="left"/>
    </w:pPr>
    <w:rPr>
      <w:rFonts w:ascii="Calibri" w:hAnsi="Calibri"/>
      <w:b/>
      <w:bCs/>
      <w:smallCaps/>
      <w:sz w:val="22"/>
      <w:szCs w:val="22"/>
    </w:rPr>
  </w:style>
  <w:style w:type="paragraph" w:styleId="30">
    <w:name w:val="toc 9"/>
    <w:basedOn w:val="1"/>
    <w:next w:val="1"/>
    <w:unhideWhenUsed/>
    <w:qFormat/>
    <w:uiPriority w:val="39"/>
    <w:pPr>
      <w:jc w:val="left"/>
    </w:pPr>
    <w:rPr>
      <w:rFonts w:ascii="Calibri" w:hAnsi="Calibri"/>
      <w:sz w:val="22"/>
      <w:szCs w:val="22"/>
    </w:rPr>
  </w:style>
  <w:style w:type="paragraph" w:styleId="31">
    <w:name w:val="Normal (Web)"/>
    <w:basedOn w:val="1"/>
    <w:qFormat/>
    <w:uiPriority w:val="0"/>
    <w:pPr>
      <w:jc w:val="left"/>
    </w:pPr>
    <w:rPr>
      <w:kern w:val="0"/>
      <w:sz w:val="24"/>
    </w:rPr>
  </w:style>
  <w:style w:type="paragraph" w:styleId="32">
    <w:name w:val="annotation subject"/>
    <w:basedOn w:val="13"/>
    <w:next w:val="13"/>
    <w:link w:val="60"/>
    <w:unhideWhenUsed/>
    <w:qFormat/>
    <w:uiPriority w:val="99"/>
    <w:rPr>
      <w:b/>
      <w:bCs/>
    </w:rPr>
  </w:style>
  <w:style w:type="paragraph" w:styleId="33">
    <w:name w:val="Body Text First Indent"/>
    <w:basedOn w:val="2"/>
    <w:link w:val="61"/>
    <w:qFormat/>
    <w:uiPriority w:val="0"/>
    <w:pPr>
      <w:ind w:firstLine="420" w:firstLineChars="100"/>
    </w:pPr>
  </w:style>
  <w:style w:type="paragraph" w:styleId="34">
    <w:name w:val="Body Text First Indent 2"/>
    <w:basedOn w:val="15"/>
    <w:link w:val="62"/>
    <w:autoRedefine/>
    <w:qFormat/>
    <w:uiPriority w:val="0"/>
    <w:pPr>
      <w:ind w:left="420" w:firstLine="420" w:firstLineChars="200"/>
    </w:pPr>
  </w:style>
  <w:style w:type="table" w:styleId="36">
    <w:name w:val="Table Grid"/>
    <w:basedOn w:val="3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99"/>
  </w:style>
  <w:style w:type="character" w:styleId="39">
    <w:name w:val="FollowedHyperlink"/>
    <w:qFormat/>
    <w:uiPriority w:val="99"/>
    <w:rPr>
      <w:color w:val="800080"/>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paragraph" w:styleId="42">
    <w:name w:val="List Paragraph"/>
    <w:basedOn w:val="1"/>
    <w:qFormat/>
    <w:uiPriority w:val="34"/>
    <w:pPr>
      <w:ind w:firstLine="420" w:firstLineChars="200"/>
    </w:pPr>
  </w:style>
  <w:style w:type="character" w:customStyle="1" w:styleId="43">
    <w:name w:val="标题 1 字符"/>
    <w:autoRedefine/>
    <w:qFormat/>
    <w:uiPriority w:val="0"/>
    <w:rPr>
      <w:b/>
      <w:bCs/>
      <w:kern w:val="44"/>
      <w:sz w:val="44"/>
      <w:szCs w:val="44"/>
    </w:rPr>
  </w:style>
  <w:style w:type="character" w:customStyle="1" w:styleId="44">
    <w:name w:val="正文文本 字符2"/>
    <w:link w:val="2"/>
    <w:qFormat/>
    <w:uiPriority w:val="99"/>
    <w:rPr>
      <w:kern w:val="2"/>
      <w:sz w:val="21"/>
      <w:szCs w:val="24"/>
    </w:rPr>
  </w:style>
  <w:style w:type="character" w:customStyle="1" w:styleId="45">
    <w:name w:val="标题 1 字符2"/>
    <w:link w:val="3"/>
    <w:qFormat/>
    <w:uiPriority w:val="0"/>
    <w:rPr>
      <w:b/>
      <w:bCs/>
      <w:kern w:val="44"/>
      <w:sz w:val="44"/>
      <w:szCs w:val="44"/>
    </w:rPr>
  </w:style>
  <w:style w:type="character" w:customStyle="1" w:styleId="46">
    <w:name w:val="标题 2 字符2"/>
    <w:link w:val="4"/>
    <w:autoRedefine/>
    <w:qFormat/>
    <w:uiPriority w:val="0"/>
    <w:rPr>
      <w:rFonts w:ascii="Arial" w:hAnsi="Arial" w:eastAsia="黑体"/>
      <w:b/>
      <w:bCs/>
      <w:kern w:val="2"/>
      <w:sz w:val="32"/>
      <w:szCs w:val="32"/>
    </w:rPr>
  </w:style>
  <w:style w:type="character" w:customStyle="1" w:styleId="47">
    <w:name w:val="标题 3 字符2"/>
    <w:link w:val="5"/>
    <w:autoRedefine/>
    <w:qFormat/>
    <w:uiPriority w:val="0"/>
    <w:rPr>
      <w:b/>
      <w:bCs/>
      <w:kern w:val="2"/>
      <w:sz w:val="32"/>
      <w:szCs w:val="32"/>
    </w:rPr>
  </w:style>
  <w:style w:type="character" w:customStyle="1" w:styleId="48">
    <w:name w:val="标题 4 字符2"/>
    <w:link w:val="6"/>
    <w:qFormat/>
    <w:uiPriority w:val="0"/>
    <w:rPr>
      <w:rFonts w:ascii="Arial" w:eastAsia="黑体"/>
      <w:sz w:val="28"/>
    </w:rPr>
  </w:style>
  <w:style w:type="character" w:customStyle="1" w:styleId="49">
    <w:name w:val="标题 5 字符2"/>
    <w:link w:val="7"/>
    <w:autoRedefine/>
    <w:qFormat/>
    <w:uiPriority w:val="9"/>
    <w:rPr>
      <w:b/>
      <w:bCs/>
      <w:kern w:val="2"/>
      <w:sz w:val="28"/>
      <w:szCs w:val="28"/>
    </w:rPr>
  </w:style>
  <w:style w:type="character" w:customStyle="1" w:styleId="50">
    <w:name w:val="文档结构图 字符2"/>
    <w:link w:val="12"/>
    <w:qFormat/>
    <w:uiPriority w:val="0"/>
    <w:rPr>
      <w:rFonts w:ascii="宋体"/>
      <w:kern w:val="2"/>
      <w:sz w:val="18"/>
      <w:szCs w:val="18"/>
    </w:rPr>
  </w:style>
  <w:style w:type="character" w:customStyle="1" w:styleId="51">
    <w:name w:val="批注文字 字符3"/>
    <w:link w:val="13"/>
    <w:qFormat/>
    <w:uiPriority w:val="0"/>
    <w:rPr>
      <w:kern w:val="2"/>
      <w:sz w:val="21"/>
      <w:szCs w:val="24"/>
    </w:rPr>
  </w:style>
  <w:style w:type="character" w:customStyle="1" w:styleId="52">
    <w:name w:val="正文文本 3 字符2"/>
    <w:link w:val="14"/>
    <w:qFormat/>
    <w:uiPriority w:val="99"/>
    <w:rPr>
      <w:kern w:val="2"/>
      <w:sz w:val="16"/>
      <w:szCs w:val="16"/>
    </w:rPr>
  </w:style>
  <w:style w:type="character" w:customStyle="1" w:styleId="53">
    <w:name w:val="正文文本缩进 字符2"/>
    <w:link w:val="15"/>
    <w:autoRedefine/>
    <w:qFormat/>
    <w:uiPriority w:val="0"/>
    <w:rPr>
      <w:rFonts w:ascii="宋体" w:hAnsi="Courier New" w:eastAsia="宋体"/>
      <w:spacing w:val="-4"/>
      <w:kern w:val="2"/>
      <w:sz w:val="18"/>
      <w:lang w:val="en-US" w:eastAsia="zh-CN" w:bidi="ar-SA"/>
    </w:rPr>
  </w:style>
  <w:style w:type="character" w:customStyle="1" w:styleId="54">
    <w:name w:val="页眉 字符3"/>
    <w:link w:val="24"/>
    <w:qFormat/>
    <w:uiPriority w:val="99"/>
    <w:rPr>
      <w:kern w:val="2"/>
      <w:sz w:val="18"/>
      <w:szCs w:val="18"/>
    </w:rPr>
  </w:style>
  <w:style w:type="character" w:customStyle="1" w:styleId="55">
    <w:name w:val="纯文本 字符4"/>
    <w:link w:val="18"/>
    <w:autoRedefine/>
    <w:qFormat/>
    <w:uiPriority w:val="0"/>
    <w:rPr>
      <w:rFonts w:ascii="宋体" w:hAnsi="Courier New" w:eastAsia="宋体"/>
      <w:kern w:val="2"/>
      <w:sz w:val="21"/>
      <w:lang w:val="en-US" w:eastAsia="zh-CN" w:bidi="ar-SA"/>
    </w:rPr>
  </w:style>
  <w:style w:type="character" w:customStyle="1" w:styleId="56">
    <w:name w:val="日期 字符2"/>
    <w:link w:val="20"/>
    <w:qFormat/>
    <w:uiPriority w:val="0"/>
    <w:rPr>
      <w:kern w:val="2"/>
      <w:sz w:val="21"/>
      <w:szCs w:val="24"/>
    </w:rPr>
  </w:style>
  <w:style w:type="character" w:customStyle="1" w:styleId="57">
    <w:name w:val="正文文本缩进 2 字符2"/>
    <w:link w:val="21"/>
    <w:qFormat/>
    <w:uiPriority w:val="0"/>
    <w:rPr>
      <w:kern w:val="2"/>
      <w:sz w:val="21"/>
      <w:szCs w:val="24"/>
    </w:rPr>
  </w:style>
  <w:style w:type="character" w:customStyle="1" w:styleId="58">
    <w:name w:val="批注框文本 字符2"/>
    <w:link w:val="22"/>
    <w:qFormat/>
    <w:uiPriority w:val="0"/>
    <w:rPr>
      <w:kern w:val="2"/>
      <w:sz w:val="18"/>
      <w:szCs w:val="18"/>
    </w:rPr>
  </w:style>
  <w:style w:type="character" w:customStyle="1" w:styleId="59">
    <w:name w:val="页脚 字符3"/>
    <w:link w:val="23"/>
    <w:qFormat/>
    <w:uiPriority w:val="99"/>
    <w:rPr>
      <w:kern w:val="2"/>
      <w:sz w:val="18"/>
      <w:szCs w:val="18"/>
    </w:rPr>
  </w:style>
  <w:style w:type="character" w:customStyle="1" w:styleId="60">
    <w:name w:val="批注主题 字符2"/>
    <w:link w:val="32"/>
    <w:qFormat/>
    <w:uiPriority w:val="99"/>
    <w:rPr>
      <w:b/>
      <w:bCs/>
      <w:kern w:val="2"/>
      <w:sz w:val="21"/>
      <w:szCs w:val="24"/>
    </w:rPr>
  </w:style>
  <w:style w:type="character" w:customStyle="1" w:styleId="61">
    <w:name w:val="正文文本首行缩进 字符"/>
    <w:basedOn w:val="44"/>
    <w:link w:val="33"/>
    <w:qFormat/>
    <w:uiPriority w:val="0"/>
    <w:rPr>
      <w:kern w:val="2"/>
      <w:sz w:val="21"/>
      <w:szCs w:val="24"/>
    </w:rPr>
  </w:style>
  <w:style w:type="character" w:customStyle="1" w:styleId="62">
    <w:name w:val="正文文本首行缩进 2 字符"/>
    <w:basedOn w:val="53"/>
    <w:link w:val="34"/>
    <w:qFormat/>
    <w:uiPriority w:val="0"/>
    <w:rPr>
      <w:rFonts w:ascii="宋体" w:hAnsi="Courier New" w:eastAsia="宋体"/>
      <w:spacing w:val="-4"/>
      <w:kern w:val="2"/>
      <w:sz w:val="18"/>
      <w:lang w:val="en-US" w:eastAsia="zh-CN" w:bidi="ar-SA"/>
    </w:rPr>
  </w:style>
  <w:style w:type="character" w:customStyle="1" w:styleId="63">
    <w:name w:val="页眉 字符"/>
    <w:qFormat/>
    <w:uiPriority w:val="99"/>
    <w:rPr>
      <w:rFonts w:ascii="Times New Roman" w:hAnsi="Times New Roman"/>
      <w:kern w:val="2"/>
      <w:sz w:val="18"/>
      <w:szCs w:val="18"/>
    </w:rPr>
  </w:style>
  <w:style w:type="character" w:customStyle="1" w:styleId="64">
    <w:name w:val="Char Char1"/>
    <w:qFormat/>
    <w:uiPriority w:val="0"/>
    <w:rPr>
      <w:rFonts w:ascii="宋体" w:hAnsi="Courier New" w:eastAsia="宋体"/>
      <w:kern w:val="2"/>
      <w:sz w:val="21"/>
      <w:lang w:val="en-US" w:eastAsia="zh-CN" w:bidi="ar-SA"/>
    </w:rPr>
  </w:style>
  <w:style w:type="character" w:customStyle="1" w:styleId="65">
    <w:name w:val="纯文本 字符2"/>
    <w:autoRedefine/>
    <w:qFormat/>
    <w:uiPriority w:val="0"/>
    <w:rPr>
      <w:rFonts w:ascii="宋体" w:hAnsi="Courier New" w:eastAsia="宋体" w:cs="Courier New"/>
      <w:szCs w:val="21"/>
    </w:rPr>
  </w:style>
  <w:style w:type="character" w:customStyle="1" w:styleId="66">
    <w:name w:val="正文文本_"/>
    <w:link w:val="67"/>
    <w:autoRedefine/>
    <w:qFormat/>
    <w:uiPriority w:val="0"/>
    <w:rPr>
      <w:rFonts w:ascii="MingLiU" w:hAnsi="MingLiU" w:eastAsia="MingLiU" w:cs="MingLiU"/>
      <w:spacing w:val="9"/>
      <w:sz w:val="19"/>
      <w:szCs w:val="19"/>
      <w:shd w:val="clear" w:color="auto" w:fill="FFFFFF"/>
    </w:rPr>
  </w:style>
  <w:style w:type="paragraph" w:customStyle="1" w:styleId="67">
    <w:name w:val="正文文本1"/>
    <w:basedOn w:val="1"/>
    <w:link w:val="66"/>
    <w:autoRedefine/>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8">
    <w:name w:val="纯文本 Char1"/>
    <w:link w:val="69"/>
    <w:qFormat/>
    <w:uiPriority w:val="0"/>
    <w:rPr>
      <w:rFonts w:ascii="宋体" w:hAnsi="Courier New" w:eastAsia="宋体"/>
      <w:kern w:val="2"/>
      <w:sz w:val="21"/>
      <w:lang w:val="en-US" w:eastAsia="zh-CN" w:bidi="ar-SA"/>
    </w:rPr>
  </w:style>
  <w:style w:type="paragraph" w:customStyle="1" w:styleId="69">
    <w:name w:val="纯文本1"/>
    <w:basedOn w:val="1"/>
    <w:link w:val="68"/>
    <w:qFormat/>
    <w:uiPriority w:val="0"/>
    <w:rPr>
      <w:rFonts w:ascii="宋体" w:hAnsi="Courier New"/>
      <w:szCs w:val="20"/>
    </w:rPr>
  </w:style>
  <w:style w:type="character" w:customStyle="1" w:styleId="70">
    <w:name w:val="正文文本 + 10 pt"/>
    <w:autoRedefine/>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1">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2">
    <w:name w:val="页脚 字符"/>
    <w:qFormat/>
    <w:uiPriority w:val="99"/>
    <w:rPr>
      <w:sz w:val="18"/>
      <w:szCs w:val="18"/>
    </w:rPr>
  </w:style>
  <w:style w:type="character" w:customStyle="1" w:styleId="73">
    <w:name w:val="批注文字 字符1"/>
    <w:qFormat/>
    <w:uiPriority w:val="0"/>
    <w:rPr>
      <w:rFonts w:ascii="Times New Roman" w:hAnsi="Times New Roman"/>
      <w:kern w:val="2"/>
      <w:sz w:val="21"/>
      <w:szCs w:val="24"/>
    </w:rPr>
  </w:style>
  <w:style w:type="character" w:customStyle="1" w:styleId="74">
    <w:name w:val="正文2 Char Char"/>
    <w:link w:val="75"/>
    <w:qFormat/>
    <w:uiPriority w:val="0"/>
    <w:rPr>
      <w:kern w:val="2"/>
      <w:sz w:val="24"/>
    </w:rPr>
  </w:style>
  <w:style w:type="paragraph" w:customStyle="1" w:styleId="75">
    <w:name w:val="正文2"/>
    <w:basedOn w:val="1"/>
    <w:link w:val="74"/>
    <w:qFormat/>
    <w:uiPriority w:val="0"/>
    <w:pPr>
      <w:adjustRightInd w:val="0"/>
      <w:spacing w:before="156" w:line="360" w:lineRule="auto"/>
      <w:ind w:firstLine="510" w:firstLineChars="200"/>
    </w:pPr>
    <w:rPr>
      <w:sz w:val="24"/>
      <w:szCs w:val="20"/>
    </w:rPr>
  </w:style>
  <w:style w:type="character" w:customStyle="1" w:styleId="76">
    <w:name w:val="纯文本 Char_0"/>
    <w:link w:val="77"/>
    <w:qFormat/>
    <w:uiPriority w:val="0"/>
    <w:rPr>
      <w:rFonts w:ascii="宋体" w:hAnsi="Courier New"/>
      <w:kern w:val="2"/>
      <w:sz w:val="21"/>
      <w:szCs w:val="21"/>
    </w:rPr>
  </w:style>
  <w:style w:type="paragraph" w:customStyle="1" w:styleId="77">
    <w:name w:val="纯文本_0_0"/>
    <w:basedOn w:val="1"/>
    <w:link w:val="76"/>
    <w:qFormat/>
    <w:uiPriority w:val="0"/>
    <w:rPr>
      <w:rFonts w:ascii="宋体" w:hAnsi="Courier New"/>
      <w:szCs w:val="21"/>
    </w:rPr>
  </w:style>
  <w:style w:type="character" w:customStyle="1" w:styleId="78">
    <w:name w:val="批注文字 Char1"/>
    <w:qFormat/>
    <w:uiPriority w:val="0"/>
    <w:rPr>
      <w:rFonts w:ascii="Times New Roman" w:hAnsi="Times New Roman"/>
      <w:kern w:val="2"/>
      <w:sz w:val="21"/>
      <w:szCs w:val="24"/>
    </w:rPr>
  </w:style>
  <w:style w:type="paragraph" w:customStyle="1" w:styleId="79">
    <w:name w:val="Char Char Char1 Char Char Char Char Char Char Char"/>
    <w:basedOn w:val="1"/>
    <w:qFormat/>
    <w:uiPriority w:val="0"/>
  </w:style>
  <w:style w:type="paragraph" w:customStyle="1" w:styleId="80">
    <w:name w:val="Char Char Char"/>
    <w:basedOn w:val="1"/>
    <w:qFormat/>
    <w:uiPriority w:val="0"/>
    <w:rPr>
      <w:szCs w:val="20"/>
    </w:rPr>
  </w:style>
  <w:style w:type="paragraph" w:customStyle="1" w:styleId="81">
    <w:name w:val="Char Char Char Char Char Char Char Char Char Char Char Char"/>
    <w:basedOn w:val="1"/>
    <w:qFormat/>
    <w:uiPriority w:val="0"/>
    <w:pPr>
      <w:widowControl/>
      <w:spacing w:after="160" w:line="240" w:lineRule="exact"/>
      <w:jc w:val="left"/>
    </w:pPr>
  </w:style>
  <w:style w:type="paragraph" w:customStyle="1" w:styleId="82">
    <w:name w:val="列出段落1"/>
    <w:basedOn w:val="1"/>
    <w:qFormat/>
    <w:uiPriority w:val="34"/>
    <w:pPr>
      <w:spacing w:before="100" w:beforeAutospacing="1" w:after="100" w:afterAutospacing="1" w:line="360" w:lineRule="auto"/>
      <w:ind w:firstLine="420" w:firstLineChars="200"/>
    </w:pPr>
  </w:style>
  <w:style w:type="paragraph" w:customStyle="1" w:styleId="83">
    <w:name w:val="_Style 81"/>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4">
    <w:name w:val="样式 标题 2 + 非加粗 首行缩进:  2 字符"/>
    <w:basedOn w:val="4"/>
    <w:autoRedefine/>
    <w:qFormat/>
    <w:uiPriority w:val="0"/>
    <w:pPr>
      <w:spacing w:before="0" w:after="0" w:line="600" w:lineRule="exact"/>
      <w:ind w:firstLine="640" w:firstLineChars="200"/>
      <w:jc w:val="left"/>
    </w:pPr>
    <w:rPr>
      <w:rFonts w:cs="宋体"/>
      <w:b w:val="0"/>
      <w:bCs w:val="0"/>
      <w:szCs w:val="20"/>
    </w:rPr>
  </w:style>
  <w:style w:type="paragraph" w:customStyle="1" w:styleId="85">
    <w:name w:val="Table Paragraph"/>
    <w:basedOn w:val="1"/>
    <w:autoRedefine/>
    <w:qFormat/>
    <w:uiPriority w:val="1"/>
    <w:pPr>
      <w:jc w:val="left"/>
    </w:pPr>
    <w:rPr>
      <w:rFonts w:ascii="Calibri" w:hAnsi="Calibri"/>
      <w:kern w:val="0"/>
      <w:sz w:val="22"/>
      <w:szCs w:val="22"/>
      <w:lang w:eastAsia="en-US"/>
    </w:rPr>
  </w:style>
  <w:style w:type="paragraph" w:customStyle="1" w:styleId="86">
    <w:name w:val="Char"/>
    <w:basedOn w:val="1"/>
    <w:autoRedefine/>
    <w:qFormat/>
    <w:uiPriority w:val="0"/>
    <w:rPr>
      <w:szCs w:val="21"/>
    </w:rPr>
  </w:style>
  <w:style w:type="paragraph" w:customStyle="1" w:styleId="87">
    <w:name w:val="Char Char Char Char Char Char Char"/>
    <w:basedOn w:val="1"/>
    <w:autoRedefine/>
    <w:qFormat/>
    <w:uiPriority w:val="0"/>
  </w:style>
  <w:style w:type="paragraph" w:customStyle="1" w:styleId="88">
    <w:name w:val="Char Char Char Char Char Char Char11"/>
    <w:basedOn w:val="1"/>
    <w:autoRedefine/>
    <w:qFormat/>
    <w:uiPriority w:val="0"/>
  </w:style>
  <w:style w:type="paragraph" w:customStyle="1" w:styleId="8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90">
    <w:name w:val="Char Char Char Char Char Char Char Char Char Char Char Char11"/>
    <w:basedOn w:val="1"/>
    <w:autoRedefine/>
    <w:qFormat/>
    <w:uiPriority w:val="0"/>
    <w:pPr>
      <w:widowControl/>
      <w:spacing w:after="160" w:line="240" w:lineRule="exact"/>
      <w:jc w:val="left"/>
    </w:pPr>
  </w:style>
  <w:style w:type="paragraph" w:customStyle="1" w:styleId="91">
    <w:name w:val="表格文字"/>
    <w:basedOn w:val="15"/>
    <w:next w:val="2"/>
    <w:autoRedefine/>
    <w:qFormat/>
    <w:uiPriority w:val="0"/>
    <w:pPr>
      <w:adjustRightInd w:val="0"/>
      <w:spacing w:line="420" w:lineRule="atLeast"/>
      <w:jc w:val="left"/>
      <w:textAlignment w:val="baseline"/>
    </w:pPr>
    <w:rPr>
      <w:kern w:val="0"/>
    </w:rPr>
  </w:style>
  <w:style w:type="paragraph" w:customStyle="1" w:styleId="92">
    <w:name w:val="_Style 90"/>
    <w:autoRedefine/>
    <w:qFormat/>
    <w:uiPriority w:val="0"/>
    <w:rPr>
      <w:rFonts w:ascii="Times New Roman" w:hAnsi="Times New Roman" w:eastAsia="宋体" w:cs="Times New Roman"/>
      <w:kern w:val="2"/>
      <w:sz w:val="21"/>
      <w:szCs w:val="24"/>
      <w:lang w:val="en-US" w:eastAsia="zh-CN" w:bidi="ar-SA"/>
    </w:rPr>
  </w:style>
  <w:style w:type="paragraph" w:customStyle="1" w:styleId="93">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94">
    <w:name w:val="Char Char Char Char"/>
    <w:basedOn w:val="1"/>
    <w:autoRedefine/>
    <w:qFormat/>
    <w:uiPriority w:val="0"/>
    <w:pPr>
      <w:widowControl/>
      <w:spacing w:after="160" w:line="240" w:lineRule="exact"/>
      <w:jc w:val="left"/>
    </w:pPr>
  </w:style>
  <w:style w:type="paragraph" w:customStyle="1" w:styleId="95">
    <w:name w:val="Char11"/>
    <w:basedOn w:val="1"/>
    <w:autoRedefine/>
    <w:qFormat/>
    <w:uiPriority w:val="0"/>
  </w:style>
  <w:style w:type="paragraph" w:customStyle="1" w:styleId="96">
    <w:name w:val="Char Char Char Char11"/>
    <w:basedOn w:val="1"/>
    <w:autoRedefine/>
    <w:qFormat/>
    <w:uiPriority w:val="0"/>
    <w:pPr>
      <w:widowControl/>
      <w:spacing w:after="160" w:line="240" w:lineRule="exact"/>
      <w:jc w:val="left"/>
    </w:pPr>
  </w:style>
  <w:style w:type="paragraph" w:customStyle="1" w:styleId="97">
    <w:name w:val="样式 标题 1 + 居中 段前: 0 磅 段后: 0 磅 行距: 固定值 30 磅"/>
    <w:basedOn w:val="3"/>
    <w:autoRedefine/>
    <w:qFormat/>
    <w:uiPriority w:val="0"/>
    <w:pPr>
      <w:spacing w:before="0" w:after="0" w:line="600" w:lineRule="exact"/>
      <w:jc w:val="center"/>
    </w:pPr>
    <w:rPr>
      <w:rFonts w:cs="宋体"/>
      <w:szCs w:val="20"/>
    </w:rPr>
  </w:style>
  <w:style w:type="paragraph" w:customStyle="1" w:styleId="98">
    <w:name w:val="正文缩进1"/>
    <w:basedOn w:val="1"/>
    <w:next w:val="15"/>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9">
    <w:name w:val="p0"/>
    <w:basedOn w:val="1"/>
    <w:autoRedefine/>
    <w:qFormat/>
    <w:uiPriority w:val="0"/>
    <w:pPr>
      <w:widowControl/>
    </w:pPr>
    <w:rPr>
      <w:kern w:val="0"/>
      <w:szCs w:val="21"/>
    </w:rPr>
  </w:style>
  <w:style w:type="paragraph" w:customStyle="1" w:styleId="100">
    <w:name w:val="默认段落字体 Para Char Char Char Char Char Char Char Char Char1 Char Char Char Char"/>
    <w:basedOn w:val="1"/>
    <w:autoRedefine/>
    <w:qFormat/>
    <w:uiPriority w:val="0"/>
    <w:rPr>
      <w:rFonts w:ascii="Tahoma" w:hAnsi="Tahoma"/>
      <w:sz w:val="24"/>
      <w:szCs w:val="20"/>
    </w:rPr>
  </w:style>
  <w:style w:type="character" w:customStyle="1" w:styleId="101">
    <w:name w:val="正文文本 字符"/>
    <w:autoRedefine/>
    <w:qFormat/>
    <w:uiPriority w:val="99"/>
    <w:rPr>
      <w:kern w:val="2"/>
      <w:sz w:val="21"/>
      <w:szCs w:val="24"/>
    </w:rPr>
  </w:style>
  <w:style w:type="character" w:customStyle="1" w:styleId="102">
    <w:name w:val="纯文本 字符"/>
    <w:autoRedefine/>
    <w:qFormat/>
    <w:uiPriority w:val="0"/>
    <w:rPr>
      <w:rFonts w:ascii="宋体" w:hAnsi="Courier New"/>
      <w:kern w:val="2"/>
      <w:sz w:val="21"/>
    </w:rPr>
  </w:style>
  <w:style w:type="character" w:customStyle="1" w:styleId="103">
    <w:name w:val="标题 2 字符"/>
    <w:autoRedefine/>
    <w:qFormat/>
    <w:uiPriority w:val="0"/>
    <w:rPr>
      <w:rFonts w:ascii="Arial" w:hAnsi="Arial" w:eastAsia="黑体"/>
      <w:b/>
      <w:bCs/>
      <w:kern w:val="2"/>
      <w:sz w:val="32"/>
      <w:szCs w:val="32"/>
    </w:rPr>
  </w:style>
  <w:style w:type="character" w:customStyle="1" w:styleId="104">
    <w:name w:val="标题 3 字符"/>
    <w:autoRedefine/>
    <w:qFormat/>
    <w:uiPriority w:val="0"/>
    <w:rPr>
      <w:b/>
      <w:bCs/>
      <w:kern w:val="2"/>
      <w:sz w:val="32"/>
      <w:szCs w:val="32"/>
    </w:rPr>
  </w:style>
  <w:style w:type="character" w:customStyle="1" w:styleId="105">
    <w:name w:val="标题 4 字符"/>
    <w:autoRedefine/>
    <w:qFormat/>
    <w:uiPriority w:val="0"/>
    <w:rPr>
      <w:rFonts w:ascii="Arial" w:eastAsia="黑体"/>
      <w:sz w:val="28"/>
    </w:rPr>
  </w:style>
  <w:style w:type="character" w:customStyle="1" w:styleId="106">
    <w:name w:val="标题 5 字符"/>
    <w:autoRedefine/>
    <w:qFormat/>
    <w:uiPriority w:val="9"/>
    <w:rPr>
      <w:b/>
      <w:bCs/>
      <w:kern w:val="2"/>
      <w:sz w:val="28"/>
      <w:szCs w:val="28"/>
    </w:rPr>
  </w:style>
  <w:style w:type="character" w:customStyle="1" w:styleId="107">
    <w:name w:val="文档结构图 字符"/>
    <w:autoRedefine/>
    <w:qFormat/>
    <w:uiPriority w:val="0"/>
    <w:rPr>
      <w:rFonts w:ascii="宋体"/>
      <w:kern w:val="2"/>
      <w:sz w:val="18"/>
      <w:szCs w:val="18"/>
    </w:rPr>
  </w:style>
  <w:style w:type="character" w:customStyle="1" w:styleId="108">
    <w:name w:val="批注文字 字符"/>
    <w:autoRedefine/>
    <w:qFormat/>
    <w:uiPriority w:val="0"/>
    <w:rPr>
      <w:kern w:val="2"/>
      <w:sz w:val="21"/>
      <w:szCs w:val="24"/>
    </w:rPr>
  </w:style>
  <w:style w:type="character" w:customStyle="1" w:styleId="109">
    <w:name w:val="正文文本 3 字符"/>
    <w:autoRedefine/>
    <w:qFormat/>
    <w:uiPriority w:val="99"/>
    <w:rPr>
      <w:kern w:val="2"/>
      <w:sz w:val="16"/>
      <w:szCs w:val="16"/>
    </w:rPr>
  </w:style>
  <w:style w:type="character" w:customStyle="1" w:styleId="110">
    <w:name w:val="正文文本缩进 字符"/>
    <w:autoRedefine/>
    <w:qFormat/>
    <w:uiPriority w:val="0"/>
    <w:rPr>
      <w:rFonts w:ascii="宋体" w:hAnsi="Courier New"/>
      <w:spacing w:val="-4"/>
      <w:kern w:val="2"/>
      <w:sz w:val="18"/>
    </w:rPr>
  </w:style>
  <w:style w:type="character" w:customStyle="1" w:styleId="111">
    <w:name w:val="日期 字符"/>
    <w:autoRedefine/>
    <w:qFormat/>
    <w:uiPriority w:val="0"/>
    <w:rPr>
      <w:kern w:val="2"/>
      <w:sz w:val="21"/>
      <w:szCs w:val="24"/>
    </w:rPr>
  </w:style>
  <w:style w:type="character" w:customStyle="1" w:styleId="112">
    <w:name w:val="正文文本缩进 2 字符"/>
    <w:autoRedefine/>
    <w:qFormat/>
    <w:uiPriority w:val="0"/>
    <w:rPr>
      <w:kern w:val="2"/>
      <w:sz w:val="21"/>
      <w:szCs w:val="24"/>
    </w:rPr>
  </w:style>
  <w:style w:type="character" w:customStyle="1" w:styleId="113">
    <w:name w:val="批注框文本 字符"/>
    <w:autoRedefine/>
    <w:qFormat/>
    <w:uiPriority w:val="0"/>
    <w:rPr>
      <w:kern w:val="2"/>
      <w:sz w:val="18"/>
      <w:szCs w:val="18"/>
    </w:rPr>
  </w:style>
  <w:style w:type="character" w:customStyle="1" w:styleId="114">
    <w:name w:val="页脚 字符1"/>
    <w:autoRedefine/>
    <w:qFormat/>
    <w:uiPriority w:val="99"/>
    <w:rPr>
      <w:kern w:val="2"/>
      <w:sz w:val="18"/>
      <w:szCs w:val="18"/>
    </w:rPr>
  </w:style>
  <w:style w:type="character" w:customStyle="1" w:styleId="115">
    <w:name w:val="页眉 字符1"/>
    <w:autoRedefine/>
    <w:qFormat/>
    <w:uiPriority w:val="99"/>
    <w:rPr>
      <w:kern w:val="2"/>
      <w:sz w:val="18"/>
      <w:szCs w:val="18"/>
    </w:rPr>
  </w:style>
  <w:style w:type="character" w:customStyle="1" w:styleId="116">
    <w:name w:val="批注主题 字符"/>
    <w:autoRedefine/>
    <w:qFormat/>
    <w:uiPriority w:val="99"/>
    <w:rPr>
      <w:b/>
      <w:bCs/>
      <w:kern w:val="2"/>
      <w:sz w:val="21"/>
      <w:szCs w:val="24"/>
    </w:rPr>
  </w:style>
  <w:style w:type="paragraph" w:customStyle="1" w:styleId="117">
    <w:name w:val="_Style 117"/>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纯文本 字符1"/>
    <w:autoRedefine/>
    <w:semiHidden/>
    <w:qFormat/>
    <w:locked/>
    <w:uiPriority w:val="0"/>
    <w:rPr>
      <w:rFonts w:ascii="宋体" w:hAnsi="Courier New"/>
      <w:kern w:val="2"/>
      <w:sz w:val="21"/>
    </w:rPr>
  </w:style>
  <w:style w:type="paragraph" w:customStyle="1" w:styleId="11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20">
    <w:name w:val="正文文本 字符1"/>
    <w:autoRedefine/>
    <w:qFormat/>
    <w:uiPriority w:val="99"/>
    <w:rPr>
      <w:kern w:val="2"/>
      <w:sz w:val="21"/>
      <w:szCs w:val="24"/>
    </w:rPr>
  </w:style>
  <w:style w:type="character" w:customStyle="1" w:styleId="121">
    <w:name w:val="标题 1 字符1"/>
    <w:autoRedefine/>
    <w:qFormat/>
    <w:uiPriority w:val="0"/>
    <w:rPr>
      <w:b/>
      <w:bCs/>
      <w:kern w:val="44"/>
      <w:sz w:val="44"/>
      <w:szCs w:val="44"/>
    </w:rPr>
  </w:style>
  <w:style w:type="character" w:customStyle="1" w:styleId="122">
    <w:name w:val="标题 2 字符1"/>
    <w:autoRedefine/>
    <w:qFormat/>
    <w:uiPriority w:val="0"/>
    <w:rPr>
      <w:rFonts w:ascii="Arial" w:hAnsi="Arial" w:eastAsia="黑体"/>
      <w:b/>
      <w:bCs/>
      <w:kern w:val="2"/>
      <w:sz w:val="32"/>
      <w:szCs w:val="32"/>
    </w:rPr>
  </w:style>
  <w:style w:type="character" w:customStyle="1" w:styleId="123">
    <w:name w:val="标题 3 字符1"/>
    <w:autoRedefine/>
    <w:qFormat/>
    <w:uiPriority w:val="0"/>
    <w:rPr>
      <w:b/>
      <w:bCs/>
      <w:kern w:val="2"/>
      <w:sz w:val="32"/>
      <w:szCs w:val="32"/>
    </w:rPr>
  </w:style>
  <w:style w:type="character" w:customStyle="1" w:styleId="124">
    <w:name w:val="标题 4 字符1"/>
    <w:autoRedefine/>
    <w:qFormat/>
    <w:uiPriority w:val="0"/>
    <w:rPr>
      <w:rFonts w:ascii="Arial" w:eastAsia="黑体"/>
      <w:sz w:val="28"/>
    </w:rPr>
  </w:style>
  <w:style w:type="character" w:customStyle="1" w:styleId="125">
    <w:name w:val="标题 5 字符1"/>
    <w:autoRedefine/>
    <w:qFormat/>
    <w:uiPriority w:val="9"/>
    <w:rPr>
      <w:b/>
      <w:bCs/>
      <w:kern w:val="2"/>
      <w:sz w:val="28"/>
      <w:szCs w:val="28"/>
    </w:rPr>
  </w:style>
  <w:style w:type="character" w:customStyle="1" w:styleId="126">
    <w:name w:val="文档结构图 字符1"/>
    <w:autoRedefine/>
    <w:qFormat/>
    <w:uiPriority w:val="0"/>
    <w:rPr>
      <w:rFonts w:ascii="宋体"/>
      <w:kern w:val="2"/>
      <w:sz w:val="18"/>
      <w:szCs w:val="18"/>
    </w:rPr>
  </w:style>
  <w:style w:type="character" w:customStyle="1" w:styleId="127">
    <w:name w:val="批注文字 字符2"/>
    <w:autoRedefine/>
    <w:qFormat/>
    <w:uiPriority w:val="0"/>
    <w:rPr>
      <w:kern w:val="2"/>
      <w:sz w:val="21"/>
      <w:szCs w:val="24"/>
    </w:rPr>
  </w:style>
  <w:style w:type="character" w:customStyle="1" w:styleId="128">
    <w:name w:val="正文文本 3 字符1"/>
    <w:autoRedefine/>
    <w:qFormat/>
    <w:uiPriority w:val="99"/>
    <w:rPr>
      <w:kern w:val="2"/>
      <w:sz w:val="16"/>
      <w:szCs w:val="16"/>
    </w:rPr>
  </w:style>
  <w:style w:type="character" w:customStyle="1" w:styleId="129">
    <w:name w:val="正文文本缩进 字符1"/>
    <w:autoRedefine/>
    <w:qFormat/>
    <w:uiPriority w:val="0"/>
    <w:rPr>
      <w:rFonts w:ascii="宋体" w:hAnsi="Courier New" w:eastAsia="宋体"/>
      <w:spacing w:val="-4"/>
      <w:kern w:val="2"/>
      <w:sz w:val="18"/>
      <w:lang w:val="en-US" w:eastAsia="zh-CN" w:bidi="ar-SA"/>
    </w:rPr>
  </w:style>
  <w:style w:type="character" w:customStyle="1" w:styleId="130">
    <w:name w:val="纯文本 字符3"/>
    <w:autoRedefine/>
    <w:qFormat/>
    <w:uiPriority w:val="0"/>
    <w:rPr>
      <w:rFonts w:ascii="宋体" w:hAnsi="Courier New" w:eastAsia="宋体"/>
      <w:kern w:val="2"/>
      <w:sz w:val="21"/>
      <w:lang w:val="en-US" w:eastAsia="zh-CN" w:bidi="ar-SA"/>
    </w:rPr>
  </w:style>
  <w:style w:type="character" w:customStyle="1" w:styleId="131">
    <w:name w:val="日期 字符1"/>
    <w:autoRedefine/>
    <w:qFormat/>
    <w:uiPriority w:val="0"/>
    <w:rPr>
      <w:kern w:val="2"/>
      <w:sz w:val="21"/>
      <w:szCs w:val="24"/>
    </w:rPr>
  </w:style>
  <w:style w:type="character" w:customStyle="1" w:styleId="132">
    <w:name w:val="正文文本缩进 2 字符1"/>
    <w:autoRedefine/>
    <w:qFormat/>
    <w:uiPriority w:val="0"/>
    <w:rPr>
      <w:kern w:val="2"/>
      <w:sz w:val="21"/>
      <w:szCs w:val="24"/>
    </w:rPr>
  </w:style>
  <w:style w:type="character" w:customStyle="1" w:styleId="133">
    <w:name w:val="批注框文本 字符1"/>
    <w:autoRedefine/>
    <w:qFormat/>
    <w:uiPriority w:val="0"/>
    <w:rPr>
      <w:kern w:val="2"/>
      <w:sz w:val="18"/>
      <w:szCs w:val="18"/>
    </w:rPr>
  </w:style>
  <w:style w:type="character" w:customStyle="1" w:styleId="134">
    <w:name w:val="页脚 字符2"/>
    <w:autoRedefine/>
    <w:qFormat/>
    <w:uiPriority w:val="99"/>
    <w:rPr>
      <w:kern w:val="2"/>
      <w:sz w:val="18"/>
      <w:szCs w:val="18"/>
    </w:rPr>
  </w:style>
  <w:style w:type="character" w:customStyle="1" w:styleId="135">
    <w:name w:val="页眉 字符2"/>
    <w:autoRedefine/>
    <w:qFormat/>
    <w:uiPriority w:val="99"/>
    <w:rPr>
      <w:kern w:val="2"/>
      <w:sz w:val="18"/>
      <w:szCs w:val="18"/>
    </w:rPr>
  </w:style>
  <w:style w:type="character" w:customStyle="1" w:styleId="136">
    <w:name w:val="批注主题 字符1"/>
    <w:autoRedefine/>
    <w:qFormat/>
    <w:uiPriority w:val="99"/>
    <w:rPr>
      <w:b/>
      <w:bCs/>
      <w:kern w:val="2"/>
      <w:sz w:val="21"/>
      <w:szCs w:val="24"/>
    </w:rPr>
  </w:style>
  <w:style w:type="paragraph" w:customStyle="1" w:styleId="137">
    <w:name w:val="_Style 78"/>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8">
    <w:name w:val="Char Char Char Char Char Char Char1"/>
    <w:basedOn w:val="1"/>
    <w:autoRedefine/>
    <w:qFormat/>
    <w:uiPriority w:val="0"/>
  </w:style>
  <w:style w:type="paragraph" w:customStyle="1" w:styleId="139">
    <w:name w:val="Char Char Char Char Char Char Char Char Char Char Char Char1"/>
    <w:basedOn w:val="1"/>
    <w:autoRedefine/>
    <w:qFormat/>
    <w:uiPriority w:val="0"/>
    <w:pPr>
      <w:widowControl/>
      <w:spacing w:after="160" w:line="240" w:lineRule="exact"/>
      <w:jc w:val="left"/>
    </w:pPr>
  </w:style>
  <w:style w:type="paragraph" w:customStyle="1" w:styleId="140">
    <w:name w:val="_Style 87"/>
    <w:autoRedefine/>
    <w:qFormat/>
    <w:uiPriority w:val="0"/>
    <w:rPr>
      <w:rFonts w:ascii="Times New Roman" w:hAnsi="Times New Roman" w:eastAsia="宋体" w:cs="Times New Roman"/>
      <w:kern w:val="2"/>
      <w:sz w:val="21"/>
      <w:szCs w:val="24"/>
      <w:lang w:val="en-US" w:eastAsia="zh-CN" w:bidi="ar-SA"/>
    </w:rPr>
  </w:style>
  <w:style w:type="paragraph" w:customStyle="1" w:styleId="141">
    <w:name w:val="Char1"/>
    <w:basedOn w:val="1"/>
    <w:autoRedefine/>
    <w:qFormat/>
    <w:uiPriority w:val="0"/>
  </w:style>
  <w:style w:type="paragraph" w:customStyle="1" w:styleId="142">
    <w:name w:val="Char Char Char Char1"/>
    <w:basedOn w:val="1"/>
    <w:autoRedefine/>
    <w:qFormat/>
    <w:uiPriority w:val="0"/>
    <w:pPr>
      <w:widowControl/>
      <w:spacing w:after="160" w:line="240" w:lineRule="exact"/>
      <w:jc w:val="left"/>
    </w:pPr>
  </w:style>
  <w:style w:type="paragraph" w:customStyle="1" w:styleId="143">
    <w:name w:val="WPSOffice手动目录 1"/>
    <w:autoRedefine/>
    <w:qFormat/>
    <w:uiPriority w:val="0"/>
    <w:rPr>
      <w:rFonts w:ascii="Calibri" w:hAnsi="Calibri" w:eastAsia="宋体" w:cs="Times New Roman"/>
      <w:lang w:val="en-US" w:eastAsia="zh-CN" w:bidi="ar-SA"/>
    </w:rPr>
  </w:style>
  <w:style w:type="paragraph" w:customStyle="1" w:styleId="14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Normal_0"/>
    <w:autoRedefine/>
    <w:qFormat/>
    <w:uiPriority w:val="0"/>
    <w:pPr>
      <w:widowControl w:val="0"/>
      <w:jc w:val="both"/>
    </w:pPr>
    <w:rPr>
      <w:rFonts w:ascii="Calibri" w:hAnsi="Calibri" w:eastAsia="宋体" w:cs="Times New Roman"/>
      <w:lang w:val="en-US" w:eastAsia="zh-CN" w:bidi="ar-SA"/>
    </w:rPr>
  </w:style>
  <w:style w:type="paragraph" w:customStyle="1" w:styleId="146">
    <w:name w:val="样式 正文 + 首行缩进:  2 字符"/>
    <w:basedOn w:val="1"/>
    <w:autoRedefine/>
    <w:qFormat/>
    <w:uiPriority w:val="0"/>
    <w:rPr>
      <w:rFonts w:ascii="Calibri" w:hAnsi="Calibri"/>
    </w:rPr>
  </w:style>
  <w:style w:type="character" w:customStyle="1" w:styleId="147">
    <w:name w:val="_Style 120"/>
    <w:autoRedefine/>
    <w:unhideWhenUsed/>
    <w:qFormat/>
    <w:uiPriority w:val="99"/>
    <w:rPr>
      <w:color w:val="605E5C"/>
      <w:shd w:val="clear" w:color="auto" w:fill="E1DFDD"/>
    </w:rPr>
  </w:style>
  <w:style w:type="character" w:customStyle="1" w:styleId="148">
    <w:name w:val="_Style 147"/>
    <w:autoRedefine/>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https://www.gov.cn/zhengce/content/202509/W020250930645245947614.png" TargetMode="Externa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114</Pages>
  <Words>18507</Words>
  <Characters>19510</Characters>
  <Lines>572</Lines>
  <Paragraphs>161</Paragraphs>
  <TotalTime>30</TotalTime>
  <ScaleCrop>false</ScaleCrop>
  <LinksUpToDate>false</LinksUpToDate>
  <CharactersWithSpaces>19662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2026-05-08T01:26:00Z</dcterms:created>
  <dc:creator>LSK</dc:creator>
  <dc:description>Shankar's Birthday falls on 25th July.  Don't Forget to wish him</dc:description>
  <cp:keywords>Birthday</cp:keywords>
  <cp:lastModifiedBy>Administrator</cp:lastModifiedBy>
  <cp:lastPrinted>2026-05-08T07:21:00Z</cp:lastPrinted>
  <dcterms:modified xsi:type="dcterms:W3CDTF">2026-05-15T03:42:16Z</dcterms:modified>
  <dc:subject>Birthday</dc:subject>
  <dc:title>Are You suprised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1056C3ECC1AD4BA68684761211C748BB_13</vt:lpwstr>
  </property>
  <property fmtid="{D5CDD505-2E9C-101B-9397-08002B2CF9AE}" pid="4" name="KSOTemplateDocerSaveRecord">
    <vt:lpwstr>eyJoZGlkIjoiNGNhM2JlMTZjODVlZmQyYTI1NGFmZWU2MzU2YjA3OGUiLCJ1c2VySWQiOiIyNzQ0OTA2MTEifQ==</vt:lpwstr>
  </property>
</Properties>
</file>