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C66E6">
      <w:pPr>
        <w:spacing w:before="156" w:beforeLines="50" w:line="360" w:lineRule="auto"/>
        <w:jc w:val="both"/>
        <w:rPr>
          <w:rFonts w:hint="eastAsia" w:ascii="宋体" w:hAnsi="宋体" w:eastAsia="宋体" w:cs="宋体"/>
          <w:color w:val="auto"/>
          <w:sz w:val="36"/>
          <w:szCs w:val="36"/>
          <w:highlight w:val="none"/>
        </w:rPr>
      </w:pPr>
    </w:p>
    <w:p w14:paraId="4F2CB2A1">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5CAA3E0D">
      <w:pPr>
        <w:spacing w:before="312" w:beforeLines="100" w:after="156" w:after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color w:val="auto"/>
          <w:sz w:val="32"/>
          <w:szCs w:val="32"/>
          <w:highlight w:val="none"/>
        </w:rPr>
        <w:t>（全流程电子化评标）</w:t>
      </w:r>
      <w:bookmarkStart w:id="169" w:name="_GoBack"/>
      <w:bookmarkEnd w:id="169"/>
    </w:p>
    <w:p w14:paraId="77194619">
      <w:pPr>
        <w:spacing w:line="360" w:lineRule="auto"/>
        <w:jc w:val="center"/>
        <w:rPr>
          <w:rFonts w:hint="eastAsia" w:ascii="宋体" w:hAnsi="宋体" w:eastAsia="宋体" w:cs="宋体"/>
          <w:b/>
          <w:color w:val="auto"/>
          <w:sz w:val="32"/>
          <w:szCs w:val="32"/>
          <w:highlight w:val="none"/>
        </w:rPr>
      </w:pPr>
    </w:p>
    <w:p w14:paraId="0487DC8F">
      <w:pPr>
        <w:spacing w:line="360" w:lineRule="auto"/>
        <w:jc w:val="center"/>
        <w:rPr>
          <w:rFonts w:hint="eastAsia" w:ascii="宋体" w:hAnsi="宋体" w:eastAsia="宋体" w:cs="宋体"/>
          <w:b/>
          <w:color w:val="auto"/>
          <w:sz w:val="32"/>
          <w:szCs w:val="32"/>
          <w:highlight w:val="none"/>
        </w:rPr>
      </w:pPr>
    </w:p>
    <w:p w14:paraId="481838F7">
      <w:pPr>
        <w:spacing w:line="360" w:lineRule="auto"/>
        <w:jc w:val="center"/>
        <w:rPr>
          <w:rFonts w:hint="eastAsia" w:ascii="宋体" w:hAnsi="宋体" w:eastAsia="宋体" w:cs="宋体"/>
          <w:b/>
          <w:color w:val="auto"/>
          <w:sz w:val="32"/>
          <w:szCs w:val="32"/>
          <w:highlight w:val="none"/>
        </w:rPr>
      </w:pPr>
    </w:p>
    <w:p w14:paraId="643B40C6">
      <w:pPr>
        <w:spacing w:line="360" w:lineRule="auto"/>
        <w:jc w:val="center"/>
        <w:rPr>
          <w:rFonts w:hint="eastAsia" w:ascii="宋体" w:hAnsi="宋体" w:eastAsia="宋体" w:cs="宋体"/>
          <w:b/>
          <w:color w:val="auto"/>
          <w:sz w:val="32"/>
          <w:szCs w:val="32"/>
          <w:highlight w:val="none"/>
        </w:rPr>
      </w:pPr>
    </w:p>
    <w:p w14:paraId="1DBDF154">
      <w:pPr>
        <w:spacing w:line="360" w:lineRule="auto"/>
        <w:rPr>
          <w:rFonts w:hint="eastAsia"/>
          <w:color w:val="auto"/>
          <w:highlight w:val="none"/>
        </w:rPr>
      </w:pPr>
    </w:p>
    <w:p w14:paraId="4D320FF3">
      <w:pPr>
        <w:spacing w:line="360" w:lineRule="auto"/>
        <w:ind w:left="0" w:leftChars="0" w:firstLine="1063" w:firstLineChars="331"/>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u w:val="none"/>
          <w:lang w:eastAsia="zh-CN"/>
        </w:rPr>
        <w:t>2026年西乡塘区甘圩至双定X017县道路面维修整治工程</w:t>
      </w:r>
    </w:p>
    <w:p w14:paraId="56814649">
      <w:pPr>
        <w:spacing w:line="360" w:lineRule="auto"/>
        <w:ind w:left="0" w:leftChars="0" w:firstLine="1063" w:firstLineChars="331"/>
        <w:jc w:val="left"/>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eastAsia="zh-CN"/>
        </w:rPr>
        <w:t>项目编号：</w:t>
      </w:r>
      <w:r>
        <w:rPr>
          <w:rFonts w:hint="eastAsia" w:ascii="宋体" w:hAnsi="宋体" w:cs="宋体"/>
          <w:b/>
          <w:color w:val="auto"/>
          <w:sz w:val="32"/>
          <w:szCs w:val="32"/>
          <w:highlight w:val="none"/>
          <w:lang w:eastAsia="zh-CN"/>
        </w:rPr>
        <w:t>NNZC2026-C2-070020-ZXYZ</w:t>
      </w:r>
    </w:p>
    <w:p w14:paraId="1D5E778F">
      <w:pPr>
        <w:spacing w:line="360" w:lineRule="auto"/>
        <w:ind w:left="0" w:leftChars="0" w:firstLine="1063" w:firstLineChars="331"/>
        <w:jc w:val="both"/>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项目所属区划：南宁市</w:t>
      </w:r>
      <w:r>
        <w:rPr>
          <w:rFonts w:hint="eastAsia" w:ascii="宋体" w:hAnsi="宋体" w:cs="宋体"/>
          <w:b/>
          <w:color w:val="auto"/>
          <w:sz w:val="32"/>
          <w:szCs w:val="32"/>
          <w:highlight w:val="none"/>
          <w:lang w:val="en-US" w:eastAsia="zh-CN"/>
        </w:rPr>
        <w:t>西乡塘区</w:t>
      </w:r>
    </w:p>
    <w:p w14:paraId="4C370098">
      <w:pPr>
        <w:spacing w:line="360" w:lineRule="auto"/>
        <w:ind w:left="0" w:leftChars="0" w:firstLine="1063" w:firstLineChars="331"/>
        <w:jc w:val="left"/>
        <w:rPr>
          <w:rFonts w:hint="eastAsia" w:ascii="宋体" w:hAnsi="宋体" w:eastAsia="宋体" w:cs="宋体"/>
          <w:b/>
          <w:color w:val="auto"/>
          <w:sz w:val="32"/>
          <w:szCs w:val="32"/>
          <w:highlight w:val="none"/>
        </w:rPr>
      </w:pPr>
    </w:p>
    <w:p w14:paraId="66724372">
      <w:pPr>
        <w:spacing w:line="360" w:lineRule="auto"/>
        <w:ind w:left="0" w:leftChars="0" w:firstLine="1063" w:firstLineChars="331"/>
        <w:jc w:val="left"/>
        <w:rPr>
          <w:rFonts w:hint="eastAsia" w:ascii="宋体" w:hAnsi="宋体" w:eastAsia="宋体" w:cs="宋体"/>
          <w:b/>
          <w:color w:val="auto"/>
          <w:sz w:val="32"/>
          <w:szCs w:val="32"/>
          <w:highlight w:val="none"/>
        </w:rPr>
      </w:pPr>
    </w:p>
    <w:p w14:paraId="7B4CFFE5">
      <w:pPr>
        <w:spacing w:line="360" w:lineRule="auto"/>
        <w:ind w:left="0" w:leftChars="0" w:firstLine="1063" w:firstLineChars="331"/>
        <w:jc w:val="left"/>
        <w:rPr>
          <w:rFonts w:hint="eastAsia" w:ascii="宋体" w:hAnsi="宋体" w:eastAsia="宋体" w:cs="宋体"/>
          <w:b/>
          <w:color w:val="auto"/>
          <w:sz w:val="32"/>
          <w:szCs w:val="32"/>
          <w:highlight w:val="none"/>
        </w:rPr>
      </w:pPr>
    </w:p>
    <w:p w14:paraId="639871F2">
      <w:pPr>
        <w:spacing w:line="360" w:lineRule="auto"/>
        <w:ind w:left="0" w:leftChars="0" w:firstLine="1063" w:firstLineChars="331"/>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 购 人：</w:t>
      </w:r>
      <w:r>
        <w:rPr>
          <w:rFonts w:hint="eastAsia" w:ascii="宋体" w:hAnsi="宋体" w:cs="宋体"/>
          <w:b/>
          <w:color w:val="auto"/>
          <w:sz w:val="32"/>
          <w:szCs w:val="32"/>
          <w:highlight w:val="none"/>
          <w:lang w:eastAsia="zh-CN"/>
        </w:rPr>
        <w:t>南宁市西乡塘区交通运输服务中心</w:t>
      </w:r>
    </w:p>
    <w:p w14:paraId="0455CE95">
      <w:pPr>
        <w:spacing w:line="360" w:lineRule="auto"/>
        <w:ind w:left="0" w:leftChars="0" w:firstLine="1063" w:firstLineChars="331"/>
        <w:jc w:val="left"/>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eastAsia="zh-CN"/>
        </w:rPr>
        <w:t>广西中鑫益项目管理有限公司</w:t>
      </w:r>
    </w:p>
    <w:p w14:paraId="497F3832">
      <w:pPr>
        <w:spacing w:line="360" w:lineRule="auto"/>
        <w:jc w:val="center"/>
        <w:rPr>
          <w:rFonts w:hint="eastAsia" w:ascii="宋体" w:hAnsi="宋体" w:cs="宋体"/>
          <w:b/>
          <w:color w:val="auto"/>
          <w:sz w:val="32"/>
          <w:szCs w:val="32"/>
          <w:highlight w:val="none"/>
          <w:lang w:val="en-US" w:eastAsia="zh-CN"/>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lang w:eastAsia="zh-CN"/>
        </w:rPr>
        <w:t>年</w:t>
      </w:r>
      <w:r>
        <w:rPr>
          <w:rFonts w:hint="eastAsia" w:ascii="宋体" w:hAnsi="宋体" w:cs="宋体"/>
          <w:b/>
          <w:color w:val="auto"/>
          <w:sz w:val="32"/>
          <w:szCs w:val="32"/>
          <w:highlight w:val="none"/>
          <w:lang w:val="en-US" w:eastAsia="zh-CN"/>
        </w:rPr>
        <w:t>6</w:t>
      </w:r>
      <w:r>
        <w:rPr>
          <w:rFonts w:hint="eastAsia" w:ascii="宋体" w:hAnsi="宋体" w:eastAsia="宋体" w:cs="宋体"/>
          <w:b/>
          <w:color w:val="auto"/>
          <w:sz w:val="32"/>
          <w:szCs w:val="32"/>
          <w:highlight w:val="none"/>
          <w:lang w:eastAsia="zh-CN"/>
        </w:rPr>
        <w:t>月</w:t>
      </w:r>
    </w:p>
    <w:p w14:paraId="7818E085">
      <w:pPr>
        <w:pStyle w:val="25"/>
        <w:ind w:left="0" w:leftChars="0" w:firstLine="0" w:firstLineChars="0"/>
        <w:rPr>
          <w:rFonts w:hint="eastAsia"/>
          <w:color w:val="auto"/>
          <w:highlight w:val="none"/>
          <w:lang w:val="en-US" w:eastAsia="zh-CN"/>
        </w:rPr>
      </w:pPr>
    </w:p>
    <w:p w14:paraId="27600407">
      <w:pPr>
        <w:spacing w:line="360" w:lineRule="auto"/>
        <w:jc w:val="center"/>
        <w:outlineLvl w:val="9"/>
        <w:rPr>
          <w:rFonts w:hint="eastAsia" w:ascii="宋体" w:hAnsi="宋体" w:eastAsia="宋体" w:cs="宋体"/>
          <w:b w:val="0"/>
          <w:color w:val="auto"/>
          <w:sz w:val="44"/>
          <w:szCs w:val="44"/>
          <w:highlight w:val="none"/>
        </w:rPr>
      </w:pPr>
      <w:bookmarkStart w:id="0" w:name="_Toc15289"/>
      <w:bookmarkStart w:id="1" w:name="_Toc22635"/>
      <w:bookmarkStart w:id="2" w:name="_Toc21342"/>
      <w:r>
        <w:rPr>
          <w:rFonts w:hint="eastAsia" w:ascii="宋体" w:hAnsi="宋体" w:eastAsia="宋体" w:cs="宋体"/>
          <w:b/>
          <w:bCs/>
          <w:color w:val="auto"/>
          <w:sz w:val="36"/>
          <w:szCs w:val="36"/>
          <w:highlight w:val="none"/>
        </w:rPr>
        <w:t>目   录</w:t>
      </w:r>
      <w:bookmarkEnd w:id="0"/>
      <w:bookmarkEnd w:id="1"/>
      <w:bookmarkEnd w:id="2"/>
    </w:p>
    <w:p w14:paraId="76C49BDF">
      <w:pPr>
        <w:pStyle w:val="20"/>
        <w:tabs>
          <w:tab w:val="right" w:leader="dot" w:pos="9746"/>
        </w:tabs>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p>
    <w:p w14:paraId="6C4128E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_Toc2884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第一章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_Toc2884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EB17484">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_Toc15775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bCs/>
          <w:color w:val="auto"/>
          <w:sz w:val="28"/>
          <w:szCs w:val="28"/>
          <w:highlight w:val="none"/>
          <w:lang w:val="en-US" w:eastAsia="zh-CN"/>
        </w:rPr>
        <w:t xml:space="preserve">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_Toc15775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095475">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_Toc23956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第三章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2</w:t>
      </w:r>
    </w:p>
    <w:p w14:paraId="18C7E51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5C100E">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_Toc8541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第五章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_Toc8541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D96E1FD">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_Toc25466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  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_Toc25466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26FC659">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_Toc13697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第七章 </w:t>
      </w:r>
      <w:r>
        <w:rPr>
          <w:rFonts w:hint="eastAsia" w:ascii="宋体" w:hAnsi="宋体" w:eastAsia="宋体" w:cs="宋体"/>
          <w:color w:val="auto"/>
          <w:sz w:val="28"/>
          <w:szCs w:val="28"/>
          <w:highlight w:val="none"/>
          <w:lang w:val="en-US" w:eastAsia="zh-CN"/>
        </w:rPr>
        <w:t>工程量清单（另册）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_Toc13697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366AD7">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val="en-US" w:eastAsia="zh-CN"/>
        </w:rPr>
        <w:t>图纸（另册）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D77F8F0">
      <w:pPr>
        <w:pStyle w:val="20"/>
        <w:keepNext w:val="0"/>
        <w:keepLines w:val="0"/>
        <w:pageBreakBefore w:val="0"/>
        <w:widowControl w:val="0"/>
        <w:tabs>
          <w:tab w:val="right" w:leader="dot" w:pos="974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_Toc11110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九</w:t>
      </w:r>
      <w:r>
        <w:rPr>
          <w:rFonts w:hint="eastAsia" w:ascii="宋体" w:hAnsi="宋体" w:eastAsia="宋体" w:cs="宋体"/>
          <w:bCs/>
          <w:color w:val="auto"/>
          <w:sz w:val="28"/>
          <w:szCs w:val="28"/>
          <w:highlight w:val="none"/>
        </w:rPr>
        <w:t>章 质疑、投诉材料格式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D43F4A5">
      <w:pPr>
        <w:pStyle w:val="20"/>
        <w:tabs>
          <w:tab w:val="right" w:leader="dot" w:pos="8306"/>
        </w:tabs>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44B2653B">
      <w:pPr>
        <w:spacing w:line="360" w:lineRule="auto"/>
        <w:rPr>
          <w:rFonts w:hint="eastAsia" w:ascii="宋体" w:hAnsi="宋体" w:eastAsia="宋体" w:cs="宋体"/>
          <w:b/>
          <w:color w:val="auto"/>
          <w:sz w:val="32"/>
          <w:szCs w:val="32"/>
          <w:highlight w:val="none"/>
        </w:rPr>
        <w:sectPr>
          <w:footerReference r:id="rId5" w:type="first"/>
          <w:headerReference r:id="rId3" w:type="default"/>
          <w:footerReference r:id="rId4" w:type="default"/>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45436A9C">
      <w:pPr>
        <w:pStyle w:val="2"/>
        <w:spacing w:line="240" w:lineRule="auto"/>
        <w:jc w:val="center"/>
        <w:rPr>
          <w:rFonts w:hint="eastAsia" w:ascii="宋体" w:hAnsi="宋体" w:eastAsia="宋体" w:cs="宋体"/>
          <w:color w:val="auto"/>
          <w:highlight w:val="none"/>
          <w:lang w:eastAsia="zh-CN"/>
        </w:rPr>
      </w:pPr>
      <w:bookmarkStart w:id="3" w:name="_Toc21181"/>
      <w:bookmarkStart w:id="4" w:name="_Toc23020"/>
      <w:bookmarkStart w:id="5" w:name="_Toc2884"/>
      <w:r>
        <w:rPr>
          <w:rFonts w:hint="eastAsia" w:ascii="宋体" w:hAnsi="宋体" w:eastAsia="宋体" w:cs="宋体"/>
          <w:color w:val="auto"/>
          <w:highlight w:val="none"/>
        </w:rPr>
        <w:t>第一章 竞争性磋商公告</w:t>
      </w:r>
      <w:bookmarkEnd w:id="3"/>
      <w:bookmarkEnd w:id="4"/>
      <w:bookmarkEnd w:id="5"/>
      <w:bookmarkStart w:id="6" w:name="_Toc28359089"/>
      <w:bookmarkStart w:id="7" w:name="_Toc35393629"/>
      <w:bookmarkStart w:id="8" w:name="_Toc44229878"/>
      <w:bookmarkStart w:id="9" w:name="_Toc35393798"/>
      <w:bookmarkStart w:id="10" w:name="_Toc28359012"/>
      <w:bookmarkStart w:id="11" w:name="_Toc35393792"/>
      <w:bookmarkStart w:id="12" w:name="_Toc28359081"/>
      <w:bookmarkStart w:id="13" w:name="_Toc28359004"/>
      <w:bookmarkStart w:id="14" w:name="_Toc35393623"/>
    </w:p>
    <w:p w14:paraId="3DDAC6A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462D5BD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2026年西乡塘区甘圩至双定X017县道路面维修整治工程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val="en-US" w:eastAsia="zh-CN"/>
        </w:rPr>
        <w:t>时</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0分</w:t>
      </w:r>
      <w:r>
        <w:rPr>
          <w:rFonts w:hint="eastAsia" w:ascii="宋体" w:hAnsi="宋体" w:eastAsia="宋体" w:cs="宋体"/>
          <w:bCs/>
          <w:color w:val="auto"/>
          <w:szCs w:val="21"/>
          <w:highlight w:val="none"/>
        </w:rPr>
        <w:t>（北京时间）</w:t>
      </w:r>
      <w:r>
        <w:rPr>
          <w:rFonts w:hint="eastAsia" w:ascii="宋体" w:hAnsi="宋体" w:eastAsia="宋体" w:cs="宋体"/>
          <w:bCs/>
          <w:color w:val="auto"/>
          <w:szCs w:val="21"/>
          <w:highlight w:val="none"/>
        </w:rPr>
        <w:t>前提交响应文件</w:t>
      </w:r>
      <w:r>
        <w:rPr>
          <w:rFonts w:hint="eastAsia" w:ascii="宋体" w:hAnsi="宋体" w:eastAsia="宋体" w:cs="宋体"/>
          <w:color w:val="auto"/>
          <w:szCs w:val="21"/>
          <w:highlight w:val="none"/>
        </w:rPr>
        <w:t>。</w:t>
      </w:r>
    </w:p>
    <w:p w14:paraId="5013F28C">
      <w:pPr>
        <w:rPr>
          <w:rFonts w:hint="eastAsia"/>
          <w:color w:val="auto"/>
          <w:highlight w:val="none"/>
        </w:rPr>
      </w:pPr>
    </w:p>
    <w:p w14:paraId="3DEC23E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6"/>
      <w:bookmarkEnd w:id="7"/>
      <w:bookmarkEnd w:id="8"/>
      <w:bookmarkEnd w:id="9"/>
      <w:bookmarkEnd w:id="10"/>
    </w:p>
    <w:p w14:paraId="6AF41E3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项目编号：</w:t>
      </w:r>
      <w:r>
        <w:rPr>
          <w:rFonts w:hint="eastAsia" w:ascii="宋体" w:hAnsi="宋体" w:eastAsia="宋体" w:cs="宋体"/>
          <w:color w:val="auto"/>
          <w:spacing w:val="0"/>
          <w:w w:val="100"/>
          <w:position w:val="0"/>
          <w:sz w:val="21"/>
          <w:szCs w:val="21"/>
          <w:highlight w:val="none"/>
          <w:lang w:eastAsia="zh-CN"/>
        </w:rPr>
        <w:t>NNZC2026-C2-070020-ZXYZ</w:t>
      </w:r>
    </w:p>
    <w:p w14:paraId="6C1DF4A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项目名称：</w:t>
      </w:r>
      <w:r>
        <w:rPr>
          <w:rFonts w:hint="eastAsia" w:ascii="宋体" w:hAnsi="宋体" w:eastAsia="宋体" w:cs="宋体"/>
          <w:color w:val="auto"/>
          <w:spacing w:val="0"/>
          <w:w w:val="100"/>
          <w:position w:val="0"/>
          <w:sz w:val="21"/>
          <w:szCs w:val="21"/>
          <w:highlight w:val="none"/>
          <w:lang w:eastAsia="zh-CN"/>
        </w:rPr>
        <w:t>2026年西乡塘区甘圩至双定X017县道路面维修整治工程</w:t>
      </w:r>
    </w:p>
    <w:p w14:paraId="6504F44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采购计划号：XXTZC[2026]882号</w:t>
      </w:r>
    </w:p>
    <w:p w14:paraId="6564A5F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采购方式：竞争性磋商</w:t>
      </w:r>
      <w:r>
        <w:rPr>
          <w:rFonts w:hint="eastAsia" w:ascii="宋体" w:hAnsi="宋体" w:eastAsia="宋体" w:cs="宋体"/>
          <w:color w:val="auto"/>
          <w:spacing w:val="0"/>
          <w:w w:val="100"/>
          <w:position w:val="0"/>
          <w:sz w:val="21"/>
          <w:szCs w:val="21"/>
          <w:highlight w:val="none"/>
          <w:lang w:eastAsia="zh-CN"/>
        </w:rPr>
        <w:tab/>
      </w:r>
    </w:p>
    <w:p w14:paraId="3D0B4B7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预算金额：</w:t>
      </w:r>
      <w:r>
        <w:rPr>
          <w:rFonts w:hint="eastAsia" w:ascii="宋体" w:hAnsi="宋体" w:eastAsia="宋体" w:cs="宋体"/>
          <w:color w:val="auto"/>
          <w:spacing w:val="0"/>
          <w:w w:val="100"/>
          <w:position w:val="0"/>
          <w:sz w:val="21"/>
          <w:szCs w:val="21"/>
          <w:highlight w:val="none"/>
          <w:lang w:val="en-US" w:eastAsia="zh-CN"/>
        </w:rPr>
        <w:t>723318.00</w:t>
      </w:r>
      <w:r>
        <w:rPr>
          <w:rFonts w:hint="eastAsia" w:ascii="宋体" w:hAnsi="宋体" w:eastAsia="宋体" w:cs="宋体"/>
          <w:color w:val="auto"/>
          <w:spacing w:val="0"/>
          <w:w w:val="100"/>
          <w:position w:val="0"/>
          <w:sz w:val="21"/>
          <w:szCs w:val="21"/>
          <w:highlight w:val="none"/>
        </w:rPr>
        <w:t>元</w:t>
      </w:r>
    </w:p>
    <w:p w14:paraId="4B9933B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最高限价：</w:t>
      </w:r>
      <w:r>
        <w:rPr>
          <w:rFonts w:hint="eastAsia" w:ascii="宋体" w:hAnsi="宋体" w:eastAsia="宋体" w:cs="宋体"/>
          <w:color w:val="auto"/>
          <w:spacing w:val="0"/>
          <w:w w:val="100"/>
          <w:position w:val="0"/>
          <w:sz w:val="21"/>
          <w:szCs w:val="21"/>
          <w:highlight w:val="none"/>
          <w:lang w:val="en-US" w:eastAsia="zh-CN"/>
        </w:rPr>
        <w:t>723318.00</w:t>
      </w:r>
      <w:r>
        <w:rPr>
          <w:rFonts w:hint="eastAsia" w:ascii="宋体" w:hAnsi="宋体" w:eastAsia="宋体" w:cs="宋体"/>
          <w:color w:val="auto"/>
          <w:spacing w:val="0"/>
          <w:w w:val="100"/>
          <w:position w:val="0"/>
          <w:sz w:val="21"/>
          <w:szCs w:val="21"/>
          <w:highlight w:val="none"/>
        </w:rPr>
        <w:t>元</w:t>
      </w:r>
    </w:p>
    <w:p w14:paraId="6D9A1ED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采购需求：</w:t>
      </w:r>
      <w:r>
        <w:rPr>
          <w:rFonts w:hint="eastAsia" w:ascii="宋体" w:hAnsi="宋体" w:eastAsia="宋体" w:cs="宋体"/>
          <w:color w:val="auto"/>
          <w:spacing w:val="0"/>
          <w:w w:val="100"/>
          <w:position w:val="0"/>
          <w:sz w:val="21"/>
          <w:szCs w:val="21"/>
          <w:highlight w:val="none"/>
          <w:lang w:eastAsia="zh-CN"/>
        </w:rPr>
        <w:t>本路线全长6.018km，旧路为水泥混凝土路面，路基宽7.5米，路面宽6.5米，旧混凝土面层厚30cm，采用四级公路标准，设计速度20Km/h。</w:t>
      </w:r>
      <w:r>
        <w:rPr>
          <w:rFonts w:hint="eastAsia" w:ascii="宋体" w:hAnsi="宋体" w:eastAsia="宋体" w:cs="宋体"/>
          <w:color w:val="auto"/>
          <w:spacing w:val="0"/>
          <w:w w:val="100"/>
          <w:position w:val="0"/>
          <w:sz w:val="21"/>
          <w:szCs w:val="21"/>
          <w:highlight w:val="none"/>
          <w:lang w:val="en-US" w:eastAsia="zh-CN"/>
        </w:rPr>
        <w:t>本次</w:t>
      </w:r>
      <w:r>
        <w:rPr>
          <w:rFonts w:hint="eastAsia" w:ascii="宋体" w:hAnsi="宋体" w:eastAsia="宋体" w:cs="宋体"/>
          <w:color w:val="auto"/>
          <w:spacing w:val="0"/>
          <w:w w:val="100"/>
          <w:position w:val="0"/>
          <w:sz w:val="21"/>
          <w:szCs w:val="21"/>
          <w:highlight w:val="none"/>
          <w:lang w:eastAsia="zh-CN"/>
        </w:rPr>
        <w:t>维修整治路段总长0.673km，完全利用旧路线型，不对平纵线型进行改造，全线病害针对性处置，路面结构为PC-2乳化沥青透层</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eastAsia="zh-CN"/>
        </w:rPr>
        <w:t>2cm石油沥青下封层</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eastAsia="zh-CN"/>
        </w:rPr>
        <w:t>28cm厚水泥混凝土面层（设计抗弯拉强度：5.0MPa），具体详见施工图纸及工程量清单。</w:t>
      </w:r>
    </w:p>
    <w:p w14:paraId="05A00C8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rPr>
        <w:t>合同履行期限（工期）：</w:t>
      </w:r>
      <w:r>
        <w:rPr>
          <w:rFonts w:hint="eastAsia" w:ascii="宋体" w:hAnsi="宋体" w:eastAsia="宋体" w:cs="宋体"/>
          <w:color w:val="auto"/>
          <w:spacing w:val="0"/>
          <w:w w:val="100"/>
          <w:position w:val="0"/>
          <w:sz w:val="21"/>
          <w:szCs w:val="21"/>
          <w:highlight w:val="none"/>
          <w:lang w:val="en-US" w:eastAsia="zh-CN"/>
        </w:rPr>
        <w:t>30日历天。</w:t>
      </w:r>
    </w:p>
    <w:p w14:paraId="579F477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本项目是否接受联合体：□是，</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否。</w:t>
      </w:r>
    </w:p>
    <w:p w14:paraId="75B0C72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lang w:eastAsia="zh-CN"/>
        </w:rPr>
      </w:pPr>
      <w:bookmarkStart w:id="15" w:name="_Toc28359090"/>
      <w:bookmarkStart w:id="16" w:name="_Toc28359013"/>
      <w:bookmarkStart w:id="17" w:name="_Toc44229879"/>
      <w:bookmarkStart w:id="18" w:name="_Toc35393799"/>
      <w:bookmarkStart w:id="19" w:name="_Toc35393630"/>
      <w:r>
        <w:rPr>
          <w:rFonts w:hint="eastAsia" w:ascii="宋体" w:hAnsi="宋体" w:eastAsia="宋体" w:cs="宋体"/>
          <w:b/>
          <w:color w:val="auto"/>
          <w:kern w:val="44"/>
          <w:sz w:val="24"/>
          <w:highlight w:val="none"/>
        </w:rPr>
        <w:t>二、供应商的资格条件</w:t>
      </w:r>
      <w:bookmarkEnd w:id="15"/>
      <w:bookmarkEnd w:id="16"/>
      <w:bookmarkEnd w:id="17"/>
      <w:bookmarkEnd w:id="18"/>
      <w:bookmarkEnd w:id="19"/>
    </w:p>
    <w:p w14:paraId="40DAC5C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1.满足《中华人民共和国政府采购法》第二十二条规定</w:t>
      </w:r>
      <w:r>
        <w:rPr>
          <w:rFonts w:hint="eastAsia" w:ascii="宋体" w:hAnsi="宋体" w:eastAsia="宋体" w:cs="宋体"/>
          <w:color w:val="auto"/>
          <w:spacing w:val="0"/>
          <w:w w:val="100"/>
          <w:position w:val="0"/>
          <w:sz w:val="21"/>
          <w:szCs w:val="21"/>
          <w:highlight w:val="none"/>
          <w:lang w:eastAsia="zh-CN"/>
        </w:rPr>
        <w:t>。</w:t>
      </w:r>
    </w:p>
    <w:p w14:paraId="046C5EF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：专门面向</w:t>
      </w:r>
      <w:r>
        <w:rPr>
          <w:rFonts w:hint="eastAsia" w:ascii="宋体" w:hAnsi="宋体" w:cs="宋体"/>
          <w:color w:val="auto"/>
          <w:spacing w:val="0"/>
          <w:w w:val="100"/>
          <w:position w:val="0"/>
          <w:sz w:val="21"/>
          <w:szCs w:val="21"/>
          <w:highlight w:val="none"/>
          <w:lang w:val="en-US" w:eastAsia="zh-CN"/>
        </w:rPr>
        <w:t>中小</w:t>
      </w:r>
      <w:r>
        <w:rPr>
          <w:rFonts w:hint="eastAsia" w:ascii="宋体" w:hAnsi="宋体" w:eastAsia="宋体" w:cs="宋体"/>
          <w:color w:val="auto"/>
          <w:spacing w:val="0"/>
          <w:w w:val="100"/>
          <w:position w:val="0"/>
          <w:sz w:val="21"/>
          <w:szCs w:val="21"/>
          <w:highlight w:val="none"/>
          <w:lang w:eastAsia="zh-CN"/>
        </w:rPr>
        <w:t>企业采购的项目（供应商应为</w:t>
      </w:r>
      <w:r>
        <w:rPr>
          <w:rFonts w:hint="eastAsia" w:ascii="宋体" w:hAnsi="宋体" w:cs="宋体"/>
          <w:color w:val="auto"/>
          <w:spacing w:val="0"/>
          <w:w w:val="100"/>
          <w:position w:val="0"/>
          <w:sz w:val="21"/>
          <w:szCs w:val="21"/>
          <w:highlight w:val="none"/>
          <w:lang w:val="en-US" w:eastAsia="zh-CN"/>
        </w:rPr>
        <w:t>中小</w:t>
      </w:r>
      <w:r>
        <w:rPr>
          <w:rFonts w:hint="eastAsia" w:ascii="宋体" w:hAnsi="宋体" w:eastAsia="宋体" w:cs="宋体"/>
          <w:color w:val="auto"/>
          <w:spacing w:val="0"/>
          <w:w w:val="100"/>
          <w:position w:val="0"/>
          <w:sz w:val="21"/>
          <w:szCs w:val="21"/>
          <w:highlight w:val="none"/>
          <w:lang w:eastAsia="zh-CN"/>
        </w:rPr>
        <w:t>企业或监狱企业或残疾人福利性单位）。</w:t>
      </w:r>
    </w:p>
    <w:p w14:paraId="2707CCB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供应商须具备公路工程施工总承包</w:t>
      </w:r>
      <w:r>
        <w:rPr>
          <w:rFonts w:hint="eastAsia" w:ascii="宋体" w:hAnsi="宋体" w:eastAsia="宋体" w:cs="宋体"/>
          <w:color w:val="auto"/>
          <w:spacing w:val="0"/>
          <w:w w:val="100"/>
          <w:position w:val="0"/>
          <w:sz w:val="21"/>
          <w:szCs w:val="21"/>
          <w:highlight w:val="none"/>
          <w:lang w:eastAsia="zh-CN"/>
        </w:rPr>
        <w:t>叁级</w:t>
      </w:r>
      <w:r>
        <w:rPr>
          <w:rFonts w:hint="eastAsia" w:ascii="宋体" w:hAnsi="宋体" w:eastAsia="宋体" w:cs="宋体"/>
          <w:color w:val="auto"/>
          <w:spacing w:val="0"/>
          <w:w w:val="100"/>
          <w:position w:val="0"/>
          <w:sz w:val="21"/>
          <w:szCs w:val="21"/>
          <w:highlight w:val="none"/>
          <w:lang w:val="en-US" w:eastAsia="zh-CN"/>
        </w:rPr>
        <w:t>（含叁级）</w:t>
      </w:r>
      <w:r>
        <w:rPr>
          <w:rFonts w:hint="eastAsia" w:ascii="宋体" w:hAnsi="宋体" w:eastAsia="宋体" w:cs="宋体"/>
          <w:color w:val="auto"/>
          <w:spacing w:val="0"/>
          <w:w w:val="100"/>
          <w:position w:val="0"/>
          <w:sz w:val="21"/>
          <w:szCs w:val="21"/>
          <w:highlight w:val="none"/>
          <w:lang w:eastAsia="zh-CN"/>
        </w:rPr>
        <w:t>以上资质，</w:t>
      </w:r>
      <w:r>
        <w:rPr>
          <w:rFonts w:hint="eastAsia" w:ascii="宋体" w:hAnsi="宋体" w:eastAsia="宋体" w:cs="宋体"/>
          <w:color w:val="auto"/>
          <w:spacing w:val="0"/>
          <w:w w:val="100"/>
          <w:position w:val="0"/>
          <w:sz w:val="21"/>
          <w:szCs w:val="21"/>
          <w:highlight w:val="none"/>
          <w:lang w:val="en-US" w:eastAsia="zh-CN"/>
        </w:rPr>
        <w:t>同时具有</w:t>
      </w:r>
      <w:r>
        <w:rPr>
          <w:rFonts w:hint="eastAsia" w:ascii="宋体" w:hAnsi="宋体" w:eastAsia="宋体" w:cs="宋体"/>
          <w:color w:val="auto"/>
          <w:spacing w:val="0"/>
          <w:w w:val="100"/>
          <w:position w:val="0"/>
          <w:sz w:val="21"/>
          <w:szCs w:val="21"/>
          <w:highlight w:val="none"/>
          <w:lang w:eastAsia="zh-CN"/>
        </w:rPr>
        <w:t>省级或以上建设行政主管部门颁发的建筑施工企业安全生产许可证；</w:t>
      </w:r>
      <w:r>
        <w:rPr>
          <w:rFonts w:hint="eastAsia" w:ascii="宋体" w:hAnsi="宋体" w:eastAsia="宋体" w:cs="宋体"/>
          <w:color w:val="auto"/>
          <w:spacing w:val="0"/>
          <w:w w:val="100"/>
          <w:position w:val="0"/>
          <w:sz w:val="21"/>
          <w:szCs w:val="21"/>
          <w:highlight w:val="none"/>
        </w:rPr>
        <w:t>拟派项目经理须具备</w:t>
      </w:r>
      <w:r>
        <w:rPr>
          <w:rFonts w:hint="eastAsia" w:ascii="宋体" w:hAnsi="宋体" w:eastAsia="宋体" w:cs="宋体"/>
          <w:color w:val="auto"/>
          <w:spacing w:val="0"/>
          <w:w w:val="100"/>
          <w:position w:val="0"/>
          <w:sz w:val="21"/>
          <w:szCs w:val="21"/>
          <w:highlight w:val="none"/>
          <w:lang w:val="en-US" w:eastAsia="zh-CN"/>
        </w:rPr>
        <w:t>公路</w:t>
      </w:r>
      <w:r>
        <w:rPr>
          <w:rFonts w:hint="eastAsia" w:ascii="宋体" w:hAnsi="宋体" w:eastAsia="宋体" w:cs="宋体"/>
          <w:color w:val="auto"/>
          <w:spacing w:val="0"/>
          <w:w w:val="100"/>
          <w:position w:val="0"/>
          <w:sz w:val="21"/>
          <w:szCs w:val="21"/>
          <w:highlight w:val="none"/>
        </w:rPr>
        <w:t>工程专业</w:t>
      </w:r>
      <w:r>
        <w:rPr>
          <w:rFonts w:hint="eastAsia" w:ascii="宋体" w:hAnsi="宋体" w:eastAsia="宋体" w:cs="宋体"/>
          <w:color w:val="auto"/>
          <w:spacing w:val="0"/>
          <w:w w:val="100"/>
          <w:position w:val="0"/>
          <w:sz w:val="21"/>
          <w:szCs w:val="21"/>
          <w:highlight w:val="none"/>
          <w:lang w:val="en-US" w:eastAsia="zh-CN"/>
        </w:rPr>
        <w:t>二</w:t>
      </w:r>
      <w:r>
        <w:rPr>
          <w:rFonts w:hint="eastAsia" w:ascii="宋体" w:hAnsi="宋体" w:eastAsia="宋体" w:cs="宋体"/>
          <w:color w:val="auto"/>
          <w:spacing w:val="0"/>
          <w:w w:val="100"/>
          <w:position w:val="0"/>
          <w:sz w:val="21"/>
          <w:szCs w:val="21"/>
          <w:highlight w:val="none"/>
        </w:rPr>
        <w:t>级</w:t>
      </w:r>
      <w:r>
        <w:rPr>
          <w:rFonts w:hint="eastAsia" w:ascii="宋体" w:hAnsi="宋体" w:eastAsia="宋体" w:cs="宋体"/>
          <w:color w:val="auto"/>
          <w:spacing w:val="0"/>
          <w:w w:val="100"/>
          <w:position w:val="0"/>
          <w:sz w:val="21"/>
          <w:szCs w:val="21"/>
          <w:highlight w:val="none"/>
          <w:lang w:val="en-US" w:eastAsia="zh-CN"/>
        </w:rPr>
        <w:t>或二级</w:t>
      </w:r>
      <w:r>
        <w:rPr>
          <w:rFonts w:hint="eastAsia" w:ascii="宋体" w:hAnsi="宋体" w:eastAsia="宋体" w:cs="宋体"/>
          <w:color w:val="auto"/>
          <w:spacing w:val="0"/>
          <w:w w:val="100"/>
          <w:position w:val="0"/>
          <w:sz w:val="21"/>
          <w:szCs w:val="21"/>
          <w:highlight w:val="none"/>
        </w:rPr>
        <w:t>以上注册建造师执业资格</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同时具有交通运输主管部门颁发</w:t>
      </w:r>
      <w:r>
        <w:rPr>
          <w:rFonts w:hint="eastAsia" w:ascii="宋体" w:hAnsi="宋体" w:eastAsia="宋体" w:cs="宋体"/>
          <w:color w:val="auto"/>
          <w:spacing w:val="0"/>
          <w:w w:val="100"/>
          <w:position w:val="0"/>
          <w:sz w:val="21"/>
          <w:szCs w:val="21"/>
          <w:highlight w:val="none"/>
        </w:rPr>
        <w:t>有效</w:t>
      </w:r>
      <w:r>
        <w:rPr>
          <w:rFonts w:hint="eastAsia" w:ascii="宋体" w:hAnsi="宋体" w:eastAsia="宋体" w:cs="宋体"/>
          <w:color w:val="auto"/>
          <w:spacing w:val="0"/>
          <w:w w:val="100"/>
          <w:position w:val="0"/>
          <w:sz w:val="21"/>
          <w:szCs w:val="21"/>
          <w:highlight w:val="none"/>
          <w:lang w:val="en-US" w:eastAsia="zh-CN"/>
        </w:rPr>
        <w:t>的</w:t>
      </w:r>
      <w:r>
        <w:rPr>
          <w:rFonts w:hint="eastAsia" w:ascii="宋体" w:hAnsi="宋体" w:eastAsia="宋体" w:cs="宋体"/>
          <w:color w:val="auto"/>
          <w:spacing w:val="0"/>
          <w:w w:val="100"/>
          <w:position w:val="0"/>
          <w:sz w:val="21"/>
          <w:szCs w:val="21"/>
          <w:highlight w:val="none"/>
        </w:rPr>
        <w:t>安全生产考核合格证书（B类）</w:t>
      </w:r>
      <w:r>
        <w:rPr>
          <w:rFonts w:hint="eastAsia" w:ascii="宋体" w:hAnsi="宋体" w:eastAsia="宋体" w:cs="宋体"/>
          <w:color w:val="auto"/>
          <w:spacing w:val="0"/>
          <w:w w:val="100"/>
          <w:position w:val="0"/>
          <w:sz w:val="21"/>
          <w:szCs w:val="21"/>
          <w:highlight w:val="none"/>
          <w:lang w:val="en-US" w:eastAsia="zh-CN"/>
        </w:rPr>
        <w:t>。</w:t>
      </w:r>
    </w:p>
    <w:p w14:paraId="45757D1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4</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本项目的特定条件</w:t>
      </w:r>
      <w:r>
        <w:rPr>
          <w:rFonts w:hint="eastAsia" w:ascii="宋体" w:hAnsi="宋体" w:eastAsia="宋体" w:cs="宋体"/>
          <w:color w:val="auto"/>
          <w:spacing w:val="0"/>
          <w:w w:val="100"/>
          <w:position w:val="0"/>
          <w:sz w:val="21"/>
          <w:szCs w:val="21"/>
          <w:highlight w:val="none"/>
          <w:lang w:eastAsia="zh-CN"/>
        </w:rPr>
        <w:t>：无。</w:t>
      </w:r>
    </w:p>
    <w:p w14:paraId="3FA68A4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A9FBA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7F4D5B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1"/>
      <w:bookmarkEnd w:id="12"/>
      <w:bookmarkEnd w:id="13"/>
      <w:bookmarkEnd w:id="14"/>
    </w:p>
    <w:p w14:paraId="520D3617">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Cs w:val="21"/>
          <w:highlight w:val="none"/>
        </w:rPr>
      </w:pPr>
      <w:bookmarkStart w:id="20" w:name="_Toc28359082"/>
      <w:bookmarkStart w:id="21" w:name="_Toc28359005"/>
      <w:bookmarkStart w:id="22" w:name="_Toc35393793"/>
      <w:bookmarkStart w:id="23" w:name="_Toc35393624"/>
      <w:r>
        <w:rPr>
          <w:rFonts w:hint="eastAsia" w:ascii="宋体" w:hAnsi="宋体" w:eastAsia="宋体" w:cs="宋体"/>
          <w:color w:val="auto"/>
          <w:szCs w:val="21"/>
          <w:highlight w:val="none"/>
        </w:rPr>
        <w:t>时间：自公告发布之日起。</w:t>
      </w:r>
    </w:p>
    <w:p w14:paraId="011B93B7">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供应商可自行在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下载采购文件（操作路径：登录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color w:val="auto"/>
          <w:szCs w:val="21"/>
          <w:highlight w:val="none"/>
        </w:rPr>
        <w:t>获取的采购文件编制。</w:t>
      </w:r>
    </w:p>
    <w:p w14:paraId="0AC9C854">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FB6469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0"/>
      <w:bookmarkEnd w:id="21"/>
      <w:bookmarkEnd w:id="22"/>
      <w:bookmarkEnd w:id="23"/>
      <w:r>
        <w:rPr>
          <w:rFonts w:hint="eastAsia" w:ascii="宋体" w:hAnsi="宋体" w:eastAsia="宋体" w:cs="宋体"/>
          <w:b/>
          <w:bCs/>
          <w:color w:val="auto"/>
          <w:sz w:val="24"/>
          <w:highlight w:val="none"/>
        </w:rPr>
        <w:t>响应文件提交</w:t>
      </w:r>
    </w:p>
    <w:p w14:paraId="5310AA16">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1.首次响应文件提交截止时间（北京时间）：</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09时30分</w:t>
      </w:r>
      <w:r>
        <w:rPr>
          <w:rFonts w:hint="eastAsia" w:ascii="宋体" w:hAnsi="宋体" w:eastAsia="宋体" w:cs="宋体"/>
          <w:color w:val="auto"/>
          <w:szCs w:val="21"/>
          <w:highlight w:val="none"/>
        </w:rPr>
        <w:t>。</w:t>
      </w:r>
    </w:p>
    <w:p w14:paraId="43CABECD">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w:t>
      </w:r>
    </w:p>
    <w:p w14:paraId="778D43C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34C25FB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lang w:val="en-US" w:eastAsia="zh-CN"/>
        </w:rPr>
        <w:t>时</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0分</w:t>
      </w:r>
      <w:r>
        <w:rPr>
          <w:rFonts w:hint="eastAsia" w:ascii="宋体" w:hAnsi="宋体" w:eastAsia="宋体" w:cs="宋体"/>
          <w:color w:val="auto"/>
          <w:szCs w:val="21"/>
          <w:highlight w:val="none"/>
        </w:rPr>
        <w:t>后</w:t>
      </w:r>
    </w:p>
    <w:p w14:paraId="1D600DD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w:t>
      </w:r>
      <w:r>
        <w:rPr>
          <w:rFonts w:hint="eastAsia" w:ascii="宋体" w:hAnsi="宋体" w:eastAsia="宋体" w:cs="宋体"/>
          <w:color w:val="auto"/>
          <w:szCs w:val="21"/>
          <w:highlight w:val="none"/>
          <w:lang w:val="en-US" w:eastAsia="zh-CN"/>
        </w:rPr>
        <w:t>远程</w:t>
      </w:r>
      <w:r>
        <w:rPr>
          <w:rFonts w:hint="eastAsia" w:ascii="宋体" w:hAnsi="宋体" w:eastAsia="宋体" w:cs="宋体"/>
          <w:color w:val="auto"/>
          <w:szCs w:val="21"/>
          <w:highlight w:val="none"/>
        </w:rPr>
        <w:t>开标大厅</w:t>
      </w:r>
    </w:p>
    <w:p w14:paraId="0A5624A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4" w:name="_Toc28359084"/>
      <w:bookmarkStart w:id="25" w:name="_Toc35393625"/>
      <w:bookmarkStart w:id="26" w:name="_Toc28359007"/>
      <w:bookmarkStart w:id="27" w:name="_Toc35393794"/>
      <w:r>
        <w:rPr>
          <w:rFonts w:hint="eastAsia" w:ascii="宋体" w:hAnsi="宋体" w:eastAsia="宋体" w:cs="宋体"/>
          <w:b/>
          <w:bCs/>
          <w:color w:val="auto"/>
          <w:sz w:val="24"/>
          <w:highlight w:val="none"/>
        </w:rPr>
        <w:t>六、公告期限</w:t>
      </w:r>
      <w:bookmarkEnd w:id="24"/>
      <w:bookmarkEnd w:id="25"/>
      <w:bookmarkEnd w:id="26"/>
      <w:bookmarkEnd w:id="27"/>
    </w:p>
    <w:p w14:paraId="031B730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w:t>
      </w:r>
    </w:p>
    <w:p w14:paraId="1266C49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8" w:name="_Toc35393626"/>
      <w:bookmarkStart w:id="29" w:name="_Toc35393795"/>
      <w:r>
        <w:rPr>
          <w:rFonts w:hint="eastAsia" w:ascii="宋体" w:hAnsi="宋体" w:eastAsia="宋体" w:cs="宋体"/>
          <w:b/>
          <w:bCs/>
          <w:color w:val="auto"/>
          <w:sz w:val="24"/>
          <w:highlight w:val="none"/>
        </w:rPr>
        <w:t>七、其他补充事宜</w:t>
      </w:r>
      <w:bookmarkEnd w:id="28"/>
      <w:bookmarkEnd w:id="29"/>
    </w:p>
    <w:p w14:paraId="73F5729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158BFEA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2.采购意向公开链接：</w:t>
      </w:r>
      <w:r>
        <w:rPr>
          <w:rFonts w:hint="eastAsia" w:ascii="宋体" w:hAnsi="宋体" w:cs="宋体"/>
          <w:color w:val="auto"/>
          <w:kern w:val="0"/>
          <w:szCs w:val="21"/>
          <w:highlight w:val="none"/>
          <w:lang w:eastAsia="zh-CN"/>
        </w:rPr>
        <w:t>http://www.ccgp-guangxi.gov.cn/site/detail?parentId=66485&amp;articleId=CeHrWaEphCZWkz8ZLwwbTg==南宁市西乡塘区交通运输服务中心2026年4月至5月政府采购意向</w:t>
      </w:r>
    </w:p>
    <w:p w14:paraId="1069C75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0" w:name="_Hlk37429585"/>
      <w:r>
        <w:rPr>
          <w:rFonts w:hint="eastAsia" w:ascii="宋体" w:hAnsi="宋体" w:eastAsia="宋体" w:cs="宋体"/>
          <w:color w:val="auto"/>
          <w:kern w:val="0"/>
          <w:szCs w:val="21"/>
          <w:highlight w:val="none"/>
        </w:rPr>
        <w:t>3.</w:t>
      </w:r>
      <w:bookmarkStart w:id="31" w:name="_Hlk37429595"/>
      <w:r>
        <w:rPr>
          <w:rFonts w:hint="eastAsia" w:ascii="宋体" w:hAnsi="宋体" w:eastAsia="宋体" w:cs="宋体"/>
          <w:color w:val="auto"/>
          <w:kern w:val="0"/>
          <w:szCs w:val="21"/>
          <w:highlight w:val="none"/>
        </w:rPr>
        <w:t>网上查询地址</w:t>
      </w:r>
    </w:p>
    <w:bookmarkEnd w:id="30"/>
    <w:bookmarkEnd w:id="31"/>
    <w:p w14:paraId="2A0700D5">
      <w:pPr>
        <w:spacing w:line="360" w:lineRule="auto"/>
        <w:ind w:firstLine="420" w:firstLineChars="200"/>
        <w:rPr>
          <w:rFonts w:hint="eastAsia" w:ascii="宋体" w:hAnsi="宋体" w:eastAsia="宋体" w:cs="宋体"/>
          <w:color w:val="auto"/>
          <w:kern w:val="0"/>
          <w:szCs w:val="21"/>
          <w:highlight w:val="none"/>
        </w:rPr>
      </w:pPr>
      <w:bookmarkStart w:id="32" w:name="_Hlk37429674"/>
      <w:r>
        <w:rPr>
          <w:rFonts w:hint="eastAsia" w:ascii="宋体" w:hAnsi="宋体" w:eastAsia="宋体" w:cs="宋体"/>
          <w:color w:val="auto"/>
          <w:kern w:val="0"/>
          <w:szCs w:val="21"/>
          <w:highlight w:val="none"/>
        </w:rPr>
        <w:t>http://www.ccgp.gov.cn/（中国政府采购网）、http://www.ccgp-guangxi.gov.cn/ (广西壮族自治区政府采购网)、http://ggzy.jgswj.gxzf.gov.cn/nnggzy/（</w:t>
      </w:r>
      <w:r>
        <w:rPr>
          <w:rFonts w:hint="eastAsia" w:ascii="宋体" w:hAnsi="宋体" w:eastAsia="宋体" w:cs="宋体"/>
          <w:color w:val="auto"/>
          <w:kern w:val="0"/>
          <w:szCs w:val="21"/>
          <w:highlight w:val="none"/>
          <w:lang w:eastAsia="zh-CN"/>
        </w:rPr>
        <w:t>全国公共资源交易平台</w:t>
      </w:r>
      <w:r>
        <w:rPr>
          <w:rFonts w:hint="eastAsia" w:ascii="宋体" w:hAnsi="宋体" w:eastAsia="宋体" w:cs="宋体"/>
          <w:color w:val="auto"/>
          <w:kern w:val="0"/>
          <w:szCs w:val="21"/>
          <w:highlight w:val="none"/>
          <w:lang w:val="en-US" w:eastAsia="zh-CN"/>
        </w:rPr>
        <w:t>·南宁</w:t>
      </w:r>
      <w:r>
        <w:rPr>
          <w:rFonts w:hint="eastAsia" w:ascii="宋体" w:hAnsi="宋体" w:eastAsia="宋体" w:cs="宋体"/>
          <w:color w:val="auto"/>
          <w:kern w:val="0"/>
          <w:szCs w:val="21"/>
          <w:highlight w:val="none"/>
        </w:rPr>
        <w:t>）。</w:t>
      </w:r>
    </w:p>
    <w:p w14:paraId="52F1953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2"/>
    <w:p w14:paraId="0469DB7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748B23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374CFD8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20621ED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43C15F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44AD560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2C68C3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FC1C8D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6.若对项目采购电子交易系统操作有疑问，可登录“广西政府采购云平台”（https://www.gcy.zfcg.gxzf.gov.cn/），点击右侧咨询小采，获取采小蜜智能服务管家帮助，或拨打</w:t>
      </w:r>
      <w:r>
        <w:rPr>
          <w:rFonts w:hint="eastAsia" w:ascii="宋体" w:hAnsi="宋体" w:eastAsia="宋体" w:cs="宋体"/>
          <w:color w:val="auto"/>
          <w:szCs w:val="21"/>
          <w:highlight w:val="none"/>
        </w:rPr>
        <w:t>“广西政府采购云平台</w:t>
      </w:r>
      <w:r>
        <w:rPr>
          <w:rFonts w:hint="eastAsia" w:ascii="宋体" w:hAnsi="宋体" w:eastAsia="宋体" w:cs="宋体"/>
          <w:color w:val="auto"/>
          <w:kern w:val="0"/>
          <w:szCs w:val="21"/>
          <w:highlight w:val="none"/>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0F0EC27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7.注意事项：</w:t>
      </w:r>
    </w:p>
    <w:p w14:paraId="7B942AA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（1）响应文件提交方式：本项目为南宁市全流程电子化项目，通过</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（http：//www.zcygov.cn）实行在线电子响应，供应商应先安装“</w:t>
      </w:r>
      <w:r>
        <w:rPr>
          <w:rFonts w:hint="eastAsia" w:ascii="宋体" w:hAnsi="宋体" w:eastAsia="宋体" w:cs="宋体"/>
          <w:color w:val="auto"/>
          <w:kern w:val="0"/>
          <w:szCs w:val="21"/>
          <w:highlight w:val="none"/>
          <w:lang w:eastAsia="zh-CN"/>
        </w:rPr>
        <w:t>广西政府采购云</w:t>
      </w:r>
      <w:r>
        <w:rPr>
          <w:rFonts w:hint="eastAsia" w:ascii="宋体" w:hAnsi="宋体" w:eastAsia="宋体" w:cs="宋体"/>
          <w:color w:val="auto"/>
          <w:kern w:val="0"/>
          <w:szCs w:val="21"/>
          <w:highlight w:val="none"/>
        </w:rPr>
        <w:t>电子交易客户端”（请自行前往</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进行下载），并按照本项目采购文件和</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的要求编制、加密后在投标截止时间前通过网络上传至南宁市</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，供应商在</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提交电子版响应文件时，请填写参加远程采购活动经办人联系方式，电子响应文件具体操作流程详见本公告附件2。</w:t>
      </w:r>
    </w:p>
    <w:p w14:paraId="3F352CE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635821A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5FFE835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将予以拒收。</w:t>
      </w:r>
    </w:p>
    <w:p w14:paraId="33060AE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（4）CA证书在线解密：首次响应文件开启时，须要供应商携带制作响应文件时用来加密的有效数字证书（CA认证）登录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电子开标大厅现场按规定时间对加密的响应文件进行解密，否则后果自负。</w:t>
      </w:r>
    </w:p>
    <w:p w14:paraId="6C1B08E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（5）供应商需要在具备有摄像头及语音功能且互联网网络状况良好的电脑登录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34945A5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附件： </w:t>
      </w:r>
    </w:p>
    <w:p w14:paraId="2FD9EBC1">
      <w:pPr>
        <w:pStyle w:val="12"/>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1.CA证书申请方式及操作指南下载地址（登陆 http://nncz.nanning.gov.cn/（南宁市财政局官网）-业务专题-政府采购监督管理-资料下载-“广西政采云西部CA办理方式”或“南宁市政采云CA证书办理操作指南”）</w:t>
      </w:r>
    </w:p>
    <w:p w14:paraId="7D60106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olor w:val="auto"/>
          <w:szCs w:val="21"/>
          <w:highlight w:val="none"/>
        </w:rPr>
        <w:t>2.电子投标文件制作与投送教程（在此网址下载：http://nncz.nanning.gov.cn/（南宁市财政局官网）-业务专题-政府采购监督管理-资料下载-南宁市政府采购项目全流程电子化交易操作指南）</w:t>
      </w:r>
    </w:p>
    <w:p w14:paraId="41A66199">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2BDF8C1">
      <w:pPr>
        <w:keepNext w:val="0"/>
        <w:keepLines w:val="0"/>
        <w:pageBreakBefore w:val="0"/>
        <w:kinsoku/>
        <w:wordWrap/>
        <w:overflowPunct/>
        <w:topLinePunct w:val="0"/>
        <w:autoSpaceDE/>
        <w:autoSpaceDN/>
        <w:bidi w:val="0"/>
        <w:adjustRightInd/>
        <w:spacing w:line="360" w:lineRule="auto"/>
        <w:ind w:firstLine="735" w:firstLineChars="350"/>
        <w:jc w:val="left"/>
        <w:textAlignment w:val="auto"/>
        <w:rPr>
          <w:rFonts w:hint="eastAsia" w:ascii="宋体" w:hAnsi="宋体" w:eastAsia="宋体" w:cs="宋体"/>
          <w:color w:val="auto"/>
          <w:szCs w:val="21"/>
          <w:highlight w:val="none"/>
        </w:rPr>
      </w:pPr>
      <w:bookmarkStart w:id="33" w:name="_Toc24059"/>
      <w:bookmarkStart w:id="34" w:name="_Toc20817"/>
      <w:bookmarkStart w:id="35" w:name="_Toc15775"/>
      <w:r>
        <w:rPr>
          <w:rFonts w:hint="eastAsia" w:ascii="宋体" w:hAnsi="宋体" w:eastAsia="宋体" w:cs="宋体"/>
          <w:color w:val="auto"/>
          <w:szCs w:val="21"/>
          <w:highlight w:val="none"/>
        </w:rPr>
        <w:t>1.采购人信息</w:t>
      </w:r>
    </w:p>
    <w:p w14:paraId="1DFE0BA5">
      <w:pPr>
        <w:keepNext w:val="0"/>
        <w:keepLines w:val="0"/>
        <w:pageBreakBefore w:val="0"/>
        <w:kinsoku/>
        <w:wordWrap/>
        <w:overflowPunct/>
        <w:topLinePunct w:val="0"/>
        <w:autoSpaceDE/>
        <w:autoSpaceDN/>
        <w:bidi w:val="0"/>
        <w:adjustRightInd/>
        <w:spacing w:line="360" w:lineRule="auto"/>
        <w:ind w:left="1041" w:leftChars="371" w:hanging="262" w:hangingChars="125"/>
        <w:jc w:val="left"/>
        <w:textAlignment w:val="auto"/>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rPr>
        <w:t>名</w:t>
      </w:r>
      <w:r>
        <w:rPr>
          <w:rFonts w:hint="eastAsia" w:ascii="宋体" w:hAnsi="宋体" w:cs="宋体"/>
          <w:color w:val="auto"/>
          <w:szCs w:val="21"/>
          <w:highlight w:val="none"/>
          <w:lang w:eastAsia="zh-CN"/>
        </w:rPr>
        <w:t>称：南宁市西乡塘区交通运输服务中心</w:t>
      </w:r>
    </w:p>
    <w:p w14:paraId="545C4A05">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地址：西乡塘区明秀西路154-122号政府第三办公区三楼</w:t>
      </w:r>
    </w:p>
    <w:p w14:paraId="31430F6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项目联系人：</w:t>
      </w:r>
      <w:r>
        <w:rPr>
          <w:rFonts w:hint="eastAsia" w:ascii="宋体" w:hAnsi="宋体" w:eastAsia="宋体" w:cs="宋体"/>
          <w:color w:val="auto"/>
          <w:szCs w:val="21"/>
          <w:highlight w:val="none"/>
          <w:lang w:val="en-US" w:eastAsia="zh-CN"/>
        </w:rPr>
        <w:t>谢</w:t>
      </w:r>
      <w:r>
        <w:rPr>
          <w:rFonts w:hint="eastAsia" w:ascii="宋体" w:hAnsi="宋体" w:cs="宋体"/>
          <w:color w:val="auto"/>
          <w:szCs w:val="21"/>
          <w:highlight w:val="none"/>
          <w:lang w:val="en-US" w:eastAsia="zh-CN"/>
        </w:rPr>
        <w:t>宗国</w:t>
      </w:r>
    </w:p>
    <w:p w14:paraId="5790D1C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联系电话：0771－6759230</w:t>
      </w:r>
    </w:p>
    <w:p w14:paraId="4D1BF01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17FC0BF">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广西中鑫益项目管理有限公司</w:t>
      </w:r>
    </w:p>
    <w:p w14:paraId="2F12087A">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南宁市西乡塘区新峰路51号亿鼎安吉商业广场4号楼1520号</w:t>
      </w:r>
    </w:p>
    <w:p w14:paraId="6CFC17D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eastAsia="zh-CN"/>
        </w:rPr>
        <w:t>0771-3301925</w:t>
      </w:r>
    </w:p>
    <w:p w14:paraId="7A84A845">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435CE4DB">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卢燕梅</w:t>
      </w:r>
    </w:p>
    <w:p w14:paraId="2069EFDF">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0771-3301925</w:t>
      </w:r>
    </w:p>
    <w:p w14:paraId="11FFB0CE">
      <w:pPr>
        <w:pStyle w:val="12"/>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Cs w:val="21"/>
          <w:highlight w:val="none"/>
          <w:lang w:val="en-US" w:eastAsia="zh-CN"/>
        </w:rPr>
      </w:pPr>
    </w:p>
    <w:p w14:paraId="4183C1E1">
      <w:pPr>
        <w:keepNext w:val="0"/>
        <w:keepLines w:val="0"/>
        <w:pageBreakBefore w:val="0"/>
        <w:kinsoku/>
        <w:wordWrap/>
        <w:overflowPunct/>
        <w:topLinePunct w:val="0"/>
        <w:autoSpaceDE/>
        <w:autoSpaceDN/>
        <w:bidi w:val="0"/>
        <w:adjustRightInd/>
        <w:spacing w:line="360" w:lineRule="auto"/>
        <w:ind w:firstLine="420" w:firstLineChars="200"/>
        <w:jc w:val="center"/>
        <w:textAlignment w:val="auto"/>
        <w:rPr>
          <w:rFonts w:hint="eastAsia" w:ascii="宋体" w:hAnsi="宋体" w:eastAsia="宋体" w:cs="宋体"/>
          <w:color w:val="auto"/>
          <w:szCs w:val="21"/>
          <w:highlight w:val="none"/>
          <w:lang w:eastAsia="zh-CN"/>
        </w:rPr>
        <w:sectPr>
          <w:footerReference r:id="rId6"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p>
    <w:p w14:paraId="75ED9AC4">
      <w:pPr>
        <w:pStyle w:val="2"/>
        <w:spacing w:line="36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3"/>
      <w:bookmarkEnd w:id="34"/>
      <w:bookmarkEnd w:id="35"/>
    </w:p>
    <w:p w14:paraId="50AD4D3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20C4C8E">
      <w:pPr>
        <w:pageBreakBefore w:val="0"/>
        <w:kinsoku/>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1.为落实政府采购政策需满足的要求</w:t>
      </w:r>
    </w:p>
    <w:p w14:paraId="3255E768">
      <w:pPr>
        <w:pageBreakBefore w:val="0"/>
        <w:kinsoku/>
        <w:topLinePunct w:val="0"/>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5C60FB69">
      <w:pPr>
        <w:pageBreakBefore w:val="0"/>
        <w:kinsoku/>
        <w:topLinePunct w:val="0"/>
        <w:bidi w:val="0"/>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64DA01D">
      <w:pPr>
        <w:pStyle w:val="12"/>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如</w:t>
      </w:r>
      <w:r>
        <w:rPr>
          <w:rFonts w:hint="eastAsia" w:ascii="宋体" w:hAnsi="宋体" w:eastAsia="宋体" w:cs="宋体"/>
          <w:bCs/>
          <w:color w:val="auto"/>
          <w:szCs w:val="21"/>
          <w:highlight w:val="none"/>
          <w:lang w:eastAsia="zh-CN"/>
        </w:rPr>
        <w:t>响应</w:t>
      </w:r>
      <w:r>
        <w:rPr>
          <w:rFonts w:hint="eastAsia" w:ascii="宋体" w:hAnsi="宋体" w:eastAsia="宋体" w:cs="宋体"/>
          <w:color w:val="auto"/>
          <w:highlight w:val="none"/>
        </w:rPr>
        <w:t>人</w:t>
      </w:r>
      <w:r>
        <w:rPr>
          <w:rFonts w:hint="eastAsia" w:ascii="宋体" w:hAnsi="宋体" w:eastAsia="宋体" w:cs="宋体"/>
          <w:bCs/>
          <w:color w:val="auto"/>
          <w:szCs w:val="21"/>
          <w:highlight w:val="none"/>
          <w:lang w:eastAsia="zh-CN"/>
        </w:rPr>
        <w:t>响应</w:t>
      </w:r>
      <w:r>
        <w:rPr>
          <w:rFonts w:hint="eastAsia" w:ascii="宋体" w:hAnsi="宋体" w:eastAsia="宋体" w:cs="宋体"/>
          <w:color w:val="auto"/>
          <w:highlight w:val="none"/>
        </w:rPr>
        <w:t>产品存在侵犯他人的知识产权或者专利成果行为的，应承担相应法律责任。</w:t>
      </w:r>
    </w:p>
    <w:tbl>
      <w:tblPr>
        <w:tblStyle w:val="26"/>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315"/>
        <w:gridCol w:w="870"/>
        <w:gridCol w:w="390"/>
        <w:gridCol w:w="345"/>
        <w:gridCol w:w="6514"/>
        <w:gridCol w:w="1163"/>
      </w:tblGrid>
      <w:tr w14:paraId="64DE0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023" w:type="dxa"/>
            <w:gridSpan w:val="7"/>
            <w:tcBorders>
              <w:top w:val="single" w:color="auto" w:sz="4" w:space="0"/>
              <w:left w:val="single" w:color="auto" w:sz="4" w:space="0"/>
              <w:right w:val="single" w:color="auto" w:sz="4" w:space="0"/>
            </w:tcBorders>
            <w:noWrap w:val="0"/>
            <w:vAlign w:val="center"/>
          </w:tcPr>
          <w:p w14:paraId="368416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2"/>
                <w:szCs w:val="32"/>
                <w:highlight w:val="none"/>
              </w:rPr>
            </w:pPr>
          </w:p>
          <w:p w14:paraId="7B0305E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采购需求一览表</w:t>
            </w:r>
          </w:p>
        </w:tc>
      </w:tr>
      <w:tr w14:paraId="4EB75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vMerge w:val="restart"/>
            <w:tcBorders>
              <w:top w:val="single" w:color="auto" w:sz="4" w:space="0"/>
              <w:left w:val="single" w:color="auto" w:sz="4" w:space="0"/>
              <w:right w:val="single" w:color="auto" w:sz="4" w:space="0"/>
            </w:tcBorders>
            <w:noWrap w:val="0"/>
            <w:vAlign w:val="center"/>
          </w:tcPr>
          <w:p w14:paraId="4A5530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采购清单及技术参数</w:t>
            </w:r>
          </w:p>
        </w:tc>
        <w:tc>
          <w:tcPr>
            <w:tcW w:w="3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5B0CD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CB0AC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0DC5E5E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345" w:type="dxa"/>
            <w:tcBorders>
              <w:top w:val="single" w:color="auto" w:sz="4" w:space="0"/>
              <w:left w:val="single" w:color="auto" w:sz="4" w:space="0"/>
              <w:bottom w:val="single" w:color="auto" w:sz="4" w:space="0"/>
              <w:right w:val="single" w:color="auto" w:sz="4" w:space="0"/>
            </w:tcBorders>
            <w:noWrap w:val="0"/>
            <w:vAlign w:val="center"/>
          </w:tcPr>
          <w:p w14:paraId="19752C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6927FF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工程概况及采购</w:t>
            </w:r>
            <w:r>
              <w:rPr>
                <w:rFonts w:hint="eastAsia" w:ascii="宋体" w:hAnsi="宋体" w:cs="宋体"/>
                <w:color w:val="auto"/>
                <w:szCs w:val="21"/>
                <w:highlight w:val="none"/>
                <w:lang w:val="en-US" w:eastAsia="zh-CN"/>
              </w:rPr>
              <w:t>要求</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185D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中小企业划分标准所属行业名称</w:t>
            </w:r>
          </w:p>
        </w:tc>
      </w:tr>
      <w:tr w14:paraId="60F29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vMerge w:val="continue"/>
            <w:tcBorders>
              <w:left w:val="single" w:color="auto" w:sz="4" w:space="0"/>
              <w:bottom w:val="single" w:color="auto" w:sz="4" w:space="0"/>
              <w:right w:val="single" w:color="auto" w:sz="4" w:space="0"/>
            </w:tcBorders>
            <w:noWrap w:val="0"/>
            <w:vAlign w:val="top"/>
          </w:tcPr>
          <w:p w14:paraId="235AE1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p>
        </w:tc>
        <w:tc>
          <w:tcPr>
            <w:tcW w:w="315" w:type="dxa"/>
            <w:tcBorders>
              <w:top w:val="single" w:color="auto" w:sz="4" w:space="0"/>
              <w:left w:val="single" w:color="auto" w:sz="4" w:space="0"/>
              <w:bottom w:val="single" w:color="auto" w:sz="4" w:space="0"/>
              <w:right w:val="single" w:color="auto" w:sz="4" w:space="0"/>
            </w:tcBorders>
            <w:noWrap w:val="0"/>
            <w:vAlign w:val="center"/>
          </w:tcPr>
          <w:p w14:paraId="6EFE61C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33551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pacing w:val="-4"/>
                <w:szCs w:val="21"/>
                <w:highlight w:val="none"/>
                <w:lang w:eastAsia="zh-CN"/>
              </w:rPr>
              <w:t>2026年西乡塘区甘圩至双定X017县道路面维修整治工程</w:t>
            </w:r>
          </w:p>
        </w:tc>
        <w:tc>
          <w:tcPr>
            <w:tcW w:w="390" w:type="dxa"/>
            <w:tcBorders>
              <w:top w:val="single" w:color="auto" w:sz="4" w:space="0"/>
              <w:left w:val="single" w:color="auto" w:sz="4" w:space="0"/>
              <w:bottom w:val="single" w:color="auto" w:sz="4" w:space="0"/>
              <w:right w:val="single" w:color="auto" w:sz="4" w:space="0"/>
            </w:tcBorders>
            <w:noWrap w:val="0"/>
            <w:vAlign w:val="center"/>
          </w:tcPr>
          <w:p w14:paraId="7C7AF4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345" w:type="dxa"/>
            <w:tcBorders>
              <w:top w:val="single" w:color="auto" w:sz="4" w:space="0"/>
              <w:left w:val="single" w:color="auto" w:sz="4" w:space="0"/>
              <w:bottom w:val="single" w:color="auto" w:sz="4" w:space="0"/>
              <w:right w:val="single" w:color="auto" w:sz="4" w:space="0"/>
            </w:tcBorders>
            <w:noWrap w:val="0"/>
            <w:vAlign w:val="center"/>
          </w:tcPr>
          <w:p w14:paraId="20E710F7">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514" w:type="dxa"/>
            <w:tcBorders>
              <w:top w:val="single" w:color="auto" w:sz="4" w:space="0"/>
              <w:left w:val="single" w:color="auto" w:sz="4" w:space="0"/>
              <w:bottom w:val="single" w:color="auto" w:sz="4" w:space="0"/>
              <w:right w:val="single" w:color="auto" w:sz="4" w:space="0"/>
            </w:tcBorders>
            <w:noWrap w:val="0"/>
            <w:vAlign w:val="center"/>
          </w:tcPr>
          <w:p w14:paraId="40747C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w:t>
            </w:r>
            <w:r>
              <w:rPr>
                <w:rFonts w:hint="eastAsia" w:ascii="宋体" w:hAnsi="宋体" w:cs="宋体"/>
                <w:b/>
                <w:bCs/>
                <w:color w:val="auto"/>
                <w:szCs w:val="21"/>
                <w:highlight w:val="none"/>
                <w:lang w:val="en-US" w:eastAsia="zh-CN"/>
              </w:rPr>
              <w:t>采购内容</w:t>
            </w:r>
            <w:r>
              <w:rPr>
                <w:rFonts w:hint="eastAsia" w:ascii="宋体" w:hAnsi="宋体" w:eastAsia="宋体" w:cs="宋体"/>
                <w:b/>
                <w:bCs/>
                <w:color w:val="auto"/>
                <w:szCs w:val="21"/>
                <w:highlight w:val="none"/>
                <w:lang w:val="en-US" w:eastAsia="zh-CN"/>
              </w:rPr>
              <w:t>：</w:t>
            </w:r>
          </w:p>
          <w:p w14:paraId="1E2DA55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本路线全长6.018km，旧路为水泥混凝土路面，路基宽7.5米，路面宽6.5米，旧混凝土面层厚30cm，采用四级公路标准，设计速度20Km/h。</w:t>
            </w:r>
            <w:r>
              <w:rPr>
                <w:rFonts w:hint="eastAsia" w:ascii="宋体" w:hAnsi="宋体" w:cs="宋体"/>
                <w:color w:val="auto"/>
                <w:szCs w:val="21"/>
                <w:highlight w:val="none"/>
                <w:lang w:val="en-US" w:eastAsia="zh-CN"/>
              </w:rPr>
              <w:t>本次</w:t>
            </w:r>
            <w:r>
              <w:rPr>
                <w:rFonts w:hint="eastAsia" w:ascii="宋体" w:hAnsi="宋体" w:cs="宋体"/>
                <w:color w:val="auto"/>
                <w:szCs w:val="21"/>
                <w:highlight w:val="none"/>
                <w:lang w:eastAsia="zh-CN"/>
              </w:rPr>
              <w:t>维修整治路段总长0.673km，完全利用旧路线型，不对平纵线型进行改造，全线病害针对性处置，路面结构为PC-2乳化沥青透层</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2cm石油沥青下封层</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28cm厚水泥混凝土面层（设计抗弯拉强度：5.0MPa），具体详见施工图纸及工程量清单。</w:t>
            </w:r>
          </w:p>
          <w:p w14:paraId="5812EA3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二、建设地点：</w:t>
            </w:r>
            <w:r>
              <w:rPr>
                <w:rFonts w:hint="eastAsia" w:ascii="宋体" w:hAnsi="宋体" w:eastAsia="宋体" w:cs="宋体"/>
                <w:color w:val="auto"/>
                <w:szCs w:val="21"/>
                <w:highlight w:val="none"/>
                <w:lang w:val="en-US" w:eastAsia="zh-CN"/>
              </w:rPr>
              <w:t>南宁市</w:t>
            </w:r>
            <w:r>
              <w:rPr>
                <w:rFonts w:hint="eastAsia" w:ascii="宋体" w:hAnsi="宋体" w:eastAsia="宋体" w:cs="宋体"/>
                <w:color w:val="auto"/>
                <w:szCs w:val="21"/>
                <w:highlight w:val="none"/>
              </w:rPr>
              <w:t>西乡塘区</w:t>
            </w:r>
            <w:r>
              <w:rPr>
                <w:rFonts w:hint="eastAsia" w:ascii="宋体" w:hAnsi="宋体" w:cs="宋体"/>
                <w:color w:val="auto"/>
                <w:spacing w:val="-4"/>
                <w:szCs w:val="21"/>
                <w:highlight w:val="none"/>
                <w:lang w:eastAsia="zh-CN"/>
              </w:rPr>
              <w:t>甘圩至双定X017县道</w:t>
            </w:r>
            <w:r>
              <w:rPr>
                <w:rFonts w:hint="eastAsia" w:ascii="宋体" w:hAnsi="宋体" w:eastAsia="宋体" w:cs="宋体"/>
                <w:color w:val="auto"/>
                <w:szCs w:val="21"/>
                <w:highlight w:val="none"/>
                <w:lang w:val="en-US" w:eastAsia="zh-CN"/>
              </w:rPr>
              <w:t>。</w:t>
            </w:r>
          </w:p>
          <w:p w14:paraId="21B13C0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▲三、安全要求：</w:t>
            </w:r>
            <w:r>
              <w:rPr>
                <w:rFonts w:hint="eastAsia" w:ascii="宋体" w:hAnsi="宋体" w:eastAsia="宋体" w:cs="宋体"/>
                <w:b w:val="0"/>
                <w:bCs w:val="0"/>
                <w:color w:val="auto"/>
                <w:szCs w:val="21"/>
                <w:highlight w:val="none"/>
                <w:lang w:val="en-US" w:eastAsia="zh-CN"/>
              </w:rPr>
              <w:t>无安全生产责任事故。</w:t>
            </w:r>
          </w:p>
          <w:p w14:paraId="18AC1A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▲四、质量要求：</w:t>
            </w:r>
            <w:r>
              <w:rPr>
                <w:rFonts w:hint="eastAsia" w:ascii="宋体" w:hAnsi="宋体" w:eastAsia="宋体" w:cs="宋体"/>
                <w:b w:val="0"/>
                <w:bCs w:val="0"/>
                <w:color w:val="auto"/>
                <w:szCs w:val="21"/>
                <w:highlight w:val="none"/>
                <w:lang w:val="en-US" w:eastAsia="zh-CN"/>
              </w:rPr>
              <w:t>工程交工验收的质量评定：合格。</w:t>
            </w:r>
          </w:p>
          <w:p w14:paraId="60E5FD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▲五、人员最低要求：</w:t>
            </w:r>
          </w:p>
          <w:p w14:paraId="7E4FBE2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1、项目经理1名：具备公路工程专业二级以上(含二级)注册建造师执业资格，具备交通运输主管部门颁发有效的安全生产考核合格证(B类)；</w:t>
            </w:r>
          </w:p>
          <w:p w14:paraId="66C7E7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2、专职安全生产管理人员1名：具有交通主管部门颁发</w:t>
            </w:r>
            <w:r>
              <w:rPr>
                <w:rFonts w:hint="eastAsia" w:ascii="宋体" w:hAnsi="宋体" w:cs="宋体"/>
                <w:b w:val="0"/>
                <w:bCs w:val="0"/>
                <w:color w:val="auto"/>
                <w:szCs w:val="21"/>
                <w:highlight w:val="none"/>
                <w:lang w:val="en-US" w:eastAsia="zh-CN"/>
              </w:rPr>
              <w:t>有效</w:t>
            </w:r>
            <w:r>
              <w:rPr>
                <w:rFonts w:hint="eastAsia" w:ascii="宋体" w:hAnsi="宋体" w:eastAsia="宋体" w:cs="宋体"/>
                <w:b w:val="0"/>
                <w:bCs w:val="0"/>
                <w:color w:val="auto"/>
                <w:szCs w:val="21"/>
                <w:highlight w:val="none"/>
                <w:lang w:val="en-US" w:eastAsia="zh-CN"/>
              </w:rPr>
              <w:t>的《安全生产考核合格证书》C证；</w:t>
            </w:r>
          </w:p>
          <w:p w14:paraId="7AD413C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3、技术负责人</w:t>
            </w:r>
            <w:r>
              <w:rPr>
                <w:rFonts w:hint="eastAsia" w:ascii="宋体" w:hAnsi="宋体" w:cs="宋体"/>
                <w:b w:val="0"/>
                <w:bCs w:val="0"/>
                <w:color w:val="auto"/>
                <w:szCs w:val="21"/>
                <w:highlight w:val="none"/>
                <w:lang w:val="en-US" w:eastAsia="zh-CN"/>
              </w:rPr>
              <w:t>（项目总工）</w:t>
            </w:r>
            <w:r>
              <w:rPr>
                <w:rFonts w:hint="eastAsia" w:ascii="宋体" w:hAnsi="宋体" w:eastAsia="宋体" w:cs="宋体"/>
                <w:b w:val="0"/>
                <w:bCs w:val="0"/>
                <w:color w:val="auto"/>
                <w:szCs w:val="21"/>
                <w:highlight w:val="none"/>
                <w:lang w:val="en-US" w:eastAsia="zh-CN"/>
              </w:rPr>
              <w:t>1名：具备</w:t>
            </w:r>
            <w:r>
              <w:rPr>
                <w:rFonts w:hint="eastAsia" w:ascii="宋体" w:hAnsi="宋体" w:cs="宋体"/>
                <w:b w:val="0"/>
                <w:bCs w:val="0"/>
                <w:color w:val="auto"/>
                <w:szCs w:val="21"/>
                <w:highlight w:val="none"/>
                <w:lang w:val="en-US" w:eastAsia="zh-CN"/>
              </w:rPr>
              <w:t>公路工程相关专业</w:t>
            </w:r>
            <w:r>
              <w:rPr>
                <w:rFonts w:hint="eastAsia" w:ascii="宋体" w:hAnsi="宋体" w:eastAsia="宋体" w:cs="宋体"/>
                <w:b w:val="0"/>
                <w:bCs w:val="0"/>
                <w:color w:val="auto"/>
                <w:szCs w:val="21"/>
                <w:highlight w:val="none"/>
                <w:lang w:val="en-US" w:eastAsia="zh-CN"/>
              </w:rPr>
              <w:t>中级（含）以上职称；</w:t>
            </w:r>
          </w:p>
          <w:p w14:paraId="7F0DB1C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4、施工员1名：具备有效的岗位证；</w:t>
            </w:r>
          </w:p>
          <w:p w14:paraId="2BDC64A2">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5、材料员1名：具备有效的岗位证；</w:t>
            </w:r>
          </w:p>
          <w:p w14:paraId="60FA366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w:t>
            </w:r>
            <w:r>
              <w:rPr>
                <w:rFonts w:hint="eastAsia" w:ascii="宋体" w:hAnsi="宋体" w:cs="宋体"/>
                <w:b w:val="0"/>
                <w:bCs w:val="0"/>
                <w:color w:val="auto"/>
                <w:szCs w:val="21"/>
                <w:highlight w:val="none"/>
                <w:lang w:val="en-US" w:eastAsia="zh-CN"/>
              </w:rPr>
              <w:t>质量</w:t>
            </w:r>
            <w:r>
              <w:rPr>
                <w:rFonts w:hint="eastAsia" w:ascii="宋体" w:hAnsi="宋体" w:eastAsia="宋体" w:cs="宋体"/>
                <w:b w:val="0"/>
                <w:bCs w:val="0"/>
                <w:color w:val="auto"/>
                <w:szCs w:val="21"/>
                <w:highlight w:val="none"/>
                <w:lang w:val="en-US" w:eastAsia="zh-CN"/>
              </w:rPr>
              <w:t>员1名：具备有效的岗位证；</w:t>
            </w:r>
          </w:p>
          <w:p w14:paraId="4E884C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en-US" w:eastAsia="zh-CN"/>
              </w:rPr>
              <w:t>注：竞标时提供拟投入人员资格证或职称证或岗位证等相关证明材料，并附供应商为其缴纳的202</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年</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月以来任意</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个月的社保证明或劳动/聘用合同或协议等有效证明材料。</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0634F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8DA1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top"/>
          </w:tcPr>
          <w:p w14:paraId="381EDA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商务条款</w:t>
            </w:r>
          </w:p>
        </w:tc>
        <w:tc>
          <w:tcPr>
            <w:tcW w:w="9597" w:type="dxa"/>
            <w:gridSpan w:val="6"/>
            <w:tcBorders>
              <w:top w:val="single" w:color="auto" w:sz="4" w:space="0"/>
              <w:left w:val="single" w:color="auto" w:sz="4" w:space="0"/>
              <w:bottom w:val="single" w:color="auto" w:sz="4" w:space="0"/>
              <w:right w:val="single" w:color="auto" w:sz="4" w:space="0"/>
            </w:tcBorders>
            <w:noWrap w:val="0"/>
            <w:vAlign w:val="top"/>
          </w:tcPr>
          <w:p w14:paraId="2668603F">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一、合同签订期：自成交通知书发出之日起25日内</w:t>
            </w:r>
            <w:r>
              <w:rPr>
                <w:rFonts w:hint="eastAsia" w:ascii="宋体" w:hAnsi="宋体" w:eastAsia="宋体" w:cs="宋体"/>
                <w:color w:val="auto"/>
                <w:szCs w:val="21"/>
                <w:highlight w:val="none"/>
                <w:lang w:val="en-US" w:eastAsia="zh-CN"/>
              </w:rPr>
              <w:t>。</w:t>
            </w:r>
          </w:p>
          <w:p w14:paraId="0E99E93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w:t>
            </w:r>
          </w:p>
          <w:p w14:paraId="6195675A">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en-US" w:eastAsia="zh-CN"/>
              </w:rPr>
              <w:t>响应要求</w:t>
            </w:r>
            <w:r>
              <w:rPr>
                <w:rFonts w:hint="eastAsia" w:ascii="宋体" w:hAnsi="宋体" w:eastAsia="宋体" w:cs="宋体"/>
                <w:color w:val="auto"/>
                <w:szCs w:val="21"/>
                <w:highlight w:val="none"/>
              </w:rPr>
              <w:t>：</w:t>
            </w:r>
          </w:p>
          <w:p w14:paraId="50EC8BF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缺陷责任期：自工程实际交工日期起计算 1年。</w:t>
            </w:r>
          </w:p>
          <w:p w14:paraId="539B7D6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质量保修期：自工程实际交工日期起计算 1 年。</w:t>
            </w:r>
          </w:p>
          <w:p w14:paraId="32B9B39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响应时间：接到采购人处理问题通知后</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小时内到达采购人指定现场，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小时内提出解决方案。在工程质量保修期期限内发生质量问题，必须在收到质保通知后的3个日历天内整改完毕。</w:t>
            </w:r>
          </w:p>
          <w:p w14:paraId="07E48C8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付款方式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工程款原则上按月支付，合同内进度款支付限额为已完成合格工程量的80%，工程变更部分进度款支付限额为已完成合格工程量的60%；工程完工验收达到质量要求，结算经南宁市西乡塘区财政部门或审计部门根据南宁市西乡塘区有关结算审计规定审定后，且项目工程竣工资料完成规定移交后，工程款支付至结算总价的97%（含已支付的）；</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en-US" w:eastAsia="zh-CN"/>
              </w:rPr>
              <w:t>人按工程价款结算总额的3%预留工程质量保证金，待工程缺陷责任期满无息返还</w:t>
            </w:r>
            <w:r>
              <w:rPr>
                <w:rFonts w:hint="eastAsia" w:ascii="宋体" w:hAnsi="宋体" w:cs="宋体"/>
                <w:color w:val="auto"/>
                <w:szCs w:val="21"/>
                <w:highlight w:val="none"/>
                <w:lang w:val="en-US" w:eastAsia="zh-CN"/>
              </w:rPr>
              <w:t>。工程款支付前成交人须开具等额且符合国家法律法规规定的税务发票给采购人。</w:t>
            </w:r>
          </w:p>
          <w:p w14:paraId="132898FD">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报价要求</w:t>
            </w:r>
            <w:r>
              <w:rPr>
                <w:rFonts w:hint="eastAsia" w:ascii="宋体" w:hAnsi="宋体" w:eastAsia="宋体" w:cs="宋体"/>
                <w:color w:val="auto"/>
                <w:szCs w:val="21"/>
                <w:highlight w:val="none"/>
              </w:rPr>
              <w:t>：</w:t>
            </w:r>
          </w:p>
          <w:p w14:paraId="17025AE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本项目采用工程量清单报价方式</w:t>
            </w:r>
            <w:r>
              <w:rPr>
                <w:rFonts w:hint="eastAsia" w:ascii="宋体" w:hAnsi="宋体" w:cs="宋体"/>
                <w:b/>
                <w:bCs/>
                <w:color w:val="auto"/>
                <w:szCs w:val="21"/>
                <w:highlight w:val="none"/>
                <w:lang w:eastAsia="zh-CN"/>
              </w:rPr>
              <w:t>（供应商按照采购人提供的工程量清单填写）</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磋商</w:t>
            </w:r>
            <w:r>
              <w:rPr>
                <w:rFonts w:hint="eastAsia" w:ascii="宋体" w:hAnsi="宋体" w:cs="宋体"/>
                <w:b/>
                <w:bCs/>
                <w:color w:val="auto"/>
                <w:szCs w:val="21"/>
                <w:highlight w:val="none"/>
                <w:lang w:val="en-US" w:eastAsia="zh-CN"/>
              </w:rPr>
              <w:t>总</w:t>
            </w:r>
            <w:r>
              <w:rPr>
                <w:rFonts w:hint="eastAsia" w:ascii="宋体" w:hAnsi="宋体" w:eastAsia="宋体" w:cs="宋体"/>
                <w:b/>
                <w:bCs/>
                <w:color w:val="auto"/>
                <w:szCs w:val="21"/>
                <w:highlight w:val="none"/>
              </w:rPr>
              <w:t>报价不得高于最高限价，否则</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无效；本项目采用二次报价方式，</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的最终报价如有变动，则必须以工程量清单报价表的格式编制提交，</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须提前做好相关准备并按时递交最终报价文件，否则报价无效。</w:t>
            </w:r>
          </w:p>
          <w:p w14:paraId="4FABCA8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报价必须包含以下部分，包括：</w:t>
            </w:r>
          </w:p>
          <w:p w14:paraId="695753D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①满足本项目全部采购需求，包含工程的成本、运输（含保险）、安装（如有）、调试、检验、技术服务、培训等所有费用。</w:t>
            </w:r>
          </w:p>
          <w:p w14:paraId="2B6010D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②必要的保险费和各项税金</w:t>
            </w:r>
            <w:r>
              <w:rPr>
                <w:rFonts w:hint="eastAsia" w:ascii="宋体" w:hAnsi="宋体" w:eastAsia="宋体" w:cs="宋体"/>
                <w:color w:val="auto"/>
                <w:szCs w:val="21"/>
                <w:highlight w:val="none"/>
                <w:lang w:bidi="ar"/>
              </w:rPr>
              <w:t>（成交供应商需为该工程购买工程一切险）</w:t>
            </w:r>
            <w:r>
              <w:rPr>
                <w:rFonts w:hint="eastAsia" w:ascii="宋体" w:hAnsi="宋体" w:eastAsia="宋体" w:cs="宋体"/>
                <w:color w:val="auto"/>
                <w:szCs w:val="21"/>
                <w:highlight w:val="none"/>
              </w:rPr>
              <w:t>。</w:t>
            </w:r>
          </w:p>
          <w:p w14:paraId="46203604">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验收标准</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规范：</w:t>
            </w:r>
          </w:p>
          <w:p w14:paraId="7390DAB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采购文件中的</w:t>
            </w:r>
            <w:r>
              <w:rPr>
                <w:rFonts w:hint="eastAsia" w:ascii="宋体" w:hAnsi="宋体" w:eastAsia="宋体" w:cs="宋体"/>
                <w:color w:val="auto"/>
                <w:szCs w:val="21"/>
                <w:highlight w:val="none"/>
              </w:rPr>
              <w:t>采购需求技术服务</w:t>
            </w:r>
            <w:r>
              <w:rPr>
                <w:rFonts w:hint="eastAsia" w:ascii="宋体" w:hAnsi="宋体" w:eastAsia="宋体" w:cs="宋体"/>
                <w:color w:val="auto"/>
                <w:szCs w:val="21"/>
                <w:highlight w:val="none"/>
                <w:lang w:val="en-US" w:eastAsia="zh-CN"/>
              </w:rPr>
              <w:t>内容</w:t>
            </w:r>
            <w:r>
              <w:rPr>
                <w:rFonts w:hint="eastAsia" w:ascii="宋体" w:hAnsi="宋体" w:eastAsia="宋体" w:cs="宋体"/>
                <w:color w:val="auto"/>
                <w:szCs w:val="21"/>
                <w:highlight w:val="none"/>
              </w:rPr>
              <w:t>和国家及行业标准等有关内容进行验收。标准若有不一致时，以较高标准为准。</w:t>
            </w:r>
          </w:p>
        </w:tc>
      </w:tr>
      <w:tr w14:paraId="28463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6D83EE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97" w:type="dxa"/>
            <w:gridSpan w:val="6"/>
            <w:tcBorders>
              <w:top w:val="single" w:color="auto" w:sz="4" w:space="0"/>
              <w:left w:val="single" w:color="auto" w:sz="4" w:space="0"/>
              <w:bottom w:val="single" w:color="auto" w:sz="4" w:space="0"/>
              <w:right w:val="single" w:color="auto" w:sz="4" w:space="0"/>
            </w:tcBorders>
            <w:noWrap w:val="0"/>
            <w:vAlign w:val="top"/>
          </w:tcPr>
          <w:p w14:paraId="76116A72">
            <w:pPr>
              <w:keepNext w:val="0"/>
              <w:keepLines w:val="0"/>
              <w:pageBreakBefore w:val="0"/>
              <w:tabs>
                <w:tab w:val="left" w:pos="180"/>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一、与本项目有关的施工图纸、清单等</w:t>
            </w:r>
            <w:r>
              <w:rPr>
                <w:rFonts w:hint="eastAsia" w:ascii="宋体" w:hAnsi="宋体" w:eastAsia="宋体" w:cs="宋体"/>
                <w:color w:val="auto"/>
                <w:spacing w:val="0"/>
                <w:w w:val="100"/>
                <w:kern w:val="0"/>
                <w:position w:val="0"/>
                <w:sz w:val="21"/>
                <w:szCs w:val="21"/>
                <w:highlight w:val="none"/>
                <w:lang w:val="en-US" w:eastAsia="zh-CN" w:bidi="ar-SA"/>
              </w:rPr>
              <w:t>附件资料获取方式：网上下载。供应商可自行在“广西政府采购云平台”自行下载。</w:t>
            </w:r>
          </w:p>
          <w:p w14:paraId="6D3951A7">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Cs w:val="21"/>
                <w:highlight w:val="none"/>
              </w:rPr>
              <w:t>二、现场踏勘：</w:t>
            </w:r>
            <w:r>
              <w:rPr>
                <w:rFonts w:hint="eastAsia" w:ascii="宋体" w:hAnsi="宋体" w:eastAsia="宋体" w:cs="宋体"/>
                <w:b w:val="0"/>
                <w:bCs w:val="0"/>
                <w:color w:val="auto"/>
                <w:kern w:val="2"/>
                <w:sz w:val="21"/>
                <w:szCs w:val="21"/>
                <w:highlight w:val="none"/>
                <w:lang w:val="en-US" w:eastAsia="zh-CN"/>
              </w:rPr>
              <w:t>不组织。</w:t>
            </w:r>
          </w:p>
          <w:p w14:paraId="59135C30">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三、</w:t>
            </w:r>
            <w:r>
              <w:rPr>
                <w:rFonts w:hint="eastAsia" w:ascii="宋体" w:hAnsi="宋体" w:cs="宋体"/>
                <w:color w:val="auto"/>
                <w:szCs w:val="21"/>
                <w:highlight w:val="none"/>
              </w:rPr>
              <w:t>供应商应根据项目实际情况、采购需求及评审程序、评审方法和评审标准等自行编制</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rPr>
              <w:t>方案。</w:t>
            </w:r>
          </w:p>
        </w:tc>
      </w:tr>
    </w:tbl>
    <w:p w14:paraId="3B24A099">
      <w:pPr>
        <w:spacing w:line="360" w:lineRule="auto"/>
        <w:rPr>
          <w:rFonts w:hint="eastAsia" w:ascii="宋体" w:hAnsi="宋体" w:eastAsia="宋体" w:cs="宋体"/>
          <w:color w:val="auto"/>
          <w:sz w:val="32"/>
          <w:szCs w:val="32"/>
          <w:highlight w:val="none"/>
        </w:rPr>
        <w:sectPr>
          <w:footerReference r:id="rId7"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1202103A">
      <w:pPr>
        <w:pStyle w:val="16"/>
        <w:jc w:val="left"/>
        <w:rPr>
          <w:rFonts w:hint="eastAsia" w:ascii="宋体" w:hAnsi="宋体" w:eastAsia="宋体" w:cs="宋体"/>
          <w:color w:val="auto"/>
          <w:sz w:val="32"/>
          <w:szCs w:val="32"/>
          <w:highlight w:val="none"/>
        </w:rPr>
      </w:pPr>
      <w:bookmarkStart w:id="36" w:name="_Toc30087"/>
      <w:bookmarkStart w:id="37" w:name="_Toc17962"/>
      <w:bookmarkStart w:id="38" w:name="_Toc23956"/>
      <w:r>
        <w:rPr>
          <w:rFonts w:hint="eastAsia" w:ascii="宋体" w:hAnsi="宋体" w:eastAsia="宋体" w:cs="宋体"/>
          <w:color w:val="auto"/>
          <w:sz w:val="32"/>
          <w:szCs w:val="32"/>
          <w:highlight w:val="none"/>
        </w:rPr>
        <w:t>附件：</w:t>
      </w:r>
    </w:p>
    <w:p w14:paraId="5A9EEFC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6587D39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AF16F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54F1EDB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AE9486B">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7045653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43B6049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15829FC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C6900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4307C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F5140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DB93B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776A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2820AC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22BDEB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7CE947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697A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2DB7A7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BA3B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0532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649CA8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2AAB9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CAE41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06F24CA">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D5298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2C8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25605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11FE72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153DC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A89D6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59274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3EC493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44C5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F301A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2915EA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4725D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A2752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29DEE6">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2533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489A3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AAD5D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369E70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DA4F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1B4C5D4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728C3F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3E1718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CAC1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FCA33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74BEF5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D918F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9AFC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1170D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CA8D9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4F00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8D0D4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6AC2A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744F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0D3321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1D6DB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57F47F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2C38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E74EC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747F07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4A5578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0DC28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E062AC">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357F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2C1A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DF13A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4F39EC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2DC9B8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9C5C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8DA79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555F1E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DCCA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8240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4477B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D45CB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9489BD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F0C51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FA20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A372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21D96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6C6EC6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F3A98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BE672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72D3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786A5E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F1A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3779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034E0A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0B9B89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601D4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291DA9">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0CF3E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2EF1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4610E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2A0865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6900B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14F8D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F3BF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1B7EBF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22E4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13951E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3B2C3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BCD75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4010D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1D7C2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88441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1843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C954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3D0CDB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1D07A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5FCDE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BB335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195A21C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594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158D4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49E583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95E5E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16E3E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8A1DE1">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2F368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CB42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DFF22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278A4B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9522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519E9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0CE7A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765907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2601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D68A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2299ED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A4C1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4F50E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F3EAFD">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FCDA3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3CC8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1C763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5F2032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7401D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AA405E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08010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2ADD11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5D032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F2B5D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5E190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927F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9B798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B28B75">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8D8D7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4E42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001E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712654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6D041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9A12E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18CC6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212C8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57B9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51C0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32AA13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BDC23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51E22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A100ED">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6390E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1EE2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430D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3F2603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760E89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F6D203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001E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48086C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65C5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DDC5A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379EF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3D747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E17C9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C66DEE">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E8F8A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5B9B9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9E12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607EC6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DF7CC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E1EDC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FA0A1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586BAE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986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7EE6B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90189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1BD2A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F346C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7F6322">
            <w:pPr>
              <w:widowControl/>
              <w:jc w:val="left"/>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66D8D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6F6F2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C3C53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115C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89E6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8D4EA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FD1D2B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16A565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3310F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4B0E1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0D7AA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3A2A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66FFB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57E4A1A">
            <w:pPr>
              <w:widowControl/>
              <w:jc w:val="center"/>
              <w:rPr>
                <w:rFonts w:hint="eastAsia" w:ascii="宋体" w:hAnsi="宋体" w:eastAsia="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D6818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3A99C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13E27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18A2B0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E284F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86545D2">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7629360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55742E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BA6E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08776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4DCD1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31443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33532E17">
      <w:pPr>
        <w:spacing w:line="560" w:lineRule="exact"/>
        <w:ind w:firstLine="525" w:firstLineChars="250"/>
        <w:rPr>
          <w:rFonts w:hint="eastAsia" w:ascii="宋体" w:hAnsi="宋体" w:eastAsia="宋体" w:cs="宋体"/>
          <w:color w:val="auto"/>
          <w:kern w:val="0"/>
          <w:sz w:val="20"/>
          <w:szCs w:val="21"/>
          <w:highlight w:val="none"/>
        </w:rPr>
        <w:sectPr>
          <w:footerReference r:id="rId8" w:type="default"/>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A951B66">
      <w:pPr>
        <w:pStyle w:val="2"/>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第三章 供应商须知</w:t>
      </w:r>
      <w:bookmarkEnd w:id="36"/>
      <w:bookmarkEnd w:id="37"/>
      <w:bookmarkEnd w:id="38"/>
    </w:p>
    <w:p w14:paraId="15666FCD">
      <w:pPr>
        <w:pStyle w:val="3"/>
        <w:spacing w:line="360" w:lineRule="auto"/>
        <w:jc w:val="center"/>
        <w:rPr>
          <w:rFonts w:hint="eastAsia" w:ascii="宋体" w:hAnsi="宋体" w:eastAsia="宋体" w:cs="宋体"/>
          <w:b w:val="0"/>
          <w:color w:val="auto"/>
          <w:highlight w:val="none"/>
        </w:rPr>
      </w:pPr>
      <w:bookmarkStart w:id="39" w:name="_Toc23940"/>
      <w:bookmarkStart w:id="40" w:name="_Toc24946"/>
      <w:bookmarkStart w:id="41" w:name="_Toc28335"/>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9"/>
      <w:bookmarkEnd w:id="40"/>
      <w:bookmarkEnd w:id="41"/>
    </w:p>
    <w:tbl>
      <w:tblPr>
        <w:tblStyle w:val="26"/>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15518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160A86F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7F83EE0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2CD5D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173F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FB836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71629F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04758AA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CF5A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6166B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7854CA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0FEED24E">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6335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7C849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02BB5C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3AE6E39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3E89F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9C228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13FABF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5C348707">
            <w:pPr>
              <w:pStyle w:val="12"/>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56BB7A8C">
            <w:pPr>
              <w:pStyle w:val="12"/>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408625A">
            <w:pPr>
              <w:pStyle w:val="12"/>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5705217C">
            <w:pPr>
              <w:pStyle w:val="12"/>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2E4E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CCC47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7EDB060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0C8D8453">
            <w:pPr>
              <w:pStyle w:val="12"/>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69B4169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w:t>
            </w:r>
            <w:r>
              <w:rPr>
                <w:rFonts w:hint="eastAsia" w:ascii="宋体" w:hAnsi="宋体" w:cs="宋体"/>
                <w:color w:val="auto"/>
                <w:szCs w:val="21"/>
                <w:highlight w:val="none"/>
                <w:u w:val="single"/>
                <w:lang w:val="en-US" w:eastAsia="zh-CN"/>
              </w:rPr>
              <w:t>期间</w:t>
            </w:r>
            <w:r>
              <w:rPr>
                <w:rFonts w:hint="eastAsia" w:ascii="宋体" w:hAnsi="宋体" w:eastAsia="宋体" w:cs="宋体"/>
                <w:color w:val="auto"/>
                <w:szCs w:val="21"/>
                <w:highlight w:val="none"/>
                <w:u w:val="single"/>
                <w:lang w:val="en-US" w:eastAsia="zh-CN"/>
              </w:rPr>
              <w:t>连续3</w:t>
            </w:r>
            <w:r>
              <w:rPr>
                <w:rFonts w:hint="eastAsia" w:ascii="宋体" w:hAnsi="宋体" w:eastAsia="宋体" w:cs="宋体"/>
                <w:color w:val="auto"/>
                <w:szCs w:val="21"/>
                <w:highlight w:val="none"/>
                <w:u w:val="single"/>
              </w:rPr>
              <w:t>个月</w:t>
            </w:r>
            <w:r>
              <w:rPr>
                <w:rFonts w:hint="eastAsia" w:ascii="宋体" w:hAnsi="宋体" w:eastAsia="宋体" w:cs="宋体"/>
                <w:color w:val="auto"/>
                <w:szCs w:val="21"/>
                <w:highlight w:val="none"/>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bCs/>
                <w:color w:val="auto"/>
                <w:szCs w:val="21"/>
                <w:highlight w:val="none"/>
              </w:rPr>
              <w:t>（必须提供，否则响应文件按无效响应处理）</w:t>
            </w:r>
          </w:p>
          <w:p w14:paraId="7D4A399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w:t>
            </w:r>
            <w:r>
              <w:rPr>
                <w:rFonts w:hint="eastAsia" w:ascii="宋体" w:hAnsi="宋体" w:cs="宋体"/>
                <w:color w:val="auto"/>
                <w:szCs w:val="21"/>
                <w:highlight w:val="none"/>
                <w:u w:val="single"/>
                <w:lang w:val="en-US" w:eastAsia="zh-CN"/>
              </w:rPr>
              <w:t>期间</w:t>
            </w:r>
            <w:r>
              <w:rPr>
                <w:rFonts w:hint="eastAsia" w:ascii="宋体" w:hAnsi="宋体" w:eastAsia="宋体" w:cs="宋体"/>
                <w:color w:val="auto"/>
                <w:szCs w:val="21"/>
                <w:highlight w:val="none"/>
                <w:u w:val="single"/>
                <w:lang w:val="en-US" w:eastAsia="zh-CN"/>
              </w:rPr>
              <w:t>连续3</w:t>
            </w:r>
            <w:r>
              <w:rPr>
                <w:rFonts w:hint="eastAsia" w:ascii="宋体" w:hAnsi="宋体" w:eastAsia="宋体" w:cs="宋体"/>
                <w:color w:val="auto"/>
                <w:szCs w:val="21"/>
                <w:highlight w:val="none"/>
                <w:u w:val="single"/>
              </w:rPr>
              <w:t>个月</w:t>
            </w:r>
            <w:r>
              <w:rPr>
                <w:rFonts w:hint="eastAsia" w:ascii="宋体" w:hAnsi="宋体" w:eastAsia="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zCs w:val="21"/>
                <w:highlight w:val="none"/>
              </w:rPr>
              <w:t>（必须提供，否则响应文件按无效响应处理）</w:t>
            </w:r>
          </w:p>
          <w:p w14:paraId="583B4D8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宋体" w:hAnsi="宋体" w:cs="宋体"/>
                <w:color w:val="auto"/>
                <w:szCs w:val="21"/>
                <w:highlight w:val="none"/>
                <w:u w:val="single"/>
                <w:lang w:val="en-US" w:eastAsia="zh-CN"/>
              </w:rPr>
              <w:t>2024年或2025年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1D2B26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供应商直接控股股东信息、供应商直接管理关系信息表；（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D3B2E3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C14A626">
            <w:pPr>
              <w:pageBreakBefore w:val="0"/>
              <w:kinsoku/>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联合体协议书</w:t>
            </w:r>
            <w:r>
              <w:rPr>
                <w:rFonts w:hint="eastAsia" w:ascii="宋体" w:hAnsi="宋体" w:eastAsia="宋体" w:cs="宋体"/>
                <w:b/>
                <w:color w:val="auto"/>
                <w:szCs w:val="21"/>
                <w:highlight w:val="none"/>
              </w:rPr>
              <w:t>（以联合体形式响应的，提供联合体协议；本项目不接受联合体响应或者供应商不以联合体形式响应的，则不需要提供）</w:t>
            </w:r>
          </w:p>
          <w:p w14:paraId="524D0278">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企业声明函或残疾人福利性单位声明函或供应商属于监狱企业的证明材料；（</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F5AE854">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特定资格要求的资格证明材料</w:t>
            </w:r>
            <w:r>
              <w:rPr>
                <w:rFonts w:hint="eastAsia" w:ascii="宋体" w:hAnsi="宋体" w:eastAsia="宋体" w:cs="宋体"/>
                <w:color w:val="auto"/>
                <w:szCs w:val="21"/>
                <w:highlight w:val="none"/>
                <w:lang w:eastAsia="zh-CN"/>
              </w:rPr>
              <w:t>：</w:t>
            </w:r>
          </w:p>
          <w:p w14:paraId="7B4D98C6">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（1）提供</w:t>
            </w:r>
            <w:r>
              <w:rPr>
                <w:rFonts w:hint="eastAsia" w:ascii="宋体" w:hAnsi="宋体" w:cs="宋体"/>
                <w:color w:val="auto"/>
                <w:szCs w:val="21"/>
                <w:highlight w:val="none"/>
                <w:lang w:val="en-US" w:eastAsia="zh-CN"/>
              </w:rPr>
              <w:t>有效的</w:t>
            </w:r>
            <w:r>
              <w:rPr>
                <w:rFonts w:hint="eastAsia" w:ascii="宋体" w:hAnsi="宋体" w:eastAsia="宋体" w:cs="宋体"/>
                <w:color w:val="auto"/>
                <w:spacing w:val="0"/>
                <w:w w:val="100"/>
                <w:position w:val="0"/>
                <w:sz w:val="21"/>
                <w:szCs w:val="21"/>
                <w:highlight w:val="none"/>
                <w:lang w:val="en-US" w:eastAsia="zh-CN"/>
              </w:rPr>
              <w:t>公路工程施工总承包</w:t>
            </w:r>
            <w:r>
              <w:rPr>
                <w:rFonts w:hint="eastAsia" w:ascii="宋体" w:hAnsi="宋体" w:eastAsia="宋体" w:cs="宋体"/>
                <w:color w:val="auto"/>
                <w:spacing w:val="0"/>
                <w:w w:val="100"/>
                <w:position w:val="0"/>
                <w:sz w:val="21"/>
                <w:szCs w:val="21"/>
                <w:highlight w:val="none"/>
                <w:lang w:eastAsia="zh-CN"/>
              </w:rPr>
              <w:t>叁级</w:t>
            </w:r>
            <w:r>
              <w:rPr>
                <w:rFonts w:hint="eastAsia" w:ascii="宋体" w:hAnsi="宋体" w:eastAsia="宋体" w:cs="宋体"/>
                <w:color w:val="auto"/>
                <w:spacing w:val="0"/>
                <w:w w:val="100"/>
                <w:position w:val="0"/>
                <w:sz w:val="21"/>
                <w:szCs w:val="21"/>
                <w:highlight w:val="none"/>
                <w:lang w:val="en-US" w:eastAsia="zh-CN"/>
              </w:rPr>
              <w:t>（含叁级）</w:t>
            </w:r>
            <w:r>
              <w:rPr>
                <w:rFonts w:hint="eastAsia" w:ascii="宋体" w:hAnsi="宋体" w:eastAsia="宋体" w:cs="宋体"/>
                <w:color w:val="auto"/>
                <w:spacing w:val="0"/>
                <w:w w:val="100"/>
                <w:position w:val="0"/>
                <w:sz w:val="21"/>
                <w:szCs w:val="21"/>
                <w:highlight w:val="none"/>
                <w:lang w:eastAsia="zh-CN"/>
              </w:rPr>
              <w:t>以上资质</w:t>
            </w:r>
            <w:r>
              <w:rPr>
                <w:rFonts w:hint="eastAsia" w:ascii="宋体" w:hAnsi="宋体" w:eastAsia="宋体" w:cs="宋体"/>
                <w:color w:val="auto"/>
                <w:szCs w:val="21"/>
                <w:highlight w:val="none"/>
                <w:lang w:eastAsia="zh-CN"/>
              </w:rPr>
              <w:t>及省级及以上建设行政主管部门颁发的安全生产许可证</w:t>
            </w:r>
            <w:r>
              <w:rPr>
                <w:rFonts w:hint="eastAsia" w:ascii="宋体" w:hAnsi="宋体" w:cs="宋体"/>
                <w:color w:val="auto"/>
                <w:szCs w:val="21"/>
                <w:highlight w:val="none"/>
                <w:lang w:val="en-US" w:eastAsia="zh-CN"/>
              </w:rPr>
              <w:t>；</w:t>
            </w:r>
            <w:r>
              <w:rPr>
                <w:rFonts w:hint="eastAsia" w:ascii="宋体" w:hAnsi="宋体" w:eastAsia="宋体" w:cs="宋体"/>
                <w:b/>
                <w:bCs/>
                <w:color w:val="auto"/>
                <w:szCs w:val="21"/>
                <w:highlight w:val="none"/>
                <w:lang w:eastAsia="zh-CN"/>
              </w:rPr>
              <w:t>（必须提供，否则响应文件按无效响应处理）</w:t>
            </w:r>
          </w:p>
          <w:p w14:paraId="649913BD">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cs="宋体"/>
                <w:b/>
                <w:bCs/>
                <w:color w:val="auto"/>
                <w:szCs w:val="21"/>
                <w:highlight w:val="none"/>
                <w:lang w:eastAsia="zh-CN"/>
              </w:rPr>
            </w:pPr>
            <w:r>
              <w:rPr>
                <w:rFonts w:hint="eastAsia" w:ascii="宋体" w:hAnsi="宋体" w:eastAsia="宋体" w:cs="宋体"/>
                <w:color w:val="auto"/>
                <w:szCs w:val="21"/>
                <w:highlight w:val="none"/>
                <w:lang w:eastAsia="zh-CN"/>
              </w:rPr>
              <w:t>（2）提供拟派项目经理</w:t>
            </w:r>
            <w:r>
              <w:rPr>
                <w:rFonts w:hint="eastAsia" w:ascii="宋体" w:hAnsi="宋体" w:cs="宋体"/>
                <w:color w:val="auto"/>
                <w:szCs w:val="21"/>
                <w:highlight w:val="none"/>
                <w:lang w:val="en-US" w:eastAsia="zh-CN"/>
              </w:rPr>
              <w:t>有效的</w:t>
            </w:r>
            <w:r>
              <w:rPr>
                <w:rFonts w:hint="eastAsia" w:ascii="宋体" w:hAnsi="宋体" w:eastAsia="宋体" w:cs="宋体"/>
                <w:color w:val="auto"/>
                <w:szCs w:val="21"/>
                <w:highlight w:val="none"/>
                <w:lang w:eastAsia="zh-CN"/>
              </w:rPr>
              <w:t>公路工程专业二级或二级以上注册建造师执业资格及</w:t>
            </w:r>
            <w:r>
              <w:rPr>
                <w:rFonts w:hint="eastAsia" w:ascii="宋体" w:hAnsi="宋体" w:eastAsia="宋体" w:cs="宋体"/>
                <w:b w:val="0"/>
                <w:bCs w:val="0"/>
                <w:color w:val="auto"/>
                <w:szCs w:val="21"/>
                <w:highlight w:val="none"/>
                <w:lang w:val="en-US" w:eastAsia="zh-CN"/>
              </w:rPr>
              <w:t>交通运输主管部门颁发有效的</w:t>
            </w:r>
            <w:r>
              <w:rPr>
                <w:rFonts w:hint="eastAsia" w:ascii="宋体" w:hAnsi="宋体" w:eastAsia="宋体" w:cs="宋体"/>
                <w:color w:val="auto"/>
                <w:szCs w:val="21"/>
                <w:highlight w:val="none"/>
                <w:lang w:eastAsia="zh-CN"/>
              </w:rPr>
              <w:t>安全生产考核合格证书（B类）</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eastAsia="zh-CN"/>
              </w:rPr>
              <w:t>必须提供，否则响应文件按无效响应处理</w:t>
            </w:r>
            <w:r>
              <w:rPr>
                <w:rFonts w:hint="eastAsia" w:ascii="宋体" w:hAnsi="宋体" w:eastAsia="宋体" w:cs="宋体"/>
                <w:color w:val="auto"/>
                <w:szCs w:val="21"/>
                <w:highlight w:val="none"/>
                <w:lang w:eastAsia="zh-CN"/>
              </w:rPr>
              <w:t>）</w:t>
            </w:r>
          </w:p>
          <w:p w14:paraId="5E43B962">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除磋商文件规定必须提供以外，供应商认为需要提供的其他证明材料。</w:t>
            </w:r>
          </w:p>
          <w:p w14:paraId="2DD52AA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B71098B">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7092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743776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6E339788">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0478B90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01F1FE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88E38FE">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61913F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0FE84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情况介绍；</w:t>
            </w:r>
          </w:p>
          <w:p w14:paraId="49B5850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bookmarkStart w:id="42" w:name="_Hlk106537541"/>
            <w:r>
              <w:rPr>
                <w:rFonts w:hint="eastAsia" w:ascii="宋体" w:hAnsi="宋体" w:eastAsia="宋体" w:cs="宋体"/>
                <w:color w:val="auto"/>
                <w:szCs w:val="21"/>
                <w:highlight w:val="none"/>
              </w:rPr>
              <w:t>供应商类似业绩的证明文件；</w:t>
            </w:r>
            <w:r>
              <w:rPr>
                <w:rFonts w:hint="eastAsia" w:ascii="宋体" w:hAnsi="宋体" w:eastAsia="宋体" w:cs="宋体"/>
                <w:b/>
                <w:bCs/>
                <w:color w:val="auto"/>
                <w:szCs w:val="21"/>
                <w:highlight w:val="none"/>
              </w:rPr>
              <w:t>（如有）</w:t>
            </w:r>
          </w:p>
          <w:p w14:paraId="0FE6852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bookmarkEnd w:id="42"/>
            <w:r>
              <w:rPr>
                <w:rFonts w:hint="eastAsia" w:ascii="宋体" w:hAnsi="宋体" w:eastAsia="宋体" w:cs="宋体"/>
                <w:color w:val="auto"/>
                <w:szCs w:val="21"/>
                <w:highlight w:val="none"/>
              </w:rPr>
              <w:t>供应商认为需要提供的其他有关资料。</w:t>
            </w:r>
          </w:p>
          <w:p w14:paraId="058123B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895D869">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w:t>
            </w:r>
            <w:r>
              <w:rPr>
                <w:rFonts w:hint="eastAsia" w:ascii="宋体" w:hAnsi="宋体" w:eastAsia="宋体" w:cs="宋体"/>
                <w:b/>
                <w:color w:val="auto"/>
                <w:szCs w:val="21"/>
                <w:highlight w:val="none"/>
                <w:lang w:val="en-US" w:eastAsia="zh-CN"/>
              </w:rPr>
              <w:t>签字或盖章</w:t>
            </w:r>
            <w:r>
              <w:rPr>
                <w:rFonts w:hint="eastAsia" w:ascii="宋体" w:hAnsi="宋体" w:eastAsia="宋体" w:cs="宋体"/>
                <w:b/>
                <w:color w:val="auto"/>
                <w:szCs w:val="21"/>
                <w:highlight w:val="none"/>
              </w:rPr>
              <w:t>及委托代理人签字，并加盖供应商公章，否则响应文件按无效响应处理。</w:t>
            </w:r>
          </w:p>
          <w:p w14:paraId="5A175102">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AF2A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66ACC129">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5E27B86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2C947A9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采购需求内容响应</w:t>
            </w:r>
            <w:r>
              <w:rPr>
                <w:rFonts w:hint="eastAsia" w:ascii="宋体" w:hAnsi="宋体" w:eastAsia="宋体" w:cs="宋体"/>
                <w:color w:val="auto"/>
                <w:szCs w:val="21"/>
                <w:highlight w:val="none"/>
              </w:rPr>
              <w:t>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1E5B1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.企业概况表；（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6D537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.项目经理（或建造师）简历表；（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F12E2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.项目管理机构配备情况表；（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AC66A1">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.施工组织设计；（</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CF4780">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5780AEB7">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6601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21284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4E8A26A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321A439E">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623497D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响应函附录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0F3219A">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BDD5079">
            <w:pPr>
              <w:spacing w:line="360" w:lineRule="auto"/>
              <w:jc w:val="left"/>
              <w:rPr>
                <w:rFonts w:hint="eastAsia" w:ascii="宋体" w:hAnsi="宋体" w:eastAsia="宋体" w:cs="宋体"/>
                <w:color w:val="auto"/>
                <w:szCs w:val="21"/>
                <w:highlight w:val="none"/>
                <w:lang w:val="en-US"/>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已标价工程量清单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B7EB8D3">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p>
        </w:tc>
      </w:tr>
      <w:tr w14:paraId="4560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EED2A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1DE390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7E8B2B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3E2FBE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774D7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7942A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1C5666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4E589A7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报价必须包含：</w:t>
            </w:r>
          </w:p>
          <w:p w14:paraId="13BAFAC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7DAF81CC">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tc>
      </w:tr>
      <w:tr w14:paraId="7D975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6C438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5D6BC6B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1509FCF4">
            <w:pPr>
              <w:pStyle w:val="9"/>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自自</w:t>
            </w:r>
            <w:r>
              <w:rPr>
                <w:rFonts w:hint="eastAsia" w:ascii="宋体" w:hAnsi="宋体" w:eastAsia="宋体" w:cs="宋体"/>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2B9E3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26EAE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2F7E3F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209173E1">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D4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03" w:type="dxa"/>
            <w:vMerge w:val="restart"/>
            <w:noWrap w:val="0"/>
            <w:vAlign w:val="center"/>
          </w:tcPr>
          <w:p w14:paraId="39AF33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7D9E1C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7138197B">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ECC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2CE28284">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D3C71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0" w:type="dxa"/>
            <w:noWrap w:val="0"/>
            <w:vAlign w:val="center"/>
          </w:tcPr>
          <w:p w14:paraId="502493FE">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D297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045374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52B061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0C707A7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1A2B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5F44E3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1DC1CF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4C276EE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5B7B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4A2685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6B8027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6B0092A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p w14:paraId="7C4A5B6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940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15F16B9">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68654A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36EF0737">
            <w:pPr>
              <w:pStyle w:val="12"/>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1A663A6">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tc>
      </w:tr>
      <w:tr w14:paraId="4522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470F1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54A4B6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022168D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7AF16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7D92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24B028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74CC4F5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9539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14B899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13BAD00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7690230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A40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5E47F152">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44147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34A534A3">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eastAsia="zh-CN"/>
              </w:rPr>
              <w:t>广西中鑫益项目管理有限公司</w:t>
            </w:r>
            <w:r>
              <w:rPr>
                <w:rFonts w:hint="eastAsia" w:ascii="宋体" w:hAnsi="宋体" w:eastAsia="宋体" w:cs="宋体"/>
                <w:color w:val="auto"/>
                <w:szCs w:val="21"/>
                <w:highlight w:val="none"/>
                <w:u w:val="single"/>
              </w:rPr>
              <w:t>；</w:t>
            </w:r>
          </w:p>
          <w:p w14:paraId="09B3CAA3">
            <w:pPr>
              <w:snapToGrid w:val="0"/>
              <w:spacing w:line="360" w:lineRule="auto"/>
              <w:jc w:val="left"/>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eastAsia="zh-CN"/>
              </w:rPr>
              <w:t>联系电话：0771-3301925</w:t>
            </w:r>
          </w:p>
          <w:p w14:paraId="0D021359">
            <w:pPr>
              <w:snapToGrid w:val="0"/>
              <w:spacing w:line="360" w:lineRule="auto"/>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通讯地址：南宁市西乡塘区新峰路51号亿鼎安吉商业广场4号楼1520号</w:t>
            </w:r>
          </w:p>
          <w:p w14:paraId="0FE974A6">
            <w:pPr>
              <w:snapToGrid w:val="0"/>
              <w:spacing w:line="360" w:lineRule="auto"/>
              <w:jc w:val="left"/>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（2）南宁市西乡塘区交通运输服务中心；</w:t>
            </w:r>
          </w:p>
          <w:p w14:paraId="3E5D3A37">
            <w:pPr>
              <w:snapToGrid w:val="0"/>
              <w:spacing w:line="360" w:lineRule="auto"/>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联系</w:t>
            </w:r>
            <w:r>
              <w:rPr>
                <w:rFonts w:hint="eastAsia" w:ascii="宋体" w:hAnsi="宋体" w:eastAsia="宋体" w:cs="宋体"/>
                <w:color w:val="auto"/>
                <w:szCs w:val="21"/>
                <w:highlight w:val="none"/>
                <w:u w:val="single"/>
                <w:lang w:eastAsia="zh-CN"/>
              </w:rPr>
              <w:t>电话：</w:t>
            </w:r>
            <w:r>
              <w:rPr>
                <w:rFonts w:hint="eastAsia" w:ascii="宋体" w:hAnsi="宋体" w:cs="宋体"/>
                <w:color w:val="auto"/>
                <w:szCs w:val="21"/>
                <w:highlight w:val="none"/>
                <w:u w:val="single"/>
                <w:lang w:eastAsia="zh-CN"/>
              </w:rPr>
              <w:t>0771－6759230</w:t>
            </w:r>
          </w:p>
          <w:p w14:paraId="0B4811C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single"/>
              </w:rPr>
              <w:t>通讯地址：</w:t>
            </w:r>
            <w:r>
              <w:rPr>
                <w:rFonts w:hint="eastAsia" w:ascii="宋体" w:hAnsi="宋体" w:eastAsia="宋体" w:cs="宋体"/>
                <w:color w:val="auto"/>
                <w:szCs w:val="21"/>
                <w:highlight w:val="none"/>
                <w:u w:val="single"/>
                <w:lang w:eastAsia="zh-CN"/>
              </w:rPr>
              <w:t>西乡塘区明秀西路154-122号政府第三办公区三楼</w:t>
            </w:r>
          </w:p>
        </w:tc>
      </w:tr>
      <w:tr w14:paraId="64599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123D563">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DB213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776DC33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95D0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E5966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0A21ED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318F9F92">
            <w:pPr>
              <w:pageBreakBefore w:val="0"/>
              <w:kinsoku/>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1CE73F0C">
            <w:pPr>
              <w:pageBreakBefore w:val="0"/>
              <w:kinsoku/>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7FC11B0B">
            <w:pPr>
              <w:snapToGrid w:val="0"/>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w:t>
            </w:r>
            <w:bookmarkStart w:id="43" w:name="PO_3000001868_PM038"/>
            <w:r>
              <w:rPr>
                <w:rFonts w:hint="eastAsia" w:ascii="宋体" w:hAnsi="宋体" w:eastAsia="宋体" w:cs="宋体"/>
                <w:color w:val="auto"/>
                <w:highlight w:val="none"/>
                <w:lang w:val="en-US" w:eastAsia="zh-CN"/>
              </w:rPr>
              <w:t xml:space="preserve">南宁市西乡塘区财政局政府采购监督管理办公室 </w:t>
            </w:r>
          </w:p>
          <w:p w14:paraId="7C245804">
            <w:pPr>
              <w:snapToGrid w:val="0"/>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地址：南宁市衡阳西路11号 </w:t>
            </w:r>
          </w:p>
          <w:p w14:paraId="3FF6247F">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highlight w:val="none"/>
                <w:lang w:val="en-US" w:eastAsia="zh-CN"/>
              </w:rPr>
              <w:t xml:space="preserve">联系电话：0771-3130365 </w:t>
            </w:r>
            <w:bookmarkEnd w:id="43"/>
          </w:p>
        </w:tc>
      </w:tr>
      <w:tr w14:paraId="0658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7E430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1E5EF6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5347A7E6">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 是否收取采购代理费：</w:t>
            </w:r>
          </w:p>
          <w:p w14:paraId="71917D51">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☑是    □ 否</w:t>
            </w:r>
          </w:p>
          <w:p w14:paraId="765B15D0">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79BED7DF">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领取成交通知书时，一次性向采购代理机构支付。</w:t>
            </w:r>
          </w:p>
          <w:p w14:paraId="3529641D">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14C2B499">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62C59D2A">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□参照</w:t>
            </w:r>
            <w:r>
              <w:rPr>
                <w:rFonts w:hint="eastAsia" w:ascii="宋体" w:hAnsi="宋体" w:eastAsia="宋体" w:cs="宋体"/>
                <w:color w:val="auto"/>
                <w:sz w:val="21"/>
                <w:highlight w:val="none"/>
                <w:lang w:val="en-US" w:eastAsia="zh-CN"/>
              </w:rPr>
              <w:t>国家发改委（计价格[2002]1980号）规定的</w:t>
            </w:r>
            <w:r>
              <w:rPr>
                <w:rFonts w:hint="eastAsia" w:hAnsi="宋体" w:cs="宋体"/>
                <w:color w:val="auto"/>
                <w:sz w:val="21"/>
                <w:highlight w:val="none"/>
                <w:lang w:val="en-US" w:eastAsia="zh-CN"/>
              </w:rPr>
              <w:t>“工程类”</w:t>
            </w:r>
            <w:r>
              <w:rPr>
                <w:rFonts w:hint="eastAsia" w:ascii="宋体" w:hAnsi="宋体" w:eastAsia="宋体" w:cs="宋体"/>
                <w:color w:val="auto"/>
                <w:sz w:val="21"/>
                <w:highlight w:val="none"/>
                <w:lang w:val="en-US" w:eastAsia="zh-CN"/>
              </w:rPr>
              <w:t>收费标准</w:t>
            </w:r>
          </w:p>
          <w:p w14:paraId="683E4F93">
            <w:pPr>
              <w:pStyle w:val="16"/>
              <w:pageBreakBefore w:val="0"/>
              <w:kinsoku/>
              <w:topLinePunct w:val="0"/>
              <w:bidi w:val="0"/>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1"/>
                <w:highlight w:val="none"/>
                <w:lang w:val="en-US" w:eastAsia="zh-CN"/>
              </w:rPr>
              <w:t>收取。</w:t>
            </w:r>
          </w:p>
          <w:p w14:paraId="3D248973">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固定采购代理收费</w:t>
            </w:r>
            <w:r>
              <w:rPr>
                <w:rFonts w:hint="eastAsia" w:hAnsi="宋体" w:cs="宋体"/>
                <w:color w:val="auto"/>
                <w:sz w:val="21"/>
                <w:highlight w:val="none"/>
                <w:lang w:val="en-US" w:eastAsia="zh-CN"/>
              </w:rPr>
              <w:t>：</w:t>
            </w:r>
            <w:r>
              <w:rPr>
                <w:rFonts w:hint="eastAsia" w:hAnsi="宋体" w:cs="宋体"/>
                <w:color w:val="auto"/>
                <w:sz w:val="21"/>
                <w:highlight w:val="none"/>
                <w:lang w:val="en-US" w:eastAsia="zh-CN"/>
              </w:rPr>
              <w:t>8000</w:t>
            </w:r>
            <w:r>
              <w:rPr>
                <w:rFonts w:hint="eastAsia" w:ascii="宋体" w:hAnsi="宋体" w:eastAsia="宋体" w:cs="宋体"/>
                <w:color w:val="auto"/>
                <w:sz w:val="21"/>
                <w:highlight w:val="none"/>
                <w:lang w:val="en-US" w:eastAsia="zh-CN"/>
              </w:rPr>
              <w:t>元</w:t>
            </w:r>
            <w:r>
              <w:rPr>
                <w:rFonts w:hint="eastAsia" w:hAnsi="宋体" w:cs="宋体"/>
                <w:color w:val="auto"/>
                <w:sz w:val="21"/>
                <w:highlight w:val="none"/>
                <w:lang w:val="en-US" w:eastAsia="zh-CN"/>
              </w:rPr>
              <w:t>。</w:t>
            </w:r>
          </w:p>
          <w:p w14:paraId="716B890B">
            <w:pPr>
              <w:pStyle w:val="16"/>
              <w:pageBreakBefore w:val="0"/>
              <w:kinsoku/>
              <w:topLinePunct w:val="0"/>
              <w:bidi w:val="0"/>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6DDB311">
            <w:pPr>
              <w:pStyle w:val="16"/>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开户名称：广西中鑫益项目管理有限公司</w:t>
            </w:r>
          </w:p>
          <w:p w14:paraId="53E19927">
            <w:pPr>
              <w:pStyle w:val="16"/>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账号:8113 0010 1350 0161 234</w:t>
            </w:r>
          </w:p>
          <w:p w14:paraId="31A66FD3">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lang w:val="en-US" w:eastAsia="zh-CN"/>
              </w:rPr>
              <w:t>开户银行：中信银行股份有限公司南宁星光支行</w:t>
            </w:r>
          </w:p>
        </w:tc>
      </w:tr>
      <w:tr w14:paraId="59D59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77C4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4FFBFB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4A14BB06">
            <w:pPr>
              <w:pStyle w:val="16"/>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45D26301">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4DCA67F">
            <w:pPr>
              <w:pStyle w:val="16"/>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7286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121A53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7FBAE1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623D6B57">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3A52F3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5707D8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A45D3D5">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7A57E067">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p w14:paraId="22A2D058">
            <w:pPr>
              <w:pStyle w:val="16"/>
              <w:snapToGrid w:val="0"/>
              <w:spacing w:line="360" w:lineRule="auto"/>
              <w:jc w:val="left"/>
              <w:rPr>
                <w:rFonts w:hint="default" w:ascii="宋体" w:hAnsi="宋体" w:eastAsia="宋体" w:cs="宋体"/>
                <w:color w:val="auto"/>
                <w:sz w:val="21"/>
                <w:highlight w:val="none"/>
                <w:lang w:val="en-US" w:eastAsia="zh-CN"/>
              </w:rPr>
            </w:pPr>
            <w:r>
              <w:rPr>
                <w:rFonts w:hint="eastAsia" w:hAnsi="宋体" w:cs="宋体"/>
                <w:b/>
                <w:bCs/>
                <w:color w:val="auto"/>
                <w:sz w:val="21"/>
                <w:highlight w:val="none"/>
                <w:lang w:val="en-US" w:eastAsia="zh-CN"/>
              </w:rPr>
              <w:t>6.公路工程相关专业职称包括公路工程、桥梁工程、公路与桥梁工程、交通土建、隧道(地下结构)工程、交通工程等专业职称。</w:t>
            </w:r>
          </w:p>
        </w:tc>
      </w:tr>
    </w:tbl>
    <w:p w14:paraId="4073A555">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4" w:name="_Toc3460"/>
      <w:bookmarkStart w:id="45" w:name="_Toc18606"/>
      <w:bookmarkStart w:id="46" w:name="_Toc28698"/>
      <w:r>
        <w:rPr>
          <w:rFonts w:hint="eastAsia" w:ascii="宋体" w:hAnsi="宋体" w:eastAsia="宋体" w:cs="宋体"/>
          <w:b w:val="0"/>
          <w:color w:val="auto"/>
          <w:highlight w:val="none"/>
        </w:rPr>
        <w:t>第二节 供应商须知正文</w:t>
      </w:r>
      <w:bookmarkEnd w:id="44"/>
      <w:bookmarkEnd w:id="45"/>
      <w:bookmarkEnd w:id="46"/>
    </w:p>
    <w:p w14:paraId="1F754160">
      <w:pPr>
        <w:pStyle w:val="4"/>
        <w:spacing w:before="0" w:after="0" w:line="360" w:lineRule="auto"/>
        <w:rPr>
          <w:rFonts w:hint="eastAsia" w:ascii="宋体" w:hAnsi="宋体" w:eastAsia="宋体" w:cs="宋体"/>
          <w:b/>
          <w:bCs w:val="0"/>
          <w:color w:val="auto"/>
          <w:highlight w:val="none"/>
        </w:rPr>
      </w:pPr>
      <w:bookmarkStart w:id="47" w:name="_Toc4039"/>
      <w:bookmarkStart w:id="48" w:name="_Toc6602"/>
      <w:bookmarkStart w:id="49" w:name="_Toc5632"/>
      <w:r>
        <w:rPr>
          <w:rFonts w:hint="eastAsia" w:ascii="宋体" w:hAnsi="宋体" w:eastAsia="宋体" w:cs="宋体"/>
          <w:b/>
          <w:bCs w:val="0"/>
          <w:color w:val="auto"/>
          <w:highlight w:val="none"/>
        </w:rPr>
        <w:t>一、总则</w:t>
      </w:r>
      <w:bookmarkEnd w:id="47"/>
      <w:bookmarkEnd w:id="48"/>
      <w:bookmarkEnd w:id="49"/>
    </w:p>
    <w:p w14:paraId="0BDC59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3E16F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289E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7E1B45D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1DA54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4386DA2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49E3DA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4420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2.4“工程”是指除货物和服务以外的其他政府采购对象。</w:t>
      </w:r>
    </w:p>
    <w:p w14:paraId="29D3C4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4165C2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3E538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51B20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709BC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A88F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076BAB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37527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2B16E1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35462F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53D5E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B55CF8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F0F5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eastAsia="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12DC93A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ED87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1BE3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B29335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w:t>
      </w:r>
      <w:r>
        <w:rPr>
          <w:rFonts w:hint="eastAsia" w:ascii="宋体" w:hAnsi="宋体" w:cs="宋体"/>
          <w:bCs/>
          <w:color w:val="auto"/>
          <w:szCs w:val="21"/>
          <w:highlight w:val="none"/>
        </w:rPr>
        <w:t>《广西壮族自治区财政厅关于持续优化政府采购营商环境推动高质量发展的通知》（桂财采〔2024〕55号）</w:t>
      </w:r>
      <w:r>
        <w:rPr>
          <w:rFonts w:hint="eastAsia" w:ascii="宋体" w:hAnsi="宋体" w:eastAsia="宋体" w:cs="宋体"/>
          <w:color w:val="auto"/>
          <w:szCs w:val="21"/>
          <w:highlight w:val="none"/>
        </w:rPr>
        <w:t>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43A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5884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3424F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cs="宋体"/>
          <w:bCs/>
          <w:color w:val="auto"/>
          <w:szCs w:val="21"/>
          <w:highlight w:val="none"/>
        </w:rPr>
        <w:t>《广西壮族自治区财政厅关于持续优化政府采购营商环境推动高质量发展的通知》（桂财采〔2024〕55号）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p>
    <w:p w14:paraId="253456A3">
      <w:pPr>
        <w:spacing w:line="360" w:lineRule="auto"/>
        <w:ind w:firstLine="482" w:firstLineChars="200"/>
        <w:rPr>
          <w:rFonts w:hint="eastAsia" w:ascii="宋体" w:hAnsi="宋体" w:eastAsia="宋体" w:cs="宋体"/>
          <w:b/>
          <w:bCs/>
          <w:color w:val="auto"/>
          <w:sz w:val="24"/>
          <w:highlight w:val="none"/>
        </w:rPr>
      </w:pPr>
      <w:bookmarkStart w:id="50" w:name="_Toc254970532"/>
      <w:bookmarkStart w:id="51" w:name="_Toc254970673"/>
      <w:r>
        <w:rPr>
          <w:rFonts w:hint="eastAsia" w:ascii="宋体" w:hAnsi="宋体" w:eastAsia="宋体" w:cs="宋体"/>
          <w:b/>
          <w:bCs/>
          <w:color w:val="auto"/>
          <w:sz w:val="24"/>
          <w:highlight w:val="none"/>
        </w:rPr>
        <w:t>7.特别说明</w:t>
      </w:r>
      <w:bookmarkEnd w:id="50"/>
      <w:bookmarkEnd w:id="51"/>
    </w:p>
    <w:p w14:paraId="1242B928">
      <w:pPr>
        <w:spacing w:line="360" w:lineRule="auto"/>
        <w:ind w:firstLine="420" w:firstLineChars="200"/>
        <w:rPr>
          <w:rFonts w:hint="eastAsia" w:ascii="宋体" w:hAnsi="宋体" w:eastAsia="宋体" w:cs="宋体"/>
          <w:color w:val="auto"/>
          <w:szCs w:val="21"/>
          <w:highlight w:val="none"/>
        </w:rPr>
      </w:pPr>
      <w:bookmarkStart w:id="52" w:name="_8.1提供相同品牌产品且通过资格审查、符合性审查的不同投标人参加同一合"/>
      <w:bookmarkEnd w:id="52"/>
      <w:r>
        <w:rPr>
          <w:rFonts w:hint="eastAsia" w:ascii="宋体" w:hAnsi="宋体" w:eastAsia="宋体" w:cs="宋体"/>
          <w:color w:val="auto"/>
          <w:szCs w:val="21"/>
          <w:highlight w:val="none"/>
        </w:rPr>
        <w:t>7.1</w:t>
      </w:r>
      <w:bookmarkStart w:id="53"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3"/>
    <w:p w14:paraId="7EA3FB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F1021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E08F9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7E39F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09EB7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649EA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0960D9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E2E43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25FA4C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05F2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F4C60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724250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8CB29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7B31F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2917A3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A93BAE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79CD4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94DE0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66098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B9B3D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22055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B6C06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530BE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76529A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FECF430">
      <w:pPr>
        <w:bidi w:val="0"/>
        <w:spacing w:line="360" w:lineRule="auto"/>
        <w:rPr>
          <w:rFonts w:hint="eastAsia" w:ascii="宋体" w:hAnsi="宋体" w:eastAsia="宋体" w:cs="宋体"/>
          <w:color w:val="auto"/>
          <w:highlight w:val="none"/>
        </w:rPr>
      </w:pPr>
      <w:bookmarkStart w:id="54" w:name="_Toc254970675"/>
      <w:bookmarkStart w:id="55" w:name="_Toc254970534"/>
    </w:p>
    <w:p w14:paraId="4F53FD38">
      <w:pPr>
        <w:pStyle w:val="4"/>
        <w:spacing w:before="0" w:after="0" w:line="360" w:lineRule="auto"/>
        <w:rPr>
          <w:rFonts w:hint="eastAsia" w:ascii="宋体" w:hAnsi="宋体" w:eastAsia="宋体" w:cs="宋体"/>
          <w:b/>
          <w:bCs w:val="0"/>
          <w:color w:val="auto"/>
          <w:highlight w:val="none"/>
        </w:rPr>
      </w:pPr>
      <w:bookmarkStart w:id="56" w:name="_Toc16003"/>
      <w:bookmarkStart w:id="57" w:name="_Toc22797"/>
      <w:bookmarkStart w:id="58" w:name="_Toc25818"/>
      <w:r>
        <w:rPr>
          <w:rFonts w:hint="eastAsia" w:ascii="宋体" w:hAnsi="宋体" w:eastAsia="宋体" w:cs="宋体"/>
          <w:b/>
          <w:bCs w:val="0"/>
          <w:color w:val="auto"/>
          <w:highlight w:val="none"/>
        </w:rPr>
        <w:t>二、磋商文件</w:t>
      </w:r>
      <w:bookmarkEnd w:id="54"/>
      <w:bookmarkEnd w:id="55"/>
      <w:bookmarkEnd w:id="56"/>
      <w:bookmarkEnd w:id="57"/>
      <w:bookmarkEnd w:id="58"/>
    </w:p>
    <w:p w14:paraId="38CC45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CCA5BD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513226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2A38E5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01332D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3162F45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55763FA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740F22C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eastAsia="宋体" w:cs="宋体"/>
          <w:color w:val="auto"/>
          <w:szCs w:val="21"/>
          <w:highlight w:val="none"/>
          <w:lang w:val="en-US" w:eastAsia="zh-CN"/>
        </w:rPr>
        <w:t>工程量清单</w:t>
      </w:r>
    </w:p>
    <w:p w14:paraId="7F79D23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eastAsia="宋体" w:cs="宋体"/>
          <w:color w:val="auto"/>
          <w:szCs w:val="21"/>
          <w:highlight w:val="none"/>
          <w:lang w:val="en-US" w:eastAsia="zh-CN"/>
        </w:rPr>
        <w:t>图纸</w:t>
      </w:r>
    </w:p>
    <w:p w14:paraId="70D8056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730792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81CA1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0F7A98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F0D67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E13978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3C7B452">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14:paraId="6E6D48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2E36AB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A44DD86">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0E98866A">
      <w:pPr>
        <w:pStyle w:val="14"/>
        <w:spacing w:line="360" w:lineRule="auto"/>
        <w:rPr>
          <w:rFonts w:hint="eastAsia" w:ascii="宋体" w:hAnsi="宋体" w:eastAsia="宋体" w:cs="宋体"/>
          <w:color w:val="auto"/>
          <w:highlight w:val="none"/>
        </w:rPr>
      </w:pPr>
    </w:p>
    <w:p w14:paraId="38C00437">
      <w:pPr>
        <w:pStyle w:val="4"/>
        <w:spacing w:before="0" w:after="0" w:line="360" w:lineRule="auto"/>
        <w:rPr>
          <w:rFonts w:hint="eastAsia" w:ascii="宋体" w:hAnsi="宋体" w:eastAsia="宋体" w:cs="宋体"/>
          <w:b/>
          <w:bCs w:val="0"/>
          <w:color w:val="auto"/>
          <w:highlight w:val="none"/>
        </w:rPr>
      </w:pPr>
      <w:bookmarkStart w:id="59" w:name="_Toc30069"/>
      <w:bookmarkStart w:id="60" w:name="_Toc30454"/>
      <w:bookmarkStart w:id="61" w:name="_Toc18572"/>
      <w:r>
        <w:rPr>
          <w:rFonts w:hint="eastAsia" w:ascii="宋体" w:hAnsi="宋体" w:eastAsia="宋体" w:cs="宋体"/>
          <w:b/>
          <w:bCs w:val="0"/>
          <w:color w:val="auto"/>
          <w:highlight w:val="none"/>
        </w:rPr>
        <w:t>三、响应文件的编制</w:t>
      </w:r>
      <w:bookmarkEnd w:id="59"/>
      <w:bookmarkEnd w:id="60"/>
      <w:bookmarkEnd w:id="61"/>
    </w:p>
    <w:p w14:paraId="4B124C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7168F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A09C4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4CE1B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CF2B3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7D62434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35B083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46AEBA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144E15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7DE69D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5D67E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2DC35925">
      <w:pPr>
        <w:pageBreakBefore w:val="0"/>
        <w:kinsoku/>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供应商没有按照磋商文件要求提供全部资料，或者供应商没有对</w:t>
      </w:r>
      <w:r>
        <w:rPr>
          <w:rFonts w:hint="eastAsia" w:ascii="宋体" w:hAnsi="宋体" w:eastAsia="宋体" w:cs="宋体"/>
          <w:color w:val="auto"/>
          <w:szCs w:val="21"/>
          <w:highlight w:val="none"/>
          <w:lang w:val="en-US" w:eastAsia="zh-CN"/>
        </w:rPr>
        <w:t>竞争性</w:t>
      </w:r>
      <w:r>
        <w:rPr>
          <w:rFonts w:hint="eastAsia" w:ascii="宋体" w:hAnsi="宋体" w:eastAsia="宋体" w:cs="宋体"/>
          <w:color w:val="auto"/>
          <w:szCs w:val="21"/>
          <w:highlight w:val="none"/>
        </w:rPr>
        <w:t>磋商文件在各方面作出实质性响应可能导致其响应无效，是供应商应当考虑的风险。各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人在编制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文件时请按照</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文件规定的编排格式进行，不按要求提交齐全的文件、混乱的编排导致</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文件被误读或</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rPr>
        <w:t>查找不到有效文件是造成</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文件无效的风险。</w:t>
      </w:r>
      <w:r>
        <w:rPr>
          <w:rFonts w:hint="eastAsia" w:ascii="宋体" w:hAnsi="宋体" w:eastAsia="宋体" w:cs="宋体"/>
          <w:b/>
          <w:bCs/>
          <w:color w:val="auto"/>
          <w:highlight w:val="none"/>
        </w:rPr>
        <w:t>▲响应文件内容不齐全、未按规定的文件格式编制的、没有对</w:t>
      </w:r>
      <w:r>
        <w:rPr>
          <w:rFonts w:hint="eastAsia" w:ascii="宋体" w:hAnsi="宋体" w:eastAsia="宋体" w:cs="宋体"/>
          <w:b/>
          <w:bCs/>
          <w:color w:val="auto"/>
          <w:highlight w:val="none"/>
          <w:lang w:val="en-US" w:eastAsia="zh-CN"/>
        </w:rPr>
        <w:t>竞争性磋商</w:t>
      </w:r>
      <w:r>
        <w:rPr>
          <w:rFonts w:hint="eastAsia" w:ascii="宋体" w:hAnsi="宋体" w:eastAsia="宋体" w:cs="宋体"/>
          <w:b/>
          <w:bCs/>
          <w:color w:val="auto"/>
          <w:highlight w:val="none"/>
        </w:rPr>
        <w:t>文件作出实质性响应，</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29939C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6A361940">
      <w:pPr>
        <w:pageBreakBefore w:val="0"/>
        <w:tabs>
          <w:tab w:val="left" w:pos="2492"/>
        </w:tabs>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709506A">
      <w:pPr>
        <w:pageBreakBefore w:val="0"/>
        <w:tabs>
          <w:tab w:val="left" w:pos="2492"/>
        </w:tabs>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69A45D30">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C444FBF">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500093B">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7C0E1A8F">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CACDC82">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A373E15">
      <w:pPr>
        <w:pageBreakBefore w:val="0"/>
        <w:kinsoku/>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15.3.3响应报价（包含首次报价、最后报价）超过分项采购预算金额或者最高限价的，其响应文件将作无效处理。</w:t>
      </w:r>
    </w:p>
    <w:p w14:paraId="0EE5BF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3198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68268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99A4F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DF304D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61F94A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669792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978DD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E26A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06CB4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2"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2"/>
      <w:r>
        <w:rPr>
          <w:rFonts w:hint="eastAsia" w:ascii="宋体" w:hAnsi="宋体" w:eastAsia="宋体" w:cs="宋体"/>
          <w:color w:val="auto"/>
          <w:szCs w:val="21"/>
          <w:highlight w:val="none"/>
        </w:rPr>
        <w:t>，否则其响应文件按无效响应处理。骑缝盖公章不视为在规定位置盖章。</w:t>
      </w:r>
    </w:p>
    <w:p w14:paraId="4C82E3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52B175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62C8C3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551B2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EFF6F21">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19.2使用“广西政府采购云平台电子交易客户端”需要提前申领CA数字证书，申领流程见该项目采购公告附件。</w:t>
      </w:r>
    </w:p>
    <w:p w14:paraId="48206D1C">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73028B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238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7C2C2F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7F8928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97E68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9D2DD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1BCF29D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6B7D7C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5A0997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E28FCA0">
      <w:pPr>
        <w:spacing w:line="360" w:lineRule="auto"/>
        <w:ind w:firstLine="482" w:firstLineChars="200"/>
        <w:rPr>
          <w:rFonts w:hint="eastAsia" w:ascii="宋体" w:hAnsi="宋体" w:eastAsia="宋体" w:cs="宋体"/>
          <w:b/>
          <w:bCs/>
          <w:color w:val="auto"/>
          <w:sz w:val="24"/>
          <w:highlight w:val="none"/>
        </w:rPr>
      </w:pPr>
      <w:bookmarkStart w:id="63" w:name="_Hlk45702405"/>
      <w:r>
        <w:rPr>
          <w:rFonts w:hint="eastAsia" w:ascii="宋体" w:hAnsi="宋体" w:eastAsia="宋体" w:cs="宋体"/>
          <w:b/>
          <w:bCs/>
          <w:color w:val="auto"/>
          <w:sz w:val="24"/>
          <w:highlight w:val="none"/>
        </w:rPr>
        <w:t>22. 首次响应文件的退回</w:t>
      </w:r>
    </w:p>
    <w:p w14:paraId="7E66A9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339365F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0605BD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63"/>
    </w:p>
    <w:p w14:paraId="3F84C2AC">
      <w:pPr>
        <w:pStyle w:val="14"/>
        <w:spacing w:line="360" w:lineRule="auto"/>
        <w:rPr>
          <w:rFonts w:hint="eastAsia" w:ascii="宋体" w:hAnsi="宋体" w:eastAsia="宋体" w:cs="宋体"/>
          <w:color w:val="auto"/>
          <w:highlight w:val="none"/>
        </w:rPr>
      </w:pPr>
    </w:p>
    <w:p w14:paraId="2AC736E3">
      <w:pPr>
        <w:pStyle w:val="4"/>
        <w:spacing w:before="0" w:after="0" w:line="360" w:lineRule="auto"/>
        <w:rPr>
          <w:rFonts w:hint="eastAsia" w:ascii="宋体" w:hAnsi="宋体" w:eastAsia="宋体" w:cs="宋体"/>
          <w:b/>
          <w:bCs w:val="0"/>
          <w:color w:val="auto"/>
          <w:highlight w:val="none"/>
        </w:rPr>
      </w:pPr>
      <w:bookmarkStart w:id="64" w:name="_Toc30168"/>
      <w:bookmarkStart w:id="65" w:name="_Toc25351"/>
      <w:bookmarkStart w:id="66" w:name="_Toc27120"/>
      <w:r>
        <w:rPr>
          <w:rFonts w:hint="eastAsia" w:ascii="宋体" w:hAnsi="宋体" w:eastAsia="宋体" w:cs="宋体"/>
          <w:b/>
          <w:bCs w:val="0"/>
          <w:color w:val="auto"/>
          <w:highlight w:val="none"/>
        </w:rPr>
        <w:t>四、评审及磋商</w:t>
      </w:r>
      <w:bookmarkEnd w:id="64"/>
      <w:bookmarkEnd w:id="65"/>
      <w:bookmarkEnd w:id="66"/>
    </w:p>
    <w:p w14:paraId="427EA1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5FC7D2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3DEDD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F793C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72EED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A1D1C83">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5B46EFF0">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ascii="宋体" w:hAnsi="宋体" w:eastAsia="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6EF2A890">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63228C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5C93E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05838D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24E8F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71418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A7B9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13D1A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CCD44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DC00C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4D5708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1BD7FB0">
      <w:pPr>
        <w:pStyle w:val="14"/>
        <w:spacing w:line="360" w:lineRule="auto"/>
        <w:rPr>
          <w:rFonts w:hint="eastAsia" w:ascii="宋体" w:hAnsi="宋体" w:eastAsia="宋体" w:cs="宋体"/>
          <w:color w:val="auto"/>
          <w:highlight w:val="none"/>
        </w:rPr>
      </w:pPr>
    </w:p>
    <w:p w14:paraId="28437A30">
      <w:pPr>
        <w:pStyle w:val="4"/>
        <w:spacing w:before="0" w:after="0" w:line="360" w:lineRule="auto"/>
        <w:rPr>
          <w:rFonts w:hint="eastAsia" w:ascii="宋体" w:hAnsi="宋体" w:eastAsia="宋体" w:cs="宋体"/>
          <w:b/>
          <w:bCs w:val="0"/>
          <w:color w:val="auto"/>
          <w:highlight w:val="none"/>
        </w:rPr>
      </w:pPr>
      <w:bookmarkStart w:id="67" w:name="_Toc26245"/>
      <w:bookmarkStart w:id="68" w:name="_Toc24541"/>
      <w:bookmarkStart w:id="69" w:name="_Toc24055"/>
      <w:r>
        <w:rPr>
          <w:rFonts w:hint="eastAsia" w:ascii="宋体" w:hAnsi="宋体" w:eastAsia="宋体" w:cs="宋体"/>
          <w:b/>
          <w:bCs w:val="0"/>
          <w:color w:val="auto"/>
          <w:highlight w:val="none"/>
        </w:rPr>
        <w:t>五、成交及合同</w:t>
      </w:r>
      <w:bookmarkEnd w:id="67"/>
      <w:bookmarkEnd w:id="68"/>
      <w:bookmarkEnd w:id="69"/>
    </w:p>
    <w:p w14:paraId="3938F1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0932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17B6B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28BA80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7E79E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8F83F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711EA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773ACEE">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42127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EEB043F">
      <w:pPr>
        <w:pStyle w:val="31"/>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036630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74C72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D99B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495DC8FA">
      <w:pPr>
        <w:pStyle w:val="31"/>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C1E4D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21E64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63A42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76375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EBD43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5B7420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472921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15FFEB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1CFCF9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45D72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4CD225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DA2AB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9F1E8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F0539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C5CEA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3C53A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138E0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B42D6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F383F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F6A4B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B4661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3DC3F7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0" w:name="_Toc80205930"/>
    </w:p>
    <w:p w14:paraId="715D86AD">
      <w:pPr>
        <w:pStyle w:val="14"/>
        <w:spacing w:line="360" w:lineRule="auto"/>
        <w:rPr>
          <w:rFonts w:hint="eastAsia" w:ascii="宋体" w:hAnsi="宋体" w:eastAsia="宋体" w:cs="宋体"/>
          <w:color w:val="auto"/>
          <w:highlight w:val="none"/>
        </w:rPr>
      </w:pPr>
    </w:p>
    <w:p w14:paraId="70006BE2">
      <w:pPr>
        <w:pStyle w:val="4"/>
        <w:spacing w:before="0" w:after="0" w:line="360" w:lineRule="auto"/>
        <w:rPr>
          <w:rFonts w:hint="eastAsia" w:ascii="宋体" w:hAnsi="宋体" w:eastAsia="宋体" w:cs="宋体"/>
          <w:b/>
          <w:bCs w:val="0"/>
          <w:color w:val="auto"/>
          <w:highlight w:val="none"/>
        </w:rPr>
      </w:pPr>
      <w:bookmarkStart w:id="71" w:name="_Toc7926"/>
      <w:bookmarkStart w:id="72" w:name="_Toc12020"/>
      <w:bookmarkStart w:id="73" w:name="_Toc15338"/>
      <w:r>
        <w:rPr>
          <w:rFonts w:hint="eastAsia" w:ascii="宋体" w:hAnsi="宋体" w:eastAsia="宋体" w:cs="宋体"/>
          <w:b/>
          <w:bCs w:val="0"/>
          <w:color w:val="auto"/>
          <w:highlight w:val="none"/>
        </w:rPr>
        <w:t>六、验收</w:t>
      </w:r>
      <w:bookmarkEnd w:id="70"/>
      <w:bookmarkEnd w:id="71"/>
      <w:bookmarkEnd w:id="72"/>
      <w:bookmarkEnd w:id="73"/>
    </w:p>
    <w:p w14:paraId="6934564B">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2427B35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7E64B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216A927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6C5F1FE">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3B7D1F">
      <w:pPr>
        <w:pStyle w:val="14"/>
        <w:spacing w:line="360" w:lineRule="auto"/>
        <w:rPr>
          <w:rFonts w:hint="eastAsia" w:ascii="宋体" w:hAnsi="宋体" w:eastAsia="宋体" w:cs="宋体"/>
          <w:color w:val="auto"/>
          <w:highlight w:val="none"/>
        </w:rPr>
      </w:pPr>
    </w:p>
    <w:p w14:paraId="4E2FE69D">
      <w:pPr>
        <w:pStyle w:val="4"/>
        <w:spacing w:before="0" w:after="0" w:line="360" w:lineRule="auto"/>
        <w:rPr>
          <w:rFonts w:hint="eastAsia" w:ascii="宋体" w:hAnsi="宋体" w:eastAsia="宋体" w:cs="宋体"/>
          <w:b/>
          <w:bCs w:val="0"/>
          <w:color w:val="auto"/>
          <w:highlight w:val="none"/>
        </w:rPr>
      </w:pPr>
      <w:bookmarkStart w:id="74" w:name="_Toc12694"/>
      <w:bookmarkStart w:id="75" w:name="_Toc14544"/>
      <w:bookmarkStart w:id="76" w:name="_Toc3779"/>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74"/>
      <w:bookmarkEnd w:id="75"/>
      <w:bookmarkEnd w:id="76"/>
    </w:p>
    <w:p w14:paraId="09ACB6B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DBE249B">
      <w:pPr>
        <w:tabs>
          <w:tab w:val="left" w:pos="2835"/>
        </w:tabs>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5993A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6EBA3D4">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3945173">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DC00C20">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766A39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45065EA4">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1E5AD29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1AF7580A">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22AC9235">
      <w:pPr>
        <w:pStyle w:val="16"/>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线下渠道：在“南宁市公共资源交易中心”官网（网址：</w:t>
      </w:r>
      <w:r>
        <w:rPr>
          <w:rFonts w:hint="eastAsia" w:ascii="宋体" w:hAnsi="宋体" w:eastAsia="宋体" w:cs="宋体"/>
          <w:color w:val="auto"/>
          <w:sz w:val="21"/>
          <w:highlight w:val="none"/>
        </w:rPr>
        <w:fldChar w:fldCharType="begin"/>
      </w:r>
      <w:r>
        <w:rPr>
          <w:rFonts w:hint="eastAsia" w:ascii="宋体" w:hAnsi="宋体" w:eastAsia="宋体" w:cs="宋体"/>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http://www.nnggzy.org.cn）“交易信息-政府采购-政府采购信用融资”中融资银行和南宁市企业融资服务中心专栏信息申请政府采购信用融资。</w:t>
      </w:r>
      <w:r>
        <w:rPr>
          <w:rFonts w:hint="eastAsia" w:ascii="宋体" w:hAnsi="宋体" w:eastAsia="宋体" w:cs="宋体"/>
          <w:color w:val="auto"/>
          <w:sz w:val="21"/>
          <w:highlight w:val="none"/>
        </w:rPr>
        <w:fldChar w:fldCharType="end"/>
      </w:r>
    </w:p>
    <w:p w14:paraId="782C239F">
      <w:pPr>
        <w:pStyle w:val="16"/>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rPr>
        <w:t>（2）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7A116757">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50C375D1">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20EF7DC9">
      <w:pPr>
        <w:pStyle w:val="16"/>
        <w:numPr>
          <w:ilvl w:val="0"/>
          <w:numId w:val="0"/>
        </w:numPr>
        <w:spacing w:line="360" w:lineRule="auto"/>
        <w:ind w:firstLine="0" w:firstLineChars="0"/>
        <w:textAlignment w:val="center"/>
        <w:rPr>
          <w:rFonts w:hint="eastAsia" w:ascii="宋体" w:hAnsi="宋体" w:eastAsia="宋体" w:cs="宋体"/>
          <w:color w:val="auto"/>
          <w:kern w:val="0"/>
          <w:sz w:val="20"/>
          <w:szCs w:val="21"/>
          <w:highlight w:val="none"/>
          <w:lang w:val="en-US" w:eastAsia="zh-CN" w:bidi="ar-SA"/>
        </w:rPr>
      </w:pPr>
    </w:p>
    <w:p w14:paraId="40C2C041">
      <w:pPr>
        <w:pStyle w:val="16"/>
        <w:numPr>
          <w:ilvl w:val="0"/>
          <w:numId w:val="0"/>
        </w:numPr>
        <w:spacing w:line="360" w:lineRule="auto"/>
        <w:ind w:firstLine="0" w:firstLineChars="0"/>
        <w:textAlignment w:val="center"/>
        <w:rPr>
          <w:rFonts w:hint="eastAsia" w:ascii="宋体" w:hAnsi="宋体" w:eastAsia="宋体" w:cs="宋体"/>
          <w:color w:val="auto"/>
          <w:highlight w:val="none"/>
        </w:rPr>
      </w:pPr>
    </w:p>
    <w:p w14:paraId="213A4F07">
      <w:pPr>
        <w:pStyle w:val="2"/>
        <w:spacing w:line="360" w:lineRule="auto"/>
        <w:jc w:val="center"/>
        <w:rPr>
          <w:rFonts w:hint="eastAsia" w:ascii="宋体" w:hAnsi="宋体" w:eastAsia="宋体" w:cs="宋体"/>
          <w:b/>
          <w:bCs/>
          <w:color w:val="auto"/>
          <w:highlight w:val="none"/>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CEF8874">
      <w:pPr>
        <w:pStyle w:val="2"/>
        <w:spacing w:line="360" w:lineRule="auto"/>
        <w:jc w:val="center"/>
        <w:rPr>
          <w:rFonts w:hint="eastAsia" w:ascii="宋体" w:hAnsi="宋体" w:eastAsia="宋体" w:cs="宋体"/>
          <w:b/>
          <w:bCs/>
          <w:color w:val="auto"/>
          <w:highlight w:val="none"/>
        </w:rPr>
      </w:pPr>
      <w:bookmarkStart w:id="77" w:name="_Toc14829"/>
      <w:bookmarkStart w:id="78" w:name="_Toc16334"/>
      <w:bookmarkStart w:id="79" w:name="_Toc22508"/>
      <w:r>
        <w:rPr>
          <w:rFonts w:hint="eastAsia" w:ascii="宋体" w:hAnsi="宋体" w:eastAsia="宋体" w:cs="宋体"/>
          <w:b/>
          <w:bCs/>
          <w:color w:val="auto"/>
          <w:highlight w:val="none"/>
        </w:rPr>
        <w:t>第四章  评审程序、评审方法和评审标准</w:t>
      </w:r>
      <w:bookmarkEnd w:id="77"/>
      <w:bookmarkEnd w:id="78"/>
      <w:bookmarkEnd w:id="79"/>
    </w:p>
    <w:p w14:paraId="553F45D4">
      <w:pPr>
        <w:pStyle w:val="3"/>
        <w:spacing w:line="360" w:lineRule="auto"/>
        <w:jc w:val="center"/>
        <w:rPr>
          <w:rFonts w:hint="eastAsia" w:ascii="宋体" w:hAnsi="宋体" w:eastAsia="宋体" w:cs="宋体"/>
          <w:b w:val="0"/>
          <w:color w:val="auto"/>
          <w:highlight w:val="none"/>
          <w:lang w:eastAsia="zh-CN"/>
        </w:rPr>
      </w:pPr>
      <w:bookmarkStart w:id="80" w:name="_Toc8295"/>
      <w:bookmarkStart w:id="81" w:name="_Toc23306"/>
      <w:bookmarkStart w:id="82" w:name="_Toc2012"/>
      <w:r>
        <w:rPr>
          <w:rFonts w:hint="eastAsia" w:ascii="宋体" w:hAnsi="宋体" w:eastAsia="宋体" w:cs="宋体"/>
          <w:b w:val="0"/>
          <w:color w:val="auto"/>
          <w:highlight w:val="none"/>
        </w:rPr>
        <w:t>第一节 评审程序和评审方法</w:t>
      </w:r>
      <w:bookmarkEnd w:id="80"/>
      <w:bookmarkEnd w:id="81"/>
      <w:bookmarkEnd w:id="82"/>
    </w:p>
    <w:p w14:paraId="278855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C46C8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2A00BC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77EE440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6DA18F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7BB21D6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w:t>
      </w:r>
      <w:r>
        <w:rPr>
          <w:rFonts w:hint="eastAsia" w:ascii="宋体" w:hAnsi="宋体" w:eastAsia="宋体" w:cs="宋体"/>
          <w:color w:val="auto"/>
          <w:szCs w:val="21"/>
          <w:highlight w:val="none"/>
          <w:lang w:val="en-US" w:eastAsia="zh-CN"/>
        </w:rPr>
        <w:t>网</w:t>
      </w:r>
      <w:r>
        <w:rPr>
          <w:rFonts w:hint="eastAsia" w:ascii="宋体" w:hAnsi="宋体" w:eastAsia="宋体" w:cs="宋体"/>
          <w:color w:val="auto"/>
          <w:szCs w:val="21"/>
          <w:highlight w:val="none"/>
          <w:lang w:eastAsia="zh-CN"/>
        </w:rPr>
        <w:t>”平台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36C6C9D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6FC23AD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3AD85C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54A6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438F39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84CA2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9D1B3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3B669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56557C5C">
      <w:pPr>
        <w:spacing w:line="360" w:lineRule="auto"/>
        <w:ind w:firstLine="420" w:firstLineChars="200"/>
        <w:rPr>
          <w:rFonts w:hint="eastAsia" w:ascii="宋体" w:hAnsi="宋体" w:eastAsia="宋体" w:cs="宋体"/>
          <w:color w:val="auto"/>
          <w:szCs w:val="21"/>
          <w:highlight w:val="none"/>
        </w:rPr>
      </w:pPr>
      <w:bookmarkStart w:id="83"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3"/>
    </w:p>
    <w:p w14:paraId="01584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2D3BF33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705A98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03FCDC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88CEA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5595AA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1EDB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03CE8B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50B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5F6F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68973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AC3EA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19A1D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3208D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CB4CC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C6194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62BC0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34D89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793779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523F19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82DEC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8066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3C782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681A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0CDA33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D5A16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C6009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2B205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96858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4A63A2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58BA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4C6905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27A9F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80988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10ED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1FBB9F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除采购文件另有规定外，供应商应按招标工程量清单填报价格，项目名称、计量单位、工程量必须与招标工程量清单一致，供应商不得对招标工程量清单项目进行增减调整。工程量清单中列明的所有需要填写的单价和合价，投标人均应填写；未填写的单价和合价，视为已包括在工程量清单的其它单价和合价中。</w:t>
      </w:r>
    </w:p>
    <w:p w14:paraId="0F5514F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）供应商已标价工程量清单的项目名称或项目特征与工程量清单不一致，磋商小组要求澄清、说明或补正，但供应商拒绝澄清、说明或补正的；</w:t>
      </w:r>
    </w:p>
    <w:p w14:paraId="0F163E8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)设有暂估价、暂列金额的，竞标时未按</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给出的暂估价总价、暂列金额总价计入竞标总报价中的；</w:t>
      </w:r>
    </w:p>
    <w:p w14:paraId="63152E6C">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供应商对工程量清单内容进行增减或对竞标范围进行调整的；</w:t>
      </w:r>
    </w:p>
    <w:p w14:paraId="0D633EEB">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）响应文件响应的标的数量及单位与竞争性磋商文件要求实质性不一致的。</w:t>
      </w:r>
    </w:p>
    <w:p w14:paraId="77C8136C">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）未响应磋商文件实质性要求；</w:t>
      </w:r>
    </w:p>
    <w:p w14:paraId="7E84F0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6BBC4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A808C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32523A2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A508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EE26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C842A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478CC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42117D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F295C77">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1F36871F">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095A1E78">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B2C589A">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4E098FBF">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35C18482">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89B8B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6EDFA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80585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353CE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0C05C5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69E179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E99EE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A6937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F342A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1C2C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680F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D4383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94D99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color w:val="auto"/>
          <w:szCs w:val="21"/>
          <w:highlight w:val="none"/>
        </w:rPr>
      </w:pPr>
      <w:r>
        <w:rPr>
          <w:rStyle w:val="52"/>
          <w:rFonts w:hint="eastAsia" w:ascii="宋体" w:hAnsi="宋体" w:cs="宋体"/>
          <w:color w:val="auto"/>
          <w:szCs w:val="21"/>
          <w:highlight w:val="none"/>
          <w:lang w:val="en-US"/>
        </w:rPr>
        <w:t>5.10</w:t>
      </w:r>
      <w:r>
        <w:rPr>
          <w:rFonts w:hint="eastAsia" w:ascii="宋体" w:hAnsi="宋体" w:eastAsia="宋体" w:cs="宋体"/>
          <w:color w:val="auto"/>
          <w:szCs w:val="21"/>
          <w:highlight w:val="none"/>
        </w:rPr>
        <w:t>异常低价响应审查</w:t>
      </w:r>
    </w:p>
    <w:p w14:paraId="5ED98C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color w:val="auto"/>
          <w:szCs w:val="21"/>
          <w:highlight w:val="none"/>
        </w:rPr>
        <w:t>（1）磋</w:t>
      </w:r>
      <w:r>
        <w:rPr>
          <w:rFonts w:hint="eastAsia" w:ascii="宋体" w:hAnsi="宋体" w:eastAsia="宋体" w:cs="宋体"/>
          <w:i w:val="0"/>
          <w:iCs w:val="0"/>
          <w:color w:val="auto"/>
          <w:szCs w:val="21"/>
          <w:highlight w:val="none"/>
        </w:rPr>
        <w:t>商小组在评审中发现下列情形之一的，应当启动异常低价响应审查程序：</w:t>
      </w:r>
    </w:p>
    <w:p w14:paraId="7CEF0FD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①响应报价低于全部通过符合性审查供应商响应报价平均值</w:t>
      </w:r>
      <w:r>
        <w:rPr>
          <w:rFonts w:hint="eastAsia" w:ascii="宋体" w:hAnsi="宋体" w:eastAsia="宋体" w:cs="宋体"/>
          <w:i w:val="0"/>
          <w:iCs w:val="0"/>
          <w:color w:val="auto"/>
          <w:szCs w:val="21"/>
          <w:highlight w:val="none"/>
          <w:lang w:val="en-US" w:eastAsia="zh-CN"/>
        </w:rPr>
        <w:t>50</w:t>
      </w:r>
      <w:r>
        <w:rPr>
          <w:rFonts w:hint="eastAsia" w:ascii="宋体" w:hAnsi="宋体" w:eastAsia="宋体" w:cs="宋体"/>
          <w:i w:val="0"/>
          <w:iCs w:val="0"/>
          <w:color w:val="auto"/>
          <w:szCs w:val="21"/>
          <w:highlight w:val="none"/>
        </w:rPr>
        <w:t>%的，即响应报价＜全部通过符合性审查供应商响应报价平均值×</w:t>
      </w:r>
      <w:r>
        <w:rPr>
          <w:rFonts w:hint="eastAsia" w:ascii="宋体" w:hAnsi="宋体" w:eastAsia="宋体" w:cs="宋体"/>
          <w:i w:val="0"/>
          <w:iCs w:val="0"/>
          <w:color w:val="auto"/>
          <w:szCs w:val="21"/>
          <w:highlight w:val="none"/>
          <w:lang w:val="en-US" w:eastAsia="zh-CN"/>
        </w:rPr>
        <w:t>50</w:t>
      </w:r>
      <w:r>
        <w:rPr>
          <w:rFonts w:hint="eastAsia" w:ascii="宋体" w:hAnsi="宋体" w:eastAsia="宋体" w:cs="宋体"/>
          <w:i w:val="0"/>
          <w:iCs w:val="0"/>
          <w:color w:val="auto"/>
          <w:szCs w:val="21"/>
          <w:highlight w:val="none"/>
        </w:rPr>
        <w:t>%；</w:t>
      </w:r>
    </w:p>
    <w:p w14:paraId="1B664F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②响应报价低于通过符合性审查的次低报价供应商响应报价</w:t>
      </w:r>
      <w:r>
        <w:rPr>
          <w:rFonts w:hint="eastAsia" w:ascii="宋体" w:hAnsi="宋体" w:eastAsia="宋体" w:cs="宋体"/>
          <w:color w:val="auto"/>
          <w:szCs w:val="21"/>
          <w:highlight w:val="none"/>
          <w:lang w:val="en-US" w:eastAsia="zh-CN"/>
        </w:rPr>
        <w:t>50</w:t>
      </w:r>
      <w:r>
        <w:rPr>
          <w:rFonts w:hint="eastAsia" w:ascii="宋体" w:hAnsi="宋体" w:eastAsia="宋体" w:cs="宋体"/>
          <w:i w:val="0"/>
          <w:iCs w:val="0"/>
          <w:color w:val="auto"/>
          <w:szCs w:val="21"/>
          <w:highlight w:val="none"/>
        </w:rPr>
        <w:t>%的，即响应报价＜通过符合性审查的次低报价供应商响应报价×</w:t>
      </w:r>
      <w:r>
        <w:rPr>
          <w:rFonts w:hint="eastAsia" w:ascii="宋体" w:hAnsi="宋体" w:eastAsia="宋体" w:cs="宋体"/>
          <w:color w:val="auto"/>
          <w:szCs w:val="21"/>
          <w:highlight w:val="none"/>
          <w:lang w:val="en-US" w:eastAsia="zh-CN"/>
        </w:rPr>
        <w:t>50</w:t>
      </w:r>
      <w:r>
        <w:rPr>
          <w:rFonts w:hint="eastAsia" w:ascii="宋体" w:hAnsi="宋体" w:eastAsia="宋体" w:cs="宋体"/>
          <w:i w:val="0"/>
          <w:iCs w:val="0"/>
          <w:color w:val="auto"/>
          <w:szCs w:val="21"/>
          <w:highlight w:val="none"/>
        </w:rPr>
        <w:t>%；</w:t>
      </w:r>
    </w:p>
    <w:p w14:paraId="3090D9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③响应报价低于采购项目最高限价</w:t>
      </w:r>
      <w:r>
        <w:rPr>
          <w:rFonts w:hint="eastAsia" w:ascii="宋体" w:hAnsi="宋体" w:eastAsia="宋体" w:cs="宋体"/>
          <w:color w:val="auto"/>
          <w:szCs w:val="21"/>
          <w:highlight w:val="none"/>
          <w:lang w:val="en-US" w:eastAsia="zh-CN"/>
        </w:rPr>
        <w:t>45</w:t>
      </w:r>
      <w:r>
        <w:rPr>
          <w:rFonts w:hint="eastAsia" w:ascii="宋体" w:hAnsi="宋体" w:eastAsia="宋体" w:cs="宋体"/>
          <w:i w:val="0"/>
          <w:iCs w:val="0"/>
          <w:color w:val="auto"/>
          <w:szCs w:val="21"/>
          <w:highlight w:val="none"/>
        </w:rPr>
        <w:t>%的，即响应报价＜采购项目最高限价×</w:t>
      </w:r>
      <w:r>
        <w:rPr>
          <w:rFonts w:hint="eastAsia" w:ascii="宋体" w:hAnsi="宋体" w:eastAsia="宋体" w:cs="宋体"/>
          <w:color w:val="auto"/>
          <w:szCs w:val="21"/>
          <w:highlight w:val="none"/>
          <w:lang w:val="en-US" w:eastAsia="zh-CN"/>
        </w:rPr>
        <w:t>45</w:t>
      </w:r>
      <w:r>
        <w:rPr>
          <w:rFonts w:hint="eastAsia" w:ascii="宋体" w:hAnsi="宋体" w:eastAsia="宋体" w:cs="宋体"/>
          <w:i w:val="0"/>
          <w:iCs w:val="0"/>
          <w:color w:val="auto"/>
          <w:szCs w:val="21"/>
          <w:highlight w:val="none"/>
        </w:rPr>
        <w:t>%；</w:t>
      </w:r>
    </w:p>
    <w:p w14:paraId="664B2A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④磋商小组基于专业判断，认为供应商报价过低，有可能影响产品质量或者不能诚信履约的其他情形。</w:t>
      </w:r>
    </w:p>
    <w:p w14:paraId="7C0915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Cs w:val="21"/>
          <w:highlight w:val="none"/>
        </w:rPr>
        <w:t>（2）磋商小组启动异常低价响应</w:t>
      </w:r>
      <w:r>
        <w:rPr>
          <w:rFonts w:hint="eastAsia" w:ascii="宋体" w:hAnsi="宋体"/>
          <w:color w:val="auto"/>
          <w:szCs w:val="21"/>
          <w:highlight w:val="none"/>
        </w:rPr>
        <w:t>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6D88858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094E5E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074C99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rPr>
          <w:rStyle w:val="52"/>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6F6303C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Style w:val="52"/>
          <w:rFonts w:hint="eastAsia" w:ascii="宋体" w:hAnsi="宋体" w:cs="宋体"/>
          <w:color w:val="auto"/>
          <w:szCs w:val="21"/>
          <w:highlight w:val="none"/>
        </w:rPr>
      </w:pPr>
      <w:r>
        <w:rPr>
          <w:rStyle w:val="52"/>
          <w:rFonts w:hint="eastAsia" w:ascii="宋体" w:hAnsi="宋体" w:cs="宋体"/>
          <w:color w:val="auto"/>
          <w:szCs w:val="21"/>
          <w:highlight w:val="none"/>
        </w:rPr>
        <w:t>5.1</w:t>
      </w:r>
      <w:r>
        <w:rPr>
          <w:rStyle w:val="52"/>
          <w:rFonts w:hint="eastAsia" w:ascii="宋体" w:hAnsi="宋体" w:cs="宋体"/>
          <w:color w:val="auto"/>
          <w:szCs w:val="21"/>
          <w:highlight w:val="none"/>
          <w:lang w:val="en-US"/>
        </w:rPr>
        <w:t>1</w:t>
      </w:r>
      <w:r>
        <w:rPr>
          <w:rStyle w:val="52"/>
          <w:rFonts w:hint="eastAsia" w:ascii="宋体" w:hAnsi="宋体" w:cs="宋体"/>
          <w:color w:val="auto"/>
          <w:szCs w:val="21"/>
          <w:highlight w:val="none"/>
        </w:rPr>
        <w:t>供应商出现最后报价按无效响应处理或者响应文件按无效处理时，磋商小组应当告知有关供应商。</w:t>
      </w:r>
    </w:p>
    <w:p w14:paraId="73C09F47">
      <w:pPr>
        <w:snapToGrid w:val="0"/>
        <w:spacing w:line="360" w:lineRule="auto"/>
        <w:ind w:firstLine="420" w:firstLineChars="200"/>
        <w:textAlignment w:val="baseline"/>
        <w:rPr>
          <w:rStyle w:val="52"/>
          <w:rFonts w:hint="eastAsia" w:ascii="宋体" w:hAnsi="宋体" w:cs="宋体"/>
          <w:color w:val="auto"/>
          <w:szCs w:val="21"/>
          <w:highlight w:val="none"/>
        </w:rPr>
      </w:pPr>
      <w:r>
        <w:rPr>
          <w:rStyle w:val="52"/>
          <w:rFonts w:hint="eastAsia" w:ascii="宋体" w:hAnsi="宋体" w:cs="宋体"/>
          <w:color w:val="auto"/>
          <w:szCs w:val="21"/>
          <w:highlight w:val="none"/>
        </w:rPr>
        <w:t>5.1</w:t>
      </w:r>
      <w:r>
        <w:rPr>
          <w:rStyle w:val="52"/>
          <w:rFonts w:hint="eastAsia" w:ascii="宋体" w:hAnsi="宋体" w:cs="宋体"/>
          <w:color w:val="auto"/>
          <w:szCs w:val="21"/>
          <w:highlight w:val="none"/>
          <w:lang w:val="en-US"/>
        </w:rPr>
        <w:t>2</w:t>
      </w:r>
      <w:r>
        <w:rPr>
          <w:rStyle w:val="52"/>
          <w:rFonts w:hint="eastAsia" w:ascii="宋体" w:hAnsi="宋体" w:cs="宋体"/>
          <w:color w:val="auto"/>
          <w:szCs w:val="21"/>
          <w:highlight w:val="none"/>
        </w:rPr>
        <w:t>最后报价结束后，磋商小组不得再与供应商进行任何形式的商谈。</w:t>
      </w:r>
    </w:p>
    <w:p w14:paraId="5A132183">
      <w:pPr>
        <w:snapToGrid w:val="0"/>
        <w:spacing w:line="360" w:lineRule="auto"/>
        <w:ind w:firstLine="482" w:firstLineChars="200"/>
        <w:textAlignment w:val="baseline"/>
        <w:rPr>
          <w:rStyle w:val="52"/>
          <w:rFonts w:hint="eastAsia" w:ascii="宋体" w:hAnsi="宋体" w:cs="宋体"/>
          <w:b/>
          <w:bCs/>
          <w:color w:val="auto"/>
          <w:sz w:val="24"/>
          <w:szCs w:val="24"/>
          <w:highlight w:val="none"/>
        </w:rPr>
      </w:pPr>
      <w:r>
        <w:rPr>
          <w:rStyle w:val="52"/>
          <w:rFonts w:hint="eastAsia" w:ascii="宋体" w:hAnsi="宋体" w:cs="宋体"/>
          <w:b/>
          <w:bCs/>
          <w:color w:val="auto"/>
          <w:sz w:val="24"/>
          <w:szCs w:val="24"/>
          <w:highlight w:val="none"/>
        </w:rPr>
        <w:t>5.1</w:t>
      </w:r>
      <w:r>
        <w:rPr>
          <w:rStyle w:val="52"/>
          <w:rFonts w:hint="eastAsia" w:ascii="宋体" w:hAnsi="宋体" w:cs="宋体"/>
          <w:b/>
          <w:bCs/>
          <w:color w:val="auto"/>
          <w:sz w:val="24"/>
          <w:szCs w:val="24"/>
          <w:highlight w:val="none"/>
          <w:lang w:val="en-US"/>
        </w:rPr>
        <w:t>3</w:t>
      </w:r>
      <w:r>
        <w:rPr>
          <w:rStyle w:val="52"/>
          <w:rFonts w:hint="eastAsia" w:ascii="宋体" w:hAnsi="宋体" w:cs="宋体"/>
          <w:b/>
          <w:bCs/>
          <w:color w:val="auto"/>
          <w:sz w:val="24"/>
          <w:szCs w:val="24"/>
          <w:highlight w:val="none"/>
        </w:rPr>
        <w:t>供应商的最终竞标报价总额与首次递交响应文件中竞标报价总额不一致，须在最后报价时提交一份已标价工程量清单。</w:t>
      </w:r>
    </w:p>
    <w:p w14:paraId="7A76D6D6">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2C824D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6F754F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CBD5B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042977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0925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0BDBB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B73563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F9DA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C9A6142">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7.评审复核</w:t>
      </w:r>
    </w:p>
    <w:p w14:paraId="4041DB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7.1评审报告签署前，评审委员会要对评审结果进行复核，复核意见要体现在评审报告中。</w:t>
      </w:r>
    </w:p>
    <w:p w14:paraId="74043365">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37B936C">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37A36D88">
      <w:pPr>
        <w:spacing w:line="360" w:lineRule="auto"/>
        <w:ind w:firstLine="420" w:firstLineChars="200"/>
        <w:rPr>
          <w:rFonts w:hint="eastAsia" w:ascii="宋体" w:hAnsi="宋体" w:eastAsia="宋体" w:cs="宋体"/>
          <w:color w:val="auto"/>
          <w:szCs w:val="21"/>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Cs w:val="21"/>
          <w:highlight w:val="none"/>
        </w:rPr>
        <w:t>8.1评审依据：磋商小组将以磋商响应文件为评审依据，对供应商的报价、技术、商务等方面内容按百分制打分。（计分方法按四舍五入取至百分位）</w:t>
      </w:r>
    </w:p>
    <w:tbl>
      <w:tblPr>
        <w:tblStyle w:val="26"/>
        <w:tblpPr w:leftFromText="180" w:rightFromText="180" w:vertAnchor="text" w:horzAnchor="page" w:tblpX="1232" w:tblpY="227"/>
        <w:tblOverlap w:val="never"/>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817"/>
        <w:gridCol w:w="5759"/>
        <w:gridCol w:w="840"/>
      </w:tblGrid>
      <w:tr w14:paraId="65EA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10" w:type="dxa"/>
            <w:noWrap w:val="0"/>
            <w:vAlign w:val="center"/>
          </w:tcPr>
          <w:p w14:paraId="75DAE58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817" w:type="dxa"/>
            <w:noWrap w:val="0"/>
            <w:vAlign w:val="center"/>
          </w:tcPr>
          <w:p w14:paraId="0E10E1E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5759" w:type="dxa"/>
            <w:noWrap w:val="0"/>
            <w:vAlign w:val="center"/>
          </w:tcPr>
          <w:p w14:paraId="286B33E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40" w:type="dxa"/>
            <w:noWrap w:val="0"/>
            <w:vAlign w:val="center"/>
          </w:tcPr>
          <w:p w14:paraId="1C828B9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18A4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10" w:type="dxa"/>
            <w:noWrap w:val="0"/>
            <w:vAlign w:val="center"/>
          </w:tcPr>
          <w:p w14:paraId="390EA9E1">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价格分（1</w:t>
            </w:r>
            <w:r>
              <w:rPr>
                <w:rFonts w:hint="eastAsia" w:ascii="宋体" w:hAnsi="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lang w:val="en-US" w:eastAsia="zh-CN"/>
              </w:rPr>
              <w:t>分）</w:t>
            </w:r>
          </w:p>
        </w:tc>
        <w:tc>
          <w:tcPr>
            <w:tcW w:w="1817" w:type="dxa"/>
            <w:noWrap w:val="0"/>
            <w:vAlign w:val="center"/>
          </w:tcPr>
          <w:p w14:paraId="3CC831F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5759" w:type="dxa"/>
            <w:noWrap w:val="0"/>
            <w:vAlign w:val="center"/>
          </w:tcPr>
          <w:p w14:paraId="6D0E544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s="Courier New"/>
                <w:bCs/>
                <w:color w:val="auto"/>
                <w:highlight w:val="none"/>
              </w:rPr>
              <w:t>本项目为</w:t>
            </w:r>
            <w:r>
              <w:rPr>
                <w:rFonts w:hint="eastAsia" w:ascii="宋体" w:hAnsi="宋体" w:cs="宋体"/>
                <w:color w:val="auto"/>
                <w:spacing w:val="0"/>
                <w:w w:val="100"/>
                <w:position w:val="0"/>
                <w:sz w:val="21"/>
                <w:szCs w:val="21"/>
                <w:highlight w:val="none"/>
                <w:lang w:val="en-US" w:eastAsia="zh-CN"/>
              </w:rPr>
              <w:t>中小</w:t>
            </w:r>
            <w:r>
              <w:rPr>
                <w:rFonts w:hint="eastAsia" w:ascii="宋体" w:hAnsi="宋体" w:cs="Courier New"/>
                <w:bCs/>
                <w:color w:val="auto"/>
                <w:highlight w:val="none"/>
              </w:rPr>
              <w:t>企业预留项目，参加本项目磋商的供应商必须为</w:t>
            </w:r>
            <w:r>
              <w:rPr>
                <w:rFonts w:hint="eastAsia" w:ascii="宋体" w:hAnsi="宋体" w:cs="宋体"/>
                <w:color w:val="auto"/>
                <w:spacing w:val="0"/>
                <w:w w:val="100"/>
                <w:position w:val="0"/>
                <w:sz w:val="21"/>
                <w:szCs w:val="21"/>
                <w:highlight w:val="none"/>
                <w:lang w:val="en-US" w:eastAsia="zh-CN"/>
              </w:rPr>
              <w:t>中小</w:t>
            </w:r>
            <w:r>
              <w:rPr>
                <w:rFonts w:hint="eastAsia" w:ascii="宋体" w:hAnsi="宋体" w:cs="Courier New"/>
                <w:bCs/>
                <w:color w:val="auto"/>
                <w:highlight w:val="none"/>
                <w:lang w:eastAsia="zh-CN"/>
              </w:rPr>
              <w:t>企业</w:t>
            </w:r>
            <w:r>
              <w:rPr>
                <w:rFonts w:hint="eastAsia" w:ascii="宋体" w:hAnsi="宋体" w:cs="Courier New"/>
                <w:bCs/>
                <w:color w:val="auto"/>
                <w:highlight w:val="none"/>
              </w:rPr>
              <w:t>，或监狱企业，或残疾人福利性单位，否则竞标无效。价格评审时，参加本次项目竞标的供应商不重复享受政策，其评标报价=竞标报价。</w:t>
            </w:r>
          </w:p>
          <w:p w14:paraId="4477A9F2">
            <w:pPr>
              <w:spacing w:line="360" w:lineRule="atLeast"/>
              <w:ind w:firstLine="420" w:firstLineChars="200"/>
              <w:rPr>
                <w:rFonts w:ascii="宋体" w:hAnsi="宋体" w:cs="Courier New"/>
                <w:bCs/>
                <w:color w:val="auto"/>
                <w:sz w:val="21"/>
                <w:szCs w:val="21"/>
                <w:highlight w:val="none"/>
              </w:rPr>
            </w:pP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）以进</w:t>
            </w:r>
            <w:r>
              <w:rPr>
                <w:rFonts w:hint="eastAsia" w:ascii="宋体" w:hAnsi="宋体" w:cs="Courier New"/>
                <w:bCs/>
                <w:color w:val="auto"/>
                <w:sz w:val="21"/>
                <w:szCs w:val="21"/>
                <w:highlight w:val="none"/>
              </w:rPr>
              <w:t>入比较与评价环节的最低的评审报价为基准价，基准价得分为</w:t>
            </w:r>
            <w:r>
              <w:rPr>
                <w:rFonts w:hint="eastAsia" w:ascii="宋体" w:hAnsi="宋体" w:cs="Courier New"/>
                <w:bCs/>
                <w:color w:val="auto"/>
                <w:sz w:val="21"/>
                <w:szCs w:val="21"/>
                <w:highlight w:val="none"/>
                <w:u w:val="single"/>
                <w:lang w:val="en-US" w:eastAsia="zh-CN"/>
              </w:rPr>
              <w:t>1</w:t>
            </w:r>
            <w:r>
              <w:rPr>
                <w:rFonts w:hint="eastAsia" w:ascii="宋体" w:hAnsi="宋体" w:cs="Courier New"/>
                <w:bCs/>
                <w:color w:val="auto"/>
                <w:sz w:val="21"/>
                <w:szCs w:val="21"/>
                <w:highlight w:val="none"/>
                <w:u w:val="single"/>
              </w:rPr>
              <w:t>0分</w:t>
            </w:r>
            <w:r>
              <w:rPr>
                <w:rFonts w:hint="eastAsia" w:ascii="宋体" w:hAnsi="宋体" w:cs="Courier New"/>
                <w:bCs/>
                <w:color w:val="auto"/>
                <w:sz w:val="21"/>
                <w:szCs w:val="21"/>
                <w:highlight w:val="none"/>
              </w:rPr>
              <w:t>。</w:t>
            </w:r>
          </w:p>
          <w:p w14:paraId="508F8A7C">
            <w:pPr>
              <w:pStyle w:val="16"/>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cs="Courier New"/>
                <w:bCs/>
                <w:color w:val="auto"/>
                <w:sz w:val="21"/>
                <w:szCs w:val="21"/>
                <w:highlight w:val="none"/>
              </w:rPr>
              <w:t>（</w:t>
            </w:r>
            <w:r>
              <w:rPr>
                <w:rFonts w:hint="eastAsia" w:ascii="宋体" w:hAnsi="宋体" w:cs="Courier New"/>
                <w:bCs/>
                <w:color w:val="auto"/>
                <w:sz w:val="21"/>
                <w:szCs w:val="21"/>
                <w:highlight w:val="none"/>
                <w:lang w:val="en-US" w:eastAsia="zh-CN"/>
              </w:rPr>
              <w:t>3</w:t>
            </w:r>
            <w:r>
              <w:rPr>
                <w:rFonts w:hint="eastAsia" w:ascii="宋体" w:hAnsi="宋体" w:cs="Courier New"/>
                <w:bCs/>
                <w:color w:val="auto"/>
                <w:sz w:val="21"/>
                <w:szCs w:val="21"/>
                <w:highlight w:val="none"/>
              </w:rPr>
              <w:t>）价格分计算公式：报价得分=（基准价/最后报价）×</w:t>
            </w:r>
            <w:r>
              <w:rPr>
                <w:rFonts w:hint="eastAsia" w:ascii="宋体" w:hAnsi="宋体" w:cs="Courier New"/>
                <w:bCs/>
                <w:color w:val="auto"/>
                <w:sz w:val="21"/>
                <w:szCs w:val="21"/>
                <w:highlight w:val="none"/>
                <w:u w:val="single"/>
                <w:lang w:val="en-US" w:eastAsia="zh-CN"/>
              </w:rPr>
              <w:t>1</w:t>
            </w:r>
            <w:r>
              <w:rPr>
                <w:rFonts w:hint="eastAsia" w:ascii="宋体" w:hAnsi="宋体" w:cs="Courier New"/>
                <w:bCs/>
                <w:color w:val="auto"/>
                <w:sz w:val="21"/>
                <w:szCs w:val="21"/>
                <w:highlight w:val="none"/>
                <w:u w:val="single"/>
              </w:rPr>
              <w:t>0分</w:t>
            </w:r>
          </w:p>
        </w:tc>
        <w:tc>
          <w:tcPr>
            <w:tcW w:w="840" w:type="dxa"/>
            <w:noWrap w:val="0"/>
            <w:vAlign w:val="center"/>
          </w:tcPr>
          <w:p w14:paraId="1568C9F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w:t>
            </w:r>
            <w:r>
              <w:rPr>
                <w:rFonts w:hint="eastAsia" w:ascii="宋体" w:hAnsi="宋体" w:cs="宋体"/>
                <w:b w:val="0"/>
                <w:bCs/>
                <w:color w:val="auto"/>
                <w:kern w:val="0"/>
                <w:szCs w:val="21"/>
                <w:highlight w:val="none"/>
                <w:lang w:val="en-US" w:eastAsia="zh-CN"/>
              </w:rPr>
              <w:t>0</w:t>
            </w:r>
            <w:r>
              <w:rPr>
                <w:rFonts w:hint="eastAsia" w:ascii="宋体" w:hAnsi="宋体" w:eastAsia="宋体" w:cs="宋体"/>
                <w:b w:val="0"/>
                <w:bCs/>
                <w:color w:val="auto"/>
                <w:kern w:val="0"/>
                <w:szCs w:val="21"/>
                <w:highlight w:val="none"/>
              </w:rPr>
              <w:t>分</w:t>
            </w:r>
          </w:p>
        </w:tc>
      </w:tr>
      <w:tr w14:paraId="2468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010" w:type="dxa"/>
            <w:vMerge w:val="restart"/>
            <w:noWrap w:val="0"/>
            <w:vAlign w:val="center"/>
          </w:tcPr>
          <w:p w14:paraId="34A8C88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0"/>
                <w:szCs w:val="21"/>
                <w:highlight w:val="none"/>
                <w:lang w:val="en-US" w:eastAsia="zh-CN"/>
              </w:rPr>
              <w:t>2、技术分（</w:t>
            </w:r>
            <w:r>
              <w:rPr>
                <w:rFonts w:hint="eastAsia" w:ascii="宋体" w:hAnsi="宋体" w:cs="宋体"/>
                <w:b/>
                <w:bCs/>
                <w:color w:val="auto"/>
                <w:kern w:val="0"/>
                <w:szCs w:val="21"/>
                <w:highlight w:val="none"/>
                <w:lang w:val="en-US" w:eastAsia="zh-CN"/>
              </w:rPr>
              <w:t>80</w:t>
            </w:r>
            <w:r>
              <w:rPr>
                <w:rFonts w:hint="eastAsia" w:ascii="宋体" w:hAnsi="宋体" w:eastAsia="宋体" w:cs="宋体"/>
                <w:b/>
                <w:bCs/>
                <w:color w:val="auto"/>
                <w:kern w:val="0"/>
                <w:szCs w:val="21"/>
                <w:highlight w:val="none"/>
                <w:lang w:val="en-US" w:eastAsia="zh-CN"/>
              </w:rPr>
              <w:t>分）</w:t>
            </w:r>
          </w:p>
        </w:tc>
        <w:tc>
          <w:tcPr>
            <w:tcW w:w="1817" w:type="dxa"/>
            <w:shd w:val="clear" w:color="auto" w:fill="auto"/>
            <w:noWrap w:val="0"/>
            <w:vAlign w:val="center"/>
          </w:tcPr>
          <w:p w14:paraId="76EFD0F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（1）总体施工组织布置及规划（1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w:t>
            </w:r>
          </w:p>
        </w:tc>
        <w:tc>
          <w:tcPr>
            <w:tcW w:w="5759" w:type="dxa"/>
            <w:shd w:val="clear" w:color="auto" w:fill="auto"/>
            <w:noWrap w:val="0"/>
            <w:vAlign w:val="center"/>
          </w:tcPr>
          <w:p w14:paraId="5F6A9625">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分）：对项目总体有足够认识，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表述清晰、完整，措施具体高效；施工规划科学合理，有明显的针对性，完全符合规范要求。</w:t>
            </w:r>
          </w:p>
          <w:p w14:paraId="1E238D04">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分）：对项目总体有足够认识，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表述清晰、完整，措施具体有效；施工规划合理，符合规范要求。 </w:t>
            </w:r>
          </w:p>
          <w:p w14:paraId="3731FBF8">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分）：对项目总体有一定的认识，</w:t>
            </w:r>
            <w:r>
              <w:rPr>
                <w:rFonts w:hint="eastAsia" w:ascii="宋体" w:hAnsi="宋体" w:eastAsia="宋体" w:cs="宋体"/>
                <w:color w:val="auto"/>
                <w:highlight w:val="none"/>
              </w:rPr>
              <w:t>各主要分部施工方法符合项目实际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能表述清楚，措施符合，施工规划合理。</w:t>
            </w:r>
          </w:p>
          <w:p w14:paraId="5CD8484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分）：对项目认识稍有不足，表述不够清楚，措施基本符合，施工规划基本合理。</w:t>
            </w:r>
          </w:p>
          <w:p w14:paraId="01A8E51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3263D426">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0~1</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tc>
      </w:tr>
      <w:tr w14:paraId="6D35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10" w:type="dxa"/>
            <w:vMerge w:val="continue"/>
            <w:noWrap w:val="0"/>
            <w:vAlign w:val="center"/>
          </w:tcPr>
          <w:p w14:paraId="1BE17AD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18D32EF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（2）拟投入的主要施工机械、设备计划（1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5417030D">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分）投入的施工机械、设备、机具有详细的组织计划且计划周密，设备数量、选型配置、进场时间安排科学合理，完全满足施工需要。 </w:t>
            </w:r>
          </w:p>
          <w:p w14:paraId="735A534D">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分）投入的施工机械、设备、机具有详细的组织计划但计划合理，设备数量、选型配置、进场时间安排合理，满足施工需要。 </w:t>
            </w:r>
          </w:p>
          <w:p w14:paraId="4D511303">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分）投入的施工机械、设备、机具有组织计划但计划基本可行，设备数量、选型配置、进场时间安排基本合理，仅满足施工需要。 </w:t>
            </w:r>
          </w:p>
          <w:p w14:paraId="18649239">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分）投入的施工机械、设备、机具无组织计划，设备数量、选型配置、进场时间安排稍有不足，基本满足施工需要。 </w:t>
            </w:r>
          </w:p>
          <w:p w14:paraId="6A3D2ED3">
            <w:pPr>
              <w:keepNext w:val="0"/>
              <w:keepLines w:val="0"/>
              <w:pageBreakBefore w:val="0"/>
              <w:widowControl w:val="0"/>
              <w:kinsoku/>
              <w:wordWrap/>
              <w:overflowPunct/>
              <w:topLinePunct w:val="0"/>
              <w:autoSpaceDE/>
              <w:autoSpaceDN/>
              <w:bidi w:val="0"/>
              <w:adjustRightInd/>
              <w:snapToGrid w:val="0"/>
              <w:spacing w:line="408"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47260EE3">
            <w:pPr>
              <w:pStyle w:val="16"/>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0~1</w:t>
            </w:r>
            <w:r>
              <w:rPr>
                <w:rFonts w:hint="eastAsia"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p w14:paraId="526C7ECD">
            <w:pPr>
              <w:pStyle w:val="40"/>
              <w:keepNext w:val="0"/>
              <w:keepLines w:val="0"/>
              <w:pageBreakBefore w:val="0"/>
              <w:kinsoku/>
              <w:wordWrap/>
              <w:overflowPunct/>
              <w:topLinePunct w:val="0"/>
              <w:bidi w:val="0"/>
              <w:spacing w:line="400" w:lineRule="exact"/>
              <w:ind w:firstLine="720" w:firstLineChars="0"/>
              <w:textAlignment w:val="auto"/>
              <w:rPr>
                <w:rFonts w:hint="eastAsia" w:ascii="宋体" w:hAnsi="宋体" w:eastAsia="宋体" w:cs="宋体"/>
                <w:bCs/>
                <w:color w:val="auto"/>
                <w:kern w:val="0"/>
                <w:sz w:val="21"/>
                <w:szCs w:val="21"/>
                <w:highlight w:val="none"/>
                <w:lang w:val="en-US" w:eastAsia="zh-CN" w:bidi="ar-SA"/>
              </w:rPr>
            </w:pPr>
          </w:p>
        </w:tc>
      </w:tr>
      <w:tr w14:paraId="3C4F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62824E0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04E2AFD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（3）劳动力安排计划（</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46545D0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分）各主要施工工序有详细周密的劳动力安排计划，有各工种劳动力安排计划，劳动力投入科学合理，完全满足施工需要。</w:t>
            </w:r>
          </w:p>
          <w:p w14:paraId="4B454E1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 xml:space="preserve">分）各主要施工工序有劳动力安排计划，有各工种劳动力安排计划，劳动力投入合理，满足施工需要。 </w:t>
            </w:r>
          </w:p>
          <w:p w14:paraId="15AA733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分）各主要施工工序只有劳动力安排计划，无具体各工种劳动力安排计划，劳动力投入基本合理，仅满足施工需要。</w:t>
            </w:r>
          </w:p>
          <w:p w14:paraId="642C80B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分）各主要施工工序无具体劳动力安排计划，劳动力投入稍有不足，基本满足施工需要。 </w:t>
            </w:r>
          </w:p>
          <w:p w14:paraId="21E82C1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0641FB3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tc>
      </w:tr>
      <w:tr w14:paraId="33C8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1F7C82F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26A2E39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（4）确保工程质量的技术组织措施（1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 xml:space="preserve"> 分）</w:t>
            </w:r>
          </w:p>
        </w:tc>
        <w:tc>
          <w:tcPr>
            <w:tcW w:w="5759" w:type="dxa"/>
            <w:shd w:val="clear" w:color="auto" w:fill="auto"/>
            <w:noWrap w:val="0"/>
            <w:vAlign w:val="center"/>
          </w:tcPr>
          <w:p w14:paraId="004D0A0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分）有专门的质量技术管理班子和制度，且人员配备科学合理，制度健全。主要工序有质量技术保证措施和手段，自控体系完整，能高效保证技术质量，达到承诺的质量标准。</w:t>
            </w:r>
          </w:p>
          <w:p w14:paraId="3D00D54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分）有质量技术管理班子和制度，且人员配备合理，制度健全。主要工序有质量技术保证措施和手段，自控体系完整，能有效保证技术质量，达到承诺的质量标准。 </w:t>
            </w:r>
          </w:p>
          <w:p w14:paraId="33C6CB3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分）有质量技术管理班子和制度。主要工序有质量技术保证措施和手段，自控体系仅可行，基本能保证技术质量，达到承诺的质量标准。</w:t>
            </w:r>
          </w:p>
          <w:p w14:paraId="166E520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分）有质量技术管理班子和制度。主要工序无质量技术保证措施和手段，自控体系稍有不足，不能有效保证技术质量。</w:t>
            </w:r>
          </w:p>
          <w:p w14:paraId="0514EB8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57997A37">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12</w:t>
            </w:r>
            <w:r>
              <w:rPr>
                <w:rFonts w:hint="eastAsia" w:ascii="宋体" w:hAnsi="宋体" w:eastAsia="宋体" w:cs="宋体"/>
                <w:bCs/>
                <w:color w:val="auto"/>
                <w:kern w:val="2"/>
                <w:sz w:val="21"/>
                <w:szCs w:val="21"/>
                <w:highlight w:val="none"/>
              </w:rPr>
              <w:t>分</w:t>
            </w:r>
          </w:p>
        </w:tc>
      </w:tr>
      <w:tr w14:paraId="135C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1E7150B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1AA6EA1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（5）确保安全生产的技术组织措施（1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5B65289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四档（1</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分）有专门的安全管理人员和制度，且人员配备科学合理，制度健全，各道工序安全技术措施针对性强，完全符合实际且满足有关安全技术标准要求。现场防火、应急救援、社会治安安全措施高效。</w:t>
            </w:r>
          </w:p>
          <w:p w14:paraId="10E8042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分）有安全管理人员和制度，且人员配备合理，制度健全，各道工序安全技术措施针对性强，符合实际且满足有关安全技术标准要求。现场防火、应急救援、社会治安安全措施有效。</w:t>
            </w:r>
          </w:p>
          <w:p w14:paraId="27C8793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分）有安全管理人员和制度，人员配备仅满足，制度健全，各道工序安全技术措施针对性不强，仅满足有关安全技术标准要求。现场防火、应急救援、社会治安安全措施不够有效。</w:t>
            </w:r>
          </w:p>
          <w:p w14:paraId="72B204A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分）有安全管理人员和制度，各道工序安全技术措施无针对性，基本满足有关安全技术标准要求。现场防火、应急救援、社会治安安全措施差。</w:t>
            </w:r>
          </w:p>
          <w:p w14:paraId="584FD43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1659B565">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0~1</w:t>
            </w:r>
            <w:r>
              <w:rPr>
                <w:rFonts w:hint="eastAsia" w:ascii="宋体"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分</w:t>
            </w:r>
          </w:p>
        </w:tc>
      </w:tr>
      <w:tr w14:paraId="6D5F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69F435E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46E33C2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（6）确保工期的技术组织措施（</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5506D3B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在施工工艺、施工方法、材料选用、劳动力安排、技术等方面有保证工期的具体措施且措施高效。有控制工期的施工进度计划。有施工总进度表或施工网络图，各项计划图表编制完善，安排科学合理，完全符合本项目施工实际要求。</w:t>
            </w:r>
          </w:p>
          <w:p w14:paraId="7972F5E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 xml:space="preserve">分）在施工工艺、施工方法、材料选用、劳动力安排、技术等方面有保证工期的具体措施且措施有效。有控制工期的施工进度计划。有施工总进度表或施工网络图，各项计划图表编制完善，安排合理，符合本项目施工实际要求。 </w:t>
            </w:r>
          </w:p>
          <w:p w14:paraId="038A531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分）施工工艺、施工方法、材料选用、劳动力安排、技术等方面有措施。有控制工期的施工进度计划。有施工总进度表或施工网络图，各项计划图表编制稍有不足，基本符合本项目施工实际要求。</w:t>
            </w:r>
          </w:p>
          <w:p w14:paraId="5568881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分）施工工艺、施工方法、材料选用、劳动力安排、技术等方面有措施。有控制工期的施工进度计划。有施工总进度表或施工网络图，各项计划图表编制差，基本符合本项目施工实际要求。</w:t>
            </w:r>
          </w:p>
          <w:p w14:paraId="41D48C5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3D4CC41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12</w:t>
            </w:r>
            <w:r>
              <w:rPr>
                <w:rFonts w:hint="eastAsia" w:ascii="宋体" w:hAnsi="宋体" w:eastAsia="宋体" w:cs="宋体"/>
                <w:bCs/>
                <w:color w:val="auto"/>
                <w:kern w:val="2"/>
                <w:sz w:val="21"/>
                <w:szCs w:val="21"/>
                <w:highlight w:val="none"/>
              </w:rPr>
              <w:t>分</w:t>
            </w:r>
          </w:p>
        </w:tc>
      </w:tr>
      <w:tr w14:paraId="703B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10" w:type="dxa"/>
            <w:vMerge w:val="continue"/>
            <w:noWrap w:val="0"/>
            <w:vAlign w:val="center"/>
          </w:tcPr>
          <w:p w14:paraId="3E87A83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p>
        </w:tc>
        <w:tc>
          <w:tcPr>
            <w:tcW w:w="1817" w:type="dxa"/>
            <w:shd w:val="clear" w:color="auto" w:fill="auto"/>
            <w:noWrap w:val="0"/>
            <w:vAlign w:val="center"/>
          </w:tcPr>
          <w:p w14:paraId="5BE5790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（7）工程施工的重点和难点（</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tc>
        <w:tc>
          <w:tcPr>
            <w:tcW w:w="5759" w:type="dxa"/>
            <w:shd w:val="clear" w:color="auto" w:fill="auto"/>
            <w:noWrap w:val="0"/>
            <w:vAlign w:val="center"/>
          </w:tcPr>
          <w:p w14:paraId="2334983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四档（</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 xml:space="preserve">分）针对本工程的特点，详细阐述了本工程施工的重点和难点，解决重点和难点问题的方法及保证措施科学、合理、高效。 </w:t>
            </w:r>
          </w:p>
          <w:p w14:paraId="46D7275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三档（</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 xml:space="preserve">分）针对本工程的特点，阐述了本工程施工的重点和难点，解决重点和难点问题的方法及保证措施合理。 </w:t>
            </w:r>
          </w:p>
          <w:p w14:paraId="413417E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二档（4分）简单阐述了本工程施工的重点和难点，解决重点和难点问题的方法及保证措施稍有不足。 </w:t>
            </w:r>
          </w:p>
          <w:p w14:paraId="7A7D9EB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一档（2分）阐述过于简单，阐述本工程施工的重点和难点稍有欠缺，无解决及保证措施重点和难点问题的方法。</w:t>
            </w:r>
          </w:p>
          <w:p w14:paraId="6F2DA53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说明：不符合一档条件或未提供该评分内容的计0分</w:t>
            </w:r>
          </w:p>
        </w:tc>
        <w:tc>
          <w:tcPr>
            <w:tcW w:w="840" w:type="dxa"/>
            <w:shd w:val="clear" w:color="auto" w:fill="auto"/>
            <w:noWrap w:val="0"/>
            <w:vAlign w:val="center"/>
          </w:tcPr>
          <w:p w14:paraId="02EA11AF">
            <w:pPr>
              <w:keepNext w:val="0"/>
              <w:keepLines w:val="0"/>
              <w:pageBreakBefore w:val="0"/>
              <w:kinsoku/>
              <w:wordWrap/>
              <w:overflowPunct/>
              <w:topLinePunct w:val="0"/>
              <w:bidi w:val="0"/>
              <w:spacing w:line="400" w:lineRule="exact"/>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0~</w:t>
            </w:r>
            <w:r>
              <w:rPr>
                <w:rFonts w:hint="eastAsia" w:ascii="宋体" w:hAnsi="宋体" w:cs="宋体"/>
                <w:bCs/>
                <w:color w:val="auto"/>
                <w:kern w:val="2"/>
                <w:sz w:val="21"/>
                <w:szCs w:val="21"/>
                <w:highlight w:val="none"/>
                <w:lang w:val="en-US" w:eastAsia="zh-CN"/>
              </w:rPr>
              <w:t>10</w:t>
            </w:r>
            <w:r>
              <w:rPr>
                <w:rFonts w:hint="eastAsia" w:ascii="宋体" w:hAnsi="宋体" w:eastAsia="宋体" w:cs="宋体"/>
                <w:bCs/>
                <w:color w:val="auto"/>
                <w:kern w:val="2"/>
                <w:sz w:val="21"/>
                <w:szCs w:val="21"/>
                <w:highlight w:val="none"/>
              </w:rPr>
              <w:t>分</w:t>
            </w:r>
          </w:p>
        </w:tc>
      </w:tr>
      <w:tr w14:paraId="7634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0" w:type="dxa"/>
            <w:vMerge w:val="restart"/>
            <w:noWrap w:val="0"/>
            <w:vAlign w:val="center"/>
          </w:tcPr>
          <w:p w14:paraId="5CAB9B62">
            <w:pPr>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lang w:val="en-US" w:eastAsia="zh-CN"/>
              </w:rPr>
              <w:t>分（10分）</w:t>
            </w:r>
          </w:p>
        </w:tc>
        <w:tc>
          <w:tcPr>
            <w:tcW w:w="7576" w:type="dxa"/>
            <w:gridSpan w:val="2"/>
            <w:noWrap w:val="0"/>
            <w:vAlign w:val="center"/>
          </w:tcPr>
          <w:p w14:paraId="03A4A2E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Cs/>
                <w:color w:val="auto"/>
                <w:kern w:val="0"/>
                <w:szCs w:val="21"/>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供应商自20</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月1日</w:t>
            </w:r>
            <w:r>
              <w:rPr>
                <w:rFonts w:hint="eastAsia" w:ascii="宋体" w:hAnsi="宋体" w:eastAsia="宋体" w:cs="宋体"/>
                <w:color w:val="auto"/>
                <w:highlight w:val="none"/>
              </w:rPr>
              <w:t>以来</w:t>
            </w:r>
            <w:r>
              <w:rPr>
                <w:rFonts w:hint="eastAsia" w:ascii="宋体" w:hAnsi="宋体" w:eastAsia="宋体" w:cs="宋体"/>
                <w:color w:val="auto"/>
                <w:highlight w:val="none"/>
                <w:lang w:val="en-US" w:eastAsia="zh-CN"/>
              </w:rPr>
              <w:t>承接</w:t>
            </w:r>
            <w:r>
              <w:rPr>
                <w:rFonts w:hint="eastAsia" w:ascii="宋体" w:hAnsi="宋体" w:eastAsia="宋体" w:cs="宋体"/>
                <w:color w:val="auto"/>
                <w:highlight w:val="none"/>
              </w:rPr>
              <w:t>过</w:t>
            </w:r>
            <w:r>
              <w:rPr>
                <w:rFonts w:hint="eastAsia" w:ascii="宋体" w:hAnsi="宋体" w:eastAsia="宋体" w:cs="宋体"/>
                <w:color w:val="auto"/>
                <w:highlight w:val="none"/>
                <w:lang w:val="en-US" w:eastAsia="zh-CN"/>
              </w:rPr>
              <w:t>类似施工工程</w:t>
            </w:r>
            <w:r>
              <w:rPr>
                <w:rFonts w:hint="eastAsia" w:ascii="宋体" w:hAnsi="宋体" w:eastAsia="宋体" w:cs="宋体"/>
                <w:color w:val="auto"/>
                <w:highlight w:val="none"/>
              </w:rPr>
              <w:t>业绩的，每个项目计</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r>
              <w:rPr>
                <w:rFonts w:hint="eastAsia" w:ascii="宋体" w:hAnsi="宋体" w:eastAsia="宋体" w:cs="宋体"/>
                <w:b w:val="0"/>
                <w:bCs w:val="0"/>
                <w:color w:val="auto"/>
                <w:highlight w:val="none"/>
              </w:rPr>
              <w:t>（提供</w:t>
            </w:r>
            <w:r>
              <w:rPr>
                <w:rFonts w:hint="eastAsia" w:ascii="宋体" w:hAnsi="宋体" w:eastAsia="宋体" w:cs="宋体"/>
                <w:b w:val="0"/>
                <w:bCs w:val="0"/>
                <w:color w:val="auto"/>
                <w:szCs w:val="21"/>
                <w:highlight w:val="none"/>
              </w:rPr>
              <w:t>中标</w:t>
            </w:r>
            <w:r>
              <w:rPr>
                <w:rFonts w:hint="eastAsia" w:ascii="宋体" w:hAnsi="宋体" w:eastAsia="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rPr>
              <w:t>通知书</w:t>
            </w:r>
            <w:r>
              <w:rPr>
                <w:rFonts w:hint="eastAsia" w:ascii="宋体" w:hAnsi="宋体" w:eastAsia="宋体" w:cs="宋体"/>
                <w:b w:val="0"/>
                <w:bCs w:val="0"/>
                <w:color w:val="auto"/>
                <w:szCs w:val="21"/>
                <w:highlight w:val="none"/>
                <w:lang w:val="en-US" w:eastAsia="zh-CN"/>
              </w:rPr>
              <w:t>或</w:t>
            </w:r>
            <w:r>
              <w:rPr>
                <w:rFonts w:hint="eastAsia" w:ascii="宋体" w:hAnsi="宋体" w:eastAsia="宋体" w:cs="宋体"/>
                <w:b w:val="0"/>
                <w:bCs w:val="0"/>
                <w:color w:val="auto"/>
                <w:szCs w:val="21"/>
                <w:highlight w:val="none"/>
              </w:rPr>
              <w:t>合同协议书</w:t>
            </w:r>
            <w:r>
              <w:rPr>
                <w:rFonts w:hint="eastAsia" w:ascii="宋体" w:hAnsi="宋体" w:eastAsia="宋体" w:cs="宋体"/>
                <w:b w:val="0"/>
                <w:bCs w:val="0"/>
                <w:color w:val="auto"/>
                <w:szCs w:val="21"/>
                <w:highlight w:val="none"/>
                <w:lang w:val="en-US" w:eastAsia="zh-CN"/>
              </w:rPr>
              <w:t>扫描件并</w:t>
            </w:r>
            <w:r>
              <w:rPr>
                <w:rFonts w:hint="eastAsia" w:ascii="宋体" w:hAnsi="宋体" w:eastAsia="宋体" w:cs="宋体"/>
                <w:b w:val="0"/>
                <w:bCs w:val="0"/>
                <w:color w:val="auto"/>
                <w:szCs w:val="21"/>
                <w:highlight w:val="none"/>
              </w:rPr>
              <w:t>加盖供应商单位公章）</w:t>
            </w:r>
          </w:p>
        </w:tc>
        <w:tc>
          <w:tcPr>
            <w:tcW w:w="840" w:type="dxa"/>
            <w:noWrap w:val="0"/>
            <w:vAlign w:val="center"/>
          </w:tcPr>
          <w:p w14:paraId="57DF64C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分</w:t>
            </w:r>
          </w:p>
        </w:tc>
      </w:tr>
      <w:tr w14:paraId="4F57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10" w:type="dxa"/>
            <w:vMerge w:val="continue"/>
            <w:noWrap w:val="0"/>
            <w:vAlign w:val="center"/>
          </w:tcPr>
          <w:p w14:paraId="7AF6AD7D">
            <w:pPr>
              <w:keepNext w:val="0"/>
              <w:keepLines w:val="0"/>
              <w:pageBreakBefore w:val="0"/>
              <w:kinsoku/>
              <w:wordWrap/>
              <w:overflowPunct/>
              <w:topLinePunct w:val="0"/>
              <w:bidi w:val="0"/>
              <w:spacing w:line="400" w:lineRule="exact"/>
              <w:textAlignment w:val="auto"/>
              <w:rPr>
                <w:rFonts w:hint="eastAsia" w:ascii="宋体" w:hAnsi="宋体" w:eastAsia="宋体" w:cs="宋体"/>
                <w:b/>
                <w:bCs/>
                <w:color w:val="auto"/>
                <w:kern w:val="0"/>
                <w:szCs w:val="21"/>
                <w:highlight w:val="none"/>
              </w:rPr>
            </w:pPr>
          </w:p>
        </w:tc>
        <w:tc>
          <w:tcPr>
            <w:tcW w:w="7576" w:type="dxa"/>
            <w:gridSpan w:val="2"/>
            <w:noWrap w:val="0"/>
            <w:vAlign w:val="center"/>
          </w:tcPr>
          <w:p w14:paraId="4107015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highlight w:val="none"/>
              </w:rPr>
            </w:pPr>
            <w:r>
              <w:rPr>
                <w:rFonts w:hint="eastAsia" w:hAnsi="宋体" w:cs="宋体"/>
                <w:bCs/>
                <w:color w:val="auto"/>
                <w:kern w:val="2"/>
                <w:sz w:val="21"/>
                <w:highlight w:val="none"/>
                <w:lang w:val="en-US" w:eastAsia="zh-CN"/>
              </w:rPr>
              <w:t>（2）</w:t>
            </w:r>
            <w:r>
              <w:rPr>
                <w:rFonts w:hint="eastAsia" w:hAnsi="宋体" w:cs="宋体"/>
                <w:bCs/>
                <w:color w:val="auto"/>
                <w:kern w:val="2"/>
                <w:sz w:val="21"/>
                <w:highlight w:val="none"/>
              </w:rPr>
              <w:t>拟投入本项目的项目经理具有</w:t>
            </w:r>
            <w:r>
              <w:rPr>
                <w:rFonts w:hint="eastAsia" w:ascii="Times New Roman" w:hAnsi="宋体" w:cs="宋体"/>
                <w:bCs/>
                <w:color w:val="auto"/>
                <w:kern w:val="2"/>
                <w:sz w:val="21"/>
                <w:highlight w:val="none"/>
                <w:lang w:val="en-US" w:eastAsia="zh-CN"/>
              </w:rPr>
              <w:t>公路工程</w:t>
            </w:r>
            <w:r>
              <w:rPr>
                <w:rFonts w:hint="eastAsia" w:hAnsi="宋体" w:cs="宋体"/>
                <w:bCs/>
                <w:color w:val="auto"/>
                <w:kern w:val="2"/>
                <w:sz w:val="21"/>
                <w:highlight w:val="none"/>
                <w:lang w:val="en-US" w:eastAsia="zh-CN"/>
              </w:rPr>
              <w:t>相关专业中级及以上</w:t>
            </w:r>
            <w:r>
              <w:rPr>
                <w:rFonts w:hint="eastAsia" w:hAnsi="宋体" w:cs="宋体"/>
                <w:bCs/>
                <w:color w:val="auto"/>
                <w:kern w:val="2"/>
                <w:sz w:val="21"/>
                <w:highlight w:val="none"/>
              </w:rPr>
              <w:t>职称的</w:t>
            </w:r>
            <w:r>
              <w:rPr>
                <w:rFonts w:hint="eastAsia" w:hAnsi="宋体" w:cs="宋体"/>
                <w:bCs/>
                <w:color w:val="auto"/>
                <w:kern w:val="2"/>
                <w:sz w:val="21"/>
                <w:highlight w:val="none"/>
                <w:lang w:eastAsia="zh-CN"/>
              </w:rPr>
              <w:t>得</w:t>
            </w:r>
            <w:r>
              <w:rPr>
                <w:rFonts w:hint="eastAsia" w:hAnsi="宋体" w:cs="宋体"/>
                <w:bCs/>
                <w:color w:val="auto"/>
                <w:kern w:val="2"/>
                <w:sz w:val="21"/>
                <w:highlight w:val="none"/>
                <w:lang w:val="en-US" w:eastAsia="zh-CN"/>
              </w:rPr>
              <w:t>2分，此项满分2分。（提供职称证书扫描件并加盖供应商单位公章）</w:t>
            </w:r>
          </w:p>
        </w:tc>
        <w:tc>
          <w:tcPr>
            <w:tcW w:w="840" w:type="dxa"/>
            <w:noWrap w:val="0"/>
            <w:vAlign w:val="center"/>
          </w:tcPr>
          <w:p w14:paraId="42C073A4">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2分</w:t>
            </w:r>
          </w:p>
        </w:tc>
      </w:tr>
    </w:tbl>
    <w:p w14:paraId="00CF0191">
      <w:pPr>
        <w:spacing w:line="360" w:lineRule="auto"/>
        <w:rPr>
          <w:rFonts w:hint="eastAsia" w:ascii="宋体" w:hAnsi="宋体" w:eastAsia="宋体" w:cs="宋体"/>
          <w:color w:val="auto"/>
          <w:highlight w:val="none"/>
        </w:rPr>
      </w:pPr>
      <w:r>
        <w:rPr>
          <w:rFonts w:hint="eastAsia" w:ascii="宋体" w:hAnsi="宋体" w:cs="宋体"/>
          <w:b/>
          <w:color w:val="auto"/>
          <w:szCs w:val="21"/>
          <w:highlight w:val="none"/>
        </w:rPr>
        <w:t xml:space="preserve">总得分= 1+2+3 </w:t>
      </w:r>
    </w:p>
    <w:p w14:paraId="1CC50D12">
      <w:pPr>
        <w:spacing w:line="360" w:lineRule="auto"/>
        <w:rPr>
          <w:rFonts w:hint="eastAsia" w:ascii="宋体" w:hAnsi="宋体" w:eastAsia="宋体" w:cs="宋体"/>
          <w:color w:val="auto"/>
          <w:highlight w:val="none"/>
        </w:rPr>
      </w:pPr>
    </w:p>
    <w:p w14:paraId="01ECC95A">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570D954A">
      <w:pPr>
        <w:spacing w:line="360" w:lineRule="auto"/>
        <w:ind w:firstLine="420" w:firstLineChars="200"/>
        <w:rPr>
          <w:rFonts w:hint="eastAsia" w:ascii="宋体" w:hAnsi="宋体" w:eastAsia="宋体" w:cs="宋体"/>
          <w:color w:val="auto"/>
          <w:highlight w:val="none"/>
        </w:rPr>
      </w:pPr>
      <w:bookmarkStart w:id="84" w:name="_Toc80205935"/>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.终止竞争性磋商采购活动</w:t>
      </w:r>
    </w:p>
    <w:p w14:paraId="735C72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8EE563F">
      <w:pPr>
        <w:pStyle w:val="3"/>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DA65481">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85" w:name="_Toc22098"/>
      <w:bookmarkStart w:id="86" w:name="_Toc498"/>
      <w:bookmarkStart w:id="87" w:name="_Toc640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4"/>
      <w:bookmarkEnd w:id="85"/>
      <w:bookmarkEnd w:id="86"/>
      <w:bookmarkEnd w:id="87"/>
    </w:p>
    <w:p w14:paraId="40D99D7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F2442F4">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eastAsia="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eastAsia="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3A8EAEF6">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2275A05">
      <w:pPr>
        <w:pStyle w:val="31"/>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E5B7524">
      <w:pPr>
        <w:pStyle w:val="3"/>
        <w:spacing w:before="0" w:after="0" w:line="360" w:lineRule="auto"/>
        <w:ind w:firstLine="640" w:firstLineChars="200"/>
        <w:jc w:val="center"/>
        <w:rPr>
          <w:rFonts w:hint="eastAsia" w:ascii="宋体" w:hAnsi="宋体" w:eastAsia="宋体" w:cs="宋体"/>
          <w:b w:val="0"/>
          <w:color w:val="auto"/>
          <w:highlight w:val="none"/>
        </w:rPr>
      </w:pPr>
      <w:bookmarkStart w:id="88" w:name="_Toc9233"/>
      <w:bookmarkStart w:id="89" w:name="_Toc3846"/>
      <w:bookmarkStart w:id="90" w:name="_Toc80205936"/>
      <w:bookmarkStart w:id="91" w:name="_Toc371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8"/>
      <w:bookmarkEnd w:id="89"/>
      <w:bookmarkEnd w:id="90"/>
      <w:bookmarkEnd w:id="91"/>
    </w:p>
    <w:p w14:paraId="49639F1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3A769EF7">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D603574">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3B8280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349B0F7">
      <w:pPr>
        <w:spacing w:line="360" w:lineRule="auto"/>
        <w:ind w:firstLine="420" w:firstLineChars="200"/>
        <w:rPr>
          <w:rFonts w:hint="eastAsia" w:ascii="宋体" w:hAnsi="宋体" w:eastAsia="宋体" w:cs="宋体"/>
          <w:color w:val="auto"/>
          <w:highlight w:val="none"/>
        </w:rPr>
      </w:pPr>
    </w:p>
    <w:p w14:paraId="125C15EB">
      <w:pPr>
        <w:spacing w:line="360" w:lineRule="auto"/>
        <w:ind w:firstLine="420" w:firstLineChars="200"/>
        <w:rPr>
          <w:rFonts w:hint="eastAsia" w:ascii="宋体" w:hAnsi="宋体" w:eastAsia="宋体" w:cs="宋体"/>
          <w:color w:val="auto"/>
          <w:highlight w:val="none"/>
        </w:rPr>
      </w:pPr>
    </w:p>
    <w:p w14:paraId="0EC5B906">
      <w:pPr>
        <w:spacing w:line="360" w:lineRule="auto"/>
        <w:rPr>
          <w:rFonts w:hint="eastAsia" w:ascii="宋体" w:hAnsi="宋体" w:eastAsia="宋体" w:cs="宋体"/>
          <w:color w:val="auto"/>
          <w:highlight w:val="none"/>
        </w:rPr>
      </w:pPr>
    </w:p>
    <w:p w14:paraId="2C859D8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2C33A3">
      <w:pPr>
        <w:pStyle w:val="14"/>
        <w:spacing w:line="360" w:lineRule="auto"/>
        <w:rPr>
          <w:rFonts w:hint="eastAsia" w:ascii="宋体" w:hAnsi="宋体" w:eastAsia="宋体" w:cs="宋体"/>
          <w:color w:val="auto"/>
          <w:highlight w:val="none"/>
        </w:rPr>
      </w:pPr>
    </w:p>
    <w:p w14:paraId="7B75612F">
      <w:pPr>
        <w:pStyle w:val="14"/>
        <w:spacing w:line="360" w:lineRule="auto"/>
        <w:rPr>
          <w:rFonts w:hint="eastAsia" w:ascii="宋体" w:hAnsi="宋体" w:eastAsia="宋体" w:cs="宋体"/>
          <w:color w:val="auto"/>
          <w:highlight w:val="none"/>
        </w:rPr>
      </w:pPr>
    </w:p>
    <w:p w14:paraId="0992F559">
      <w:pPr>
        <w:pStyle w:val="14"/>
        <w:spacing w:line="360" w:lineRule="auto"/>
        <w:rPr>
          <w:rFonts w:hint="eastAsia" w:ascii="宋体" w:hAnsi="宋体" w:eastAsia="宋体" w:cs="宋体"/>
          <w:color w:val="auto"/>
          <w:highlight w:val="none"/>
        </w:rPr>
      </w:pPr>
    </w:p>
    <w:p w14:paraId="4C83EA0C">
      <w:pPr>
        <w:pStyle w:val="14"/>
        <w:spacing w:line="360" w:lineRule="auto"/>
        <w:rPr>
          <w:rFonts w:hint="eastAsia" w:ascii="宋体" w:hAnsi="宋体" w:eastAsia="宋体" w:cs="宋体"/>
          <w:color w:val="auto"/>
          <w:highlight w:val="none"/>
        </w:rPr>
      </w:pPr>
    </w:p>
    <w:p w14:paraId="449CDD1F">
      <w:pPr>
        <w:pStyle w:val="14"/>
        <w:spacing w:line="360" w:lineRule="auto"/>
        <w:rPr>
          <w:rFonts w:hint="eastAsia" w:ascii="宋体" w:hAnsi="宋体" w:eastAsia="宋体" w:cs="宋体"/>
          <w:color w:val="auto"/>
          <w:highlight w:val="none"/>
        </w:rPr>
      </w:pPr>
    </w:p>
    <w:p w14:paraId="6C15E043">
      <w:pPr>
        <w:pStyle w:val="14"/>
        <w:spacing w:line="360" w:lineRule="auto"/>
        <w:rPr>
          <w:rFonts w:hint="eastAsia" w:ascii="宋体" w:hAnsi="宋体" w:eastAsia="宋体" w:cs="宋体"/>
          <w:color w:val="auto"/>
          <w:highlight w:val="none"/>
        </w:rPr>
      </w:pPr>
    </w:p>
    <w:p w14:paraId="6D8E4882">
      <w:pPr>
        <w:pStyle w:val="14"/>
        <w:spacing w:line="360" w:lineRule="auto"/>
        <w:rPr>
          <w:rFonts w:hint="eastAsia" w:ascii="宋体" w:hAnsi="宋体" w:eastAsia="宋体" w:cs="宋体"/>
          <w:color w:val="auto"/>
          <w:highlight w:val="none"/>
        </w:rPr>
      </w:pPr>
    </w:p>
    <w:p w14:paraId="5150DA03">
      <w:pPr>
        <w:pStyle w:val="14"/>
        <w:spacing w:line="360" w:lineRule="auto"/>
        <w:rPr>
          <w:rFonts w:hint="eastAsia" w:ascii="宋体" w:hAnsi="宋体" w:eastAsia="宋体" w:cs="宋体"/>
          <w:color w:val="auto"/>
          <w:highlight w:val="none"/>
        </w:rPr>
      </w:pPr>
    </w:p>
    <w:p w14:paraId="6ADBF9B4">
      <w:pPr>
        <w:pStyle w:val="14"/>
        <w:spacing w:line="360" w:lineRule="auto"/>
        <w:rPr>
          <w:rFonts w:hint="eastAsia" w:ascii="宋体" w:hAnsi="宋体" w:eastAsia="宋体" w:cs="宋体"/>
          <w:color w:val="auto"/>
          <w:highlight w:val="none"/>
        </w:rPr>
      </w:pPr>
    </w:p>
    <w:p w14:paraId="39238F6C">
      <w:pPr>
        <w:pStyle w:val="14"/>
        <w:spacing w:line="360" w:lineRule="auto"/>
        <w:rPr>
          <w:rFonts w:hint="eastAsia" w:ascii="宋体" w:hAnsi="宋体" w:eastAsia="宋体" w:cs="宋体"/>
          <w:color w:val="auto"/>
          <w:highlight w:val="none"/>
        </w:rPr>
      </w:pPr>
    </w:p>
    <w:p w14:paraId="1976E381">
      <w:pPr>
        <w:pStyle w:val="14"/>
        <w:spacing w:line="360" w:lineRule="auto"/>
        <w:rPr>
          <w:rFonts w:hint="eastAsia" w:ascii="宋体" w:hAnsi="宋体" w:eastAsia="宋体" w:cs="宋体"/>
          <w:color w:val="auto"/>
          <w:highlight w:val="none"/>
        </w:rPr>
      </w:pPr>
    </w:p>
    <w:p w14:paraId="46175AF0">
      <w:pPr>
        <w:pStyle w:val="2"/>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92" w:name="_Toc16991"/>
      <w:bookmarkStart w:id="93" w:name="_Toc29932"/>
      <w:bookmarkStart w:id="94" w:name="_Toc8541"/>
      <w:r>
        <w:rPr>
          <w:rFonts w:hint="eastAsia" w:ascii="宋体" w:hAnsi="宋体" w:eastAsia="宋体" w:cs="宋体"/>
          <w:b/>
          <w:bCs/>
          <w:color w:val="auto"/>
          <w:highlight w:val="none"/>
        </w:rPr>
        <w:t>第五章 响应文件格式</w:t>
      </w:r>
      <w:bookmarkEnd w:id="92"/>
      <w:bookmarkEnd w:id="93"/>
      <w:bookmarkEnd w:id="94"/>
    </w:p>
    <w:p w14:paraId="2F6D25A5">
      <w:pPr>
        <w:pStyle w:val="3"/>
        <w:spacing w:line="360" w:lineRule="auto"/>
        <w:jc w:val="center"/>
        <w:rPr>
          <w:rFonts w:hint="eastAsia" w:ascii="宋体" w:hAnsi="宋体" w:eastAsia="宋体" w:cs="宋体"/>
          <w:b w:val="0"/>
          <w:color w:val="auto"/>
          <w:highlight w:val="none"/>
          <w:lang w:val="en-US" w:eastAsia="zh-CN"/>
        </w:rPr>
      </w:pPr>
      <w:bookmarkStart w:id="95" w:name="_Toc26547"/>
      <w:bookmarkStart w:id="96" w:name="_Toc80205938"/>
      <w:bookmarkStart w:id="97" w:name="_Toc16580"/>
      <w:bookmarkStart w:id="98" w:name="_Toc3747"/>
      <w:r>
        <w:rPr>
          <w:rFonts w:hint="eastAsia" w:ascii="宋体" w:hAnsi="宋体" w:eastAsia="宋体" w:cs="宋体"/>
          <w:b w:val="0"/>
          <w:color w:val="auto"/>
          <w:highlight w:val="none"/>
          <w:lang w:val="en-US" w:eastAsia="zh-CN"/>
        </w:rPr>
        <w:t>第一节 封面格式</w:t>
      </w:r>
      <w:bookmarkEnd w:id="95"/>
      <w:bookmarkEnd w:id="96"/>
      <w:bookmarkEnd w:id="97"/>
      <w:bookmarkEnd w:id="98"/>
    </w:p>
    <w:p w14:paraId="17FD7416">
      <w:pPr>
        <w:snapToGrid w:val="0"/>
        <w:spacing w:before="120" w:beforeLines="50" w:after="50" w:line="360" w:lineRule="auto"/>
        <w:rPr>
          <w:rFonts w:hint="eastAsia" w:ascii="宋体" w:hAnsi="宋体" w:eastAsia="宋体" w:cs="宋体"/>
          <w:color w:val="auto"/>
          <w:sz w:val="24"/>
          <w:szCs w:val="20"/>
          <w:highlight w:val="none"/>
        </w:rPr>
      </w:pPr>
    </w:p>
    <w:p w14:paraId="0A8AAC6D">
      <w:pPr>
        <w:snapToGrid w:val="0"/>
        <w:spacing w:before="120" w:beforeLines="50" w:after="50" w:line="360" w:lineRule="auto"/>
        <w:jc w:val="center"/>
        <w:rPr>
          <w:rFonts w:hint="eastAsia" w:ascii="宋体" w:hAnsi="宋体" w:eastAsia="宋体" w:cs="宋体"/>
          <w:bCs/>
          <w:color w:val="auto"/>
          <w:sz w:val="24"/>
          <w:szCs w:val="20"/>
          <w:highlight w:val="none"/>
        </w:rPr>
      </w:pPr>
    </w:p>
    <w:p w14:paraId="59B949CA">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BFF0738">
      <w:pPr>
        <w:snapToGrid w:val="0"/>
        <w:spacing w:before="120" w:beforeLines="50" w:after="50" w:line="360" w:lineRule="auto"/>
        <w:rPr>
          <w:rFonts w:hint="eastAsia" w:ascii="宋体" w:hAnsi="宋体" w:eastAsia="宋体" w:cs="宋体"/>
          <w:bCs/>
          <w:color w:val="auto"/>
          <w:sz w:val="24"/>
          <w:szCs w:val="20"/>
          <w:highlight w:val="none"/>
        </w:rPr>
      </w:pPr>
    </w:p>
    <w:p w14:paraId="30FBA1C1">
      <w:pPr>
        <w:snapToGrid w:val="0"/>
        <w:spacing w:before="120" w:beforeLines="50" w:after="50" w:line="360" w:lineRule="auto"/>
        <w:rPr>
          <w:rFonts w:hint="eastAsia" w:ascii="宋体" w:hAnsi="宋体" w:eastAsia="宋体" w:cs="宋体"/>
          <w:bCs/>
          <w:color w:val="auto"/>
          <w:sz w:val="32"/>
          <w:szCs w:val="32"/>
          <w:highlight w:val="none"/>
        </w:rPr>
      </w:pPr>
    </w:p>
    <w:p w14:paraId="2B49DD1F">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15649C82">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28F41C0E">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59821C8E">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4F1E55E3">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9F7997F">
      <w:pPr>
        <w:snapToGrid w:val="0"/>
        <w:spacing w:before="120" w:beforeLines="50" w:after="50" w:line="360" w:lineRule="auto"/>
        <w:rPr>
          <w:rFonts w:hint="eastAsia" w:ascii="宋体" w:hAnsi="宋体" w:eastAsia="宋体" w:cs="宋体"/>
          <w:bCs/>
          <w:color w:val="auto"/>
          <w:sz w:val="32"/>
          <w:szCs w:val="32"/>
          <w:highlight w:val="none"/>
        </w:rPr>
      </w:pPr>
    </w:p>
    <w:p w14:paraId="08F676E6">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CB49986">
      <w:pPr>
        <w:snapToGrid w:val="0"/>
        <w:spacing w:before="120" w:beforeLines="50" w:after="50" w:line="360" w:lineRule="auto"/>
        <w:rPr>
          <w:rFonts w:hint="eastAsia" w:ascii="宋体" w:hAnsi="宋体" w:eastAsia="宋体" w:cs="宋体"/>
          <w:bCs/>
          <w:color w:val="auto"/>
          <w:sz w:val="32"/>
          <w:szCs w:val="32"/>
          <w:highlight w:val="none"/>
        </w:rPr>
      </w:pPr>
    </w:p>
    <w:p w14:paraId="4B3E2D49">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E0C3C91">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7978FA27">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EC9C8B1">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AFED4FD">
      <w:pPr>
        <w:pStyle w:val="3"/>
        <w:spacing w:line="360" w:lineRule="auto"/>
        <w:jc w:val="center"/>
        <w:rPr>
          <w:rFonts w:hint="eastAsia" w:ascii="宋体" w:hAnsi="宋体" w:eastAsia="宋体" w:cs="宋体"/>
          <w:bCs w:val="0"/>
          <w:color w:val="auto"/>
          <w:highlight w:val="none"/>
        </w:rPr>
      </w:pPr>
      <w:bookmarkStart w:id="99" w:name="_Toc1270"/>
      <w:bookmarkStart w:id="100" w:name="_Toc21695"/>
      <w:bookmarkStart w:id="101" w:name="_Toc25717"/>
      <w:bookmarkStart w:id="102" w:name="_Toc80205939"/>
      <w:r>
        <w:rPr>
          <w:rFonts w:hint="eastAsia" w:ascii="宋体" w:hAnsi="宋体" w:eastAsia="宋体" w:cs="宋体"/>
          <w:bCs w:val="0"/>
          <w:color w:val="auto"/>
          <w:highlight w:val="none"/>
        </w:rPr>
        <w:t>第二节 资格证明文件格式</w:t>
      </w:r>
      <w:bookmarkEnd w:id="99"/>
      <w:bookmarkEnd w:id="100"/>
      <w:bookmarkEnd w:id="101"/>
      <w:bookmarkEnd w:id="102"/>
    </w:p>
    <w:p w14:paraId="1EB3C59D">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DC760C">
      <w:pPr>
        <w:snapToGrid w:val="0"/>
        <w:spacing w:before="120" w:beforeLines="50" w:after="50" w:line="360" w:lineRule="auto"/>
        <w:rPr>
          <w:rFonts w:hint="eastAsia" w:ascii="宋体" w:hAnsi="宋体" w:eastAsia="宋体" w:cs="宋体"/>
          <w:color w:val="auto"/>
          <w:sz w:val="24"/>
          <w:szCs w:val="20"/>
          <w:highlight w:val="none"/>
        </w:rPr>
      </w:pPr>
    </w:p>
    <w:p w14:paraId="5786E278">
      <w:pPr>
        <w:snapToGrid w:val="0"/>
        <w:spacing w:before="120" w:beforeLines="50" w:after="50" w:line="360" w:lineRule="auto"/>
        <w:rPr>
          <w:rFonts w:hint="eastAsia" w:ascii="宋体" w:hAnsi="宋体" w:eastAsia="宋体" w:cs="宋体"/>
          <w:color w:val="auto"/>
          <w:sz w:val="24"/>
          <w:szCs w:val="20"/>
          <w:highlight w:val="none"/>
        </w:rPr>
      </w:pPr>
    </w:p>
    <w:p w14:paraId="257D55AB">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413A037">
      <w:pPr>
        <w:snapToGrid w:val="0"/>
        <w:spacing w:before="120" w:beforeLines="50" w:after="50" w:line="360" w:lineRule="auto"/>
        <w:rPr>
          <w:rFonts w:hint="eastAsia" w:ascii="宋体" w:hAnsi="宋体" w:eastAsia="宋体" w:cs="宋体"/>
          <w:bCs/>
          <w:color w:val="auto"/>
          <w:sz w:val="24"/>
          <w:szCs w:val="20"/>
          <w:highlight w:val="none"/>
        </w:rPr>
      </w:pPr>
    </w:p>
    <w:p w14:paraId="4D408C9A">
      <w:pPr>
        <w:snapToGrid w:val="0"/>
        <w:spacing w:before="120" w:beforeLines="50" w:after="50" w:line="360" w:lineRule="auto"/>
        <w:rPr>
          <w:rFonts w:hint="eastAsia" w:ascii="宋体" w:hAnsi="宋体" w:eastAsia="宋体" w:cs="宋体"/>
          <w:bCs/>
          <w:color w:val="auto"/>
          <w:sz w:val="24"/>
          <w:szCs w:val="20"/>
          <w:highlight w:val="none"/>
        </w:rPr>
      </w:pPr>
    </w:p>
    <w:p w14:paraId="20EE955D">
      <w:pPr>
        <w:snapToGrid w:val="0"/>
        <w:spacing w:before="120" w:beforeLines="50" w:after="50" w:line="360" w:lineRule="auto"/>
        <w:rPr>
          <w:rFonts w:hint="eastAsia" w:ascii="宋体" w:hAnsi="宋体" w:eastAsia="宋体" w:cs="宋体"/>
          <w:bCs/>
          <w:color w:val="auto"/>
          <w:sz w:val="24"/>
          <w:szCs w:val="20"/>
          <w:highlight w:val="none"/>
        </w:rPr>
      </w:pPr>
    </w:p>
    <w:p w14:paraId="4A43BAC1">
      <w:pPr>
        <w:snapToGrid w:val="0"/>
        <w:spacing w:before="120" w:beforeLines="50" w:after="50" w:line="360" w:lineRule="auto"/>
        <w:rPr>
          <w:rFonts w:hint="eastAsia" w:ascii="宋体" w:hAnsi="宋体" w:eastAsia="宋体" w:cs="宋体"/>
          <w:bCs/>
          <w:color w:val="auto"/>
          <w:sz w:val="24"/>
          <w:szCs w:val="20"/>
          <w:highlight w:val="none"/>
        </w:rPr>
      </w:pPr>
    </w:p>
    <w:p w14:paraId="5BD996EC">
      <w:pPr>
        <w:snapToGrid w:val="0"/>
        <w:spacing w:before="120" w:beforeLines="50" w:after="50" w:line="360" w:lineRule="auto"/>
        <w:rPr>
          <w:rFonts w:hint="eastAsia" w:ascii="宋体" w:hAnsi="宋体" w:eastAsia="宋体" w:cs="宋体"/>
          <w:bCs/>
          <w:color w:val="auto"/>
          <w:sz w:val="24"/>
          <w:szCs w:val="20"/>
          <w:highlight w:val="none"/>
        </w:rPr>
      </w:pPr>
    </w:p>
    <w:p w14:paraId="2D8CDEAD">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700EAF1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EABEFE9">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78F2F34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B0AAF15">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9F51E66">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5ACA34E">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2889709">
      <w:pPr>
        <w:pStyle w:val="10"/>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72E89F8">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B1B895B">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670E0945">
      <w:pPr>
        <w:snapToGrid w:val="0"/>
        <w:spacing w:line="360" w:lineRule="auto"/>
        <w:rPr>
          <w:rFonts w:hint="eastAsia" w:ascii="宋体" w:hAnsi="宋体" w:eastAsia="宋体" w:cs="宋体"/>
          <w:color w:val="auto"/>
          <w:kern w:val="0"/>
          <w:sz w:val="24"/>
          <w:highlight w:val="none"/>
        </w:rPr>
      </w:pPr>
    </w:p>
    <w:p w14:paraId="161B66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或事业法人登记证或其他工商等登记证明材料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（页码）</w:t>
      </w:r>
    </w:p>
    <w:p w14:paraId="15446AA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（页码）</w:t>
      </w:r>
    </w:p>
    <w:p w14:paraId="191627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6EA5F5B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30D100B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w:t>
      </w:r>
      <w:r>
        <w:rPr>
          <w:rFonts w:hint="eastAsia" w:ascii="宋体" w:hAnsi="宋体" w:eastAsia="宋体" w:cs="宋体"/>
          <w:color w:val="auto"/>
          <w:sz w:val="24"/>
          <w:highlight w:val="none"/>
          <w:lang w:val="en-US" w:eastAsia="zh-CN"/>
        </w:rPr>
        <w:t>管理</w:t>
      </w:r>
      <w:r>
        <w:rPr>
          <w:rFonts w:hint="eastAsia" w:ascii="宋体" w:hAnsi="宋体" w:eastAsia="宋体" w:cs="宋体"/>
          <w:color w:val="auto"/>
          <w:sz w:val="24"/>
          <w:highlight w:val="none"/>
        </w:rPr>
        <w:t>关系信息表</w:t>
      </w:r>
      <w:r>
        <w:rPr>
          <w:rFonts w:hint="eastAsia" w:ascii="宋体" w:hAnsi="宋体" w:eastAsia="宋体" w:cs="宋体"/>
          <w:color w:val="auto"/>
          <w:kern w:val="0"/>
          <w:sz w:val="24"/>
          <w:highlight w:val="none"/>
        </w:rPr>
        <w:t>………………………………………………（页码）</w:t>
      </w:r>
    </w:p>
    <w:p w14:paraId="3A685EE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69BD3F6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2054956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企业声明函或残疾人福利性单位声明函或供应商属于监狱企业的证明材料</w:t>
      </w:r>
      <w:r>
        <w:rPr>
          <w:rFonts w:hint="eastAsia" w:ascii="宋体" w:hAnsi="宋体" w:eastAsia="宋体" w:cs="宋体"/>
          <w:color w:val="auto"/>
          <w:kern w:val="0"/>
          <w:sz w:val="24"/>
          <w:highlight w:val="none"/>
        </w:rPr>
        <w:t>……………………………………………………………………………………（页码）</w:t>
      </w:r>
    </w:p>
    <w:p w14:paraId="605FA84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、符合特定资格条件的有关证明材料（复印件）</w:t>
      </w:r>
      <w:r>
        <w:rPr>
          <w:rFonts w:hint="eastAsia" w:ascii="宋体" w:hAnsi="宋体" w:eastAsia="宋体" w:cs="宋体"/>
          <w:color w:val="auto"/>
          <w:kern w:val="0"/>
          <w:sz w:val="24"/>
          <w:highlight w:val="none"/>
        </w:rPr>
        <w:t>……………………………（页码）</w:t>
      </w:r>
    </w:p>
    <w:p w14:paraId="78F92C9E">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、除磋商文件规定必须提供以外，供应商认为需要提供的其他证明材料</w:t>
      </w:r>
      <w:r>
        <w:rPr>
          <w:rFonts w:hint="eastAsia" w:ascii="宋体" w:hAnsi="宋体" w:eastAsia="宋体" w:cs="宋体"/>
          <w:color w:val="auto"/>
          <w:kern w:val="0"/>
          <w:sz w:val="24"/>
          <w:highlight w:val="none"/>
        </w:rPr>
        <w:t>…（页码）</w:t>
      </w:r>
    </w:p>
    <w:p w14:paraId="5504ED1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9EEE502">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009D2D05">
      <w:pPr>
        <w:spacing w:line="360" w:lineRule="auto"/>
        <w:rPr>
          <w:rFonts w:hint="eastAsia" w:ascii="宋体" w:hAnsi="宋体" w:eastAsia="宋体" w:cs="宋体"/>
          <w:color w:val="auto"/>
          <w:szCs w:val="21"/>
          <w:highlight w:val="none"/>
        </w:rPr>
      </w:pPr>
    </w:p>
    <w:p w14:paraId="39DAF510">
      <w:pPr>
        <w:spacing w:line="360" w:lineRule="auto"/>
        <w:rPr>
          <w:rFonts w:hint="eastAsia" w:ascii="宋体" w:hAnsi="宋体" w:eastAsia="宋体" w:cs="宋体"/>
          <w:color w:val="auto"/>
          <w:szCs w:val="21"/>
          <w:highlight w:val="none"/>
        </w:rPr>
      </w:pPr>
    </w:p>
    <w:p w14:paraId="1B0324D6">
      <w:pPr>
        <w:spacing w:line="360" w:lineRule="auto"/>
        <w:rPr>
          <w:rFonts w:hint="eastAsia" w:ascii="宋体" w:hAnsi="宋体" w:eastAsia="宋体" w:cs="宋体"/>
          <w:color w:val="auto"/>
          <w:szCs w:val="21"/>
          <w:highlight w:val="none"/>
        </w:rPr>
      </w:pPr>
    </w:p>
    <w:p w14:paraId="42ABF68A">
      <w:pPr>
        <w:spacing w:line="360" w:lineRule="auto"/>
        <w:rPr>
          <w:rFonts w:hint="eastAsia" w:ascii="宋体" w:hAnsi="宋体" w:eastAsia="宋体" w:cs="宋体"/>
          <w:color w:val="auto"/>
          <w:szCs w:val="21"/>
          <w:highlight w:val="none"/>
        </w:rPr>
      </w:pPr>
    </w:p>
    <w:p w14:paraId="1D0D290F">
      <w:pPr>
        <w:spacing w:line="360" w:lineRule="auto"/>
        <w:rPr>
          <w:rFonts w:hint="eastAsia" w:ascii="宋体" w:hAnsi="宋体" w:eastAsia="宋体" w:cs="宋体"/>
          <w:color w:val="auto"/>
          <w:szCs w:val="21"/>
          <w:highlight w:val="none"/>
        </w:rPr>
      </w:pPr>
    </w:p>
    <w:p w14:paraId="02F23C26">
      <w:pPr>
        <w:spacing w:line="360" w:lineRule="auto"/>
        <w:rPr>
          <w:rFonts w:hint="eastAsia" w:ascii="宋体" w:hAnsi="宋体" w:eastAsia="宋体" w:cs="宋体"/>
          <w:color w:val="auto"/>
          <w:szCs w:val="21"/>
          <w:highlight w:val="none"/>
        </w:rPr>
      </w:pPr>
    </w:p>
    <w:p w14:paraId="074187BB">
      <w:pPr>
        <w:spacing w:line="360" w:lineRule="auto"/>
        <w:rPr>
          <w:rFonts w:hint="eastAsia" w:ascii="宋体" w:hAnsi="宋体" w:eastAsia="宋体" w:cs="宋体"/>
          <w:color w:val="auto"/>
          <w:szCs w:val="21"/>
          <w:highlight w:val="none"/>
        </w:rPr>
      </w:pPr>
    </w:p>
    <w:p w14:paraId="5386E450">
      <w:pPr>
        <w:spacing w:line="360" w:lineRule="auto"/>
        <w:rPr>
          <w:rFonts w:hint="eastAsia" w:ascii="宋体" w:hAnsi="宋体" w:eastAsia="宋体" w:cs="宋体"/>
          <w:color w:val="auto"/>
          <w:szCs w:val="21"/>
          <w:highlight w:val="none"/>
        </w:rPr>
      </w:pPr>
    </w:p>
    <w:p w14:paraId="626920B3">
      <w:pPr>
        <w:spacing w:line="360" w:lineRule="auto"/>
        <w:rPr>
          <w:rFonts w:hint="eastAsia" w:ascii="宋体" w:hAnsi="宋体" w:eastAsia="宋体" w:cs="宋体"/>
          <w:color w:val="auto"/>
          <w:szCs w:val="21"/>
          <w:highlight w:val="none"/>
        </w:rPr>
      </w:pPr>
    </w:p>
    <w:p w14:paraId="5E580905">
      <w:pPr>
        <w:pStyle w:val="16"/>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或事业法人登记证或其他工商等登记证明材料</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14:paraId="31CB75AF">
      <w:pPr>
        <w:pStyle w:val="16"/>
        <w:spacing w:line="360" w:lineRule="auto"/>
        <w:ind w:firstLine="602" w:firstLineChars="200"/>
        <w:rPr>
          <w:rFonts w:hint="eastAsia" w:ascii="宋体" w:hAnsi="宋体" w:eastAsia="宋体" w:cs="宋体"/>
          <w:b/>
          <w:color w:val="auto"/>
          <w:sz w:val="30"/>
          <w:szCs w:val="30"/>
          <w:highlight w:val="none"/>
        </w:rPr>
      </w:pPr>
    </w:p>
    <w:p w14:paraId="6F3D54D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023E6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D2D4551">
      <w:pPr>
        <w:snapToGrid w:val="0"/>
        <w:spacing w:before="120" w:beforeLines="50" w:after="50" w:line="360" w:lineRule="auto"/>
        <w:rPr>
          <w:rFonts w:hint="eastAsia" w:ascii="宋体" w:hAnsi="宋体" w:eastAsia="宋体" w:cs="宋体"/>
          <w:color w:val="auto"/>
          <w:sz w:val="24"/>
          <w:szCs w:val="20"/>
          <w:highlight w:val="none"/>
        </w:rPr>
      </w:pPr>
    </w:p>
    <w:p w14:paraId="370FC43C">
      <w:pPr>
        <w:pStyle w:val="16"/>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符合参与政府采购活动的资格条件依法缴纳税收、社会保障资金等方面的材料</w:t>
      </w:r>
    </w:p>
    <w:p w14:paraId="0E968CB7">
      <w:pPr>
        <w:spacing w:line="360" w:lineRule="auto"/>
        <w:rPr>
          <w:rFonts w:hint="eastAsia" w:ascii="宋体" w:hAnsi="宋体" w:eastAsia="宋体" w:cs="宋体"/>
          <w:color w:val="auto"/>
          <w:szCs w:val="21"/>
          <w:highlight w:val="none"/>
        </w:rPr>
      </w:pPr>
    </w:p>
    <w:p w14:paraId="3F65ED1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86B4D8">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694E957">
      <w:pPr>
        <w:spacing w:line="360" w:lineRule="auto"/>
        <w:rPr>
          <w:rFonts w:hint="eastAsia" w:ascii="宋体" w:hAnsi="宋体" w:eastAsia="宋体" w:cs="宋体"/>
          <w:color w:val="auto"/>
          <w:szCs w:val="21"/>
          <w:highlight w:val="none"/>
        </w:rPr>
      </w:pPr>
    </w:p>
    <w:p w14:paraId="0AA71A2E">
      <w:pPr>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1A3740C0">
      <w:pPr>
        <w:spacing w:line="360" w:lineRule="auto"/>
        <w:rPr>
          <w:rFonts w:hint="eastAsia" w:ascii="宋体" w:hAnsi="宋体" w:eastAsia="宋体" w:cs="宋体"/>
          <w:color w:val="auto"/>
          <w:szCs w:val="21"/>
          <w:highlight w:val="none"/>
        </w:rPr>
      </w:pPr>
    </w:p>
    <w:p w14:paraId="55F685A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F95687">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901925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C2A6B7B">
      <w:pPr>
        <w:snapToGrid w:val="0"/>
        <w:spacing w:before="120" w:beforeLines="50" w:after="50" w:line="360" w:lineRule="auto"/>
        <w:jc w:val="center"/>
        <w:rPr>
          <w:rFonts w:hint="eastAsia" w:ascii="宋体" w:hAnsi="宋体" w:eastAsia="宋体" w:cs="宋体"/>
          <w:b/>
          <w:color w:val="auto"/>
          <w:sz w:val="24"/>
          <w:highlight w:val="none"/>
        </w:rPr>
      </w:pPr>
    </w:p>
    <w:p w14:paraId="0F8374BB">
      <w:pPr>
        <w:spacing w:line="360" w:lineRule="auto"/>
        <w:ind w:firstLine="596" w:firstLineChars="198"/>
        <w:contextualSpacing/>
        <w:rPr>
          <w:rFonts w:hint="eastAsia" w:ascii="宋体" w:hAnsi="宋体" w:eastAsia="宋体" w:cs="宋体"/>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65DE6BF">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6B15A07F">
      <w:pPr>
        <w:spacing w:line="360" w:lineRule="auto"/>
        <w:contextualSpacing/>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16A146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B0BE7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F0D41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7562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ED2A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EFC9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87546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7EAD6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0DB8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6DAE0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3F57A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88968B">
            <w:pPr>
              <w:widowControl/>
              <w:spacing w:line="360" w:lineRule="auto"/>
              <w:contextualSpacing/>
              <w:jc w:val="center"/>
              <w:rPr>
                <w:rFonts w:hint="eastAsia" w:ascii="宋体" w:hAnsi="宋体" w:eastAsia="宋体" w:cs="宋体"/>
                <w:color w:val="auto"/>
                <w:kern w:val="0"/>
                <w:sz w:val="24"/>
                <w:highlight w:val="none"/>
              </w:rPr>
            </w:pPr>
          </w:p>
        </w:tc>
      </w:tr>
      <w:tr w14:paraId="6DE29D2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D10A7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9084DF">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B8C5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04E5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07E080">
            <w:pPr>
              <w:widowControl/>
              <w:spacing w:line="360" w:lineRule="auto"/>
              <w:contextualSpacing/>
              <w:jc w:val="center"/>
              <w:rPr>
                <w:rFonts w:hint="eastAsia" w:ascii="宋体" w:hAnsi="宋体" w:eastAsia="宋体" w:cs="宋体"/>
                <w:color w:val="auto"/>
                <w:kern w:val="0"/>
                <w:sz w:val="24"/>
                <w:highlight w:val="none"/>
              </w:rPr>
            </w:pPr>
          </w:p>
        </w:tc>
      </w:tr>
      <w:tr w14:paraId="556CF6D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922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640E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BDDE1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35BEF">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F55E61">
            <w:pPr>
              <w:widowControl/>
              <w:spacing w:line="360" w:lineRule="auto"/>
              <w:contextualSpacing/>
              <w:jc w:val="center"/>
              <w:rPr>
                <w:rFonts w:hint="eastAsia" w:ascii="宋体" w:hAnsi="宋体" w:eastAsia="宋体" w:cs="宋体"/>
                <w:color w:val="auto"/>
                <w:kern w:val="0"/>
                <w:sz w:val="24"/>
                <w:highlight w:val="none"/>
              </w:rPr>
            </w:pPr>
          </w:p>
        </w:tc>
      </w:tr>
      <w:tr w14:paraId="5816A4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FBE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FA630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F4F01C">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204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0F796F">
            <w:pPr>
              <w:widowControl/>
              <w:spacing w:line="360" w:lineRule="auto"/>
              <w:contextualSpacing/>
              <w:jc w:val="center"/>
              <w:rPr>
                <w:rFonts w:hint="eastAsia" w:ascii="宋体" w:hAnsi="宋体" w:eastAsia="宋体" w:cs="宋体"/>
                <w:color w:val="auto"/>
                <w:kern w:val="0"/>
                <w:sz w:val="24"/>
                <w:highlight w:val="none"/>
              </w:rPr>
            </w:pPr>
          </w:p>
        </w:tc>
      </w:tr>
    </w:tbl>
    <w:p w14:paraId="0211E11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497922A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32099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0539D8E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2B16CF8A">
      <w:pPr>
        <w:snapToGrid w:val="0"/>
        <w:spacing w:line="360" w:lineRule="auto"/>
        <w:jc w:val="left"/>
        <w:rPr>
          <w:rFonts w:hint="eastAsia" w:ascii="宋体" w:hAnsi="宋体" w:eastAsia="宋体" w:cs="宋体"/>
          <w:color w:val="auto"/>
          <w:sz w:val="24"/>
          <w:highlight w:val="none"/>
        </w:rPr>
      </w:pPr>
    </w:p>
    <w:p w14:paraId="654C3A82">
      <w:pPr>
        <w:snapToGrid w:val="0"/>
        <w:spacing w:line="360" w:lineRule="auto"/>
        <w:jc w:val="left"/>
        <w:rPr>
          <w:rFonts w:hint="eastAsia" w:ascii="宋体" w:hAnsi="宋体" w:eastAsia="宋体" w:cs="宋体"/>
          <w:color w:val="auto"/>
          <w:sz w:val="24"/>
          <w:highlight w:val="none"/>
        </w:rPr>
      </w:pPr>
    </w:p>
    <w:p w14:paraId="02A9354F">
      <w:pPr>
        <w:snapToGrid w:val="0"/>
        <w:spacing w:line="360" w:lineRule="auto"/>
        <w:jc w:val="left"/>
        <w:rPr>
          <w:rFonts w:hint="eastAsia" w:ascii="宋体" w:hAnsi="宋体" w:eastAsia="宋体" w:cs="宋体"/>
          <w:color w:val="auto"/>
          <w:sz w:val="24"/>
          <w:highlight w:val="none"/>
        </w:rPr>
      </w:pPr>
    </w:p>
    <w:p w14:paraId="58481F8D">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A94CCC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095343">
      <w:pPr>
        <w:snapToGrid w:val="0"/>
        <w:spacing w:line="360" w:lineRule="auto"/>
        <w:rPr>
          <w:rFonts w:hint="eastAsia" w:ascii="宋体" w:hAnsi="宋体" w:eastAsia="宋体" w:cs="宋体"/>
          <w:b/>
          <w:color w:val="auto"/>
          <w:kern w:val="0"/>
          <w:sz w:val="30"/>
          <w:szCs w:val="30"/>
          <w:highlight w:val="none"/>
        </w:rPr>
      </w:pPr>
    </w:p>
    <w:p w14:paraId="4D67DA33">
      <w:pPr>
        <w:snapToGrid w:val="0"/>
        <w:spacing w:line="360" w:lineRule="auto"/>
        <w:ind w:firstLine="596" w:firstLineChars="198"/>
        <w:rPr>
          <w:rFonts w:hint="eastAsia" w:ascii="宋体" w:hAnsi="宋体" w:eastAsia="宋体" w:cs="宋体"/>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70F27EB">
      <w:pPr>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A4E9406">
      <w:pPr>
        <w:snapToGrid w:val="0"/>
        <w:spacing w:line="360" w:lineRule="auto"/>
        <w:jc w:val="center"/>
        <w:rPr>
          <w:rFonts w:hint="eastAsia" w:ascii="宋体" w:hAnsi="宋体" w:eastAsia="宋体" w:cs="宋体"/>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7E0060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5A7E9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24B9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D6F6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25FE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8D02E7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1DD96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7CE38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276F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DCA99">
            <w:pPr>
              <w:widowControl/>
              <w:spacing w:line="360" w:lineRule="auto"/>
              <w:contextualSpacing/>
              <w:jc w:val="center"/>
              <w:rPr>
                <w:rFonts w:hint="eastAsia" w:ascii="宋体" w:hAnsi="宋体" w:eastAsia="宋体" w:cs="宋体"/>
                <w:color w:val="auto"/>
                <w:kern w:val="0"/>
                <w:sz w:val="24"/>
                <w:highlight w:val="none"/>
              </w:rPr>
            </w:pPr>
          </w:p>
        </w:tc>
      </w:tr>
      <w:tr w14:paraId="5C7F927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720B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313D3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9192E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727EEE">
            <w:pPr>
              <w:widowControl/>
              <w:spacing w:line="360" w:lineRule="auto"/>
              <w:contextualSpacing/>
              <w:jc w:val="center"/>
              <w:rPr>
                <w:rFonts w:hint="eastAsia" w:ascii="宋体" w:hAnsi="宋体" w:eastAsia="宋体" w:cs="宋体"/>
                <w:color w:val="auto"/>
                <w:kern w:val="0"/>
                <w:sz w:val="24"/>
                <w:highlight w:val="none"/>
              </w:rPr>
            </w:pPr>
          </w:p>
        </w:tc>
      </w:tr>
      <w:tr w14:paraId="263591A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501E6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7503F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88852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4A19A5">
            <w:pPr>
              <w:widowControl/>
              <w:spacing w:line="360" w:lineRule="auto"/>
              <w:contextualSpacing/>
              <w:jc w:val="center"/>
              <w:rPr>
                <w:rFonts w:hint="eastAsia" w:ascii="宋体" w:hAnsi="宋体" w:eastAsia="宋体" w:cs="宋体"/>
                <w:color w:val="auto"/>
                <w:kern w:val="0"/>
                <w:sz w:val="24"/>
                <w:highlight w:val="none"/>
              </w:rPr>
            </w:pPr>
          </w:p>
        </w:tc>
      </w:tr>
      <w:tr w14:paraId="4FEA4F0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CCFF47">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77BCE1">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5CF8A1">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BAA6B3">
            <w:pPr>
              <w:widowControl/>
              <w:spacing w:line="360" w:lineRule="auto"/>
              <w:contextualSpacing/>
              <w:jc w:val="center"/>
              <w:rPr>
                <w:rFonts w:hint="eastAsia" w:ascii="宋体" w:hAnsi="宋体" w:eastAsia="宋体" w:cs="宋体"/>
                <w:color w:val="auto"/>
                <w:kern w:val="0"/>
                <w:sz w:val="24"/>
                <w:highlight w:val="none"/>
              </w:rPr>
            </w:pPr>
          </w:p>
        </w:tc>
      </w:tr>
    </w:tbl>
    <w:p w14:paraId="2A5010F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22D764F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2D0FE8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1617E1E">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6E06E20E">
      <w:pPr>
        <w:spacing w:line="360" w:lineRule="auto"/>
        <w:contextualSpacing/>
        <w:jc w:val="left"/>
        <w:rPr>
          <w:rFonts w:hint="eastAsia" w:ascii="宋体" w:hAnsi="宋体" w:eastAsia="宋体" w:cs="宋体"/>
          <w:color w:val="auto"/>
          <w:sz w:val="24"/>
          <w:highlight w:val="none"/>
        </w:rPr>
      </w:pPr>
    </w:p>
    <w:p w14:paraId="59A1C2C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F37752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3349356">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5B7AD963">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0400CFC0">
      <w:pPr>
        <w:spacing w:line="360" w:lineRule="auto"/>
        <w:jc w:val="center"/>
        <w:rPr>
          <w:rFonts w:hint="eastAsia" w:ascii="宋体" w:hAnsi="宋体" w:eastAsia="宋体" w:cs="宋体"/>
          <w:b/>
          <w:color w:val="auto"/>
          <w:sz w:val="32"/>
          <w:szCs w:val="32"/>
          <w:highlight w:val="none"/>
        </w:rPr>
      </w:pPr>
    </w:p>
    <w:p w14:paraId="2F76CB8E">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AB8F190">
      <w:pPr>
        <w:spacing w:line="360" w:lineRule="auto"/>
        <w:jc w:val="center"/>
        <w:rPr>
          <w:rFonts w:hint="eastAsia" w:ascii="宋体" w:hAnsi="宋体" w:eastAsia="宋体" w:cs="宋体"/>
          <w:color w:val="auto"/>
          <w:sz w:val="24"/>
          <w:szCs w:val="20"/>
          <w:highlight w:val="none"/>
        </w:rPr>
      </w:pPr>
    </w:p>
    <w:p w14:paraId="11C2F246">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5D7156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C949E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项目的竞标，为便于贵方公正、择优</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确定成交供应商及其竞标产品和服务，我方就本次竞标有关事项郑重声明如下：</w:t>
      </w:r>
    </w:p>
    <w:p w14:paraId="4729A11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3298C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1AC68A4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0BE703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2B71F8A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0A32D9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22A08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5EA085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0DE6F46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0DB5201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1D090EF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C4C7F3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6B86B2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AE992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54F0868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84DCD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B597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EF9B1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BDE2018">
      <w:pPr>
        <w:pStyle w:val="16"/>
        <w:numPr>
          <w:ilvl w:val="0"/>
          <w:numId w:val="0"/>
        </w:numPr>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lang w:val="en-US" w:eastAsia="zh-CN" w:bidi="ar-SA"/>
        </w:rPr>
        <w:t>7.</w:t>
      </w:r>
      <w:r>
        <w:rPr>
          <w:rFonts w:hint="eastAsia" w:ascii="宋体" w:hAnsi="宋体" w:eastAsia="宋体" w:cs="宋体"/>
          <w:color w:val="auto"/>
          <w:sz w:val="24"/>
          <w:szCs w:val="24"/>
          <w:highlight w:val="none"/>
        </w:rPr>
        <w:t>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p>
    <w:p w14:paraId="0C42F790">
      <w:pPr>
        <w:pStyle w:val="16"/>
        <w:numPr>
          <w:ilvl w:val="0"/>
          <w:numId w:val="0"/>
        </w:numPr>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7ED066E1">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65186B6">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073183C">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B360C5E">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r>
        <w:rPr>
          <w:rFonts w:hint="eastAsia" w:ascii="宋体" w:hAnsi="宋体" w:eastAsia="宋体" w:cs="宋体"/>
          <w:color w:val="auto"/>
          <w:sz w:val="24"/>
          <w:highlight w:val="none"/>
          <w:u w:val="single"/>
        </w:rPr>
        <w:t xml:space="preserve">                               </w:t>
      </w:r>
    </w:p>
    <w:p w14:paraId="47AE696D">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F05FC3D">
      <w:pPr>
        <w:pStyle w:val="15"/>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F6704B0">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436E745C">
      <w:pPr>
        <w:pStyle w:val="15"/>
        <w:tabs>
          <w:tab w:val="left" w:pos="939"/>
        </w:tabs>
        <w:spacing w:line="360" w:lineRule="auto"/>
        <w:ind w:left="0" w:leftChars="0" w:firstLine="480" w:firstLineChars="200"/>
        <w:rPr>
          <w:rFonts w:hint="eastAsia" w:ascii="宋体" w:hAnsi="宋体" w:eastAsia="宋体" w:cs="宋体"/>
          <w:color w:val="auto"/>
          <w:sz w:val="24"/>
          <w:highlight w:val="none"/>
        </w:rPr>
      </w:pPr>
    </w:p>
    <w:p w14:paraId="23FDE6D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A0CA10">
      <w:pPr>
        <w:autoSpaceDE w:val="0"/>
        <w:autoSpaceDN w:val="0"/>
        <w:spacing w:line="360" w:lineRule="auto"/>
        <w:ind w:firstLine="4080" w:firstLineChars="1700"/>
        <w:rPr>
          <w:rFonts w:hint="eastAsia" w:ascii="宋体" w:hAnsi="宋体" w:eastAsia="宋体" w:cs="宋体"/>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183A22CD">
      <w:pPr>
        <w:pStyle w:val="10"/>
        <w:overflowPunct w:val="0"/>
        <w:spacing w:line="360" w:lineRule="auto"/>
        <w:ind w:firstLine="0"/>
        <w:rPr>
          <w:rFonts w:hint="eastAsia" w:ascii="宋体" w:hAnsi="宋体" w:eastAsia="宋体" w:cs="宋体"/>
          <w:color w:val="auto"/>
          <w:kern w:val="2"/>
          <w:sz w:val="44"/>
          <w:szCs w:val="44"/>
          <w:highlight w:val="none"/>
          <w:lang w:val="en-US" w:eastAsia="zh-CN"/>
        </w:rPr>
      </w:pPr>
      <w:r>
        <w:rPr>
          <w:rFonts w:hint="eastAsia" w:ascii="宋体" w:hAnsi="宋体" w:eastAsia="宋体" w:cs="宋体"/>
          <w:b/>
          <w:color w:val="auto"/>
          <w:kern w:val="0"/>
          <w:sz w:val="30"/>
          <w:szCs w:val="30"/>
          <w:highlight w:val="none"/>
        </w:rPr>
        <w:t>七、联合体协议书（如有）</w:t>
      </w:r>
    </w:p>
    <w:p w14:paraId="1C9D8114">
      <w:pPr>
        <w:pStyle w:val="16"/>
        <w:spacing w:line="360" w:lineRule="auto"/>
        <w:jc w:val="center"/>
        <w:rPr>
          <w:rFonts w:hint="eastAsia" w:ascii="宋体" w:hAnsi="宋体" w:eastAsia="宋体" w:cs="宋体"/>
          <w:color w:val="auto"/>
          <w:kern w:val="0"/>
          <w:szCs w:val="21"/>
          <w:highlight w:val="none"/>
          <w:u w:val="single"/>
        </w:rPr>
      </w:pPr>
      <w:r>
        <w:rPr>
          <w:rFonts w:hint="eastAsia" w:ascii="宋体" w:hAnsi="宋体" w:eastAsia="宋体" w:cs="宋体"/>
          <w:color w:val="auto"/>
          <w:kern w:val="2"/>
          <w:sz w:val="44"/>
          <w:szCs w:val="44"/>
          <w:highlight w:val="none"/>
          <w:lang w:val="en-US" w:eastAsia="zh-CN"/>
        </w:rPr>
        <w:t>联合体竞标协议书（格式）</w:t>
      </w:r>
    </w:p>
    <w:p w14:paraId="7802AE5C">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（采购代理机构名称）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5D742A0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445BC0B4">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BBED2CA">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9813FD8">
      <w:pPr>
        <w:autoSpaceDE w:val="0"/>
        <w:autoSpaceDN w:val="0"/>
        <w:adjustRightInd w:val="0"/>
        <w:spacing w:line="360" w:lineRule="auto"/>
        <w:ind w:firstLine="420"/>
        <w:jc w:val="left"/>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_____________________________________</w:t>
      </w:r>
      <w:r>
        <w:rPr>
          <w:rFonts w:hint="eastAsia" w:ascii="宋体" w:hAnsi="宋体" w:eastAsia="宋体" w:cs="宋体"/>
          <w:color w:val="auto"/>
          <w:kern w:val="0"/>
          <w:sz w:val="24"/>
          <w:highlight w:val="none"/>
          <w:u w:val="none"/>
        </w:rPr>
        <w:t>。</w:t>
      </w:r>
    </w:p>
    <w:p w14:paraId="0B04E05E">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5、本联合体中，</w:t>
      </w:r>
      <w:r>
        <w:rPr>
          <w:rFonts w:hint="eastAsia" w:ascii="宋体" w:hAnsi="宋体" w:eastAsia="宋体" w:cs="宋体"/>
          <w:color w:val="auto"/>
          <w:sz w:val="24"/>
          <w:highlight w:val="none"/>
          <w:u w:val="none"/>
        </w:rPr>
        <w:t>________________________</w:t>
      </w:r>
      <w:r>
        <w:rPr>
          <w:rFonts w:hint="eastAsia" w:ascii="宋体" w:hAnsi="宋体" w:eastAsia="宋体" w:cs="宋体"/>
          <w:color w:val="auto"/>
          <w:sz w:val="24"/>
          <w:szCs w:val="24"/>
          <w:highlight w:val="none"/>
          <w:u w:val="none"/>
        </w:rPr>
        <w:t>（某成员单位名称）为______（请填写：中型、小型、微型）企业，其协议合同金额占联合体协议合同总金额的______%</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62B2E11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11A3F121">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1A32361C">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407E9D19">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2F687146">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3CDAA2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56F9AE8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6BAC11EF">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0DA673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14B03B9E">
      <w:pPr>
        <w:autoSpaceDE w:val="0"/>
        <w:autoSpaceDN w:val="0"/>
        <w:spacing w:line="360" w:lineRule="auto"/>
        <w:ind w:left="4364" w:leftChars="2078" w:firstLine="1200" w:firstLineChars="5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2717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05E21A3">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E7A5679">
      <w:pPr>
        <w:pStyle w:val="14"/>
        <w:rPr>
          <w:rFonts w:hint="eastAsia" w:ascii="宋体" w:hAnsi="宋体" w:eastAsia="宋体" w:cs="宋体"/>
          <w:color w:val="auto"/>
          <w:highlight w:val="none"/>
          <w:lang w:val="zh-CN"/>
        </w:rPr>
      </w:pPr>
    </w:p>
    <w:p w14:paraId="0EA76F63">
      <w:pPr>
        <w:pStyle w:val="16"/>
        <w:spacing w:line="360" w:lineRule="auto"/>
        <w:ind w:firstLine="0" w:firstLineChars="0"/>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八、</w:t>
      </w:r>
      <w:r>
        <w:rPr>
          <w:rFonts w:hint="eastAsia" w:hAnsi="宋体" w:cs="宋体"/>
          <w:b/>
          <w:color w:val="auto"/>
          <w:kern w:val="2"/>
          <w:sz w:val="30"/>
          <w:szCs w:val="30"/>
          <w:highlight w:val="none"/>
          <w:lang w:val="en-US" w:eastAsia="zh-CN"/>
        </w:rPr>
        <w:t>中小</w:t>
      </w:r>
      <w:r>
        <w:rPr>
          <w:rFonts w:hint="eastAsia" w:ascii="宋体" w:hAnsi="宋体" w:eastAsia="宋体" w:cs="宋体"/>
          <w:b/>
          <w:color w:val="auto"/>
          <w:kern w:val="2"/>
          <w:sz w:val="30"/>
          <w:szCs w:val="30"/>
          <w:highlight w:val="none"/>
          <w:lang w:val="en-US" w:eastAsia="zh-CN"/>
        </w:rPr>
        <w:t>企业声明函及残疾人福利性单位声明函（专门面向</w:t>
      </w:r>
      <w:r>
        <w:rPr>
          <w:rFonts w:hint="eastAsia" w:hAnsi="宋体" w:cs="宋体"/>
          <w:b/>
          <w:color w:val="auto"/>
          <w:kern w:val="2"/>
          <w:sz w:val="30"/>
          <w:szCs w:val="30"/>
          <w:highlight w:val="none"/>
          <w:lang w:val="en-US" w:eastAsia="zh-CN"/>
        </w:rPr>
        <w:t>中小</w:t>
      </w:r>
      <w:r>
        <w:rPr>
          <w:rFonts w:hint="eastAsia" w:ascii="宋体" w:hAnsi="宋体" w:eastAsia="宋体" w:cs="宋体"/>
          <w:b/>
          <w:color w:val="auto"/>
          <w:kern w:val="2"/>
          <w:sz w:val="30"/>
          <w:szCs w:val="30"/>
          <w:highlight w:val="none"/>
          <w:lang w:val="en-US" w:eastAsia="zh-CN"/>
        </w:rPr>
        <w:t>企业采购的项目则必须提供）</w:t>
      </w:r>
    </w:p>
    <w:p w14:paraId="717088BC">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val="en-US" w:eastAsia="zh-CN"/>
        </w:rPr>
        <w:t>中小</w:t>
      </w:r>
      <w:r>
        <w:rPr>
          <w:rFonts w:hint="eastAsia" w:ascii="宋体" w:hAnsi="宋体" w:eastAsia="宋体" w:cs="宋体"/>
          <w:color w:val="auto"/>
          <w:sz w:val="44"/>
          <w:szCs w:val="44"/>
          <w:highlight w:val="none"/>
        </w:rPr>
        <w:t>企业声明函（</w:t>
      </w:r>
      <w:r>
        <w:rPr>
          <w:rFonts w:hint="eastAsia" w:ascii="宋体" w:hAnsi="宋体" w:eastAsia="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6F224DDB">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南宁市西乡塘区交通运输服务中心</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2026年西乡塘区甘圩至双定X017县道路面维修整治工程</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w:t>
      </w:r>
      <w:r>
        <w:rPr>
          <w:rFonts w:hint="eastAsia" w:ascii="宋体" w:hAnsi="宋体" w:cs="宋体"/>
          <w:color w:val="auto"/>
          <w:kern w:val="2"/>
          <w:sz w:val="24"/>
          <w:szCs w:val="24"/>
          <w:highlight w:val="none"/>
          <w:shd w:val="clear" w:color="auto" w:fill="FFFFFF"/>
          <w:lang w:val="en-US" w:eastAsia="zh-CN"/>
        </w:rPr>
        <w:t>中小</w:t>
      </w:r>
      <w:r>
        <w:rPr>
          <w:rFonts w:hint="eastAsia" w:ascii="宋体" w:hAnsi="宋体" w:eastAsia="宋体" w:cs="宋体"/>
          <w:color w:val="auto"/>
          <w:kern w:val="2"/>
          <w:sz w:val="24"/>
          <w:szCs w:val="24"/>
          <w:highlight w:val="none"/>
          <w:shd w:val="clear" w:color="auto" w:fill="FFFFFF"/>
          <w:lang w:val="en-US" w:eastAsia="zh-CN"/>
        </w:rPr>
        <w:t>企业承接。相关企业（含联合体中的</w:t>
      </w:r>
      <w:r>
        <w:rPr>
          <w:rFonts w:hint="eastAsia" w:ascii="宋体" w:hAnsi="宋体" w:cs="宋体"/>
          <w:color w:val="auto"/>
          <w:kern w:val="2"/>
          <w:sz w:val="24"/>
          <w:szCs w:val="24"/>
          <w:highlight w:val="none"/>
          <w:shd w:val="clear" w:color="auto" w:fill="FFFFFF"/>
          <w:lang w:val="en-US" w:eastAsia="zh-CN"/>
        </w:rPr>
        <w:t>中小</w:t>
      </w:r>
      <w:r>
        <w:rPr>
          <w:rFonts w:hint="eastAsia" w:ascii="宋体" w:hAnsi="宋体" w:eastAsia="宋体" w:cs="宋体"/>
          <w:color w:val="auto"/>
          <w:kern w:val="2"/>
          <w:sz w:val="24"/>
          <w:szCs w:val="24"/>
          <w:highlight w:val="none"/>
          <w:shd w:val="clear" w:color="auto" w:fill="FFFFFF"/>
          <w:lang w:val="en-US" w:eastAsia="zh-CN"/>
        </w:rPr>
        <w:t>企业、签订分包意向协议的</w:t>
      </w:r>
      <w:r>
        <w:rPr>
          <w:rFonts w:hint="eastAsia" w:ascii="宋体" w:hAnsi="宋体" w:cs="宋体"/>
          <w:color w:val="auto"/>
          <w:kern w:val="2"/>
          <w:sz w:val="24"/>
          <w:szCs w:val="24"/>
          <w:highlight w:val="none"/>
          <w:shd w:val="clear" w:color="auto" w:fill="FFFFFF"/>
          <w:lang w:val="en-US" w:eastAsia="zh-CN"/>
        </w:rPr>
        <w:t>中小</w:t>
      </w:r>
      <w:r>
        <w:rPr>
          <w:rFonts w:hint="eastAsia" w:ascii="宋体" w:hAnsi="宋体" w:eastAsia="宋体" w:cs="宋体"/>
          <w:color w:val="auto"/>
          <w:kern w:val="2"/>
          <w:sz w:val="24"/>
          <w:szCs w:val="24"/>
          <w:highlight w:val="none"/>
          <w:shd w:val="clear" w:color="auto" w:fill="FFFFFF"/>
          <w:lang w:val="en-US" w:eastAsia="zh-CN"/>
        </w:rPr>
        <w:t>企业）的具体情况如下：</w:t>
      </w:r>
    </w:p>
    <w:p w14:paraId="2A582014">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建筑业</w:t>
      </w:r>
      <w:r>
        <w:rPr>
          <w:rFonts w:hint="eastAsia" w:ascii="宋体" w:hAnsi="宋体" w:eastAsia="宋体" w:cs="宋体"/>
          <w:color w:val="auto"/>
          <w:kern w:val="2"/>
          <w:sz w:val="24"/>
          <w:szCs w:val="24"/>
          <w:highlight w:val="none"/>
          <w:u w:val="single"/>
          <w:shd w:val="clear" w:color="auto" w:fill="FFFFFF"/>
          <w:lang w:val="en-US" w:eastAsia="zh-CN"/>
        </w:rPr>
        <w:t xml:space="preserve"> （采购文件列明的行业）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 xml:space="preserve">  （企业名称）  </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 xml:space="preserve">       （</w:t>
      </w:r>
      <w:r>
        <w:rPr>
          <w:rFonts w:hint="eastAsia" w:ascii="宋体" w:hAnsi="宋体" w:cs="宋体"/>
          <w:color w:val="auto"/>
          <w:kern w:val="2"/>
          <w:sz w:val="24"/>
          <w:szCs w:val="24"/>
          <w:highlight w:val="none"/>
          <w:u w:val="single"/>
          <w:shd w:val="clear" w:color="auto" w:fill="FFFFFF"/>
          <w:lang w:val="en-US" w:eastAsia="zh-CN"/>
        </w:rPr>
        <w:t>中</w:t>
      </w:r>
      <w:r>
        <w:rPr>
          <w:rFonts w:hint="eastAsia" w:ascii="宋体" w:hAnsi="宋体" w:eastAsia="宋体" w:cs="宋体"/>
          <w:color w:val="auto"/>
          <w:kern w:val="2"/>
          <w:sz w:val="24"/>
          <w:szCs w:val="24"/>
          <w:highlight w:val="none"/>
          <w:u w:val="single"/>
          <w:shd w:val="clear" w:color="auto" w:fill="FFFFFF"/>
          <w:lang w:val="en-US" w:eastAsia="zh-CN"/>
        </w:rPr>
        <w:t>型企业、小型企业、微型企业）</w:t>
      </w:r>
      <w:r>
        <w:rPr>
          <w:rFonts w:hint="eastAsia" w:ascii="宋体" w:hAnsi="宋体" w:eastAsia="宋体" w:cs="宋体"/>
          <w:color w:val="auto"/>
          <w:kern w:val="2"/>
          <w:sz w:val="24"/>
          <w:szCs w:val="24"/>
          <w:highlight w:val="none"/>
          <w:shd w:val="clear" w:color="auto" w:fill="FFFFFF"/>
          <w:lang w:val="en-US" w:eastAsia="zh-CN"/>
        </w:rPr>
        <w:t>；</w:t>
      </w:r>
    </w:p>
    <w:p w14:paraId="7AB55395">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p>
    <w:p w14:paraId="42645CEB">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5083B340">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14:paraId="6195C5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71462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A65997">
      <w:pPr>
        <w:pStyle w:val="16"/>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14:paraId="271F0734">
      <w:pPr>
        <w:pStyle w:val="14"/>
        <w:spacing w:after="0" w:line="360" w:lineRule="auto"/>
        <w:ind w:left="3960" w:right="1808"/>
        <w:contextualSpacing/>
        <w:rPr>
          <w:rFonts w:hint="eastAsia" w:ascii="宋体" w:hAnsi="宋体" w:eastAsia="宋体" w:cs="宋体"/>
          <w:color w:val="auto"/>
          <w:highlight w:val="none"/>
        </w:rPr>
      </w:pPr>
    </w:p>
    <w:p w14:paraId="4C3C2E90">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w:t>
      </w:r>
      <w:r>
        <w:rPr>
          <w:rFonts w:hint="eastAsia" w:ascii="宋体" w:hAnsi="宋体" w:cs="宋体"/>
          <w:color w:val="auto"/>
          <w:sz w:val="24"/>
          <w:highlight w:val="none"/>
          <w:lang w:eastAsia="zh-CN"/>
        </w:rPr>
        <w:t>中小</w:t>
      </w:r>
      <w:r>
        <w:rPr>
          <w:rFonts w:hint="eastAsia" w:ascii="宋体" w:hAnsi="宋体" w:eastAsia="宋体" w:cs="宋体"/>
          <w:color w:val="auto"/>
          <w:sz w:val="24"/>
          <w:highlight w:val="none"/>
        </w:rPr>
        <w:t>企业声明函》。从业人员、营业收入、资产总额填报上一年度数据，无上一年度数据的新成立企业可不填报。</w:t>
      </w:r>
    </w:p>
    <w:p w14:paraId="6FD429B6">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5689EB1">
      <w:pPr>
        <w:spacing w:line="360" w:lineRule="auto"/>
        <w:rPr>
          <w:rFonts w:hint="eastAsia" w:ascii="宋体" w:hAnsi="宋体" w:eastAsia="宋体" w:cs="宋体"/>
          <w:color w:val="auto"/>
          <w:sz w:val="24"/>
          <w:highlight w:val="none"/>
        </w:rPr>
      </w:pPr>
    </w:p>
    <w:p w14:paraId="37B78280">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1B433AB1">
      <w:pPr>
        <w:spacing w:line="360" w:lineRule="auto"/>
        <w:rPr>
          <w:rFonts w:hint="eastAsia" w:ascii="宋体" w:hAnsi="宋体" w:eastAsia="宋体" w:cs="宋体"/>
          <w:color w:val="auto"/>
          <w:sz w:val="32"/>
          <w:szCs w:val="32"/>
          <w:highlight w:val="none"/>
        </w:rPr>
      </w:pPr>
    </w:p>
    <w:p w14:paraId="1856FE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0151180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DBC169E">
      <w:pPr>
        <w:spacing w:line="360" w:lineRule="auto"/>
        <w:contextualSpacing/>
        <w:rPr>
          <w:rFonts w:hint="eastAsia" w:ascii="宋体" w:hAnsi="宋体" w:eastAsia="宋体" w:cs="宋体"/>
          <w:color w:val="auto"/>
          <w:sz w:val="24"/>
          <w:highlight w:val="none"/>
        </w:rPr>
      </w:pPr>
    </w:p>
    <w:p w14:paraId="792C0A1A">
      <w:pPr>
        <w:spacing w:line="360" w:lineRule="auto"/>
        <w:contextualSpacing/>
        <w:rPr>
          <w:rFonts w:hint="eastAsia" w:ascii="宋体" w:hAnsi="宋体" w:eastAsia="宋体" w:cs="宋体"/>
          <w:color w:val="auto"/>
          <w:sz w:val="24"/>
          <w:highlight w:val="none"/>
        </w:rPr>
      </w:pPr>
    </w:p>
    <w:p w14:paraId="7CBC7043">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2E3579E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99D861">
      <w:pPr>
        <w:spacing w:line="360" w:lineRule="auto"/>
        <w:contextualSpacing/>
        <w:rPr>
          <w:rFonts w:hint="eastAsia" w:ascii="宋体" w:hAnsi="宋体" w:eastAsia="宋体" w:cs="宋体"/>
          <w:color w:val="auto"/>
          <w:sz w:val="24"/>
          <w:highlight w:val="none"/>
        </w:rPr>
      </w:pPr>
    </w:p>
    <w:p w14:paraId="5C07C500">
      <w:pPr>
        <w:spacing w:line="360" w:lineRule="auto"/>
        <w:contextualSpacing/>
        <w:rPr>
          <w:rFonts w:hint="eastAsia" w:ascii="宋体" w:hAnsi="宋体" w:eastAsia="宋体" w:cs="宋体"/>
          <w:color w:val="auto"/>
          <w:sz w:val="24"/>
          <w:highlight w:val="none"/>
        </w:rPr>
      </w:pPr>
    </w:p>
    <w:p w14:paraId="29D19CD7">
      <w:pPr>
        <w:spacing w:line="360" w:lineRule="auto"/>
        <w:contextualSpacing/>
        <w:rPr>
          <w:rFonts w:hint="eastAsia" w:ascii="宋体" w:hAnsi="宋体" w:eastAsia="宋体" w:cs="宋体"/>
          <w:color w:val="auto"/>
          <w:sz w:val="24"/>
          <w:highlight w:val="none"/>
        </w:rPr>
      </w:pPr>
    </w:p>
    <w:p w14:paraId="7FFF90C8">
      <w:pPr>
        <w:pageBreakBefore w:val="0"/>
        <w:kinsoku/>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E860978">
      <w:pPr>
        <w:spacing w:line="360" w:lineRule="auto"/>
        <w:contextualSpacing/>
        <w:rPr>
          <w:rFonts w:hint="eastAsia" w:ascii="宋体" w:hAnsi="宋体" w:eastAsia="宋体" w:cs="宋体"/>
          <w:color w:val="auto"/>
          <w:sz w:val="24"/>
          <w:highlight w:val="none"/>
        </w:rPr>
      </w:pPr>
    </w:p>
    <w:p w14:paraId="06A88C54">
      <w:pPr>
        <w:spacing w:line="360" w:lineRule="auto"/>
        <w:jc w:val="center"/>
        <w:rPr>
          <w:rFonts w:hint="eastAsia" w:ascii="宋体" w:hAnsi="宋体" w:eastAsia="宋体" w:cs="宋体"/>
          <w:color w:val="auto"/>
          <w:sz w:val="24"/>
          <w:highlight w:val="none"/>
        </w:rPr>
      </w:pPr>
    </w:p>
    <w:p w14:paraId="44203E19">
      <w:pPr>
        <w:spacing w:line="360" w:lineRule="auto"/>
        <w:jc w:val="center"/>
        <w:rPr>
          <w:rFonts w:hint="eastAsia" w:ascii="宋体" w:hAnsi="宋体" w:eastAsia="宋体" w:cs="宋体"/>
          <w:color w:val="auto"/>
          <w:sz w:val="24"/>
          <w:highlight w:val="none"/>
        </w:rPr>
      </w:pPr>
    </w:p>
    <w:p w14:paraId="57610614">
      <w:pPr>
        <w:spacing w:line="360" w:lineRule="auto"/>
        <w:jc w:val="center"/>
        <w:rPr>
          <w:rFonts w:hint="eastAsia" w:ascii="宋体" w:hAnsi="宋体" w:eastAsia="宋体" w:cs="宋体"/>
          <w:color w:val="auto"/>
          <w:sz w:val="24"/>
          <w:highlight w:val="none"/>
        </w:rPr>
      </w:pPr>
    </w:p>
    <w:p w14:paraId="4D9E038E">
      <w:pPr>
        <w:spacing w:line="360" w:lineRule="auto"/>
        <w:jc w:val="center"/>
        <w:rPr>
          <w:rFonts w:hint="eastAsia" w:ascii="宋体" w:hAnsi="宋体" w:eastAsia="宋体" w:cs="宋体"/>
          <w:color w:val="auto"/>
          <w:sz w:val="24"/>
          <w:highlight w:val="none"/>
        </w:rPr>
      </w:pPr>
    </w:p>
    <w:p w14:paraId="43D67480">
      <w:pPr>
        <w:spacing w:line="360" w:lineRule="auto"/>
        <w:jc w:val="center"/>
        <w:rPr>
          <w:rFonts w:hint="eastAsia" w:ascii="宋体" w:hAnsi="宋体" w:eastAsia="宋体" w:cs="宋体"/>
          <w:color w:val="auto"/>
          <w:sz w:val="24"/>
          <w:highlight w:val="none"/>
        </w:rPr>
      </w:pPr>
    </w:p>
    <w:p w14:paraId="5C10ACA5">
      <w:pPr>
        <w:spacing w:line="360" w:lineRule="auto"/>
        <w:jc w:val="center"/>
        <w:rPr>
          <w:rFonts w:hint="eastAsia" w:ascii="宋体" w:hAnsi="宋体" w:eastAsia="宋体" w:cs="宋体"/>
          <w:color w:val="auto"/>
          <w:sz w:val="24"/>
          <w:highlight w:val="none"/>
        </w:rPr>
      </w:pPr>
    </w:p>
    <w:p w14:paraId="2FD56EAA">
      <w:pPr>
        <w:spacing w:line="360" w:lineRule="auto"/>
        <w:jc w:val="center"/>
        <w:rPr>
          <w:rFonts w:hint="eastAsia" w:ascii="宋体" w:hAnsi="宋体" w:eastAsia="宋体" w:cs="宋体"/>
          <w:color w:val="auto"/>
          <w:sz w:val="24"/>
          <w:highlight w:val="none"/>
        </w:rPr>
      </w:pPr>
    </w:p>
    <w:p w14:paraId="048D5F6C">
      <w:pPr>
        <w:spacing w:line="360" w:lineRule="auto"/>
        <w:jc w:val="center"/>
        <w:rPr>
          <w:rFonts w:hint="eastAsia" w:ascii="宋体" w:hAnsi="宋体" w:eastAsia="宋体" w:cs="宋体"/>
          <w:color w:val="auto"/>
          <w:sz w:val="24"/>
          <w:highlight w:val="none"/>
        </w:rPr>
      </w:pPr>
    </w:p>
    <w:p w14:paraId="4D351262">
      <w:pPr>
        <w:spacing w:line="360" w:lineRule="auto"/>
        <w:jc w:val="center"/>
        <w:rPr>
          <w:rFonts w:hint="eastAsia" w:ascii="宋体" w:hAnsi="宋体" w:eastAsia="宋体" w:cs="宋体"/>
          <w:color w:val="auto"/>
          <w:sz w:val="24"/>
          <w:highlight w:val="none"/>
        </w:rPr>
      </w:pPr>
    </w:p>
    <w:p w14:paraId="791AB83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EBDB09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1FBB234">
      <w:pPr>
        <w:pStyle w:val="10"/>
        <w:overflowPunct w:val="0"/>
        <w:spacing w:line="360" w:lineRule="auto"/>
        <w:ind w:firstLine="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rPr>
        <w:t>、符合特定资格</w:t>
      </w:r>
      <w:r>
        <w:rPr>
          <w:rFonts w:hint="eastAsia" w:ascii="宋体" w:hAnsi="宋体" w:eastAsia="宋体" w:cs="宋体"/>
          <w:b/>
          <w:color w:val="auto"/>
          <w:sz w:val="30"/>
          <w:szCs w:val="30"/>
          <w:highlight w:val="none"/>
          <w:lang w:eastAsia="zh-CN"/>
        </w:rPr>
        <w:t>要求和特定</w:t>
      </w:r>
      <w:r>
        <w:rPr>
          <w:rFonts w:hint="eastAsia" w:ascii="宋体" w:hAnsi="宋体" w:eastAsia="宋体" w:cs="宋体"/>
          <w:b/>
          <w:color w:val="auto"/>
          <w:sz w:val="30"/>
          <w:szCs w:val="30"/>
          <w:highlight w:val="none"/>
        </w:rPr>
        <w:t>条件（如果项目要求）的有关证明材料（复印件）</w:t>
      </w:r>
    </w:p>
    <w:p w14:paraId="0667F967">
      <w:pPr>
        <w:snapToGrid w:val="0"/>
        <w:spacing w:line="360" w:lineRule="auto"/>
        <w:ind w:firstLine="602" w:firstLineChars="200"/>
        <w:rPr>
          <w:rFonts w:hint="eastAsia" w:ascii="宋体" w:hAnsi="宋体" w:eastAsia="宋体" w:cs="宋体"/>
          <w:b/>
          <w:color w:val="auto"/>
          <w:sz w:val="30"/>
          <w:szCs w:val="30"/>
          <w:highlight w:val="none"/>
        </w:rPr>
      </w:pPr>
    </w:p>
    <w:p w14:paraId="3B226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08EEEB">
      <w:pPr>
        <w:autoSpaceDE w:val="0"/>
        <w:autoSpaceDN w:val="0"/>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2ACF0D4">
      <w:pPr>
        <w:pStyle w:val="14"/>
        <w:rPr>
          <w:rFonts w:hint="eastAsia" w:ascii="宋体" w:hAnsi="宋体" w:eastAsia="宋体" w:cs="宋体"/>
          <w:color w:val="auto"/>
          <w:kern w:val="0"/>
          <w:sz w:val="24"/>
          <w:highlight w:val="none"/>
          <w:lang w:val="zh-CN"/>
        </w:rPr>
      </w:pPr>
    </w:p>
    <w:p w14:paraId="039D9688">
      <w:pPr>
        <w:rPr>
          <w:rFonts w:hint="eastAsia" w:ascii="宋体" w:hAnsi="宋体" w:eastAsia="宋体" w:cs="宋体"/>
          <w:color w:val="auto"/>
          <w:kern w:val="0"/>
          <w:sz w:val="24"/>
          <w:highlight w:val="none"/>
          <w:lang w:val="zh-CN"/>
        </w:rPr>
      </w:pPr>
    </w:p>
    <w:p w14:paraId="76984159">
      <w:pPr>
        <w:pStyle w:val="14"/>
        <w:rPr>
          <w:rFonts w:hint="eastAsia" w:ascii="宋体" w:hAnsi="宋体" w:eastAsia="宋体" w:cs="宋体"/>
          <w:color w:val="auto"/>
          <w:kern w:val="0"/>
          <w:sz w:val="24"/>
          <w:highlight w:val="none"/>
          <w:lang w:val="zh-CN"/>
        </w:rPr>
      </w:pPr>
      <w:r>
        <w:rPr>
          <w:rFonts w:hint="eastAsia" w:ascii="宋体" w:hAnsi="宋体" w:eastAsia="宋体" w:cs="宋体"/>
          <w:b/>
          <w:color w:val="auto"/>
          <w:sz w:val="30"/>
          <w:szCs w:val="30"/>
          <w:highlight w:val="none"/>
          <w:lang w:val="en-US" w:eastAsia="zh-CN"/>
        </w:rPr>
        <w:t>十</w:t>
      </w:r>
      <w:r>
        <w:rPr>
          <w:rFonts w:hint="eastAsia" w:ascii="宋体" w:hAnsi="宋体" w:eastAsia="宋体" w:cs="宋体"/>
          <w:b/>
          <w:color w:val="auto"/>
          <w:sz w:val="30"/>
          <w:szCs w:val="30"/>
          <w:highlight w:val="none"/>
        </w:rPr>
        <w:t>、除磋商文件规定必须提供以外，供应商认为需要提供的其他证明材料。</w:t>
      </w:r>
    </w:p>
    <w:p w14:paraId="342D9FAE">
      <w:pPr>
        <w:rPr>
          <w:rFonts w:hint="eastAsia" w:ascii="宋体" w:hAnsi="宋体" w:eastAsia="宋体" w:cs="宋体"/>
          <w:color w:val="auto"/>
          <w:kern w:val="0"/>
          <w:sz w:val="24"/>
          <w:highlight w:val="none"/>
          <w:lang w:val="zh-CN"/>
        </w:rPr>
      </w:pPr>
    </w:p>
    <w:p w14:paraId="127F0FA2">
      <w:pPr>
        <w:pStyle w:val="14"/>
        <w:rPr>
          <w:rFonts w:hint="eastAsia" w:ascii="宋体" w:hAnsi="宋体" w:eastAsia="宋体" w:cs="宋体"/>
          <w:color w:val="auto"/>
          <w:highlight w:val="none"/>
          <w:lang w:val="zh-CN"/>
        </w:rPr>
      </w:pPr>
    </w:p>
    <w:p w14:paraId="6535B015">
      <w:pPr>
        <w:rPr>
          <w:rFonts w:hint="eastAsia" w:ascii="宋体" w:hAnsi="宋体" w:eastAsia="宋体" w:cs="宋体"/>
          <w:color w:val="auto"/>
          <w:highlight w:val="none"/>
          <w:lang w:val="zh-CN"/>
        </w:rPr>
      </w:pPr>
    </w:p>
    <w:p w14:paraId="3152350A">
      <w:pPr>
        <w:pStyle w:val="14"/>
        <w:rPr>
          <w:rFonts w:hint="eastAsia" w:ascii="宋体" w:hAnsi="宋体" w:eastAsia="宋体" w:cs="宋体"/>
          <w:color w:val="auto"/>
          <w:highlight w:val="none"/>
          <w:lang w:val="zh-CN"/>
        </w:rPr>
      </w:pPr>
    </w:p>
    <w:p w14:paraId="2B7C0FD5">
      <w:pPr>
        <w:autoSpaceDE w:val="0"/>
        <w:autoSpaceDN w:val="0"/>
        <w:spacing w:line="360" w:lineRule="auto"/>
        <w:ind w:left="4334" w:leftChars="2064"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E11FD5A">
      <w:pPr>
        <w:autoSpaceDE w:val="0"/>
        <w:autoSpaceDN w:val="0"/>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3EAE74F">
      <w:pPr>
        <w:rPr>
          <w:rFonts w:hint="eastAsia" w:ascii="宋体" w:hAnsi="宋体" w:eastAsia="宋体" w:cs="宋体"/>
          <w:color w:val="auto"/>
          <w:highlight w:val="none"/>
          <w:lang w:val="zh-CN"/>
        </w:rPr>
      </w:pPr>
    </w:p>
    <w:p w14:paraId="71FA93AB">
      <w:pPr>
        <w:pStyle w:val="14"/>
        <w:rPr>
          <w:rFonts w:hint="eastAsia" w:ascii="宋体" w:hAnsi="宋体" w:eastAsia="宋体" w:cs="宋体"/>
          <w:color w:val="auto"/>
          <w:highlight w:val="none"/>
          <w:lang w:val="zh-CN"/>
        </w:rPr>
      </w:pPr>
    </w:p>
    <w:p w14:paraId="435D0BE2">
      <w:pPr>
        <w:rPr>
          <w:rFonts w:hint="eastAsia" w:ascii="宋体" w:hAnsi="宋体" w:eastAsia="宋体" w:cs="宋体"/>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46A939E9">
      <w:pPr>
        <w:pStyle w:val="3"/>
        <w:spacing w:line="360" w:lineRule="auto"/>
        <w:jc w:val="center"/>
        <w:rPr>
          <w:rFonts w:hint="eastAsia" w:ascii="宋体" w:hAnsi="宋体" w:eastAsia="宋体" w:cs="宋体"/>
          <w:b w:val="0"/>
          <w:color w:val="auto"/>
          <w:highlight w:val="none"/>
        </w:rPr>
      </w:pPr>
      <w:bookmarkStart w:id="103" w:name="_Toc80205940"/>
      <w:bookmarkStart w:id="104" w:name="_Toc24675"/>
      <w:bookmarkStart w:id="105" w:name="_Toc8220"/>
      <w:bookmarkStart w:id="106" w:name="_Toc22872"/>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03"/>
      <w:bookmarkEnd w:id="104"/>
      <w:bookmarkEnd w:id="105"/>
      <w:bookmarkEnd w:id="106"/>
    </w:p>
    <w:p w14:paraId="36D9A577">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2B3D770">
      <w:pPr>
        <w:snapToGrid w:val="0"/>
        <w:spacing w:before="120" w:beforeLines="50" w:after="50" w:line="360" w:lineRule="auto"/>
        <w:rPr>
          <w:rFonts w:hint="eastAsia" w:ascii="宋体" w:hAnsi="宋体" w:eastAsia="宋体" w:cs="宋体"/>
          <w:color w:val="auto"/>
          <w:sz w:val="24"/>
          <w:szCs w:val="20"/>
          <w:highlight w:val="none"/>
        </w:rPr>
      </w:pPr>
    </w:p>
    <w:p w14:paraId="7495208A">
      <w:pPr>
        <w:snapToGrid w:val="0"/>
        <w:spacing w:before="120" w:beforeLines="50" w:after="50" w:line="360" w:lineRule="auto"/>
        <w:rPr>
          <w:rFonts w:hint="eastAsia" w:ascii="宋体" w:hAnsi="宋体" w:eastAsia="宋体" w:cs="宋体"/>
          <w:color w:val="auto"/>
          <w:sz w:val="24"/>
          <w:szCs w:val="20"/>
          <w:highlight w:val="none"/>
        </w:rPr>
      </w:pPr>
    </w:p>
    <w:p w14:paraId="14411840">
      <w:pPr>
        <w:snapToGrid w:val="0"/>
        <w:spacing w:before="120" w:beforeLines="50" w:after="50" w:line="360" w:lineRule="auto"/>
        <w:rPr>
          <w:rFonts w:hint="eastAsia" w:ascii="宋体" w:hAnsi="宋体" w:eastAsia="宋体" w:cs="宋体"/>
          <w:color w:val="auto"/>
          <w:sz w:val="24"/>
          <w:szCs w:val="20"/>
          <w:highlight w:val="none"/>
        </w:rPr>
      </w:pPr>
    </w:p>
    <w:p w14:paraId="3ABB33F7">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65F9C9C">
      <w:pPr>
        <w:snapToGrid w:val="0"/>
        <w:spacing w:before="120" w:beforeLines="50" w:after="50" w:line="360" w:lineRule="auto"/>
        <w:rPr>
          <w:rFonts w:hint="eastAsia" w:ascii="宋体" w:hAnsi="宋体" w:eastAsia="宋体" w:cs="宋体"/>
          <w:bCs/>
          <w:color w:val="auto"/>
          <w:sz w:val="24"/>
          <w:szCs w:val="20"/>
          <w:highlight w:val="none"/>
        </w:rPr>
      </w:pPr>
    </w:p>
    <w:p w14:paraId="49EFB808">
      <w:pPr>
        <w:snapToGrid w:val="0"/>
        <w:spacing w:before="120" w:beforeLines="50" w:after="50" w:line="360" w:lineRule="auto"/>
        <w:rPr>
          <w:rFonts w:hint="eastAsia" w:ascii="宋体" w:hAnsi="宋体" w:eastAsia="宋体" w:cs="宋体"/>
          <w:bCs/>
          <w:color w:val="auto"/>
          <w:sz w:val="24"/>
          <w:szCs w:val="20"/>
          <w:highlight w:val="none"/>
        </w:rPr>
      </w:pPr>
    </w:p>
    <w:p w14:paraId="39AF7ADB">
      <w:pPr>
        <w:snapToGrid w:val="0"/>
        <w:spacing w:before="120" w:beforeLines="50" w:after="50" w:line="360" w:lineRule="auto"/>
        <w:rPr>
          <w:rFonts w:hint="eastAsia" w:ascii="宋体" w:hAnsi="宋体" w:eastAsia="宋体" w:cs="宋体"/>
          <w:bCs/>
          <w:color w:val="auto"/>
          <w:sz w:val="24"/>
          <w:szCs w:val="20"/>
          <w:highlight w:val="none"/>
        </w:rPr>
      </w:pPr>
    </w:p>
    <w:p w14:paraId="7C036337">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3F99CAF8">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A481842">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7515F71F">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0ADF500">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5D78C4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5280B5ED">
      <w:pPr>
        <w:pStyle w:val="10"/>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26524A">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p>
    <w:p w14:paraId="733D5F29">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4A814CC3">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2FD74B">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059C339">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7A4D6E8E">
      <w:pPr>
        <w:spacing w:line="360" w:lineRule="auto"/>
        <w:jc w:val="center"/>
        <w:rPr>
          <w:rFonts w:hint="eastAsia" w:ascii="宋体" w:hAnsi="宋体" w:eastAsia="宋体" w:cs="宋体"/>
          <w:b/>
          <w:color w:val="auto"/>
          <w:kern w:val="0"/>
          <w:sz w:val="28"/>
          <w:szCs w:val="28"/>
          <w:highlight w:val="none"/>
        </w:rPr>
      </w:pPr>
    </w:p>
    <w:p w14:paraId="4C387886">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一、无串通竞标行为的承诺函……………………………………………………（页码）</w:t>
      </w:r>
    </w:p>
    <w:p w14:paraId="24B0BE97">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二、法定代表人身份证明书及法定代表人有效身份证正反面复印件…………（页码）</w:t>
      </w:r>
    </w:p>
    <w:p w14:paraId="79EF4645">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7789369C">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72D5C3A">
      <w:pPr>
        <w:pStyle w:val="32"/>
        <w:spacing w:line="360" w:lineRule="auto"/>
        <w:rPr>
          <w:rFonts w:hint="eastAsia" w:ascii="宋体" w:hAnsi="宋体" w:eastAsia="宋体" w:cs="宋体"/>
          <w:color w:val="auto"/>
          <w:highlight w:val="none"/>
        </w:rPr>
      </w:pPr>
      <w:bookmarkStart w:id="107" w:name="OLE_LINK6"/>
      <w:bookmarkStart w:id="108" w:name="OLE_LINK7"/>
      <w:bookmarkStart w:id="109"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B774483">
      <w:pPr>
        <w:pStyle w:val="3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FDD4980">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七、供应商认为需要提供的其他有关资料</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（页码）</w:t>
      </w:r>
      <w:bookmarkEnd w:id="107"/>
      <w:bookmarkEnd w:id="108"/>
    </w:p>
    <w:bookmarkEnd w:id="109"/>
    <w:p w14:paraId="2E970204">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八、采购需求内容响应偏离表</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（页码）</w:t>
      </w:r>
    </w:p>
    <w:p w14:paraId="140AEF5D">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九、企业概况表…………………………………………………………</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（页码）</w:t>
      </w:r>
    </w:p>
    <w:p w14:paraId="3BB39D25">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十、项目经理（或建造师）简历表……………………………………………（页码）</w:t>
      </w:r>
    </w:p>
    <w:p w14:paraId="6FC2ECFC">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十一、项目管理机构配备情况表…………………………………………………（页码）</w:t>
      </w:r>
    </w:p>
    <w:p w14:paraId="7D2F0EDF">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十二、施工组织设计………………………………………………………………（页码）</w:t>
      </w:r>
    </w:p>
    <w:p w14:paraId="099642D3">
      <w:pPr>
        <w:pStyle w:val="32"/>
        <w:spacing w:line="360" w:lineRule="auto"/>
        <w:ind w:lef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十三、供应商认为需要提供的其他有关资料……………………………………（页码）</w:t>
      </w:r>
    </w:p>
    <w:p w14:paraId="06C84AB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772CEED4">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一、无串通竞标行为的承诺函</w:t>
      </w:r>
    </w:p>
    <w:p w14:paraId="5275D5F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618F3E0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F4AEB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18175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19839B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74828E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4148A37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3D488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434605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E08DEF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EF571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58E555D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1430B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9FD10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08D7128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C611A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5DF94EF">
      <w:pPr>
        <w:spacing w:line="360" w:lineRule="auto"/>
        <w:ind w:firstLine="480" w:firstLineChars="200"/>
        <w:contextualSpacing/>
        <w:rPr>
          <w:rFonts w:hint="eastAsia" w:ascii="宋体" w:hAnsi="宋体" w:eastAsia="宋体" w:cs="宋体"/>
          <w:color w:val="auto"/>
          <w:sz w:val="24"/>
          <w:highlight w:val="none"/>
        </w:rPr>
      </w:pPr>
    </w:p>
    <w:p w14:paraId="0A8FC4C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5920E5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6EE627D">
      <w:pPr>
        <w:spacing w:line="360" w:lineRule="auto"/>
        <w:ind w:left="237" w:leftChars="113" w:firstLine="5860" w:firstLineChars="2442"/>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18380E67">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514DB832">
      <w:pPr>
        <w:spacing w:line="360" w:lineRule="auto"/>
        <w:ind w:left="540"/>
        <w:contextualSpacing/>
        <w:rPr>
          <w:rFonts w:hint="eastAsia" w:ascii="宋体" w:hAnsi="宋体" w:eastAsia="宋体" w:cs="宋体"/>
          <w:color w:val="auto"/>
          <w:sz w:val="32"/>
          <w:szCs w:val="32"/>
          <w:highlight w:val="none"/>
        </w:rPr>
      </w:pPr>
    </w:p>
    <w:p w14:paraId="0A08CEA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654804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40067C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2D38AD5">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4F44AB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63AB8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22E4770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CF47FFF">
      <w:pPr>
        <w:spacing w:line="360" w:lineRule="auto"/>
        <w:ind w:left="540"/>
        <w:contextualSpacing/>
        <w:rPr>
          <w:rFonts w:hint="eastAsia" w:ascii="宋体" w:hAnsi="宋体" w:eastAsia="宋体" w:cs="宋体"/>
          <w:color w:val="auto"/>
          <w:sz w:val="24"/>
          <w:highlight w:val="none"/>
        </w:rPr>
      </w:pPr>
    </w:p>
    <w:p w14:paraId="3E4D7FCB">
      <w:pPr>
        <w:spacing w:line="360" w:lineRule="auto"/>
        <w:ind w:left="540"/>
        <w:contextualSpacing/>
        <w:rPr>
          <w:rFonts w:hint="eastAsia" w:ascii="宋体" w:hAnsi="宋体" w:eastAsia="宋体" w:cs="宋体"/>
          <w:color w:val="auto"/>
          <w:sz w:val="24"/>
          <w:highlight w:val="none"/>
        </w:rPr>
      </w:pPr>
    </w:p>
    <w:p w14:paraId="483361FA">
      <w:pPr>
        <w:spacing w:line="360" w:lineRule="auto"/>
        <w:ind w:left="540"/>
        <w:contextualSpacing/>
        <w:rPr>
          <w:rFonts w:hint="eastAsia" w:ascii="宋体" w:hAnsi="宋体" w:eastAsia="宋体" w:cs="宋体"/>
          <w:color w:val="auto"/>
          <w:sz w:val="24"/>
          <w:highlight w:val="none"/>
        </w:rPr>
      </w:pPr>
    </w:p>
    <w:p w14:paraId="192609D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3E5A5BD">
      <w:pPr>
        <w:spacing w:line="360" w:lineRule="auto"/>
        <w:ind w:left="540"/>
        <w:contextualSpacing/>
        <w:rPr>
          <w:rFonts w:hint="eastAsia" w:ascii="宋体" w:hAnsi="宋体" w:eastAsia="宋体" w:cs="宋体"/>
          <w:color w:val="auto"/>
          <w:sz w:val="24"/>
          <w:highlight w:val="none"/>
        </w:rPr>
      </w:pPr>
    </w:p>
    <w:p w14:paraId="02687AB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81079B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0751FE">
      <w:pPr>
        <w:spacing w:line="360" w:lineRule="auto"/>
        <w:contextualSpacing/>
        <w:jc w:val="left"/>
        <w:rPr>
          <w:rFonts w:hint="eastAsia" w:ascii="宋体" w:hAnsi="宋体" w:eastAsia="宋体" w:cs="宋体"/>
          <w:color w:val="auto"/>
          <w:sz w:val="24"/>
          <w:highlight w:val="none"/>
        </w:rPr>
      </w:pPr>
    </w:p>
    <w:p w14:paraId="6A9B6CA1">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AC29D91">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6"/>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E0C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2B36AFE2">
            <w:pPr>
              <w:spacing w:line="360" w:lineRule="auto"/>
              <w:rPr>
                <w:rFonts w:hint="eastAsia" w:ascii="宋体" w:hAnsi="宋体" w:eastAsia="宋体" w:cs="宋体"/>
                <w:b/>
                <w:color w:val="auto"/>
                <w:sz w:val="24"/>
                <w:highlight w:val="none"/>
              </w:rPr>
            </w:pPr>
          </w:p>
          <w:p w14:paraId="22F3E86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2568E8A">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E88F2FA">
      <w:pPr>
        <w:adjustRightInd w:val="0"/>
        <w:snapToGrid w:val="0"/>
        <w:spacing w:line="360" w:lineRule="auto"/>
        <w:jc w:val="left"/>
        <w:rPr>
          <w:rFonts w:hint="eastAsia" w:ascii="宋体" w:hAnsi="宋体" w:eastAsia="宋体" w:cs="宋体"/>
          <w:b/>
          <w:color w:val="auto"/>
          <w:szCs w:val="21"/>
          <w:highlight w:val="none"/>
        </w:rPr>
      </w:pPr>
    </w:p>
    <w:p w14:paraId="6DF561F6">
      <w:pPr>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三、法定代表人授权委托书及委托代理人有效身份证正反面复印件</w:t>
      </w:r>
    </w:p>
    <w:p w14:paraId="4B58A076">
      <w:pPr>
        <w:spacing w:line="360" w:lineRule="auto"/>
        <w:jc w:val="center"/>
        <w:rPr>
          <w:rFonts w:hint="eastAsia" w:ascii="宋体" w:hAnsi="宋体" w:eastAsia="宋体" w:cs="宋体"/>
          <w:color w:val="auto"/>
          <w:sz w:val="44"/>
          <w:szCs w:val="44"/>
          <w:highlight w:val="none"/>
        </w:rPr>
      </w:pPr>
    </w:p>
    <w:p w14:paraId="73533B54">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09DC1016">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0E7D1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FF565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68A13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1A6EE2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0DB85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46BF0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E291E6C">
      <w:pPr>
        <w:spacing w:line="360" w:lineRule="auto"/>
        <w:rPr>
          <w:rFonts w:hint="eastAsia" w:ascii="宋体" w:hAnsi="宋体" w:eastAsia="宋体" w:cs="宋体"/>
          <w:color w:val="auto"/>
          <w:sz w:val="24"/>
          <w:highlight w:val="none"/>
        </w:rPr>
      </w:pPr>
    </w:p>
    <w:p w14:paraId="4D1EA0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2EEB3B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5FB134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kern w:val="0"/>
          <w:sz w:val="24"/>
          <w:highlight w:val="none"/>
        </w:rPr>
        <w:t>供应商名称（电子签章）：</w:t>
      </w:r>
    </w:p>
    <w:p w14:paraId="394B5C1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9460BC8">
      <w:pPr>
        <w:spacing w:line="360" w:lineRule="auto"/>
        <w:rPr>
          <w:rFonts w:hint="eastAsia" w:ascii="宋体" w:hAnsi="宋体" w:eastAsia="宋体" w:cs="宋体"/>
          <w:color w:val="auto"/>
          <w:sz w:val="24"/>
          <w:highlight w:val="none"/>
        </w:rPr>
      </w:pPr>
    </w:p>
    <w:p w14:paraId="32CAA1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ABC441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FEA5A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EAA0E36">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7C38702C">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163E29D7">
      <w:pPr>
        <w:spacing w:line="360" w:lineRule="auto"/>
        <w:jc w:val="center"/>
        <w:rPr>
          <w:rFonts w:hint="eastAsia" w:ascii="宋体" w:hAnsi="宋体" w:eastAsia="宋体" w:cs="宋体"/>
          <w:color w:val="auto"/>
          <w:sz w:val="32"/>
          <w:szCs w:val="32"/>
          <w:highlight w:val="none"/>
        </w:rPr>
      </w:pPr>
    </w:p>
    <w:p w14:paraId="569C2E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EB129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2FD151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C2DDD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B74BC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4BF104C">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3F1B4173">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2A367E5C">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C6943C7">
      <w:pPr>
        <w:spacing w:line="360" w:lineRule="auto"/>
        <w:rPr>
          <w:rFonts w:hint="eastAsia" w:ascii="宋体" w:hAnsi="宋体" w:eastAsia="宋体" w:cs="宋体"/>
          <w:color w:val="auto"/>
          <w:sz w:val="24"/>
          <w:highlight w:val="none"/>
        </w:rPr>
      </w:pPr>
    </w:p>
    <w:p w14:paraId="6874BED1">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085558FA">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2628FA5">
      <w:pPr>
        <w:spacing w:line="360" w:lineRule="auto"/>
        <w:rPr>
          <w:rFonts w:hint="eastAsia" w:ascii="宋体" w:hAnsi="宋体" w:eastAsia="宋体" w:cs="宋体"/>
          <w:color w:val="auto"/>
          <w:sz w:val="24"/>
          <w:highlight w:val="none"/>
        </w:rPr>
      </w:pPr>
    </w:p>
    <w:p w14:paraId="741BBB1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35FDE7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54105C6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E1A646">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5A9FC0D6">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649F9433">
      <w:pPr>
        <w:spacing w:line="360" w:lineRule="auto"/>
        <w:contextualSpacing/>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lang w:val="en-US" w:eastAsia="zh-CN"/>
        </w:rPr>
        <w:t xml:space="preserve">                         </w:t>
      </w:r>
    </w:p>
    <w:p w14:paraId="79A32989">
      <w:pPr>
        <w:spacing w:line="360" w:lineRule="auto"/>
        <w:contextualSpacing/>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p>
    <w:p w14:paraId="052E29E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797D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E0623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48F85D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2DA675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1E1B4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129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A7E93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028B9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7915E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2855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D8856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30FDC0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61100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FEF6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1B025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6AA48F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25D2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7D576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9CEF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28C1B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ACCA1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DFE43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6970AB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A6559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080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7BFB3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7A5331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5D88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3732F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1A7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FCFB9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E367C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D840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4022A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DF9A7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663A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52CDC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62114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41B4F793">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6622A8C">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w:t>
      </w:r>
      <w:r>
        <w:rPr>
          <w:rFonts w:hint="eastAsia" w:ascii="宋体" w:hAnsi="宋体" w:eastAsia="宋体" w:cs="宋体"/>
          <w:color w:val="auto"/>
          <w:sz w:val="24"/>
          <w:szCs w:val="24"/>
          <w:highlight w:val="none"/>
          <w:u w:val="single"/>
          <w:lang w:eastAsia="zh-CN"/>
        </w:rPr>
        <w:t>商务条款</w:t>
      </w:r>
      <w:r>
        <w:rPr>
          <w:rFonts w:hint="eastAsia" w:ascii="宋体" w:hAnsi="宋体" w:eastAsia="宋体" w:cs="宋体"/>
          <w:color w:val="auto"/>
          <w:sz w:val="24"/>
          <w:szCs w:val="24"/>
          <w:highlight w:val="none"/>
          <w:lang w:eastAsia="zh-CN"/>
        </w:rPr>
        <w:t>逐条作出明确响应，并做出偏离说明。</w:t>
      </w:r>
    </w:p>
    <w:p w14:paraId="359B497C">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w:t>
      </w: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应当如实写明“负偏离”，否则视为虚假应标</w:t>
      </w:r>
    </w:p>
    <w:p w14:paraId="0533BA24">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3.表格内容均需按要求填写，不得留空，否则按竞标无效处理。</w:t>
      </w:r>
    </w:p>
    <w:p w14:paraId="3EBCCAF1">
      <w:pPr>
        <w:pStyle w:val="16"/>
        <w:spacing w:line="360" w:lineRule="auto"/>
        <w:contextualSpacing/>
        <w:rPr>
          <w:rFonts w:hint="eastAsia" w:ascii="宋体" w:hAnsi="宋体" w:eastAsia="宋体" w:cs="宋体"/>
          <w:color w:val="auto"/>
          <w:sz w:val="24"/>
          <w:highlight w:val="none"/>
          <w:lang w:eastAsia="zh-CN"/>
        </w:rPr>
      </w:pPr>
    </w:p>
    <w:p w14:paraId="45A3A7AD">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2A023BD">
      <w:pPr>
        <w:spacing w:line="360" w:lineRule="auto"/>
        <w:contextualSpacing/>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78C0DF54">
      <w:pPr>
        <w:spacing w:line="360" w:lineRule="auto"/>
        <w:contextualSpacing/>
        <w:jc w:val="center"/>
        <w:rPr>
          <w:rFonts w:hint="eastAsia" w:ascii="宋体" w:hAnsi="宋体" w:eastAsia="宋体" w:cs="宋体"/>
          <w:b/>
          <w:color w:val="auto"/>
          <w:sz w:val="24"/>
          <w:highlight w:val="none"/>
        </w:rPr>
      </w:pPr>
    </w:p>
    <w:p w14:paraId="76049A43">
      <w:pPr>
        <w:spacing w:line="360" w:lineRule="auto"/>
        <w:contextualSpacing/>
        <w:jc w:val="center"/>
        <w:rPr>
          <w:rFonts w:hint="eastAsia" w:ascii="宋体" w:hAnsi="宋体" w:eastAsia="宋体" w:cs="宋体"/>
          <w:b/>
          <w:color w:val="auto"/>
          <w:sz w:val="24"/>
          <w:highlight w:val="none"/>
        </w:rPr>
      </w:pPr>
    </w:p>
    <w:p w14:paraId="05CCD6FB">
      <w:pPr>
        <w:snapToGrid w:val="0"/>
        <w:spacing w:line="360" w:lineRule="auto"/>
        <w:ind w:firstLine="602" w:firstLineChars="200"/>
        <w:rPr>
          <w:rFonts w:hint="eastAsia" w:ascii="宋体" w:hAnsi="宋体" w:eastAsia="宋体" w:cs="宋体"/>
          <w:b/>
          <w:color w:val="auto"/>
          <w:sz w:val="30"/>
          <w:szCs w:val="30"/>
          <w:highlight w:val="none"/>
        </w:rPr>
      </w:pPr>
    </w:p>
    <w:p w14:paraId="2F7CB00E">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w:t>
      </w:r>
      <w:r>
        <w:rPr>
          <w:rFonts w:hint="eastAsia" w:ascii="宋体" w:hAnsi="宋体" w:cs="宋体"/>
          <w:b/>
          <w:color w:val="auto"/>
          <w:sz w:val="30"/>
          <w:szCs w:val="30"/>
          <w:highlight w:val="none"/>
          <w:lang w:eastAsia="zh-CN"/>
        </w:rPr>
        <w:t>供应商</w:t>
      </w:r>
      <w:r>
        <w:rPr>
          <w:rFonts w:hint="eastAsia" w:ascii="宋体" w:hAnsi="宋体" w:eastAsia="宋体" w:cs="宋体"/>
          <w:b/>
          <w:color w:val="auto"/>
          <w:sz w:val="30"/>
          <w:szCs w:val="30"/>
          <w:highlight w:val="none"/>
        </w:rPr>
        <w:t>情况介绍</w:t>
      </w:r>
    </w:p>
    <w:p w14:paraId="5362DE9B">
      <w:pPr>
        <w:snapToGrid w:val="0"/>
        <w:spacing w:line="360" w:lineRule="auto"/>
        <w:ind w:firstLine="602" w:firstLineChars="200"/>
        <w:rPr>
          <w:rFonts w:hint="eastAsia" w:ascii="宋体" w:hAnsi="宋体" w:eastAsia="宋体" w:cs="宋体"/>
          <w:b/>
          <w:color w:val="auto"/>
          <w:sz w:val="30"/>
          <w:szCs w:val="30"/>
          <w:highlight w:val="none"/>
        </w:rPr>
      </w:pPr>
    </w:p>
    <w:p w14:paraId="54C414BC">
      <w:pPr>
        <w:pStyle w:val="14"/>
        <w:spacing w:line="360" w:lineRule="auto"/>
        <w:rPr>
          <w:rFonts w:hint="eastAsia" w:ascii="宋体" w:hAnsi="宋体" w:eastAsia="宋体" w:cs="宋体"/>
          <w:b/>
          <w:color w:val="auto"/>
          <w:sz w:val="30"/>
          <w:szCs w:val="30"/>
          <w:highlight w:val="none"/>
        </w:rPr>
      </w:pPr>
    </w:p>
    <w:p w14:paraId="5E312B04">
      <w:pPr>
        <w:pStyle w:val="14"/>
        <w:spacing w:line="360" w:lineRule="auto"/>
        <w:rPr>
          <w:rFonts w:hint="eastAsia" w:ascii="宋体" w:hAnsi="宋体" w:eastAsia="宋体" w:cs="宋体"/>
          <w:b/>
          <w:color w:val="auto"/>
          <w:sz w:val="30"/>
          <w:szCs w:val="30"/>
          <w:highlight w:val="none"/>
        </w:rPr>
      </w:pPr>
    </w:p>
    <w:p w14:paraId="37420A1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BC5D8F">
      <w:pPr>
        <w:spacing w:line="360" w:lineRule="auto"/>
        <w:ind w:left="0" w:leftChars="0" w:firstLine="6098" w:firstLineChars="2541"/>
        <w:contextualSpacing/>
        <w:jc w:val="both"/>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19082D5">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687C872B">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7FA7C147">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A1D585A">
      <w:pPr>
        <w:tabs>
          <w:tab w:val="left" w:pos="826"/>
        </w:tabs>
        <w:snapToGrid w:val="0"/>
        <w:ind w:firstLine="602" w:firstLineChars="200"/>
        <w:rPr>
          <w:rFonts w:hint="eastAsia" w:ascii="宋体" w:hAnsi="宋体" w:eastAsia="宋体" w:cs="宋体"/>
          <w:b/>
          <w:color w:val="auto"/>
          <w:sz w:val="30"/>
          <w:szCs w:val="30"/>
          <w:highlight w:val="none"/>
        </w:rPr>
      </w:pPr>
    </w:p>
    <w:p w14:paraId="4F41516A">
      <w:pPr>
        <w:tabs>
          <w:tab w:val="left" w:pos="826"/>
        </w:tabs>
        <w:snapToGrid w:val="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供应商类似业绩的证明文件</w:t>
      </w:r>
    </w:p>
    <w:p w14:paraId="2B42EEA6">
      <w:pPr>
        <w:tabs>
          <w:tab w:val="left" w:pos="826"/>
        </w:tabs>
        <w:snapToGrid w:val="0"/>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类似</w:t>
      </w:r>
      <w:r>
        <w:rPr>
          <w:rFonts w:hint="eastAsia" w:ascii="宋体" w:hAnsi="宋体" w:eastAsia="宋体" w:cs="宋体"/>
          <w:b/>
          <w:color w:val="auto"/>
          <w:sz w:val="30"/>
          <w:szCs w:val="30"/>
          <w:highlight w:val="none"/>
          <w:lang w:val="en-US" w:eastAsia="zh-CN"/>
        </w:rPr>
        <w:t>业绩</w:t>
      </w:r>
      <w:r>
        <w:rPr>
          <w:rFonts w:hint="eastAsia" w:ascii="宋体" w:hAnsi="宋体" w:eastAsia="宋体" w:cs="宋体"/>
          <w:b/>
          <w:color w:val="auto"/>
          <w:sz w:val="30"/>
          <w:szCs w:val="30"/>
          <w:highlight w:val="none"/>
        </w:rPr>
        <w:t>一览表</w:t>
      </w:r>
    </w:p>
    <w:p w14:paraId="3E8C91D6">
      <w:pPr>
        <w:pStyle w:val="14"/>
        <w:rPr>
          <w:rFonts w:hint="eastAsia" w:ascii="宋体" w:hAnsi="宋体" w:eastAsia="宋体" w:cs="宋体"/>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1ABC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2960F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D0231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1928D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p w14:paraId="4540A6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及建设地点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63659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C0AA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7458B5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r>
      <w:tr w14:paraId="2E58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B41249C">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4885281">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300C2E7">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380C75F">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8C79C5">
            <w:pPr>
              <w:jc w:val="center"/>
              <w:rPr>
                <w:rFonts w:hint="eastAsia" w:ascii="宋体" w:hAnsi="宋体" w:eastAsia="宋体" w:cs="宋体"/>
                <w:color w:val="auto"/>
                <w:sz w:val="24"/>
                <w:szCs w:val="24"/>
                <w:highlight w:val="none"/>
              </w:rPr>
            </w:pPr>
          </w:p>
        </w:tc>
      </w:tr>
      <w:tr w14:paraId="3633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2AC3F6B">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48018BD">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B81599C">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81D6F57">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53F48C0">
            <w:pPr>
              <w:jc w:val="center"/>
              <w:rPr>
                <w:rFonts w:hint="eastAsia" w:ascii="宋体" w:hAnsi="宋体" w:eastAsia="宋体" w:cs="宋体"/>
                <w:color w:val="auto"/>
                <w:sz w:val="24"/>
                <w:szCs w:val="24"/>
                <w:highlight w:val="none"/>
              </w:rPr>
            </w:pPr>
          </w:p>
        </w:tc>
      </w:tr>
      <w:tr w14:paraId="2314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EB65AD6">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479EAF5">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C6CF86">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D95D09C">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B129CA">
            <w:pPr>
              <w:jc w:val="center"/>
              <w:rPr>
                <w:rFonts w:hint="eastAsia" w:ascii="宋体" w:hAnsi="宋体" w:eastAsia="宋体" w:cs="宋体"/>
                <w:color w:val="auto"/>
                <w:sz w:val="24"/>
                <w:szCs w:val="24"/>
                <w:highlight w:val="none"/>
              </w:rPr>
            </w:pPr>
          </w:p>
        </w:tc>
      </w:tr>
      <w:tr w14:paraId="6122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BAEE254">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602BC8">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33144FA">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C8AEC3F">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FCD809">
            <w:pPr>
              <w:jc w:val="center"/>
              <w:rPr>
                <w:rFonts w:hint="eastAsia" w:ascii="宋体" w:hAnsi="宋体" w:eastAsia="宋体" w:cs="宋体"/>
                <w:color w:val="auto"/>
                <w:sz w:val="24"/>
                <w:szCs w:val="24"/>
                <w:highlight w:val="none"/>
              </w:rPr>
            </w:pPr>
          </w:p>
        </w:tc>
      </w:tr>
      <w:tr w14:paraId="39A4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B1A31CD">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E9682E4">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F718C8D">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1B65B34">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39DB8EB">
            <w:pPr>
              <w:jc w:val="center"/>
              <w:rPr>
                <w:rFonts w:hint="eastAsia" w:ascii="宋体" w:hAnsi="宋体" w:eastAsia="宋体" w:cs="宋体"/>
                <w:color w:val="auto"/>
                <w:sz w:val="24"/>
                <w:szCs w:val="24"/>
                <w:highlight w:val="none"/>
              </w:rPr>
            </w:pPr>
          </w:p>
        </w:tc>
      </w:tr>
      <w:tr w14:paraId="13E9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4FD7E476">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151B517">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7F308F3">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BB1A6FB">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D0DDCD">
            <w:pPr>
              <w:jc w:val="center"/>
              <w:rPr>
                <w:rFonts w:hint="eastAsia" w:ascii="宋体" w:hAnsi="宋体" w:eastAsia="宋体" w:cs="宋体"/>
                <w:color w:val="auto"/>
                <w:sz w:val="24"/>
                <w:szCs w:val="24"/>
                <w:highlight w:val="none"/>
              </w:rPr>
            </w:pPr>
          </w:p>
        </w:tc>
      </w:tr>
      <w:tr w14:paraId="6010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A22FED1">
            <w:pPr>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68AB02D">
            <w:pPr>
              <w:jc w:val="center"/>
              <w:rPr>
                <w:rFonts w:hint="eastAsia" w:ascii="宋体" w:hAnsi="宋体" w:eastAsia="宋体" w:cs="宋体"/>
                <w:color w:val="auto"/>
                <w:sz w:val="24"/>
                <w:szCs w:val="24"/>
                <w:highlight w:val="none"/>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8B737EB">
            <w:pPr>
              <w:jc w:val="center"/>
              <w:rPr>
                <w:rFonts w:hint="eastAsia" w:ascii="宋体" w:hAnsi="宋体" w:eastAsia="宋体" w:cs="宋体"/>
                <w:color w:val="auto"/>
                <w:sz w:val="24"/>
                <w:szCs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181D3F4">
            <w:pPr>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920EAD">
            <w:pPr>
              <w:jc w:val="center"/>
              <w:rPr>
                <w:rFonts w:hint="eastAsia" w:ascii="宋体" w:hAnsi="宋体" w:eastAsia="宋体" w:cs="宋体"/>
                <w:color w:val="auto"/>
                <w:sz w:val="24"/>
                <w:szCs w:val="24"/>
                <w:highlight w:val="none"/>
              </w:rPr>
            </w:pPr>
          </w:p>
        </w:tc>
      </w:tr>
    </w:tbl>
    <w:p w14:paraId="7F57E7A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62F265B">
      <w:pPr>
        <w:ind w:firstLine="720" w:firstLineChars="300"/>
        <w:rPr>
          <w:rFonts w:hint="eastAsia" w:ascii="宋体" w:hAnsi="宋体" w:eastAsia="宋体" w:cs="宋体"/>
          <w:color w:val="auto"/>
          <w:sz w:val="24"/>
          <w:szCs w:val="24"/>
          <w:highlight w:val="none"/>
        </w:rPr>
      </w:pPr>
      <w:bookmarkStart w:id="110" w:name="OLE_LINK26"/>
      <w:r>
        <w:rPr>
          <w:rFonts w:hint="eastAsia" w:ascii="宋体" w:hAnsi="宋体" w:eastAsia="宋体" w:cs="宋体"/>
          <w:color w:val="auto"/>
          <w:sz w:val="24"/>
          <w:szCs w:val="24"/>
          <w:highlight w:val="none"/>
        </w:rPr>
        <w:t>1、附以上类似工程的</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成交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通知书或工程合同。</w:t>
      </w:r>
    </w:p>
    <w:bookmarkEnd w:id="110"/>
    <w:p w14:paraId="65501D82">
      <w:pPr>
        <w:jc w:val="center"/>
        <w:rPr>
          <w:rFonts w:hint="eastAsia" w:ascii="宋体" w:hAnsi="宋体" w:eastAsia="宋体" w:cs="宋体"/>
          <w:color w:val="auto"/>
          <w:sz w:val="24"/>
          <w:szCs w:val="24"/>
          <w:highlight w:val="none"/>
        </w:rPr>
      </w:pPr>
    </w:p>
    <w:p w14:paraId="429D0EAF">
      <w:pPr>
        <w:widowControl/>
        <w:tabs>
          <w:tab w:val="center" w:pos="4153"/>
          <w:tab w:val="right" w:pos="8306"/>
        </w:tabs>
        <w:snapToGrid w:val="0"/>
        <w:jc w:val="left"/>
        <w:rPr>
          <w:rFonts w:hint="eastAsia" w:ascii="宋体" w:hAnsi="宋体" w:eastAsia="宋体" w:cs="宋体"/>
          <w:color w:val="auto"/>
          <w:kern w:val="0"/>
          <w:sz w:val="24"/>
          <w:szCs w:val="24"/>
          <w:highlight w:val="none"/>
        </w:rPr>
      </w:pPr>
    </w:p>
    <w:p w14:paraId="3E5532A6">
      <w:pPr>
        <w:widowControl/>
        <w:tabs>
          <w:tab w:val="center" w:pos="4153"/>
          <w:tab w:val="right" w:pos="8306"/>
        </w:tabs>
        <w:snapToGrid w:val="0"/>
        <w:jc w:val="left"/>
        <w:rPr>
          <w:rFonts w:hint="eastAsia" w:ascii="宋体" w:hAnsi="宋体" w:eastAsia="宋体" w:cs="宋体"/>
          <w:color w:val="auto"/>
          <w:kern w:val="0"/>
          <w:sz w:val="24"/>
          <w:szCs w:val="24"/>
          <w:highlight w:val="none"/>
        </w:rPr>
      </w:pPr>
    </w:p>
    <w:p w14:paraId="319734BA">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49D68113">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3498BEDE">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163205F8">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2B549B44">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33223AC9">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6677D266">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0996B1E8">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p>
    <w:p w14:paraId="6D204BAC">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eastAsia="zh-CN"/>
        </w:rPr>
      </w:pPr>
    </w:p>
    <w:p w14:paraId="6B1B878C">
      <w:pPr>
        <w:pStyle w:val="21"/>
        <w:snapToGrid w:val="0"/>
        <w:spacing w:line="360" w:lineRule="auto"/>
        <w:ind w:left="480" w:hanging="480"/>
        <w:rPr>
          <w:rFonts w:hint="eastAsia" w:ascii="宋体" w:hAnsi="宋体" w:eastAsia="宋体" w:cs="宋体"/>
          <w:color w:val="auto"/>
          <w:sz w:val="24"/>
          <w:highlight w:val="none"/>
        </w:rPr>
      </w:pPr>
    </w:p>
    <w:p w14:paraId="6C5CA335">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、供应商认为需要提供的其他有关资料</w:t>
      </w:r>
    </w:p>
    <w:p w14:paraId="138AC109">
      <w:pPr>
        <w:jc w:val="center"/>
        <w:rPr>
          <w:rFonts w:hint="eastAsia" w:ascii="宋体" w:hAnsi="宋体" w:eastAsia="宋体" w:cs="宋体"/>
          <w:b/>
          <w:color w:val="auto"/>
          <w:sz w:val="30"/>
          <w:szCs w:val="30"/>
          <w:highlight w:val="none"/>
        </w:rPr>
      </w:pPr>
    </w:p>
    <w:p w14:paraId="02872FA9">
      <w:pPr>
        <w:jc w:val="center"/>
        <w:rPr>
          <w:rFonts w:hint="eastAsia" w:ascii="宋体" w:hAnsi="宋体" w:eastAsia="宋体" w:cs="宋体"/>
          <w:b/>
          <w:color w:val="auto"/>
          <w:sz w:val="30"/>
          <w:szCs w:val="30"/>
          <w:highlight w:val="none"/>
        </w:rPr>
      </w:pPr>
    </w:p>
    <w:p w14:paraId="2F0F08AC">
      <w:pPr>
        <w:jc w:val="center"/>
        <w:rPr>
          <w:rFonts w:hint="eastAsia" w:ascii="宋体" w:hAnsi="宋体" w:eastAsia="宋体" w:cs="宋体"/>
          <w:b/>
          <w:color w:val="auto"/>
          <w:sz w:val="30"/>
          <w:szCs w:val="30"/>
          <w:highlight w:val="none"/>
        </w:rPr>
      </w:pPr>
    </w:p>
    <w:p w14:paraId="3F97EA7D">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78C147A">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57CD35DF">
      <w:pPr>
        <w:jc w:val="center"/>
        <w:rPr>
          <w:rFonts w:hint="eastAsia" w:ascii="宋体" w:hAnsi="宋体" w:eastAsia="宋体" w:cs="宋体"/>
          <w:b/>
          <w:color w:val="auto"/>
          <w:sz w:val="30"/>
          <w:szCs w:val="30"/>
          <w:highlight w:val="none"/>
        </w:rPr>
      </w:pPr>
    </w:p>
    <w:p w14:paraId="60E4B420">
      <w:pPr>
        <w:jc w:val="center"/>
        <w:rPr>
          <w:rFonts w:hint="eastAsia" w:ascii="宋体" w:hAnsi="宋体" w:eastAsia="宋体" w:cs="宋体"/>
          <w:b/>
          <w:color w:val="auto"/>
          <w:sz w:val="30"/>
          <w:szCs w:val="30"/>
          <w:highlight w:val="none"/>
        </w:rPr>
      </w:pPr>
    </w:p>
    <w:p w14:paraId="3DDF81C3">
      <w:pPr>
        <w:jc w:val="center"/>
        <w:rPr>
          <w:rFonts w:hint="eastAsia" w:ascii="宋体" w:hAnsi="宋体" w:eastAsia="宋体" w:cs="宋体"/>
          <w:b/>
          <w:color w:val="auto"/>
          <w:sz w:val="30"/>
          <w:szCs w:val="30"/>
          <w:highlight w:val="none"/>
        </w:rPr>
      </w:pPr>
    </w:p>
    <w:p w14:paraId="709C3E23">
      <w:pPr>
        <w:jc w:val="center"/>
        <w:rPr>
          <w:rFonts w:hint="eastAsia" w:ascii="宋体" w:hAnsi="宋体" w:eastAsia="宋体" w:cs="宋体"/>
          <w:b/>
          <w:color w:val="auto"/>
          <w:sz w:val="30"/>
          <w:szCs w:val="30"/>
          <w:highlight w:val="none"/>
        </w:rPr>
      </w:pPr>
    </w:p>
    <w:p w14:paraId="55EC638C">
      <w:pPr>
        <w:pStyle w:val="39"/>
        <w:rPr>
          <w:rFonts w:hint="eastAsia" w:ascii="宋体" w:hAnsi="宋体" w:eastAsia="宋体" w:cs="宋体"/>
          <w:b/>
          <w:color w:val="auto"/>
          <w:sz w:val="30"/>
          <w:szCs w:val="30"/>
          <w:highlight w:val="none"/>
        </w:rPr>
      </w:pPr>
    </w:p>
    <w:p w14:paraId="2115B274">
      <w:pPr>
        <w:pStyle w:val="39"/>
        <w:rPr>
          <w:rFonts w:hint="eastAsia" w:ascii="宋体" w:hAnsi="宋体" w:eastAsia="宋体" w:cs="宋体"/>
          <w:b/>
          <w:color w:val="auto"/>
          <w:sz w:val="30"/>
          <w:szCs w:val="30"/>
          <w:highlight w:val="none"/>
        </w:rPr>
      </w:pPr>
    </w:p>
    <w:p w14:paraId="2DABB624">
      <w:pPr>
        <w:pStyle w:val="39"/>
        <w:rPr>
          <w:rFonts w:hint="eastAsia" w:ascii="宋体" w:hAnsi="宋体" w:eastAsia="宋体" w:cs="宋体"/>
          <w:b/>
          <w:color w:val="auto"/>
          <w:sz w:val="30"/>
          <w:szCs w:val="30"/>
          <w:highlight w:val="none"/>
        </w:rPr>
      </w:pPr>
    </w:p>
    <w:p w14:paraId="6C2D01F5">
      <w:pPr>
        <w:pStyle w:val="39"/>
        <w:rPr>
          <w:rFonts w:hint="eastAsia" w:ascii="宋体" w:hAnsi="宋体" w:eastAsia="宋体" w:cs="宋体"/>
          <w:b/>
          <w:color w:val="auto"/>
          <w:sz w:val="30"/>
          <w:szCs w:val="30"/>
          <w:highlight w:val="none"/>
        </w:rPr>
      </w:pPr>
    </w:p>
    <w:p w14:paraId="1DC38249">
      <w:pPr>
        <w:pStyle w:val="39"/>
        <w:rPr>
          <w:rFonts w:hint="eastAsia" w:ascii="宋体" w:hAnsi="宋体" w:eastAsia="宋体" w:cs="宋体"/>
          <w:b/>
          <w:color w:val="auto"/>
          <w:sz w:val="30"/>
          <w:szCs w:val="30"/>
          <w:highlight w:val="none"/>
        </w:rPr>
      </w:pPr>
    </w:p>
    <w:p w14:paraId="2480B41C">
      <w:pPr>
        <w:pStyle w:val="39"/>
        <w:rPr>
          <w:rFonts w:hint="eastAsia" w:ascii="宋体" w:hAnsi="宋体" w:eastAsia="宋体" w:cs="宋体"/>
          <w:b/>
          <w:color w:val="auto"/>
          <w:sz w:val="30"/>
          <w:szCs w:val="30"/>
          <w:highlight w:val="none"/>
        </w:rPr>
      </w:pPr>
    </w:p>
    <w:p w14:paraId="5E0EE66C">
      <w:pPr>
        <w:pStyle w:val="39"/>
        <w:rPr>
          <w:rFonts w:hint="eastAsia" w:ascii="宋体" w:hAnsi="宋体" w:eastAsia="宋体" w:cs="宋体"/>
          <w:b/>
          <w:color w:val="auto"/>
          <w:sz w:val="30"/>
          <w:szCs w:val="30"/>
          <w:highlight w:val="none"/>
        </w:rPr>
      </w:pPr>
    </w:p>
    <w:p w14:paraId="44C056F8">
      <w:pPr>
        <w:pStyle w:val="39"/>
        <w:rPr>
          <w:rFonts w:hint="eastAsia" w:ascii="宋体" w:hAnsi="宋体" w:eastAsia="宋体" w:cs="宋体"/>
          <w:b/>
          <w:color w:val="auto"/>
          <w:sz w:val="30"/>
          <w:szCs w:val="30"/>
          <w:highlight w:val="none"/>
        </w:rPr>
      </w:pPr>
    </w:p>
    <w:p w14:paraId="792E172B">
      <w:pPr>
        <w:pStyle w:val="39"/>
        <w:rPr>
          <w:rFonts w:hint="eastAsia" w:ascii="宋体" w:hAnsi="宋体" w:eastAsia="宋体" w:cs="宋体"/>
          <w:b/>
          <w:color w:val="auto"/>
          <w:sz w:val="30"/>
          <w:szCs w:val="30"/>
          <w:highlight w:val="none"/>
        </w:rPr>
      </w:pPr>
    </w:p>
    <w:p w14:paraId="108A4811">
      <w:pPr>
        <w:pStyle w:val="39"/>
        <w:rPr>
          <w:rFonts w:hint="eastAsia" w:ascii="宋体" w:hAnsi="宋体" w:eastAsia="宋体" w:cs="宋体"/>
          <w:b/>
          <w:color w:val="auto"/>
          <w:sz w:val="30"/>
          <w:szCs w:val="30"/>
          <w:highlight w:val="none"/>
        </w:rPr>
      </w:pPr>
    </w:p>
    <w:p w14:paraId="543AA3A4">
      <w:pPr>
        <w:pStyle w:val="39"/>
        <w:rPr>
          <w:rFonts w:hint="eastAsia" w:ascii="宋体" w:hAnsi="宋体" w:eastAsia="宋体" w:cs="宋体"/>
          <w:b/>
          <w:color w:val="auto"/>
          <w:sz w:val="30"/>
          <w:szCs w:val="30"/>
          <w:highlight w:val="none"/>
        </w:rPr>
      </w:pPr>
    </w:p>
    <w:p w14:paraId="7FB55928">
      <w:pPr>
        <w:pStyle w:val="39"/>
        <w:rPr>
          <w:rFonts w:hint="eastAsia" w:ascii="宋体" w:hAnsi="宋体" w:eastAsia="宋体" w:cs="宋体"/>
          <w:b/>
          <w:color w:val="auto"/>
          <w:sz w:val="30"/>
          <w:szCs w:val="30"/>
          <w:highlight w:val="none"/>
        </w:rPr>
      </w:pPr>
    </w:p>
    <w:p w14:paraId="041DD234">
      <w:pPr>
        <w:pStyle w:val="39"/>
        <w:rPr>
          <w:rFonts w:hint="eastAsia" w:ascii="宋体" w:hAnsi="宋体" w:eastAsia="宋体" w:cs="宋体"/>
          <w:b/>
          <w:color w:val="auto"/>
          <w:sz w:val="30"/>
          <w:szCs w:val="30"/>
          <w:highlight w:val="none"/>
        </w:rPr>
      </w:pPr>
    </w:p>
    <w:p w14:paraId="6C034BF6">
      <w:pPr>
        <w:pStyle w:val="39"/>
        <w:rPr>
          <w:rFonts w:hint="eastAsia" w:ascii="宋体" w:hAnsi="宋体" w:eastAsia="宋体" w:cs="宋体"/>
          <w:b/>
          <w:color w:val="auto"/>
          <w:sz w:val="30"/>
          <w:szCs w:val="30"/>
          <w:highlight w:val="none"/>
        </w:rPr>
      </w:pPr>
    </w:p>
    <w:p w14:paraId="2A4B231D">
      <w:pPr>
        <w:pStyle w:val="39"/>
        <w:rPr>
          <w:rFonts w:hint="eastAsia" w:ascii="宋体" w:hAnsi="宋体" w:eastAsia="宋体" w:cs="宋体"/>
          <w:b/>
          <w:color w:val="auto"/>
          <w:sz w:val="30"/>
          <w:szCs w:val="30"/>
          <w:highlight w:val="none"/>
        </w:rPr>
      </w:pPr>
    </w:p>
    <w:p w14:paraId="0492E4EE">
      <w:pPr>
        <w:pStyle w:val="39"/>
        <w:rPr>
          <w:rFonts w:hint="eastAsia" w:ascii="宋体" w:hAnsi="宋体" w:eastAsia="宋体" w:cs="宋体"/>
          <w:b/>
          <w:color w:val="auto"/>
          <w:sz w:val="30"/>
          <w:szCs w:val="30"/>
          <w:highlight w:val="none"/>
        </w:rPr>
      </w:pPr>
    </w:p>
    <w:p w14:paraId="23D3A5B5">
      <w:pPr>
        <w:pStyle w:val="39"/>
        <w:rPr>
          <w:rFonts w:hint="eastAsia" w:ascii="宋体" w:hAnsi="宋体" w:eastAsia="宋体" w:cs="宋体"/>
          <w:b/>
          <w:color w:val="auto"/>
          <w:sz w:val="30"/>
          <w:szCs w:val="30"/>
          <w:highlight w:val="none"/>
        </w:rPr>
      </w:pPr>
    </w:p>
    <w:p w14:paraId="647AF830">
      <w:pPr>
        <w:pStyle w:val="39"/>
        <w:rPr>
          <w:rFonts w:hint="eastAsia" w:ascii="宋体" w:hAnsi="宋体" w:eastAsia="宋体" w:cs="宋体"/>
          <w:b/>
          <w:color w:val="auto"/>
          <w:sz w:val="30"/>
          <w:szCs w:val="30"/>
          <w:highlight w:val="none"/>
        </w:rPr>
      </w:pPr>
    </w:p>
    <w:p w14:paraId="6E71DAA1">
      <w:pPr>
        <w:pStyle w:val="39"/>
        <w:rPr>
          <w:rFonts w:hint="eastAsia" w:ascii="宋体" w:hAnsi="宋体" w:eastAsia="宋体" w:cs="宋体"/>
          <w:b/>
          <w:color w:val="auto"/>
          <w:sz w:val="30"/>
          <w:szCs w:val="30"/>
          <w:highlight w:val="none"/>
        </w:rPr>
      </w:pPr>
    </w:p>
    <w:p w14:paraId="5EF4A3AD">
      <w:pPr>
        <w:pStyle w:val="39"/>
        <w:rPr>
          <w:rFonts w:hint="eastAsia" w:ascii="宋体" w:hAnsi="宋体" w:eastAsia="宋体" w:cs="宋体"/>
          <w:b/>
          <w:color w:val="auto"/>
          <w:sz w:val="30"/>
          <w:szCs w:val="30"/>
          <w:highlight w:val="none"/>
        </w:rPr>
      </w:pPr>
    </w:p>
    <w:p w14:paraId="23667B25">
      <w:pPr>
        <w:pStyle w:val="39"/>
        <w:rPr>
          <w:rFonts w:hint="eastAsia" w:ascii="宋体" w:hAnsi="宋体" w:eastAsia="宋体" w:cs="宋体"/>
          <w:b/>
          <w:color w:val="auto"/>
          <w:sz w:val="30"/>
          <w:szCs w:val="30"/>
          <w:highlight w:val="none"/>
        </w:rPr>
      </w:pPr>
    </w:p>
    <w:p w14:paraId="6C22DA5C">
      <w:pPr>
        <w:pStyle w:val="39"/>
        <w:rPr>
          <w:rFonts w:hint="eastAsia" w:ascii="宋体" w:hAnsi="宋体" w:eastAsia="宋体" w:cs="宋体"/>
          <w:b/>
          <w:color w:val="auto"/>
          <w:sz w:val="30"/>
          <w:szCs w:val="30"/>
          <w:highlight w:val="none"/>
        </w:rPr>
      </w:pPr>
    </w:p>
    <w:p w14:paraId="435D7AA3">
      <w:pPr>
        <w:pStyle w:val="39"/>
        <w:rPr>
          <w:rFonts w:hint="eastAsia" w:ascii="宋体" w:hAnsi="宋体" w:eastAsia="宋体" w:cs="宋体"/>
          <w:b/>
          <w:color w:val="auto"/>
          <w:sz w:val="30"/>
          <w:szCs w:val="30"/>
          <w:highlight w:val="none"/>
        </w:rPr>
      </w:pPr>
    </w:p>
    <w:p w14:paraId="22CD5012">
      <w:pPr>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lang w:eastAsia="zh-CN"/>
        </w:rPr>
        <w:t>、采购需求内容响应偏离表</w:t>
      </w:r>
    </w:p>
    <w:p w14:paraId="50A3A2E4">
      <w:pPr>
        <w:jc w:val="center"/>
        <w:rPr>
          <w:rFonts w:hint="eastAsia" w:ascii="宋体" w:hAnsi="宋体" w:eastAsia="宋体" w:cs="宋体"/>
          <w:b/>
          <w:color w:val="auto"/>
          <w:sz w:val="30"/>
          <w:szCs w:val="30"/>
          <w:highlight w:val="none"/>
          <w:lang w:eastAsia="zh-CN"/>
        </w:rPr>
      </w:pPr>
    </w:p>
    <w:p w14:paraId="34912B96">
      <w:pPr>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
          <w:bCs w:val="0"/>
          <w:color w:val="auto"/>
          <w:sz w:val="44"/>
          <w:szCs w:val="44"/>
          <w:highlight w:val="none"/>
          <w:lang w:val="en-US" w:eastAsia="zh-CN"/>
        </w:rPr>
        <w:t>采购</w:t>
      </w:r>
      <w:r>
        <w:rPr>
          <w:rFonts w:hint="eastAsia" w:ascii="宋体" w:hAnsi="宋体" w:eastAsia="宋体" w:cs="宋体"/>
          <w:b/>
          <w:bCs w:val="0"/>
          <w:color w:val="auto"/>
          <w:sz w:val="44"/>
          <w:szCs w:val="44"/>
          <w:highlight w:val="none"/>
        </w:rPr>
        <w:t>需求</w:t>
      </w:r>
      <w:r>
        <w:rPr>
          <w:rFonts w:hint="eastAsia" w:ascii="宋体" w:hAnsi="宋体" w:eastAsia="宋体" w:cs="宋体"/>
          <w:b/>
          <w:bCs w:val="0"/>
          <w:color w:val="auto"/>
          <w:sz w:val="44"/>
          <w:szCs w:val="44"/>
          <w:highlight w:val="none"/>
          <w:lang w:val="en-US" w:eastAsia="zh-CN"/>
        </w:rPr>
        <w:t>内容响应</w:t>
      </w:r>
      <w:r>
        <w:rPr>
          <w:rFonts w:hint="eastAsia" w:ascii="宋体" w:hAnsi="宋体" w:eastAsia="宋体" w:cs="宋体"/>
          <w:b/>
          <w:bCs w:val="0"/>
          <w:color w:val="auto"/>
          <w:sz w:val="44"/>
          <w:szCs w:val="44"/>
          <w:highlight w:val="none"/>
        </w:rPr>
        <w:t>偏离表</w:t>
      </w:r>
    </w:p>
    <w:p w14:paraId="63C7E480">
      <w:pPr>
        <w:pStyle w:val="13"/>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2CD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1D32B00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1AC928FF">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6FC61C66">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4099C7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0F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580ADC1A">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2938A4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DA1F0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AD8D5F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工程概况及采购要求</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86AB0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7CB44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22008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承诺的</w:t>
            </w:r>
            <w:r>
              <w:rPr>
                <w:rFonts w:hint="eastAsia" w:ascii="宋体" w:hAnsi="宋体" w:cs="宋体"/>
                <w:color w:val="auto"/>
                <w:szCs w:val="21"/>
                <w:highlight w:val="none"/>
                <w:lang w:eastAsia="zh-CN"/>
              </w:rPr>
              <w:t>工程概况及采购要求</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133499A8">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7558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69D3FC1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ACBD3B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CB8A08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818C59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651431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AAA09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FF0D8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5777D7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1284B2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C0C47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64A085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E4058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405042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DCBEFA5">
            <w:pPr>
              <w:pageBreakBefore w:val="0"/>
              <w:kinsoku/>
              <w:overflowPunct/>
              <w:topLinePunct w:val="0"/>
              <w:bidi w:val="0"/>
              <w:spacing w:line="360" w:lineRule="auto"/>
              <w:rPr>
                <w:rFonts w:hint="eastAsia" w:ascii="宋体" w:hAnsi="宋体" w:eastAsia="宋体" w:cs="宋体"/>
                <w:color w:val="auto"/>
                <w:szCs w:val="21"/>
                <w:highlight w:val="none"/>
              </w:rPr>
            </w:pPr>
          </w:p>
        </w:tc>
      </w:tr>
      <w:tr w14:paraId="778A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C203B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329B03C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255F08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B2ACCE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59F1BE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C83117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11234B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35C8A05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3ADEC8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84BE059">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7DFBC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8F31B5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98B1F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F1F97F3">
            <w:pPr>
              <w:pageBreakBefore w:val="0"/>
              <w:kinsoku/>
              <w:overflowPunct/>
              <w:topLinePunct w:val="0"/>
              <w:bidi w:val="0"/>
              <w:spacing w:line="360" w:lineRule="auto"/>
              <w:rPr>
                <w:rFonts w:hint="eastAsia" w:ascii="宋体" w:hAnsi="宋体" w:eastAsia="宋体" w:cs="宋体"/>
                <w:color w:val="auto"/>
                <w:szCs w:val="21"/>
                <w:highlight w:val="none"/>
              </w:rPr>
            </w:pPr>
          </w:p>
        </w:tc>
      </w:tr>
      <w:tr w14:paraId="0A45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AF3DD7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DF3035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1854E46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7E3006EC">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00D5C30">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97AD30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A051738">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D8C0445">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0AC9A105">
      <w:pPr>
        <w:pStyle w:val="13"/>
        <w:pageBreakBefore w:val="0"/>
        <w:kinsoku/>
        <w:overflowPunct/>
        <w:topLinePunct w:val="0"/>
        <w:bidi w:val="0"/>
        <w:spacing w:after="0" w:line="360" w:lineRule="auto"/>
        <w:contextualSpacing/>
        <w:rPr>
          <w:rFonts w:hint="eastAsia" w:ascii="宋体" w:hAnsi="宋体" w:eastAsia="宋体" w:cs="宋体"/>
          <w:color w:val="auto"/>
          <w:kern w:val="0"/>
          <w:sz w:val="24"/>
          <w:szCs w:val="24"/>
          <w:highlight w:val="none"/>
        </w:rPr>
      </w:pPr>
    </w:p>
    <w:p w14:paraId="0F44D0E6">
      <w:pPr>
        <w:pStyle w:val="13"/>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DE33610">
      <w:pPr>
        <w:pStyle w:val="13"/>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lang w:eastAsia="zh-CN"/>
        </w:rPr>
        <w:t>工程概况及采购要求</w:t>
      </w:r>
      <w:r>
        <w:rPr>
          <w:rFonts w:hint="eastAsia" w:ascii="宋体" w:hAnsi="宋体" w:eastAsia="宋体" w:cs="宋体"/>
          <w:color w:val="auto"/>
          <w:kern w:val="0"/>
          <w:sz w:val="21"/>
          <w:szCs w:val="21"/>
          <w:highlight w:val="none"/>
        </w:rPr>
        <w:t>逐条作出明确响应，并作出偏离说明。</w:t>
      </w:r>
    </w:p>
    <w:p w14:paraId="43033743">
      <w:pPr>
        <w:pStyle w:val="11"/>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1A8375D8">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0AEEBBAB">
      <w:pPr>
        <w:pageBreakBefore w:val="0"/>
        <w:kinsoku/>
        <w:overflowPunct/>
        <w:topLinePunct w:val="0"/>
        <w:autoSpaceDE w:val="0"/>
        <w:autoSpaceDN w:val="0"/>
        <w:bidi w:val="0"/>
        <w:spacing w:line="360" w:lineRule="auto"/>
        <w:ind w:left="4334" w:leftChars="2064"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E82C6F">
      <w:pPr>
        <w:pageBreakBefore w:val="0"/>
        <w:kinsoku/>
        <w:overflowPunct/>
        <w:topLinePunct w:val="0"/>
        <w:autoSpaceDE w:val="0"/>
        <w:autoSpaceDN w:val="0"/>
        <w:bidi w:val="0"/>
        <w:spacing w:line="360" w:lineRule="auto"/>
        <w:ind w:firstLine="7440" w:firstLineChars="31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07587D88">
      <w:pPr>
        <w:jc w:val="center"/>
        <w:rPr>
          <w:rFonts w:hint="eastAsia" w:ascii="宋体" w:hAnsi="宋体" w:eastAsia="宋体" w:cs="宋体"/>
          <w:b/>
          <w:color w:val="auto"/>
          <w:sz w:val="30"/>
          <w:szCs w:val="30"/>
          <w:highlight w:val="none"/>
          <w:lang w:val="en-US" w:eastAsia="zh-CN"/>
        </w:rPr>
      </w:pPr>
    </w:p>
    <w:p w14:paraId="7177F127">
      <w:pPr>
        <w:jc w:val="center"/>
        <w:rPr>
          <w:rFonts w:hint="eastAsia" w:ascii="宋体" w:hAnsi="宋体" w:eastAsia="宋体" w:cs="宋体"/>
          <w:b/>
          <w:color w:val="auto"/>
          <w:sz w:val="30"/>
          <w:szCs w:val="30"/>
          <w:highlight w:val="none"/>
          <w:lang w:val="en-US" w:eastAsia="zh-CN"/>
        </w:rPr>
      </w:pPr>
    </w:p>
    <w:p w14:paraId="7A494314">
      <w:pPr>
        <w:jc w:val="center"/>
        <w:rPr>
          <w:rFonts w:hint="eastAsia" w:ascii="宋体" w:hAnsi="宋体" w:eastAsia="宋体" w:cs="宋体"/>
          <w:b/>
          <w:color w:val="auto"/>
          <w:sz w:val="30"/>
          <w:szCs w:val="30"/>
          <w:highlight w:val="none"/>
          <w:lang w:val="en-US" w:eastAsia="zh-CN"/>
        </w:rPr>
      </w:pPr>
    </w:p>
    <w:p w14:paraId="715CABC6">
      <w:pPr>
        <w:jc w:val="center"/>
        <w:rPr>
          <w:rFonts w:hint="eastAsia" w:ascii="宋体" w:hAnsi="宋体" w:eastAsia="宋体" w:cs="宋体"/>
          <w:b/>
          <w:color w:val="auto"/>
          <w:sz w:val="30"/>
          <w:szCs w:val="30"/>
          <w:highlight w:val="none"/>
          <w:lang w:val="en-US" w:eastAsia="zh-CN"/>
        </w:rPr>
      </w:pPr>
    </w:p>
    <w:p w14:paraId="7CA54950">
      <w:pPr>
        <w:jc w:val="center"/>
        <w:rPr>
          <w:rFonts w:hint="eastAsia" w:ascii="宋体" w:hAnsi="宋体" w:eastAsia="宋体" w:cs="宋体"/>
          <w:b/>
          <w:color w:val="auto"/>
          <w:sz w:val="30"/>
          <w:szCs w:val="30"/>
          <w:highlight w:val="none"/>
          <w:lang w:val="en-US" w:eastAsia="zh-CN"/>
        </w:rPr>
      </w:pPr>
    </w:p>
    <w:p w14:paraId="5A2E9EF0">
      <w:pPr>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九</w:t>
      </w:r>
      <w:r>
        <w:rPr>
          <w:rFonts w:hint="eastAsia" w:ascii="宋体" w:hAnsi="宋体" w:eastAsia="宋体" w:cs="宋体"/>
          <w:b/>
          <w:color w:val="auto"/>
          <w:sz w:val="30"/>
          <w:szCs w:val="30"/>
          <w:highlight w:val="none"/>
          <w:lang w:eastAsia="zh-CN"/>
        </w:rPr>
        <w:t>、企业概况表</w:t>
      </w:r>
    </w:p>
    <w:tbl>
      <w:tblPr>
        <w:tblStyle w:val="26"/>
        <w:tblW w:w="0" w:type="auto"/>
        <w:jc w:val="center"/>
        <w:tblLayout w:type="fixed"/>
        <w:tblCellMar>
          <w:top w:w="0" w:type="dxa"/>
          <w:left w:w="0" w:type="dxa"/>
          <w:bottom w:w="0" w:type="dxa"/>
          <w:right w:w="0" w:type="dxa"/>
        </w:tblCellMar>
      </w:tblPr>
      <w:tblGrid>
        <w:gridCol w:w="2008"/>
        <w:gridCol w:w="1318"/>
        <w:gridCol w:w="1382"/>
        <w:gridCol w:w="1400"/>
        <w:gridCol w:w="1513"/>
        <w:gridCol w:w="1187"/>
      </w:tblGrid>
      <w:tr w14:paraId="5AB04B9C">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7B479">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企业注册名称</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3CAFD">
            <w:pPr>
              <w:spacing w:line="500" w:lineRule="exact"/>
              <w:jc w:val="center"/>
              <w:rPr>
                <w:rFonts w:hint="eastAsia" w:ascii="宋体" w:hAnsi="宋体" w:eastAsia="宋体" w:cs="宋体"/>
                <w:color w:val="auto"/>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0D00C">
            <w:pPr>
              <w:spacing w:line="500" w:lineRule="exact"/>
              <w:ind w:left="72"/>
              <w:jc w:val="center"/>
              <w:rPr>
                <w:rFonts w:hint="eastAsia" w:ascii="宋体" w:hAnsi="宋体" w:eastAsia="宋体" w:cs="宋体"/>
                <w:color w:val="auto"/>
                <w:highlight w:val="none"/>
              </w:rPr>
            </w:pPr>
            <w:r>
              <w:rPr>
                <w:rFonts w:hint="eastAsia" w:ascii="宋体" w:hAnsi="宋体" w:eastAsia="宋体" w:cs="宋体"/>
                <w:color w:val="auto"/>
                <w:highlight w:val="none"/>
              </w:rPr>
              <w:t>建立日期</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F485C9">
            <w:pPr>
              <w:spacing w:line="500" w:lineRule="exact"/>
              <w:jc w:val="center"/>
              <w:rPr>
                <w:rFonts w:hint="eastAsia" w:ascii="宋体" w:hAnsi="宋体" w:eastAsia="宋体" w:cs="宋体"/>
                <w:color w:val="auto"/>
                <w:highlight w:val="none"/>
              </w:rPr>
            </w:pPr>
          </w:p>
        </w:tc>
      </w:tr>
      <w:tr w14:paraId="6F2B5479">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B5E878">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企业法人代表</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42DD4D">
            <w:pPr>
              <w:spacing w:line="500" w:lineRule="exact"/>
              <w:rPr>
                <w:rFonts w:hint="eastAsia" w:ascii="宋体" w:hAnsi="宋体" w:eastAsia="宋体" w:cs="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6B846F">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4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DEF2C">
            <w:pPr>
              <w:spacing w:line="500" w:lineRule="exact"/>
              <w:jc w:val="center"/>
              <w:rPr>
                <w:rFonts w:hint="eastAsia" w:ascii="宋体" w:hAnsi="宋体" w:eastAsia="宋体" w:cs="宋体"/>
                <w:color w:val="auto"/>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6F486">
            <w:pPr>
              <w:spacing w:line="500" w:lineRule="exact"/>
              <w:ind w:left="72"/>
              <w:jc w:val="center"/>
              <w:rPr>
                <w:rFonts w:hint="eastAsia" w:ascii="宋体" w:hAnsi="宋体" w:eastAsia="宋体" w:cs="宋体"/>
                <w:color w:val="auto"/>
                <w:highlight w:val="none"/>
              </w:rPr>
            </w:pPr>
            <w:r>
              <w:rPr>
                <w:rFonts w:hint="eastAsia" w:ascii="宋体" w:hAnsi="宋体" w:eastAsia="宋体" w:cs="宋体"/>
                <w:color w:val="auto"/>
                <w:highlight w:val="none"/>
              </w:rPr>
              <w:t>企业性质</w:t>
            </w:r>
          </w:p>
        </w:tc>
        <w:tc>
          <w:tcPr>
            <w:tcW w:w="118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B31055">
            <w:pPr>
              <w:spacing w:line="500" w:lineRule="exact"/>
              <w:jc w:val="center"/>
              <w:rPr>
                <w:rFonts w:hint="eastAsia" w:ascii="宋体" w:hAnsi="宋体" w:eastAsia="宋体" w:cs="宋体"/>
                <w:color w:val="auto"/>
                <w:highlight w:val="none"/>
              </w:rPr>
            </w:pPr>
          </w:p>
        </w:tc>
      </w:tr>
      <w:tr w14:paraId="5F5925F8">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0F6ABD">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企业资质等级</w:t>
            </w:r>
          </w:p>
        </w:tc>
        <w:tc>
          <w:tcPr>
            <w:tcW w:w="13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7409C4">
            <w:pPr>
              <w:spacing w:line="500" w:lineRule="exact"/>
              <w:rPr>
                <w:rFonts w:hint="eastAsia" w:ascii="宋体" w:hAnsi="宋体" w:eastAsia="宋体" w:cs="宋体"/>
                <w:color w:val="auto"/>
                <w:highlight w:val="none"/>
              </w:rPr>
            </w:pPr>
          </w:p>
        </w:tc>
        <w:tc>
          <w:tcPr>
            <w:tcW w:w="138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AADBFC">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经营方式</w:t>
            </w:r>
          </w:p>
        </w:tc>
        <w:tc>
          <w:tcPr>
            <w:tcW w:w="410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E319A">
            <w:pPr>
              <w:spacing w:line="500" w:lineRule="exact"/>
              <w:jc w:val="center"/>
              <w:rPr>
                <w:rFonts w:hint="eastAsia" w:ascii="宋体" w:hAnsi="宋体" w:eastAsia="宋体" w:cs="宋体"/>
                <w:color w:val="auto"/>
                <w:highlight w:val="none"/>
              </w:rPr>
            </w:pPr>
          </w:p>
        </w:tc>
      </w:tr>
      <w:tr w14:paraId="44DFD798">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2B1A4">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上级主管部门</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BDE7BE">
            <w:pPr>
              <w:spacing w:line="500" w:lineRule="exact"/>
              <w:jc w:val="center"/>
              <w:rPr>
                <w:rFonts w:hint="eastAsia" w:ascii="宋体" w:hAnsi="宋体" w:eastAsia="宋体" w:cs="宋体"/>
                <w:color w:val="auto"/>
                <w:highlight w:val="none"/>
              </w:rPr>
            </w:pPr>
          </w:p>
        </w:tc>
      </w:tr>
      <w:tr w14:paraId="2146915D">
        <w:tblPrEx>
          <w:tblCellMar>
            <w:top w:w="0" w:type="dxa"/>
            <w:left w:w="0" w:type="dxa"/>
            <w:bottom w:w="0" w:type="dxa"/>
            <w:right w:w="0" w:type="dxa"/>
          </w:tblCellMar>
        </w:tblPrEx>
        <w:trPr>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72A52">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批准成立机构</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99D3C6">
            <w:pPr>
              <w:spacing w:line="500" w:lineRule="exact"/>
              <w:rPr>
                <w:rFonts w:hint="eastAsia" w:ascii="宋体" w:hAnsi="宋体" w:eastAsia="宋体" w:cs="宋体"/>
                <w:color w:val="auto"/>
                <w:highlight w:val="none"/>
              </w:rPr>
            </w:pPr>
          </w:p>
        </w:tc>
      </w:tr>
      <w:tr w14:paraId="41DA4E0C">
        <w:tblPrEx>
          <w:tblCellMar>
            <w:top w:w="0" w:type="dxa"/>
            <w:left w:w="0" w:type="dxa"/>
            <w:bottom w:w="0" w:type="dxa"/>
            <w:right w:w="0" w:type="dxa"/>
          </w:tblCellMar>
        </w:tblPrEx>
        <w:trPr>
          <w:trHeight w:val="1334"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A93F1D">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D09DF0">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c>
      </w:tr>
      <w:tr w14:paraId="360DACCF">
        <w:tblPrEx>
          <w:tblCellMar>
            <w:top w:w="0" w:type="dxa"/>
            <w:left w:w="0" w:type="dxa"/>
            <w:bottom w:w="0" w:type="dxa"/>
            <w:right w:w="0" w:type="dxa"/>
          </w:tblCellMar>
        </w:tblPrEx>
        <w:trPr>
          <w:trHeight w:val="5620" w:hRule="atLeast"/>
          <w:jc w:val="center"/>
        </w:trPr>
        <w:tc>
          <w:tcPr>
            <w:tcW w:w="20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B3AB37">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企业简介</w:t>
            </w:r>
          </w:p>
        </w:tc>
        <w:tc>
          <w:tcPr>
            <w:tcW w:w="6800"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C3600D9">
            <w:pPr>
              <w:spacing w:line="500" w:lineRule="exact"/>
              <w:rPr>
                <w:rFonts w:hint="eastAsia" w:ascii="宋体" w:hAnsi="宋体" w:eastAsia="宋体" w:cs="宋体"/>
                <w:color w:val="auto"/>
                <w:highlight w:val="none"/>
              </w:rPr>
            </w:pPr>
          </w:p>
        </w:tc>
      </w:tr>
    </w:tbl>
    <w:p w14:paraId="706CB3D1">
      <w:pPr>
        <w:snapToGrid w:val="0"/>
        <w:spacing w:line="360" w:lineRule="auto"/>
        <w:ind w:firstLine="602" w:firstLineChars="200"/>
        <w:rPr>
          <w:rFonts w:hint="eastAsia" w:ascii="宋体" w:hAnsi="宋体" w:eastAsia="宋体" w:cs="宋体"/>
          <w:b/>
          <w:color w:val="auto"/>
          <w:sz w:val="30"/>
          <w:szCs w:val="30"/>
          <w:highlight w:val="none"/>
        </w:rPr>
      </w:pPr>
    </w:p>
    <w:p w14:paraId="38738125">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601FDA85">
      <w:pPr>
        <w:snapToGrid w:val="0"/>
        <w:spacing w:before="120" w:beforeLines="50" w:after="50" w:line="360" w:lineRule="auto"/>
        <w:ind w:firstLine="6720" w:firstLineChars="28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14:paraId="75FC1560">
      <w:pPr>
        <w:jc w:val="center"/>
        <w:rPr>
          <w:rFonts w:hint="eastAsia" w:ascii="宋体" w:hAnsi="宋体" w:eastAsia="宋体" w:cs="宋体"/>
          <w:b/>
          <w:color w:val="auto"/>
          <w:sz w:val="30"/>
          <w:szCs w:val="30"/>
          <w:highlight w:val="none"/>
          <w:lang w:eastAsia="zh-CN"/>
        </w:rPr>
      </w:pPr>
    </w:p>
    <w:p w14:paraId="0CDC2BE8">
      <w:pPr>
        <w:jc w:val="center"/>
        <w:rPr>
          <w:rFonts w:hint="eastAsia" w:ascii="宋体" w:hAnsi="宋体" w:eastAsia="宋体" w:cs="宋体"/>
          <w:b/>
          <w:color w:val="auto"/>
          <w:sz w:val="30"/>
          <w:szCs w:val="30"/>
          <w:highlight w:val="none"/>
          <w:lang w:eastAsia="zh-CN"/>
        </w:rPr>
      </w:pPr>
    </w:p>
    <w:p w14:paraId="6DC432D8">
      <w:pPr>
        <w:jc w:val="center"/>
        <w:rPr>
          <w:rFonts w:hint="eastAsia" w:ascii="宋体" w:hAnsi="宋体" w:eastAsia="宋体" w:cs="宋体"/>
          <w:b/>
          <w:color w:val="auto"/>
          <w:sz w:val="30"/>
          <w:szCs w:val="30"/>
          <w:highlight w:val="none"/>
          <w:lang w:eastAsia="zh-CN"/>
        </w:rPr>
      </w:pPr>
    </w:p>
    <w:p w14:paraId="0EBE3CF3">
      <w:pPr>
        <w:jc w:val="center"/>
        <w:rPr>
          <w:rFonts w:hint="eastAsia" w:ascii="宋体" w:hAnsi="宋体" w:eastAsia="宋体" w:cs="宋体"/>
          <w:b/>
          <w:color w:val="auto"/>
          <w:sz w:val="30"/>
          <w:szCs w:val="30"/>
          <w:highlight w:val="none"/>
          <w:lang w:eastAsia="zh-CN"/>
        </w:rPr>
      </w:pPr>
    </w:p>
    <w:p w14:paraId="0A640BF7">
      <w:pPr>
        <w:jc w:val="center"/>
        <w:rPr>
          <w:rFonts w:hint="eastAsia" w:ascii="宋体" w:hAnsi="宋体" w:eastAsia="宋体" w:cs="宋体"/>
          <w:b/>
          <w:color w:val="auto"/>
          <w:sz w:val="30"/>
          <w:szCs w:val="30"/>
          <w:highlight w:val="none"/>
          <w:lang w:eastAsia="zh-CN"/>
        </w:rPr>
      </w:pPr>
    </w:p>
    <w:p w14:paraId="7AB78114">
      <w:pPr>
        <w:jc w:val="center"/>
        <w:rPr>
          <w:rFonts w:hint="eastAsia" w:ascii="宋体" w:hAnsi="宋体" w:eastAsia="宋体" w:cs="宋体"/>
          <w:b/>
          <w:color w:val="auto"/>
          <w:sz w:val="30"/>
          <w:szCs w:val="30"/>
          <w:highlight w:val="none"/>
          <w:lang w:eastAsia="zh-CN"/>
        </w:rPr>
      </w:pPr>
    </w:p>
    <w:p w14:paraId="7B826981">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十、</w:t>
      </w:r>
      <w:r>
        <w:rPr>
          <w:rFonts w:hint="eastAsia" w:ascii="宋体" w:hAnsi="宋体" w:eastAsia="宋体" w:cs="宋体"/>
          <w:b/>
          <w:color w:val="auto"/>
          <w:sz w:val="30"/>
          <w:szCs w:val="30"/>
          <w:highlight w:val="none"/>
        </w:rPr>
        <w:t>项目经理（或建造师）简历表</w:t>
      </w:r>
    </w:p>
    <w:p w14:paraId="693E8171">
      <w:pPr>
        <w:jc w:val="center"/>
        <w:rPr>
          <w:rFonts w:hint="eastAsia" w:ascii="宋体" w:hAnsi="宋体" w:eastAsia="宋体" w:cs="宋体"/>
          <w:color w:val="auto"/>
          <w:highlight w:val="none"/>
        </w:rPr>
      </w:pPr>
    </w:p>
    <w:tbl>
      <w:tblPr>
        <w:tblStyle w:val="26"/>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772141B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08E6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BF50E">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DF8B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979901">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6FBE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7392FE">
            <w:pPr>
              <w:jc w:val="center"/>
              <w:rPr>
                <w:rFonts w:hint="eastAsia" w:ascii="宋体" w:hAnsi="宋体" w:eastAsia="宋体" w:cs="宋体"/>
                <w:color w:val="auto"/>
                <w:szCs w:val="21"/>
                <w:highlight w:val="none"/>
              </w:rPr>
            </w:pPr>
          </w:p>
        </w:tc>
      </w:tr>
      <w:tr w14:paraId="7B880D1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1D6B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F828E6">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7078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6E649C">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D5E1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636915">
            <w:pPr>
              <w:jc w:val="center"/>
              <w:rPr>
                <w:rFonts w:hint="eastAsia" w:ascii="宋体" w:hAnsi="宋体" w:eastAsia="宋体" w:cs="宋体"/>
                <w:color w:val="auto"/>
                <w:szCs w:val="21"/>
                <w:highlight w:val="none"/>
              </w:rPr>
            </w:pPr>
          </w:p>
        </w:tc>
      </w:tr>
      <w:tr w14:paraId="6F700C1D">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3D1C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42B8F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6D14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3FC25A">
            <w:pPr>
              <w:jc w:val="center"/>
              <w:rPr>
                <w:rFonts w:hint="eastAsia" w:ascii="宋体" w:hAnsi="宋体" w:eastAsia="宋体" w:cs="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FAA9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30D02F">
            <w:pPr>
              <w:jc w:val="center"/>
              <w:rPr>
                <w:rFonts w:hint="eastAsia" w:ascii="宋体" w:hAnsi="宋体" w:eastAsia="宋体" w:cs="宋体"/>
                <w:color w:val="auto"/>
                <w:szCs w:val="21"/>
                <w:highlight w:val="none"/>
              </w:rPr>
            </w:pPr>
          </w:p>
        </w:tc>
      </w:tr>
      <w:tr w14:paraId="2A5D16AC">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7E1E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C38C28">
            <w:pPr>
              <w:jc w:val="center"/>
              <w:rPr>
                <w:rFonts w:hint="eastAsia" w:ascii="宋体" w:hAnsi="宋体" w:eastAsia="宋体" w:cs="宋体"/>
                <w:color w:val="auto"/>
                <w:szCs w:val="21"/>
                <w:highlight w:val="none"/>
              </w:rPr>
            </w:pPr>
          </w:p>
        </w:tc>
      </w:tr>
      <w:tr w14:paraId="259EFCD0">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7688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已完工程项目情况</w:t>
            </w:r>
          </w:p>
        </w:tc>
      </w:tr>
      <w:tr w14:paraId="1BD039FC">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E085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D1A9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F33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6659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D009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r>
      <w:tr w14:paraId="4D7B98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AE2F55">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E5005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A99286">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E51424">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C63DF9">
            <w:pPr>
              <w:jc w:val="center"/>
              <w:rPr>
                <w:rFonts w:hint="eastAsia" w:ascii="宋体" w:hAnsi="宋体" w:eastAsia="宋体" w:cs="宋体"/>
                <w:color w:val="auto"/>
                <w:szCs w:val="21"/>
                <w:highlight w:val="none"/>
              </w:rPr>
            </w:pPr>
          </w:p>
        </w:tc>
      </w:tr>
      <w:tr w14:paraId="0563046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0A2772">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0BBB9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3A7BF6">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D17406">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FE4BCE">
            <w:pPr>
              <w:jc w:val="center"/>
              <w:rPr>
                <w:rFonts w:hint="eastAsia" w:ascii="宋体" w:hAnsi="宋体" w:eastAsia="宋体" w:cs="宋体"/>
                <w:color w:val="auto"/>
                <w:szCs w:val="21"/>
                <w:highlight w:val="none"/>
              </w:rPr>
            </w:pPr>
          </w:p>
        </w:tc>
      </w:tr>
      <w:tr w14:paraId="2E05453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A96073">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0C432A">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638EAD">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5E50D5">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075D1">
            <w:pPr>
              <w:jc w:val="center"/>
              <w:rPr>
                <w:rFonts w:hint="eastAsia" w:ascii="宋体" w:hAnsi="宋体" w:eastAsia="宋体" w:cs="宋体"/>
                <w:color w:val="auto"/>
                <w:szCs w:val="21"/>
                <w:highlight w:val="none"/>
              </w:rPr>
            </w:pPr>
          </w:p>
        </w:tc>
      </w:tr>
      <w:tr w14:paraId="22E52FF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008EA4">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F63DE1">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EE837">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05F5D8">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E5DED9">
            <w:pPr>
              <w:jc w:val="center"/>
              <w:rPr>
                <w:rFonts w:hint="eastAsia" w:ascii="宋体" w:hAnsi="宋体" w:eastAsia="宋体" w:cs="宋体"/>
                <w:color w:val="auto"/>
                <w:szCs w:val="21"/>
                <w:highlight w:val="none"/>
              </w:rPr>
            </w:pPr>
          </w:p>
        </w:tc>
      </w:tr>
      <w:tr w14:paraId="67B9A89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24ECAA">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A1207D">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F1D649">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BDF46A">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3F5F49">
            <w:pPr>
              <w:jc w:val="center"/>
              <w:rPr>
                <w:rFonts w:hint="eastAsia" w:ascii="宋体" w:hAnsi="宋体" w:eastAsia="宋体" w:cs="宋体"/>
                <w:color w:val="auto"/>
                <w:szCs w:val="21"/>
                <w:highlight w:val="none"/>
              </w:rPr>
            </w:pPr>
          </w:p>
        </w:tc>
      </w:tr>
      <w:tr w14:paraId="6F9CD80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52B068">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51ACF4">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41A2F3">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620E83">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303E69">
            <w:pPr>
              <w:jc w:val="center"/>
              <w:rPr>
                <w:rFonts w:hint="eastAsia" w:ascii="宋体" w:hAnsi="宋体" w:eastAsia="宋体" w:cs="宋体"/>
                <w:color w:val="auto"/>
                <w:szCs w:val="21"/>
                <w:highlight w:val="none"/>
              </w:rPr>
            </w:pPr>
          </w:p>
        </w:tc>
      </w:tr>
      <w:tr w14:paraId="072290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C03700">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4ED6E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4A8E07">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253729">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EEF315">
            <w:pPr>
              <w:jc w:val="center"/>
              <w:rPr>
                <w:rFonts w:hint="eastAsia" w:ascii="宋体" w:hAnsi="宋体" w:eastAsia="宋体" w:cs="宋体"/>
                <w:color w:val="auto"/>
                <w:szCs w:val="21"/>
                <w:highlight w:val="none"/>
              </w:rPr>
            </w:pPr>
          </w:p>
        </w:tc>
      </w:tr>
      <w:tr w14:paraId="5C8176A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00CEBB">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7F6A47">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1FB238">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17D7E1">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FE9C7D">
            <w:pPr>
              <w:jc w:val="center"/>
              <w:rPr>
                <w:rFonts w:hint="eastAsia" w:ascii="宋体" w:hAnsi="宋体" w:eastAsia="宋体" w:cs="宋体"/>
                <w:color w:val="auto"/>
                <w:szCs w:val="21"/>
                <w:highlight w:val="none"/>
              </w:rPr>
            </w:pPr>
          </w:p>
        </w:tc>
      </w:tr>
      <w:tr w14:paraId="6BE72E5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00432C">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014ECE">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78D7EE">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42457B">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4B6F91">
            <w:pPr>
              <w:jc w:val="center"/>
              <w:rPr>
                <w:rFonts w:hint="eastAsia" w:ascii="宋体" w:hAnsi="宋体" w:eastAsia="宋体" w:cs="宋体"/>
                <w:color w:val="auto"/>
                <w:szCs w:val="21"/>
                <w:highlight w:val="none"/>
              </w:rPr>
            </w:pPr>
          </w:p>
        </w:tc>
      </w:tr>
      <w:tr w14:paraId="5C2EA14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CE8880">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C1AE00">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D13E00">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FBA7D2">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0BF111">
            <w:pPr>
              <w:jc w:val="center"/>
              <w:rPr>
                <w:rFonts w:hint="eastAsia" w:ascii="宋体" w:hAnsi="宋体" w:eastAsia="宋体" w:cs="宋体"/>
                <w:color w:val="auto"/>
                <w:szCs w:val="21"/>
                <w:highlight w:val="none"/>
              </w:rPr>
            </w:pPr>
          </w:p>
        </w:tc>
      </w:tr>
      <w:tr w14:paraId="5F04809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6DC7E9">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EF6545">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B8A2BF">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3E3C37">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D25D21">
            <w:pPr>
              <w:jc w:val="center"/>
              <w:rPr>
                <w:rFonts w:hint="eastAsia" w:ascii="宋体" w:hAnsi="宋体" w:eastAsia="宋体" w:cs="宋体"/>
                <w:color w:val="auto"/>
                <w:szCs w:val="21"/>
                <w:highlight w:val="none"/>
              </w:rPr>
            </w:pPr>
          </w:p>
        </w:tc>
      </w:tr>
      <w:tr w14:paraId="63ABDC2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9DA772">
            <w:pPr>
              <w:jc w:val="center"/>
              <w:rPr>
                <w:rFonts w:hint="eastAsia" w:ascii="宋体" w:hAnsi="宋体" w:eastAsia="宋体" w:cs="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FD799">
            <w:pPr>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9DE8C0">
            <w:pPr>
              <w:jc w:val="center"/>
              <w:rPr>
                <w:rFonts w:hint="eastAsia" w:ascii="宋体" w:hAnsi="宋体" w:eastAsia="宋体" w:cs="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B430DB">
            <w:pPr>
              <w:jc w:val="center"/>
              <w:rPr>
                <w:rFonts w:hint="eastAsia" w:ascii="宋体" w:hAnsi="宋体" w:eastAsia="宋体" w:cs="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ABB257">
            <w:pPr>
              <w:jc w:val="center"/>
              <w:rPr>
                <w:rFonts w:hint="eastAsia" w:ascii="宋体" w:hAnsi="宋体" w:eastAsia="宋体" w:cs="宋体"/>
                <w:color w:val="auto"/>
                <w:szCs w:val="21"/>
                <w:highlight w:val="none"/>
              </w:rPr>
            </w:pPr>
          </w:p>
        </w:tc>
      </w:tr>
    </w:tbl>
    <w:p w14:paraId="2B262F29">
      <w:pPr>
        <w:rPr>
          <w:rFonts w:hint="eastAsia" w:ascii="宋体" w:hAnsi="宋体" w:eastAsia="宋体" w:cs="宋体"/>
          <w:color w:val="auto"/>
          <w:szCs w:val="21"/>
          <w:highlight w:val="none"/>
        </w:rPr>
      </w:pPr>
    </w:p>
    <w:p w14:paraId="4C0CF39A">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附：项目经理（或建造师）或注册建造师</w:t>
      </w:r>
      <w:r>
        <w:rPr>
          <w:rFonts w:hint="eastAsia" w:ascii="宋体" w:hAnsi="宋体" w:cs="宋体"/>
          <w:b/>
          <w:color w:val="auto"/>
          <w:szCs w:val="21"/>
          <w:highlight w:val="none"/>
          <w:lang w:val="en-US" w:eastAsia="zh-CN"/>
        </w:rPr>
        <w:t>相关</w:t>
      </w:r>
      <w:r>
        <w:rPr>
          <w:rFonts w:hint="eastAsia" w:ascii="宋体" w:hAnsi="宋体" w:eastAsia="宋体" w:cs="宋体"/>
          <w:b/>
          <w:color w:val="auto"/>
          <w:szCs w:val="21"/>
          <w:highlight w:val="none"/>
        </w:rPr>
        <w:t>资质等级证书</w:t>
      </w:r>
      <w:r>
        <w:rPr>
          <w:rFonts w:hint="eastAsia" w:ascii="宋体" w:hAnsi="宋体" w:cs="宋体"/>
          <w:b/>
          <w:color w:val="auto"/>
          <w:szCs w:val="21"/>
          <w:highlight w:val="none"/>
          <w:lang w:val="en-US" w:eastAsia="zh-CN"/>
        </w:rPr>
        <w:t>等证明材料</w:t>
      </w:r>
      <w:r>
        <w:rPr>
          <w:rFonts w:hint="eastAsia" w:ascii="宋体" w:hAnsi="宋体" w:eastAsia="宋体" w:cs="宋体"/>
          <w:b/>
          <w:color w:val="auto"/>
          <w:szCs w:val="21"/>
          <w:highlight w:val="none"/>
        </w:rPr>
        <w:t>扫描件。</w:t>
      </w:r>
    </w:p>
    <w:p w14:paraId="4EB4F65C">
      <w:pPr>
        <w:rPr>
          <w:rFonts w:hint="eastAsia" w:ascii="宋体" w:hAnsi="宋体" w:eastAsia="宋体" w:cs="宋体"/>
          <w:b/>
          <w:color w:val="auto"/>
          <w:szCs w:val="21"/>
          <w:highlight w:val="none"/>
        </w:rPr>
      </w:pPr>
    </w:p>
    <w:p w14:paraId="2E56628D">
      <w:pPr>
        <w:rPr>
          <w:rFonts w:hint="eastAsia" w:ascii="宋体" w:hAnsi="宋体" w:eastAsia="宋体" w:cs="宋体"/>
          <w:b/>
          <w:color w:val="auto"/>
          <w:szCs w:val="21"/>
          <w:highlight w:val="none"/>
        </w:rPr>
      </w:pPr>
    </w:p>
    <w:p w14:paraId="57C2F62C">
      <w:pPr>
        <w:rPr>
          <w:rFonts w:hint="eastAsia" w:ascii="宋体" w:hAnsi="宋体" w:eastAsia="宋体" w:cs="宋体"/>
          <w:b/>
          <w:color w:val="auto"/>
          <w:szCs w:val="21"/>
          <w:highlight w:val="none"/>
        </w:rPr>
      </w:pPr>
    </w:p>
    <w:p w14:paraId="25F4B42B">
      <w:pPr>
        <w:rPr>
          <w:rFonts w:hint="eastAsia" w:ascii="宋体" w:hAnsi="宋体" w:eastAsia="宋体" w:cs="宋体"/>
          <w:b/>
          <w:color w:val="auto"/>
          <w:szCs w:val="21"/>
          <w:highlight w:val="none"/>
        </w:rPr>
      </w:pPr>
    </w:p>
    <w:p w14:paraId="5588C994">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7B7D06D3">
      <w:pPr>
        <w:pStyle w:val="21"/>
        <w:snapToGrid w:val="0"/>
        <w:spacing w:line="360" w:lineRule="auto"/>
        <w:ind w:left="409" w:leftChars="195"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日期：  年  月   日</w:t>
      </w:r>
    </w:p>
    <w:p w14:paraId="18050B62">
      <w:pPr>
        <w:pStyle w:val="21"/>
        <w:snapToGrid w:val="0"/>
        <w:spacing w:line="360" w:lineRule="auto"/>
        <w:ind w:left="480" w:hanging="480"/>
        <w:rPr>
          <w:rFonts w:hint="eastAsia" w:ascii="宋体" w:hAnsi="宋体" w:eastAsia="宋体" w:cs="宋体"/>
          <w:color w:val="auto"/>
          <w:sz w:val="24"/>
          <w:highlight w:val="none"/>
        </w:rPr>
      </w:pPr>
    </w:p>
    <w:p w14:paraId="37AB67BC">
      <w:pPr>
        <w:pStyle w:val="21"/>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AA045A9">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bookmarkStart w:id="111" w:name="_Toc2647"/>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、项目管理机构配备情况表</w:t>
      </w:r>
      <w:bookmarkEnd w:id="111"/>
    </w:p>
    <w:p w14:paraId="0D6BD988">
      <w:pPr>
        <w:widowControl/>
        <w:rPr>
          <w:rFonts w:hint="eastAsia" w:ascii="宋体" w:hAnsi="宋体" w:eastAsia="宋体" w:cs="宋体"/>
          <w:color w:val="auto"/>
          <w:szCs w:val="21"/>
          <w:highlight w:val="none"/>
          <w:u w:val="single"/>
        </w:rPr>
      </w:pPr>
      <w:bookmarkStart w:id="112" w:name="_Toc251052185"/>
    </w:p>
    <w:p w14:paraId="63BA4352">
      <w:pPr>
        <w:widowControl/>
        <w:ind w:firstLine="210" w:firstLineChars="1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项目名称</w:t>
      </w:r>
      <w:bookmarkEnd w:id="112"/>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 xml:space="preserve">                 </w:t>
      </w:r>
    </w:p>
    <w:p w14:paraId="3A46B0EE">
      <w:pPr>
        <w:widowControl/>
        <w:ind w:firstLine="210" w:firstLineChars="100"/>
        <w:rPr>
          <w:rFonts w:hint="eastAsia" w:ascii="宋体" w:hAnsi="宋体" w:eastAsia="宋体" w:cs="宋体"/>
          <w:color w:val="auto"/>
          <w:szCs w:val="21"/>
          <w:highlight w:val="none"/>
          <w:u w:val="single"/>
          <w:lang w:val="en-US" w:eastAsia="zh-CN"/>
        </w:rPr>
      </w:pPr>
    </w:p>
    <w:p w14:paraId="1279AB37">
      <w:pPr>
        <w:widowControl/>
        <w:ind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u w:val="single"/>
          <w:lang w:val="en-US" w:eastAsia="zh-CN"/>
        </w:rPr>
        <w:t xml:space="preserve"> 项目编号：                    </w:t>
      </w:r>
    </w:p>
    <w:tbl>
      <w:tblPr>
        <w:tblStyle w:val="2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7BDB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41CEE3DC">
            <w:pPr>
              <w:ind w:left="223" w:hanging="222" w:hangingChars="10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1C1CE1C4">
            <w:pPr>
              <w:ind w:left="223" w:hanging="222" w:hangingChars="106"/>
              <w:jc w:val="center"/>
              <w:rPr>
                <w:rFonts w:hint="eastAsia" w:ascii="宋体" w:hAnsi="宋体" w:eastAsia="宋体" w:cs="宋体"/>
                <w:color w:val="auto"/>
                <w:szCs w:val="21"/>
                <w:highlight w:val="none"/>
              </w:rPr>
            </w:pPr>
            <w:bookmarkStart w:id="113" w:name="_Toc251052187"/>
            <w:r>
              <w:rPr>
                <w:rFonts w:hint="eastAsia" w:ascii="宋体" w:hAnsi="宋体" w:eastAsia="宋体" w:cs="宋体"/>
                <w:color w:val="auto"/>
                <w:szCs w:val="21"/>
                <w:highlight w:val="none"/>
              </w:rPr>
              <w:t>姓名</w:t>
            </w:r>
            <w:bookmarkEnd w:id="113"/>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318AB3DE">
            <w:pPr>
              <w:ind w:left="223" w:hanging="222" w:hangingChars="106"/>
              <w:jc w:val="center"/>
              <w:rPr>
                <w:rFonts w:hint="eastAsia" w:ascii="宋体" w:hAnsi="宋体" w:eastAsia="宋体" w:cs="宋体"/>
                <w:color w:val="auto"/>
                <w:szCs w:val="21"/>
                <w:highlight w:val="none"/>
              </w:rPr>
            </w:pPr>
            <w:bookmarkStart w:id="114" w:name="_Toc251052188"/>
            <w:r>
              <w:rPr>
                <w:rFonts w:hint="eastAsia" w:ascii="宋体" w:hAnsi="宋体" w:eastAsia="宋体" w:cs="宋体"/>
                <w:color w:val="auto"/>
                <w:szCs w:val="21"/>
                <w:highlight w:val="none"/>
              </w:rPr>
              <w:t>职称</w:t>
            </w:r>
            <w:bookmarkEnd w:id="114"/>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1216C3F1">
            <w:pPr>
              <w:ind w:left="223" w:hanging="222" w:hangingChars="106"/>
              <w:jc w:val="center"/>
              <w:rPr>
                <w:rFonts w:hint="eastAsia" w:ascii="宋体" w:hAnsi="宋体" w:eastAsia="宋体" w:cs="宋体"/>
                <w:color w:val="auto"/>
                <w:szCs w:val="21"/>
                <w:highlight w:val="none"/>
              </w:rPr>
            </w:pPr>
            <w:bookmarkStart w:id="115" w:name="_Toc251052189"/>
            <w:r>
              <w:rPr>
                <w:rFonts w:hint="eastAsia" w:ascii="宋体" w:hAnsi="宋体" w:eastAsia="宋体" w:cs="宋体"/>
                <w:color w:val="auto"/>
                <w:szCs w:val="21"/>
                <w:highlight w:val="none"/>
              </w:rPr>
              <w:t>执业或职业资格证明</w:t>
            </w:r>
            <w:bookmarkEnd w:id="115"/>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82BD4B5">
            <w:pPr>
              <w:ind w:left="223" w:hanging="222" w:hangingChars="106"/>
              <w:jc w:val="center"/>
              <w:rPr>
                <w:rFonts w:hint="eastAsia" w:ascii="宋体" w:hAnsi="宋体" w:eastAsia="宋体" w:cs="宋体"/>
                <w:color w:val="auto"/>
                <w:szCs w:val="21"/>
                <w:highlight w:val="none"/>
              </w:rPr>
            </w:pPr>
            <w:bookmarkStart w:id="116" w:name="_Toc251052190"/>
            <w:r>
              <w:rPr>
                <w:rFonts w:hint="eastAsia" w:ascii="宋体" w:hAnsi="宋体" w:eastAsia="宋体" w:cs="宋体"/>
                <w:color w:val="auto"/>
                <w:szCs w:val="21"/>
                <w:highlight w:val="none"/>
              </w:rPr>
              <w:t>承担完工</w:t>
            </w:r>
            <w:bookmarkEnd w:id="116"/>
            <w:bookmarkStart w:id="117" w:name="_Toc251052191"/>
            <w:r>
              <w:rPr>
                <w:rFonts w:hint="eastAsia" w:ascii="宋体" w:hAnsi="宋体" w:eastAsia="宋体" w:cs="宋体"/>
                <w:color w:val="auto"/>
                <w:szCs w:val="21"/>
                <w:highlight w:val="none"/>
              </w:rPr>
              <w:t>工程情况</w:t>
            </w:r>
            <w:bookmarkEnd w:id="117"/>
          </w:p>
        </w:tc>
      </w:tr>
      <w:tr w14:paraId="0A62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512373D2">
            <w:pPr>
              <w:rPr>
                <w:rFonts w:hint="eastAsia" w:ascii="宋体" w:hAnsi="宋体" w:eastAsia="宋体" w:cs="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637CE678">
            <w:pPr>
              <w:rPr>
                <w:rFonts w:hint="eastAsia" w:ascii="宋体" w:hAnsi="宋体" w:eastAsia="宋体" w:cs="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4A7DDE93">
            <w:pP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AA6516">
            <w:pPr>
              <w:ind w:left="223" w:hanging="222" w:hangingChars="106"/>
              <w:jc w:val="center"/>
              <w:rPr>
                <w:rFonts w:hint="eastAsia" w:ascii="宋体" w:hAnsi="宋体" w:eastAsia="宋体" w:cs="宋体"/>
                <w:color w:val="auto"/>
                <w:szCs w:val="21"/>
                <w:highlight w:val="none"/>
              </w:rPr>
            </w:pPr>
            <w:bookmarkStart w:id="118" w:name="_Toc251052192"/>
            <w:r>
              <w:rPr>
                <w:rFonts w:hint="eastAsia" w:ascii="宋体" w:hAnsi="宋体" w:eastAsia="宋体" w:cs="宋体"/>
                <w:color w:val="auto"/>
                <w:szCs w:val="21"/>
                <w:highlight w:val="none"/>
              </w:rPr>
              <w:t>证书名称</w:t>
            </w:r>
            <w:bookmarkEnd w:id="118"/>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1061A5">
            <w:pPr>
              <w:ind w:left="223" w:hanging="222" w:hangingChars="106"/>
              <w:jc w:val="center"/>
              <w:rPr>
                <w:rFonts w:hint="eastAsia" w:ascii="宋体" w:hAnsi="宋体" w:eastAsia="宋体" w:cs="宋体"/>
                <w:color w:val="auto"/>
                <w:szCs w:val="21"/>
                <w:highlight w:val="none"/>
              </w:rPr>
            </w:pPr>
            <w:bookmarkStart w:id="119" w:name="_Toc251052193"/>
            <w:r>
              <w:rPr>
                <w:rFonts w:hint="eastAsia" w:ascii="宋体" w:hAnsi="宋体" w:eastAsia="宋体" w:cs="宋体"/>
                <w:color w:val="auto"/>
                <w:szCs w:val="21"/>
                <w:highlight w:val="none"/>
              </w:rPr>
              <w:t>级别</w:t>
            </w:r>
            <w:bookmarkEnd w:id="119"/>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255620">
            <w:pPr>
              <w:ind w:left="223" w:hanging="222" w:hangingChars="106"/>
              <w:jc w:val="center"/>
              <w:rPr>
                <w:rFonts w:hint="eastAsia" w:ascii="宋体" w:hAnsi="宋体" w:eastAsia="宋体" w:cs="宋体"/>
                <w:color w:val="auto"/>
                <w:szCs w:val="21"/>
                <w:highlight w:val="none"/>
              </w:rPr>
            </w:pPr>
            <w:bookmarkStart w:id="120" w:name="_Toc251052194"/>
            <w:r>
              <w:rPr>
                <w:rFonts w:hint="eastAsia" w:ascii="宋体" w:hAnsi="宋体" w:eastAsia="宋体" w:cs="宋体"/>
                <w:color w:val="auto"/>
                <w:szCs w:val="21"/>
                <w:highlight w:val="none"/>
              </w:rPr>
              <w:t>证号</w:t>
            </w:r>
            <w:bookmarkEnd w:id="120"/>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095955">
            <w:pPr>
              <w:ind w:left="223" w:hanging="222" w:hangingChars="106"/>
              <w:jc w:val="center"/>
              <w:rPr>
                <w:rFonts w:hint="eastAsia" w:ascii="宋体" w:hAnsi="宋体" w:eastAsia="宋体" w:cs="宋体"/>
                <w:color w:val="auto"/>
                <w:szCs w:val="21"/>
                <w:highlight w:val="none"/>
              </w:rPr>
            </w:pPr>
            <w:bookmarkStart w:id="121" w:name="_Toc251052195"/>
            <w:r>
              <w:rPr>
                <w:rFonts w:hint="eastAsia" w:ascii="宋体" w:hAnsi="宋体" w:eastAsia="宋体" w:cs="宋体"/>
                <w:color w:val="auto"/>
                <w:szCs w:val="21"/>
                <w:highlight w:val="none"/>
              </w:rPr>
              <w:t>专业</w:t>
            </w:r>
            <w:bookmarkEnd w:id="121"/>
          </w:p>
        </w:tc>
        <w:tc>
          <w:tcPr>
            <w:tcW w:w="850" w:type="dxa"/>
            <w:tcBorders>
              <w:top w:val="single" w:color="auto" w:sz="4" w:space="0"/>
              <w:left w:val="single" w:color="auto" w:sz="4" w:space="0"/>
              <w:bottom w:val="single" w:color="auto" w:sz="4" w:space="0"/>
              <w:right w:val="single" w:color="auto" w:sz="4" w:space="0"/>
            </w:tcBorders>
            <w:noWrap w:val="0"/>
            <w:vAlign w:val="center"/>
          </w:tcPr>
          <w:p w14:paraId="25FAC613">
            <w:pPr>
              <w:ind w:left="223" w:hanging="222" w:hangingChars="106"/>
              <w:jc w:val="center"/>
              <w:rPr>
                <w:rFonts w:hint="eastAsia" w:ascii="宋体" w:hAnsi="宋体" w:eastAsia="宋体" w:cs="宋体"/>
                <w:color w:val="auto"/>
                <w:szCs w:val="21"/>
                <w:highlight w:val="none"/>
              </w:rPr>
            </w:pPr>
            <w:bookmarkStart w:id="122" w:name="_Toc251052197"/>
            <w:r>
              <w:rPr>
                <w:rFonts w:hint="eastAsia" w:ascii="宋体" w:hAnsi="宋体" w:eastAsia="宋体" w:cs="宋体"/>
                <w:color w:val="auto"/>
                <w:szCs w:val="21"/>
                <w:highlight w:val="none"/>
              </w:rPr>
              <w:t>项目数</w:t>
            </w:r>
            <w:bookmarkEnd w:id="122"/>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2F7853">
            <w:pPr>
              <w:ind w:left="223" w:hanging="222" w:hangingChars="106"/>
              <w:jc w:val="center"/>
              <w:rPr>
                <w:rFonts w:hint="eastAsia" w:ascii="宋体" w:hAnsi="宋体" w:eastAsia="宋体" w:cs="宋体"/>
                <w:color w:val="auto"/>
                <w:szCs w:val="21"/>
                <w:highlight w:val="none"/>
              </w:rPr>
            </w:pPr>
            <w:bookmarkStart w:id="123" w:name="_Toc251052198"/>
            <w:r>
              <w:rPr>
                <w:rFonts w:hint="eastAsia" w:ascii="宋体" w:hAnsi="宋体" w:eastAsia="宋体" w:cs="宋体"/>
                <w:color w:val="auto"/>
                <w:szCs w:val="21"/>
                <w:highlight w:val="none"/>
              </w:rPr>
              <w:t>主要项目</w:t>
            </w:r>
          </w:p>
          <w:p w14:paraId="039AB1EA">
            <w:pPr>
              <w:ind w:left="223" w:hanging="222" w:hangingChars="10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bookmarkEnd w:id="123"/>
          </w:p>
        </w:tc>
      </w:tr>
      <w:tr w14:paraId="1EFA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4D715807">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5D40B81A">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71B0A066">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65695E">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25530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0B428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537676">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26EBD8D">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9C57EA">
            <w:pPr>
              <w:ind w:left="223" w:hanging="222" w:hangingChars="106"/>
              <w:jc w:val="center"/>
              <w:rPr>
                <w:rFonts w:hint="eastAsia" w:ascii="宋体" w:hAnsi="宋体" w:eastAsia="宋体" w:cs="宋体"/>
                <w:color w:val="auto"/>
                <w:szCs w:val="21"/>
                <w:highlight w:val="none"/>
              </w:rPr>
            </w:pPr>
          </w:p>
        </w:tc>
      </w:tr>
      <w:tr w14:paraId="3AE3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63D47EB">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48F4FD06">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2555189">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E24199">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D1F5DE">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51BEAF">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D169FB">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C0F31B">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AAA4A13">
            <w:pPr>
              <w:ind w:left="223" w:hanging="222" w:hangingChars="106"/>
              <w:jc w:val="center"/>
              <w:rPr>
                <w:rFonts w:hint="eastAsia" w:ascii="宋体" w:hAnsi="宋体" w:eastAsia="宋体" w:cs="宋体"/>
                <w:color w:val="auto"/>
                <w:szCs w:val="21"/>
                <w:highlight w:val="none"/>
              </w:rPr>
            </w:pPr>
          </w:p>
        </w:tc>
      </w:tr>
      <w:tr w14:paraId="2A3A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207A996F">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DF36D2A">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652ECCD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CF57A3">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766653">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5D070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E761A9">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640640">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CB7952">
            <w:pPr>
              <w:ind w:left="223" w:hanging="222" w:hangingChars="106"/>
              <w:jc w:val="center"/>
              <w:rPr>
                <w:rFonts w:hint="eastAsia" w:ascii="宋体" w:hAnsi="宋体" w:eastAsia="宋体" w:cs="宋体"/>
                <w:color w:val="auto"/>
                <w:szCs w:val="21"/>
                <w:highlight w:val="none"/>
              </w:rPr>
            </w:pPr>
          </w:p>
        </w:tc>
      </w:tr>
      <w:tr w14:paraId="3E3B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AC03256">
            <w:pPr>
              <w:ind w:left="223" w:hanging="222" w:hangingChars="106"/>
              <w:jc w:val="center"/>
              <w:rPr>
                <w:rFonts w:hint="eastAsia" w:ascii="宋体" w:hAnsi="宋体" w:eastAsia="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00DEFF08">
            <w:pPr>
              <w:ind w:left="223" w:hanging="222" w:hangingChars="106"/>
              <w:jc w:val="center"/>
              <w:rPr>
                <w:rFonts w:hint="eastAsia" w:ascii="宋体" w:hAnsi="宋体" w:eastAsia="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82432EC">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F63E1D">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0C1C72">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8FF97B">
            <w:pPr>
              <w:ind w:left="223" w:hanging="222" w:hangingChars="106"/>
              <w:jc w:val="center"/>
              <w:rPr>
                <w:rFonts w:hint="eastAsia" w:ascii="宋体" w:hAnsi="宋体" w:eastAsia="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F782A9">
            <w:pPr>
              <w:ind w:left="223" w:hanging="222" w:hangingChars="106"/>
              <w:jc w:val="center"/>
              <w:rPr>
                <w:rFonts w:hint="eastAsia" w:ascii="宋体" w:hAnsi="宋体" w:eastAsia="宋体" w:cs="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3229A5">
            <w:pPr>
              <w:ind w:left="223" w:hanging="222" w:hangingChars="106"/>
              <w:jc w:val="center"/>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470B53">
            <w:pPr>
              <w:ind w:left="223" w:hanging="222" w:hangingChars="106"/>
              <w:jc w:val="center"/>
              <w:rPr>
                <w:rFonts w:hint="eastAsia" w:ascii="宋体" w:hAnsi="宋体" w:eastAsia="宋体" w:cs="宋体"/>
                <w:color w:val="auto"/>
                <w:szCs w:val="21"/>
                <w:highlight w:val="none"/>
              </w:rPr>
            </w:pPr>
          </w:p>
        </w:tc>
      </w:tr>
    </w:tbl>
    <w:p w14:paraId="433D9B39">
      <w:pPr>
        <w:jc w:val="center"/>
        <w:rPr>
          <w:rFonts w:hint="eastAsia" w:ascii="宋体" w:hAnsi="宋体" w:eastAsia="宋体" w:cs="宋体"/>
          <w:b/>
          <w:color w:val="auto"/>
          <w:szCs w:val="21"/>
          <w:highlight w:val="none"/>
        </w:rPr>
      </w:pPr>
    </w:p>
    <w:p w14:paraId="6BC21776">
      <w:pPr>
        <w:tabs>
          <w:tab w:val="left" w:pos="0"/>
        </w:tabs>
        <w:spacing w:line="360" w:lineRule="auto"/>
        <w:ind w:right="-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【备注：附各岗位人员资格证件（如有）</w:t>
      </w:r>
      <w:r>
        <w:rPr>
          <w:rFonts w:hint="eastAsia" w:ascii="宋体" w:hAnsi="宋体" w:eastAsia="宋体" w:cs="宋体"/>
          <w:color w:val="auto"/>
          <w:szCs w:val="21"/>
          <w:highlight w:val="none"/>
          <w:lang w:val="en-US" w:eastAsia="zh-CN"/>
        </w:rPr>
        <w:t>等证明材料</w:t>
      </w:r>
      <w:r>
        <w:rPr>
          <w:rFonts w:hint="eastAsia" w:ascii="宋体" w:hAnsi="宋体" w:eastAsia="宋体" w:cs="宋体"/>
          <w:color w:val="auto"/>
          <w:szCs w:val="21"/>
          <w:highlight w:val="none"/>
        </w:rPr>
        <w:t>扫描件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以上扫描件均为原件的扫描件】</w:t>
      </w:r>
    </w:p>
    <w:p w14:paraId="637CA80F">
      <w:pPr>
        <w:spacing w:line="440" w:lineRule="exact"/>
        <w:jc w:val="center"/>
        <w:rPr>
          <w:rFonts w:hint="eastAsia" w:ascii="宋体" w:hAnsi="宋体" w:eastAsia="宋体" w:cs="宋体"/>
          <w:b/>
          <w:color w:val="auto"/>
          <w:szCs w:val="21"/>
          <w:highlight w:val="none"/>
        </w:rPr>
      </w:pPr>
    </w:p>
    <w:p w14:paraId="733151DB">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7F7BDBBF">
      <w:pPr>
        <w:pStyle w:val="14"/>
        <w:snapToGrid w:val="0"/>
        <w:spacing w:line="360" w:lineRule="auto"/>
        <w:ind w:firstLine="5760" w:firstLineChars="2400"/>
        <w:rPr>
          <w:rFonts w:hint="eastAsia" w:ascii="宋体" w:hAnsi="宋体" w:eastAsia="宋体" w:cs="宋体"/>
          <w:b/>
          <w:color w:val="auto"/>
          <w:sz w:val="24"/>
          <w:szCs w:val="24"/>
          <w:highlight w:val="none"/>
          <w:lang w:val="en-US"/>
        </w:rPr>
      </w:pPr>
      <w:r>
        <w:rPr>
          <w:rFonts w:hint="eastAsia" w:ascii="宋体" w:hAnsi="宋体" w:eastAsia="宋体" w:cs="宋体"/>
          <w:color w:val="auto"/>
          <w:kern w:val="0"/>
          <w:sz w:val="24"/>
          <w:szCs w:val="24"/>
          <w:highlight w:val="none"/>
          <w:lang w:val="zh-CN"/>
        </w:rPr>
        <w:t>日期：  年  月   日</w:t>
      </w:r>
    </w:p>
    <w:p w14:paraId="77C6BE52">
      <w:pPr>
        <w:snapToGrid w:val="0"/>
        <w:spacing w:line="360" w:lineRule="auto"/>
        <w:ind w:left="480" w:hanging="480"/>
        <w:rPr>
          <w:rFonts w:hint="eastAsia" w:ascii="宋体" w:hAnsi="宋体" w:eastAsia="宋体" w:cs="宋体"/>
          <w:color w:val="auto"/>
          <w:sz w:val="24"/>
          <w:szCs w:val="24"/>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1403B1B">
      <w:pPr>
        <w:numPr>
          <w:ilvl w:val="0"/>
          <w:numId w:val="0"/>
        </w:numPr>
        <w:snapToGrid w:val="0"/>
        <w:spacing w:line="360" w:lineRule="auto"/>
        <w:ind w:left="480" w:left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十二、施工组织设计</w:t>
      </w:r>
    </w:p>
    <w:p w14:paraId="032A49DB">
      <w:pPr>
        <w:numPr>
          <w:ilvl w:val="0"/>
          <w:numId w:val="0"/>
        </w:numPr>
        <w:ind w:firstLine="630" w:firstLineChars="3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由供应商</w:t>
      </w:r>
      <w:r>
        <w:rPr>
          <w:rFonts w:hint="eastAsia" w:ascii="宋体" w:hAnsi="宋体" w:eastAsia="宋体" w:cs="宋体"/>
          <w:color w:val="auto"/>
          <w:highlight w:val="none"/>
          <w:lang w:eastAsia="zh-CN"/>
        </w:rPr>
        <w:t>根据</w:t>
      </w:r>
      <w:r>
        <w:rPr>
          <w:rFonts w:hint="eastAsia" w:ascii="宋体" w:hAnsi="宋体" w:eastAsia="宋体" w:cs="宋体"/>
          <w:color w:val="auto"/>
          <w:highlight w:val="none"/>
        </w:rPr>
        <w:t>本项目采购需求</w:t>
      </w:r>
      <w:r>
        <w:rPr>
          <w:rFonts w:hint="eastAsia" w:ascii="宋体" w:hAnsi="宋体" w:eastAsia="宋体" w:cs="宋体"/>
          <w:color w:val="auto"/>
          <w:highlight w:val="none"/>
          <w:lang w:eastAsia="zh-CN"/>
        </w:rPr>
        <w:t>及评审内容</w:t>
      </w:r>
      <w:r>
        <w:rPr>
          <w:rFonts w:hint="eastAsia" w:ascii="宋体" w:hAnsi="宋体" w:eastAsia="宋体" w:cs="宋体"/>
          <w:color w:val="auto"/>
          <w:highlight w:val="none"/>
        </w:rPr>
        <w:t>自行</w:t>
      </w:r>
      <w:r>
        <w:rPr>
          <w:rFonts w:hint="eastAsia" w:ascii="宋体" w:hAnsi="宋体" w:eastAsia="宋体" w:cs="宋体"/>
          <w:color w:val="auto"/>
          <w:highlight w:val="none"/>
          <w:lang w:eastAsia="zh-CN"/>
        </w:rPr>
        <w:t>编</w:t>
      </w:r>
      <w:r>
        <w:rPr>
          <w:rFonts w:hint="eastAsia" w:ascii="宋体" w:hAnsi="宋体" w:eastAsia="宋体" w:cs="宋体"/>
          <w:color w:val="auto"/>
          <w:highlight w:val="none"/>
        </w:rPr>
        <w:t>写。</w:t>
      </w:r>
    </w:p>
    <w:p w14:paraId="56EF0965">
      <w:pPr>
        <w:outlineLvl w:val="9"/>
        <w:rPr>
          <w:rFonts w:hint="eastAsia" w:ascii="宋体" w:hAnsi="宋体" w:eastAsia="宋体" w:cs="宋体"/>
          <w:color w:val="auto"/>
          <w:highlight w:val="none"/>
          <w:lang w:val="en-US" w:eastAsia="zh-CN"/>
        </w:rPr>
      </w:pPr>
    </w:p>
    <w:p w14:paraId="3596CC19">
      <w:pPr>
        <w:outlineLvl w:val="9"/>
        <w:rPr>
          <w:rFonts w:hint="eastAsia" w:ascii="宋体" w:hAnsi="宋体" w:eastAsia="宋体" w:cs="宋体"/>
          <w:color w:val="auto"/>
          <w:highlight w:val="none"/>
          <w:lang w:val="en-US" w:eastAsia="zh-CN"/>
        </w:rPr>
      </w:pPr>
    </w:p>
    <w:p w14:paraId="4096113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D5CB3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5386E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0110A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6EDFD3">
      <w:pPr>
        <w:spacing w:line="360" w:lineRule="auto"/>
        <w:ind w:left="0" w:leftChars="0" w:firstLine="6098" w:firstLineChars="2541"/>
        <w:contextualSpacing/>
        <w:jc w:val="both"/>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A3BFEF4">
      <w:pPr>
        <w:numPr>
          <w:ilvl w:val="0"/>
          <w:numId w:val="0"/>
        </w:numPr>
        <w:snapToGrid w:val="0"/>
        <w:spacing w:line="360" w:lineRule="auto"/>
        <w:ind w:left="480" w:left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十三、供应商认为需要提供的其他有关资料</w:t>
      </w:r>
    </w:p>
    <w:p w14:paraId="60BF0ABF">
      <w:pPr>
        <w:numPr>
          <w:ilvl w:val="0"/>
          <w:numId w:val="0"/>
        </w:numPr>
        <w:outlineLvl w:val="9"/>
        <w:rPr>
          <w:rFonts w:hint="eastAsia" w:ascii="宋体" w:hAnsi="宋体" w:eastAsia="宋体" w:cs="宋体"/>
          <w:color w:val="auto"/>
          <w:highlight w:val="none"/>
          <w:lang w:val="en-US" w:eastAsia="zh-CN"/>
        </w:rPr>
      </w:pPr>
    </w:p>
    <w:p w14:paraId="60A75028">
      <w:pPr>
        <w:outlineLvl w:val="9"/>
        <w:rPr>
          <w:rFonts w:hint="eastAsia" w:ascii="宋体" w:hAnsi="宋体" w:eastAsia="宋体" w:cs="宋体"/>
          <w:color w:val="auto"/>
          <w:highlight w:val="none"/>
          <w:lang w:val="en-US" w:eastAsia="zh-CN"/>
        </w:rPr>
      </w:pPr>
    </w:p>
    <w:p w14:paraId="08F51CBC">
      <w:pPr>
        <w:outlineLvl w:val="9"/>
        <w:rPr>
          <w:rFonts w:hint="eastAsia" w:ascii="宋体" w:hAnsi="宋体" w:eastAsia="宋体" w:cs="宋体"/>
          <w:color w:val="auto"/>
          <w:highlight w:val="none"/>
          <w:lang w:val="en-US" w:eastAsia="zh-CN"/>
        </w:rPr>
      </w:pPr>
    </w:p>
    <w:p w14:paraId="0DBC0E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9D0D22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22408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C9C9E1">
      <w:pPr>
        <w:pStyle w:val="14"/>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152069D6">
      <w:pPr>
        <w:pStyle w:val="17"/>
        <w:rPr>
          <w:rFonts w:hint="eastAsia" w:ascii="宋体" w:hAnsi="宋体" w:eastAsia="宋体" w:cs="宋体"/>
          <w:color w:val="auto"/>
          <w:kern w:val="0"/>
          <w:sz w:val="24"/>
          <w:highlight w:val="none"/>
          <w:lang w:val="zh-CN"/>
        </w:rPr>
      </w:pPr>
    </w:p>
    <w:p w14:paraId="5DD22470">
      <w:pPr>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EEAC7D1">
      <w:pPr>
        <w:autoSpaceDE w:val="0"/>
        <w:autoSpaceDN w:val="0"/>
        <w:spacing w:line="360" w:lineRule="auto"/>
        <w:ind w:firstLine="6505" w:firstLineChars="2700"/>
        <w:rPr>
          <w:rFonts w:hint="eastAsia" w:ascii="宋体" w:hAnsi="宋体" w:eastAsia="宋体" w:cs="宋体"/>
          <w:b/>
          <w:bCs/>
          <w:color w:val="auto"/>
          <w:sz w:val="24"/>
          <w:highlight w:val="none"/>
        </w:rPr>
      </w:pPr>
    </w:p>
    <w:p w14:paraId="56466B52">
      <w:pPr>
        <w:pStyle w:val="3"/>
        <w:spacing w:line="360" w:lineRule="auto"/>
        <w:jc w:val="center"/>
        <w:rPr>
          <w:rFonts w:hint="eastAsia" w:ascii="宋体" w:hAnsi="宋体" w:eastAsia="宋体" w:cs="宋体"/>
          <w:color w:val="auto"/>
          <w:highlight w:val="none"/>
          <w:lang w:val="en-US" w:eastAsia="zh-CN"/>
        </w:rPr>
      </w:pPr>
      <w:bookmarkStart w:id="124" w:name="_Toc9136"/>
      <w:bookmarkStart w:id="125" w:name="_Toc14497"/>
      <w:bookmarkStart w:id="126" w:name="_Toc7838"/>
      <w:bookmarkStart w:id="127" w:name="_Toc80205941"/>
      <w:r>
        <w:rPr>
          <w:rFonts w:hint="eastAsia" w:ascii="宋体" w:hAnsi="宋体" w:eastAsia="宋体" w:cs="宋体"/>
          <w:color w:val="auto"/>
          <w:highlight w:val="none"/>
          <w:lang w:val="en-US" w:eastAsia="zh-CN"/>
        </w:rPr>
        <w:t>第四节 报价文件格式</w:t>
      </w:r>
      <w:bookmarkEnd w:id="124"/>
      <w:bookmarkEnd w:id="125"/>
      <w:bookmarkEnd w:id="126"/>
      <w:bookmarkEnd w:id="127"/>
    </w:p>
    <w:p w14:paraId="6C2C28A2">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9B2F9C6">
      <w:pPr>
        <w:snapToGrid w:val="0"/>
        <w:spacing w:before="120" w:beforeLines="50" w:after="50" w:line="360" w:lineRule="auto"/>
        <w:rPr>
          <w:rFonts w:hint="eastAsia" w:ascii="宋体" w:hAnsi="宋体" w:eastAsia="宋体" w:cs="宋体"/>
          <w:color w:val="auto"/>
          <w:sz w:val="24"/>
          <w:szCs w:val="20"/>
          <w:highlight w:val="none"/>
        </w:rPr>
      </w:pPr>
    </w:p>
    <w:p w14:paraId="3FBF6EB9">
      <w:pPr>
        <w:snapToGrid w:val="0"/>
        <w:spacing w:before="120" w:beforeLines="50" w:after="50" w:line="360" w:lineRule="auto"/>
        <w:rPr>
          <w:rFonts w:hint="eastAsia" w:ascii="宋体" w:hAnsi="宋体" w:eastAsia="宋体" w:cs="宋体"/>
          <w:color w:val="auto"/>
          <w:sz w:val="24"/>
          <w:szCs w:val="20"/>
          <w:highlight w:val="none"/>
        </w:rPr>
      </w:pPr>
    </w:p>
    <w:p w14:paraId="630C3D6D">
      <w:pPr>
        <w:snapToGrid w:val="0"/>
        <w:spacing w:before="120" w:beforeLines="50" w:after="50" w:line="360" w:lineRule="auto"/>
        <w:rPr>
          <w:rFonts w:hint="eastAsia" w:ascii="宋体" w:hAnsi="宋体" w:eastAsia="宋体" w:cs="宋体"/>
          <w:color w:val="auto"/>
          <w:sz w:val="24"/>
          <w:szCs w:val="20"/>
          <w:highlight w:val="none"/>
        </w:rPr>
      </w:pPr>
    </w:p>
    <w:p w14:paraId="5AB0D535">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50A5EB72">
      <w:pPr>
        <w:snapToGrid w:val="0"/>
        <w:spacing w:before="120" w:beforeLines="50" w:after="50" w:line="360" w:lineRule="auto"/>
        <w:rPr>
          <w:rFonts w:hint="eastAsia" w:ascii="宋体" w:hAnsi="宋体" w:eastAsia="宋体" w:cs="宋体"/>
          <w:bCs/>
          <w:color w:val="auto"/>
          <w:sz w:val="24"/>
          <w:szCs w:val="20"/>
          <w:highlight w:val="none"/>
        </w:rPr>
      </w:pPr>
    </w:p>
    <w:p w14:paraId="1113D2AC">
      <w:pPr>
        <w:snapToGrid w:val="0"/>
        <w:spacing w:before="120" w:beforeLines="50" w:after="50" w:line="360" w:lineRule="auto"/>
        <w:rPr>
          <w:rFonts w:hint="eastAsia" w:ascii="宋体" w:hAnsi="宋体" w:eastAsia="宋体" w:cs="宋体"/>
          <w:bCs/>
          <w:color w:val="auto"/>
          <w:sz w:val="24"/>
          <w:szCs w:val="20"/>
          <w:highlight w:val="none"/>
        </w:rPr>
      </w:pPr>
    </w:p>
    <w:p w14:paraId="5910417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372DA5E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EF60E8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14:paraId="5E19248D">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7B99B28">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DA0BF0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13B6086E">
      <w:pPr>
        <w:pStyle w:val="10"/>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427D51E">
      <w:pPr>
        <w:pStyle w:val="10"/>
        <w:snapToGrid w:val="0"/>
        <w:spacing w:before="50" w:after="50" w:line="360" w:lineRule="auto"/>
        <w:ind w:firstLine="720" w:firstLineChars="225"/>
        <w:rPr>
          <w:rFonts w:hint="eastAsia" w:ascii="宋体" w:hAnsi="宋体" w:eastAsia="宋体" w:cs="宋体"/>
          <w:bCs/>
          <w:color w:val="auto"/>
          <w:sz w:val="32"/>
          <w:szCs w:val="32"/>
          <w:highlight w:val="none"/>
        </w:rPr>
      </w:pPr>
    </w:p>
    <w:p w14:paraId="6556140F">
      <w:pPr>
        <w:pStyle w:val="10"/>
        <w:snapToGrid w:val="0"/>
        <w:spacing w:before="50" w:after="50" w:line="360" w:lineRule="auto"/>
        <w:ind w:firstLine="1280" w:firstLineChars="400"/>
        <w:rPr>
          <w:rFonts w:hint="eastAsia" w:ascii="宋体" w:hAnsi="宋体" w:eastAsia="宋体" w:cs="宋体"/>
          <w:bCs/>
          <w:color w:val="auto"/>
          <w:sz w:val="32"/>
          <w:szCs w:val="32"/>
          <w:highlight w:val="none"/>
        </w:rPr>
      </w:pPr>
    </w:p>
    <w:p w14:paraId="12BF6CA4">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96F3BE6">
      <w:pPr>
        <w:snapToGrid w:val="0"/>
        <w:spacing w:before="120" w:beforeLines="50" w:after="5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88E2AC6">
      <w:pPr>
        <w:spacing w:line="360" w:lineRule="auto"/>
        <w:rPr>
          <w:rFonts w:hint="eastAsia" w:ascii="宋体" w:hAnsi="宋体" w:eastAsia="宋体" w:cs="宋体"/>
          <w:color w:val="auto"/>
          <w:highlight w:val="none"/>
        </w:rPr>
      </w:pPr>
    </w:p>
    <w:p w14:paraId="53EDF54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0E4D9C6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w:t>
      </w:r>
      <w:r>
        <w:rPr>
          <w:rFonts w:hint="eastAsia" w:ascii="宋体" w:hAnsi="宋体" w:cs="宋体"/>
          <w:color w:val="auto"/>
          <w:kern w:val="0"/>
          <w:sz w:val="24"/>
          <w:highlight w:val="none"/>
          <w:lang w:val="en-US" w:eastAsia="zh-CN"/>
        </w:rPr>
        <w:t>函附录</w:t>
      </w:r>
      <w:r>
        <w:rPr>
          <w:rFonts w:hint="eastAsia" w:ascii="宋体" w:hAnsi="宋体" w:eastAsia="宋体" w:cs="宋体"/>
          <w:color w:val="auto"/>
          <w:kern w:val="0"/>
          <w:sz w:val="24"/>
          <w:highlight w:val="none"/>
        </w:rPr>
        <w:t>…………………………………………………（页码）</w:t>
      </w:r>
    </w:p>
    <w:p w14:paraId="031E170B">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三、</w:t>
      </w:r>
      <w:r>
        <w:rPr>
          <w:rFonts w:hint="eastAsia" w:ascii="宋体" w:hAnsi="宋体" w:eastAsia="宋体" w:cs="宋体"/>
          <w:color w:val="auto"/>
          <w:kern w:val="0"/>
          <w:sz w:val="24"/>
          <w:highlight w:val="none"/>
        </w:rPr>
        <w:t>响应报价表…………………………………………………（页码）</w:t>
      </w:r>
    </w:p>
    <w:p w14:paraId="63A8F855">
      <w:pPr>
        <w:spacing w:line="360" w:lineRule="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已标价工程量清单</w:t>
      </w:r>
      <w:r>
        <w:rPr>
          <w:rFonts w:hint="eastAsia" w:ascii="宋体" w:hAnsi="宋体" w:eastAsia="宋体" w:cs="宋体"/>
          <w:color w:val="auto"/>
          <w:kern w:val="0"/>
          <w:sz w:val="24"/>
          <w:highlight w:val="none"/>
        </w:rPr>
        <w:t>…………………………………………（页码）</w:t>
      </w:r>
    </w:p>
    <w:p w14:paraId="31F387CF">
      <w:pPr>
        <w:spacing w:line="360" w:lineRule="auto"/>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rPr>
        <w:t>、供应商认为需要提供的其他有关资料。…………………（页码）</w:t>
      </w:r>
    </w:p>
    <w:p w14:paraId="04C95B5C">
      <w:pPr>
        <w:snapToGrid w:val="0"/>
        <w:spacing w:before="120" w:beforeLines="50" w:after="50" w:line="360" w:lineRule="auto"/>
        <w:ind w:left="0" w:firstLine="0" w:firstLineChars="0"/>
        <w:jc w:val="left"/>
        <w:rPr>
          <w:rFonts w:hint="eastAsia" w:ascii="宋体" w:hAnsi="宋体" w:eastAsia="宋体" w:cs="宋体"/>
          <w:color w:val="auto"/>
          <w:sz w:val="32"/>
          <w:szCs w:val="32"/>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B161E79">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744069E3">
      <w:pPr>
        <w:pStyle w:val="16"/>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D8147DF">
      <w:pPr>
        <w:pStyle w:val="16"/>
        <w:spacing w:line="360" w:lineRule="auto"/>
        <w:rPr>
          <w:rFonts w:hint="eastAsia" w:ascii="宋体" w:hAnsi="宋体" w:eastAsia="宋体" w:cs="宋体"/>
          <w:color w:val="auto"/>
          <w:sz w:val="32"/>
          <w:highlight w:val="none"/>
        </w:rPr>
      </w:pPr>
    </w:p>
    <w:p w14:paraId="39391B23">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7EFDBF4C">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05175A07">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3199AB53">
      <w:pPr>
        <w:pStyle w:val="1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02C7227D">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三、资格证明文件电子版（包含按“第三章供应商须知”提交的全部文件）；</w:t>
      </w:r>
    </w:p>
    <w:p w14:paraId="05219AD1">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23FE8F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eastAsia="宋体" w:cs="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）。按上述合同条件、技术规范、图纸的条件承包本采购范围内全部工程的施工、竣工和保修。</w:t>
      </w:r>
    </w:p>
    <w:p w14:paraId="26F4A8F3">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并保证工程质量</w:t>
      </w:r>
      <w:r>
        <w:rPr>
          <w:rFonts w:hint="eastAsia" w:hAnsi="宋体" w:cs="宋体"/>
          <w:color w:val="auto"/>
          <w:sz w:val="21"/>
          <w:szCs w:val="21"/>
          <w:highlight w:val="none"/>
          <w:lang w:val="en-US" w:eastAsia="zh-CN"/>
        </w:rPr>
        <w:t>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C6BB48">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3B315F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5993D754">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362E246D">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、我方承诺未被列入失信被执行人、重大税收违法案件当事人名单、政府采购严重违法失信行为记录名单，并已经具备《中华人民共和国政府采购法》中规定的参加政府采购活动的供应商应当具备的条件：</w:t>
      </w:r>
    </w:p>
    <w:p w14:paraId="7590D3B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50E38CA5">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064B4BC">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4AA619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26AB7687">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93CF24">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77F70BC">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1ABB75DA">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47BAD815">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F4AAF34">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06C0DDAE">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为成交供应商的行为。</w:t>
      </w:r>
    </w:p>
    <w:p w14:paraId="60086F86">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DA75B5">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04AE01D">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38D28D2F">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5C0A116D">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95DC2B9">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3A6D2BCF">
      <w:pPr>
        <w:pStyle w:val="16"/>
        <w:numPr>
          <w:ilvl w:val="0"/>
          <w:numId w:val="3"/>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6956DEFF">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18D458C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8A805C3">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BD45727">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59C4276B">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333066F4">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5E37CDD8">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4B7ECE52">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4B286D0">
      <w:pPr>
        <w:pStyle w:val="15"/>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6447DD71">
      <w:pPr>
        <w:spacing w:line="360" w:lineRule="auto"/>
        <w:contextualSpacing/>
        <w:jc w:val="left"/>
        <w:rPr>
          <w:rFonts w:hint="eastAsia" w:ascii="宋体" w:hAnsi="宋体" w:eastAsia="宋体" w:cs="宋体"/>
          <w:color w:val="auto"/>
          <w:szCs w:val="21"/>
          <w:highlight w:val="none"/>
        </w:rPr>
      </w:pPr>
    </w:p>
    <w:p w14:paraId="5CAF771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6D8FE4">
      <w:pPr>
        <w:autoSpaceDE w:val="0"/>
        <w:autoSpaceDN w:val="0"/>
        <w:spacing w:line="360" w:lineRule="auto"/>
        <w:ind w:firstLine="456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5F4035">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030412">
      <w:pPr>
        <w:spacing w:line="360" w:lineRule="exact"/>
        <w:jc w:val="center"/>
        <w:rPr>
          <w:rFonts w:ascii="宋体" w:hAnsi="宋体"/>
          <w:b/>
          <w:color w:val="auto"/>
          <w:sz w:val="32"/>
          <w:szCs w:val="21"/>
          <w:highlight w:val="none"/>
        </w:rPr>
      </w:pPr>
      <w:r>
        <w:rPr>
          <w:rFonts w:hint="eastAsia" w:ascii="宋体" w:hAnsi="宋体" w:eastAsia="宋体" w:cs="宋体"/>
          <w:b/>
          <w:bCs/>
          <w:color w:val="auto"/>
          <w:sz w:val="32"/>
          <w:szCs w:val="32"/>
          <w:highlight w:val="none"/>
        </w:rPr>
        <w:t>二、</w:t>
      </w:r>
      <w:r>
        <w:rPr>
          <w:rFonts w:hint="eastAsia" w:hAnsi="宋体"/>
          <w:b/>
          <w:color w:val="auto"/>
          <w:sz w:val="28"/>
          <w:szCs w:val="28"/>
          <w:highlight w:val="none"/>
          <w:lang w:val="en-US" w:eastAsia="zh-CN"/>
        </w:rPr>
        <w:t>响应</w:t>
      </w:r>
      <w:r>
        <w:rPr>
          <w:rFonts w:hint="eastAsia" w:hAnsi="宋体"/>
          <w:b/>
          <w:color w:val="auto"/>
          <w:sz w:val="28"/>
          <w:szCs w:val="28"/>
          <w:highlight w:val="none"/>
        </w:rPr>
        <w:t>函附录</w:t>
      </w:r>
    </w:p>
    <w:p w14:paraId="196B0A1A">
      <w:pPr>
        <w:ind w:firstLine="517" w:firstLineChars="245"/>
        <w:rPr>
          <w:rFonts w:hint="eastAsia" w:ascii="宋体" w:cs="宋体"/>
          <w:b/>
          <w:color w:val="auto"/>
          <w:szCs w:val="21"/>
          <w:highlight w:val="none"/>
        </w:rPr>
      </w:pPr>
    </w:p>
    <w:p w14:paraId="699416AF">
      <w:pPr>
        <w:ind w:firstLine="517" w:firstLineChars="245"/>
        <w:rPr>
          <w:rFonts w:hint="eastAsia" w:ascii="宋体" w:cs="宋体"/>
          <w:b/>
          <w:color w:val="auto"/>
          <w:szCs w:val="21"/>
          <w:highlight w:val="none"/>
        </w:rPr>
      </w:pPr>
    </w:p>
    <w:p w14:paraId="00B5C624">
      <w:pPr>
        <w:ind w:firstLine="514" w:firstLineChars="245"/>
        <w:rPr>
          <w:rFonts w:hint="eastAsia" w:ascii="宋体" w:cs="宋体"/>
          <w:color w:val="auto"/>
          <w:szCs w:val="21"/>
          <w:highlight w:val="none"/>
        </w:rPr>
      </w:pP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268"/>
        <w:gridCol w:w="1418"/>
        <w:gridCol w:w="3548"/>
        <w:gridCol w:w="1002"/>
      </w:tblGrid>
      <w:tr w14:paraId="09CF2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8"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1AA4E4D0">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0ABF3A83">
            <w:pPr>
              <w:jc w:val="center"/>
              <w:rPr>
                <w:rFonts w:hint="eastAsia" w:ascii="宋体" w:hAnsi="宋体"/>
                <w:color w:val="auto"/>
                <w:szCs w:val="21"/>
                <w:highlight w:val="none"/>
              </w:rPr>
            </w:pPr>
            <w:r>
              <w:rPr>
                <w:rFonts w:hint="eastAsia" w:ascii="宋体" w:hAnsi="宋体"/>
                <w:color w:val="auto"/>
                <w:szCs w:val="21"/>
                <w:highlight w:val="none"/>
              </w:rPr>
              <w:t>条款名称</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2F02AA0">
            <w:pPr>
              <w:jc w:val="center"/>
              <w:rPr>
                <w:rFonts w:hint="eastAsia" w:ascii="宋体" w:hAnsi="宋体"/>
                <w:color w:val="auto"/>
                <w:szCs w:val="21"/>
                <w:highlight w:val="none"/>
              </w:rPr>
            </w:pPr>
            <w:r>
              <w:rPr>
                <w:rFonts w:hint="eastAsia" w:ascii="宋体" w:hAnsi="宋体"/>
                <w:color w:val="auto"/>
                <w:szCs w:val="21"/>
                <w:highlight w:val="none"/>
              </w:rPr>
              <w:t>合同条目号</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1F38875A">
            <w:pPr>
              <w:jc w:val="center"/>
              <w:rPr>
                <w:rFonts w:hint="eastAsia" w:ascii="宋体" w:hAnsi="宋体"/>
                <w:color w:val="auto"/>
                <w:szCs w:val="21"/>
                <w:highlight w:val="none"/>
              </w:rPr>
            </w:pPr>
            <w:r>
              <w:rPr>
                <w:rFonts w:hint="eastAsia" w:ascii="宋体" w:hAnsi="宋体"/>
                <w:color w:val="auto"/>
                <w:szCs w:val="21"/>
                <w:highlight w:val="none"/>
              </w:rPr>
              <w:t>约定内容</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32C095DF">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4EF4D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698BF336">
            <w:pPr>
              <w:jc w:val="center"/>
              <w:rPr>
                <w:rFonts w:hint="eastAsia" w:ascii="宋体" w:hAnsi="宋体"/>
                <w:color w:val="auto"/>
                <w:szCs w:val="21"/>
                <w:highlight w:val="none"/>
              </w:rPr>
            </w:pPr>
            <w:r>
              <w:rPr>
                <w:rFonts w:hint="eastAsia" w:ascii="宋体" w:hAnsi="宋体"/>
                <w:color w:val="auto"/>
                <w:szCs w:val="21"/>
                <w:highlight w:val="none"/>
              </w:rPr>
              <w:t>1</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809604A">
            <w:pPr>
              <w:jc w:val="left"/>
              <w:rPr>
                <w:rFonts w:hint="eastAsia" w:ascii="宋体" w:hAnsi="宋体"/>
                <w:color w:val="auto"/>
                <w:szCs w:val="21"/>
                <w:highlight w:val="none"/>
              </w:rPr>
            </w:pPr>
            <w:r>
              <w:rPr>
                <w:rFonts w:hint="eastAsia" w:ascii="宋体" w:hAnsi="宋体"/>
                <w:color w:val="auto"/>
                <w:szCs w:val="21"/>
                <w:highlight w:val="none"/>
              </w:rPr>
              <w:t>缺陷责任期</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341EDE9">
            <w:pPr>
              <w:jc w:val="center"/>
              <w:rPr>
                <w:rFonts w:hint="eastAsia" w:ascii="宋体" w:hAnsi="宋体"/>
                <w:color w:val="auto"/>
                <w:szCs w:val="21"/>
                <w:highlight w:val="none"/>
              </w:rPr>
            </w:pPr>
            <w:r>
              <w:rPr>
                <w:rFonts w:ascii="宋体" w:hAnsi="宋体"/>
                <w:color w:val="auto"/>
                <w:szCs w:val="21"/>
                <w:highlight w:val="none"/>
              </w:rPr>
              <w:t>1.1.4.5</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49C49F3E">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自实际交工日期起计算1年</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4B3B5850">
            <w:pPr>
              <w:jc w:val="center"/>
              <w:rPr>
                <w:rFonts w:hint="eastAsia" w:ascii="宋体" w:hAnsi="宋体"/>
                <w:color w:val="auto"/>
                <w:szCs w:val="21"/>
                <w:highlight w:val="none"/>
              </w:rPr>
            </w:pPr>
          </w:p>
        </w:tc>
      </w:tr>
      <w:tr w14:paraId="53CD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749FC74F">
            <w:pPr>
              <w:jc w:val="center"/>
              <w:rPr>
                <w:rFonts w:hint="eastAsia" w:ascii="宋体" w:hAnsi="宋体"/>
                <w:color w:val="auto"/>
                <w:szCs w:val="21"/>
                <w:highlight w:val="none"/>
              </w:rPr>
            </w:pPr>
            <w:r>
              <w:rPr>
                <w:rFonts w:hint="eastAsia" w:ascii="宋体" w:hAnsi="宋体"/>
                <w:color w:val="auto"/>
                <w:szCs w:val="21"/>
                <w:highlight w:val="none"/>
              </w:rPr>
              <w:t>2</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55AD19E8">
            <w:pPr>
              <w:jc w:val="left"/>
              <w:rPr>
                <w:rFonts w:hint="eastAsia" w:ascii="宋体" w:hAnsi="宋体"/>
                <w:color w:val="auto"/>
                <w:szCs w:val="21"/>
                <w:highlight w:val="none"/>
              </w:rPr>
            </w:pPr>
            <w:r>
              <w:rPr>
                <w:rFonts w:hint="eastAsia" w:ascii="宋体" w:hAnsi="宋体"/>
                <w:color w:val="auto"/>
                <w:szCs w:val="21"/>
                <w:highlight w:val="none"/>
              </w:rPr>
              <w:t>逾期交工违约金</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0845303">
            <w:pPr>
              <w:jc w:val="center"/>
              <w:rPr>
                <w:rFonts w:hint="eastAsia" w:ascii="宋体" w:hAnsi="宋体"/>
                <w:color w:val="auto"/>
                <w:szCs w:val="21"/>
                <w:highlight w:val="none"/>
              </w:rPr>
            </w:pPr>
            <w:r>
              <w:rPr>
                <w:rFonts w:hint="eastAsia" w:ascii="宋体" w:hAnsi="宋体"/>
                <w:color w:val="auto"/>
                <w:szCs w:val="21"/>
                <w:highlight w:val="none"/>
              </w:rPr>
              <w:t>11.5（3）</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7A1D1CB">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5000元/天</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8C7107C">
            <w:pPr>
              <w:jc w:val="center"/>
              <w:rPr>
                <w:rFonts w:hint="eastAsia" w:ascii="宋体" w:hAnsi="宋体"/>
                <w:color w:val="auto"/>
                <w:szCs w:val="21"/>
                <w:highlight w:val="none"/>
              </w:rPr>
            </w:pPr>
          </w:p>
        </w:tc>
      </w:tr>
      <w:tr w14:paraId="6EBBF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0F2CC1D4">
            <w:pPr>
              <w:jc w:val="center"/>
              <w:rPr>
                <w:rFonts w:hint="eastAsia" w:ascii="宋体" w:hAnsi="宋体"/>
                <w:color w:val="auto"/>
                <w:szCs w:val="21"/>
                <w:highlight w:val="none"/>
              </w:rPr>
            </w:pPr>
            <w:r>
              <w:rPr>
                <w:rFonts w:hint="eastAsia" w:ascii="宋体" w:hAnsi="宋体"/>
                <w:color w:val="auto"/>
                <w:szCs w:val="21"/>
                <w:highlight w:val="none"/>
              </w:rPr>
              <w:t>3</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6351818">
            <w:pPr>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逾期交工违约金限额  </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0C1416A">
            <w:pPr>
              <w:spacing w:line="360" w:lineRule="auto"/>
              <w:jc w:val="center"/>
              <w:rPr>
                <w:rFonts w:hint="eastAsia" w:ascii="宋体" w:hAnsi="宋体"/>
                <w:color w:val="auto"/>
                <w:szCs w:val="21"/>
                <w:highlight w:val="none"/>
              </w:rPr>
            </w:pPr>
            <w:r>
              <w:rPr>
                <w:rFonts w:hint="eastAsia" w:ascii="宋体" w:hAnsi="宋体"/>
                <w:color w:val="auto"/>
                <w:szCs w:val="21"/>
                <w:highlight w:val="none"/>
              </w:rPr>
              <w:t>11.5（3）</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85307B0">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10%签约合同价</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7D2080D">
            <w:pPr>
              <w:spacing w:line="360" w:lineRule="auto"/>
              <w:jc w:val="center"/>
              <w:rPr>
                <w:rFonts w:hint="eastAsia" w:ascii="宋体" w:hAnsi="宋体"/>
                <w:color w:val="auto"/>
                <w:szCs w:val="21"/>
                <w:highlight w:val="none"/>
                <w:u w:val="single"/>
              </w:rPr>
            </w:pPr>
          </w:p>
        </w:tc>
      </w:tr>
      <w:tr w14:paraId="4926F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C1974A9">
            <w:pPr>
              <w:jc w:val="center"/>
              <w:rPr>
                <w:rFonts w:hint="eastAsia" w:ascii="宋体" w:hAnsi="宋体"/>
                <w:color w:val="auto"/>
                <w:szCs w:val="21"/>
                <w:highlight w:val="none"/>
              </w:rPr>
            </w:pPr>
            <w:r>
              <w:rPr>
                <w:rFonts w:hint="eastAsia" w:ascii="宋体" w:hAnsi="宋体"/>
                <w:color w:val="auto"/>
                <w:szCs w:val="21"/>
                <w:highlight w:val="none"/>
              </w:rPr>
              <w:t>4</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AD86DD6">
            <w:pPr>
              <w:jc w:val="left"/>
              <w:rPr>
                <w:rFonts w:hint="eastAsia" w:ascii="宋体" w:hAnsi="宋体"/>
                <w:color w:val="auto"/>
                <w:szCs w:val="21"/>
                <w:highlight w:val="none"/>
              </w:rPr>
            </w:pPr>
            <w:r>
              <w:rPr>
                <w:rFonts w:hint="eastAsia" w:ascii="宋体" w:hAnsi="宋体"/>
                <w:color w:val="auto"/>
                <w:szCs w:val="21"/>
                <w:highlight w:val="none"/>
              </w:rPr>
              <w:t>提前交工的奖金</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A88CAA9">
            <w:pPr>
              <w:jc w:val="center"/>
              <w:rPr>
                <w:rFonts w:hint="eastAsia" w:ascii="宋体" w:hAnsi="宋体"/>
                <w:color w:val="auto"/>
                <w:szCs w:val="21"/>
                <w:highlight w:val="none"/>
              </w:rPr>
            </w:pPr>
            <w:r>
              <w:rPr>
                <w:rFonts w:hint="eastAsia" w:ascii="宋体" w:hAnsi="宋体"/>
                <w:color w:val="auto"/>
                <w:szCs w:val="21"/>
                <w:highlight w:val="none"/>
              </w:rPr>
              <w:t>11.6</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0A1C8FD">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0元/天</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1E09D066">
            <w:pPr>
              <w:jc w:val="center"/>
              <w:rPr>
                <w:rFonts w:hint="eastAsia" w:ascii="宋体" w:hAnsi="宋体"/>
                <w:color w:val="auto"/>
                <w:szCs w:val="21"/>
                <w:highlight w:val="none"/>
              </w:rPr>
            </w:pPr>
          </w:p>
        </w:tc>
      </w:tr>
      <w:tr w14:paraId="19067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C903FB0">
            <w:pPr>
              <w:jc w:val="center"/>
              <w:rPr>
                <w:rFonts w:hint="eastAsia" w:ascii="宋体" w:hAnsi="宋体"/>
                <w:color w:val="auto"/>
                <w:szCs w:val="21"/>
                <w:highlight w:val="none"/>
              </w:rPr>
            </w:pPr>
            <w:r>
              <w:rPr>
                <w:rFonts w:hint="eastAsia" w:ascii="宋体" w:hAnsi="宋体"/>
                <w:color w:val="auto"/>
                <w:szCs w:val="21"/>
                <w:highlight w:val="none"/>
              </w:rPr>
              <w:t>5</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88F70BB">
            <w:pPr>
              <w:jc w:val="left"/>
              <w:rPr>
                <w:rFonts w:hint="eastAsia" w:ascii="宋体" w:hAnsi="宋体"/>
                <w:color w:val="auto"/>
                <w:szCs w:val="21"/>
                <w:highlight w:val="none"/>
              </w:rPr>
            </w:pPr>
            <w:r>
              <w:rPr>
                <w:rFonts w:hint="eastAsia" w:ascii="宋体" w:hAnsi="宋体"/>
                <w:color w:val="auto"/>
                <w:szCs w:val="21"/>
                <w:highlight w:val="none"/>
              </w:rPr>
              <w:t>提前交工的奖金限额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D2980F9">
            <w:pPr>
              <w:jc w:val="center"/>
              <w:rPr>
                <w:rFonts w:hint="eastAsia" w:ascii="宋体" w:hAnsi="宋体"/>
                <w:color w:val="auto"/>
                <w:szCs w:val="21"/>
                <w:highlight w:val="none"/>
              </w:rPr>
            </w:pPr>
            <w:r>
              <w:rPr>
                <w:rFonts w:hint="eastAsia" w:ascii="宋体" w:hAnsi="宋体"/>
                <w:color w:val="auto"/>
                <w:szCs w:val="21"/>
                <w:highlight w:val="none"/>
              </w:rPr>
              <w:t>11.6</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5B29DE5">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%签约合同</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608C5776">
            <w:pPr>
              <w:jc w:val="center"/>
              <w:rPr>
                <w:rFonts w:hint="eastAsia" w:ascii="宋体" w:hAnsi="宋体"/>
                <w:color w:val="auto"/>
                <w:szCs w:val="21"/>
                <w:highlight w:val="none"/>
              </w:rPr>
            </w:pPr>
          </w:p>
        </w:tc>
      </w:tr>
      <w:tr w14:paraId="65B20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09B89A7E">
            <w:pPr>
              <w:jc w:val="center"/>
              <w:rPr>
                <w:rFonts w:hint="eastAsia" w:ascii="宋体" w:hAnsi="宋体"/>
                <w:color w:val="auto"/>
                <w:szCs w:val="21"/>
                <w:highlight w:val="none"/>
              </w:rPr>
            </w:pPr>
            <w:r>
              <w:rPr>
                <w:rFonts w:hint="eastAsia" w:ascii="宋体" w:hAnsi="宋体"/>
                <w:color w:val="auto"/>
                <w:szCs w:val="21"/>
                <w:highlight w:val="none"/>
              </w:rPr>
              <w:t>6</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2B802D42">
            <w:pPr>
              <w:jc w:val="left"/>
              <w:rPr>
                <w:rFonts w:hint="eastAsia" w:ascii="宋体" w:hAnsi="宋体"/>
                <w:color w:val="auto"/>
                <w:szCs w:val="21"/>
                <w:highlight w:val="none"/>
              </w:rPr>
            </w:pPr>
            <w:r>
              <w:rPr>
                <w:rFonts w:hint="eastAsia" w:ascii="宋体" w:hAnsi="宋体"/>
                <w:color w:val="auto"/>
                <w:szCs w:val="21"/>
                <w:highlight w:val="none"/>
              </w:rPr>
              <w:t>价格调整的差额计算</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1E20E46">
            <w:pPr>
              <w:jc w:val="center"/>
              <w:rPr>
                <w:rFonts w:hint="eastAsia" w:ascii="宋体" w:hAnsi="宋体"/>
                <w:color w:val="auto"/>
                <w:szCs w:val="21"/>
                <w:highlight w:val="none"/>
              </w:rPr>
            </w:pPr>
            <w:r>
              <w:rPr>
                <w:rFonts w:hint="eastAsia" w:ascii="宋体" w:hAnsi="宋体"/>
                <w:color w:val="auto"/>
                <w:szCs w:val="21"/>
                <w:highlight w:val="none"/>
              </w:rPr>
              <w:t>16.1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0A1A2E1">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合同期内</w:t>
            </w:r>
            <w:r>
              <w:rPr>
                <w:rFonts w:hint="eastAsia" w:ascii="宋体" w:hAnsi="宋体" w:eastAsia="宋体" w:cs="Times New Roman"/>
                <w:color w:val="auto"/>
                <w:szCs w:val="21"/>
                <w:highlight w:val="none"/>
              </w:rPr>
              <w:t>不调</w:t>
            </w:r>
            <w:r>
              <w:rPr>
                <w:rFonts w:hint="eastAsia" w:ascii="宋体" w:hAnsi="宋体" w:eastAsia="宋体" w:cs="Times New Roman"/>
                <w:color w:val="auto"/>
                <w:szCs w:val="21"/>
                <w:highlight w:val="none"/>
                <w:lang w:val="en-US" w:eastAsia="zh-CN"/>
              </w:rPr>
              <w:t>价</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191EAF25">
            <w:pPr>
              <w:jc w:val="center"/>
              <w:rPr>
                <w:rFonts w:hint="eastAsia" w:ascii="宋体" w:hAnsi="宋体"/>
                <w:color w:val="auto"/>
                <w:szCs w:val="21"/>
                <w:highlight w:val="none"/>
              </w:rPr>
            </w:pPr>
          </w:p>
        </w:tc>
      </w:tr>
      <w:tr w14:paraId="0E296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19025A00">
            <w:pPr>
              <w:jc w:val="center"/>
              <w:rPr>
                <w:rFonts w:hint="eastAsia" w:ascii="宋体" w:hAnsi="宋体"/>
                <w:color w:val="auto"/>
                <w:szCs w:val="21"/>
                <w:highlight w:val="none"/>
              </w:rPr>
            </w:pPr>
            <w:r>
              <w:rPr>
                <w:rFonts w:hint="eastAsia" w:ascii="宋体" w:hAnsi="宋体"/>
                <w:color w:val="auto"/>
                <w:szCs w:val="21"/>
                <w:highlight w:val="none"/>
              </w:rPr>
              <w:t>7</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2DB75E5">
            <w:pPr>
              <w:jc w:val="left"/>
              <w:rPr>
                <w:rFonts w:hint="eastAsia" w:ascii="宋体" w:hAnsi="宋体"/>
                <w:color w:val="auto"/>
                <w:szCs w:val="21"/>
                <w:highlight w:val="none"/>
              </w:rPr>
            </w:pPr>
            <w:r>
              <w:rPr>
                <w:rFonts w:hint="eastAsia" w:ascii="宋体" w:hAnsi="宋体"/>
                <w:color w:val="auto"/>
                <w:szCs w:val="21"/>
                <w:highlight w:val="none"/>
              </w:rPr>
              <w:t>开工预付款金额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8E3176A">
            <w:pPr>
              <w:tabs>
                <w:tab w:val="left" w:pos="108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17.2.1（1）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24DF3AEC">
            <w:pPr>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无</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390490FF">
            <w:pPr>
              <w:jc w:val="center"/>
              <w:rPr>
                <w:rFonts w:hint="eastAsia" w:ascii="宋体" w:hAnsi="宋体"/>
                <w:color w:val="auto"/>
                <w:szCs w:val="21"/>
                <w:highlight w:val="none"/>
              </w:rPr>
            </w:pPr>
          </w:p>
        </w:tc>
      </w:tr>
      <w:tr w14:paraId="44887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4C84EAB2">
            <w:pPr>
              <w:jc w:val="center"/>
              <w:rPr>
                <w:rFonts w:hint="eastAsia" w:ascii="宋体" w:hAnsi="宋体"/>
                <w:color w:val="auto"/>
                <w:szCs w:val="21"/>
                <w:highlight w:val="none"/>
              </w:rPr>
            </w:pPr>
            <w:r>
              <w:rPr>
                <w:rFonts w:hint="eastAsia" w:ascii="宋体" w:hAnsi="宋体"/>
                <w:color w:val="auto"/>
                <w:szCs w:val="21"/>
                <w:highlight w:val="none"/>
              </w:rPr>
              <w:t>8</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45CF5065">
            <w:pPr>
              <w:jc w:val="left"/>
              <w:rPr>
                <w:rFonts w:hint="eastAsia" w:ascii="宋体" w:hAnsi="宋体"/>
                <w:color w:val="auto"/>
                <w:szCs w:val="21"/>
                <w:highlight w:val="none"/>
              </w:rPr>
            </w:pPr>
            <w:r>
              <w:rPr>
                <w:rFonts w:hint="eastAsia" w:ascii="宋体" w:hAnsi="宋体"/>
                <w:color w:val="auto"/>
                <w:szCs w:val="21"/>
                <w:highlight w:val="none"/>
              </w:rPr>
              <w:t xml:space="preserve">材料、设备预付款比例  </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C998E57">
            <w:pPr>
              <w:tabs>
                <w:tab w:val="left" w:pos="1080"/>
              </w:tabs>
              <w:spacing w:line="360" w:lineRule="exact"/>
              <w:jc w:val="center"/>
              <w:rPr>
                <w:rFonts w:hint="eastAsia" w:ascii="宋体" w:hAnsi="宋体"/>
                <w:color w:val="auto"/>
                <w:szCs w:val="21"/>
                <w:highlight w:val="none"/>
              </w:rPr>
            </w:pPr>
            <w:r>
              <w:rPr>
                <w:rFonts w:hint="eastAsia" w:ascii="宋体" w:hAnsi="宋体"/>
                <w:color w:val="auto"/>
                <w:szCs w:val="21"/>
                <w:highlight w:val="none"/>
              </w:rPr>
              <w:t>17.2.1（2）</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26CCE846">
            <w:pPr>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无</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5EE3DAFB">
            <w:pPr>
              <w:jc w:val="center"/>
              <w:rPr>
                <w:rFonts w:hint="eastAsia" w:ascii="宋体" w:hAnsi="宋体"/>
                <w:color w:val="auto"/>
                <w:szCs w:val="21"/>
                <w:highlight w:val="none"/>
              </w:rPr>
            </w:pPr>
          </w:p>
        </w:tc>
      </w:tr>
      <w:tr w14:paraId="0E4ED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575F2156">
            <w:pPr>
              <w:jc w:val="center"/>
              <w:rPr>
                <w:rFonts w:hint="eastAsia" w:ascii="宋体" w:hAnsi="宋体"/>
                <w:color w:val="auto"/>
                <w:szCs w:val="21"/>
                <w:highlight w:val="none"/>
              </w:rPr>
            </w:pPr>
            <w:r>
              <w:rPr>
                <w:rFonts w:hint="eastAsia" w:ascii="宋体" w:hAnsi="宋体"/>
                <w:color w:val="auto"/>
                <w:szCs w:val="21"/>
                <w:highlight w:val="none"/>
              </w:rPr>
              <w:t>9</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52493E7">
            <w:pPr>
              <w:jc w:val="left"/>
              <w:rPr>
                <w:rFonts w:hint="eastAsia" w:ascii="宋体" w:hAnsi="宋体"/>
                <w:color w:val="auto"/>
                <w:szCs w:val="21"/>
                <w:highlight w:val="none"/>
              </w:rPr>
            </w:pPr>
            <w:r>
              <w:rPr>
                <w:rFonts w:hint="eastAsia" w:ascii="宋体" w:hAnsi="宋体"/>
                <w:color w:val="auto"/>
                <w:szCs w:val="21"/>
                <w:highlight w:val="none"/>
              </w:rPr>
              <w:t>进度付款证书最低限额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F4F5222">
            <w:pPr>
              <w:jc w:val="center"/>
              <w:rPr>
                <w:rFonts w:hint="eastAsia" w:ascii="宋体" w:hAnsi="宋体"/>
                <w:color w:val="auto"/>
                <w:szCs w:val="21"/>
                <w:highlight w:val="none"/>
              </w:rPr>
            </w:pPr>
            <w:r>
              <w:rPr>
                <w:rFonts w:hint="eastAsia" w:ascii="宋体" w:hAnsi="宋体"/>
                <w:color w:val="auto"/>
                <w:szCs w:val="21"/>
                <w:highlight w:val="none"/>
              </w:rPr>
              <w:t>17.3.3（1）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314A2C66">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合同价的5%及以上</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2EE4784F">
            <w:pPr>
              <w:jc w:val="center"/>
              <w:rPr>
                <w:rFonts w:hint="eastAsia" w:ascii="宋体" w:hAnsi="宋体"/>
                <w:color w:val="auto"/>
                <w:szCs w:val="21"/>
                <w:highlight w:val="none"/>
              </w:rPr>
            </w:pPr>
          </w:p>
        </w:tc>
      </w:tr>
      <w:tr w14:paraId="5223E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7D5C7B57">
            <w:pPr>
              <w:jc w:val="center"/>
              <w:rPr>
                <w:rFonts w:hint="eastAsia" w:ascii="宋体" w:hAnsi="宋体"/>
                <w:color w:val="auto"/>
                <w:szCs w:val="21"/>
                <w:highlight w:val="none"/>
              </w:rPr>
            </w:pPr>
            <w:r>
              <w:rPr>
                <w:rFonts w:hint="eastAsia" w:ascii="宋体" w:hAnsi="宋体"/>
                <w:color w:val="auto"/>
                <w:szCs w:val="21"/>
                <w:highlight w:val="none"/>
              </w:rPr>
              <w:t>10</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7CDE8946">
            <w:pPr>
              <w:jc w:val="left"/>
              <w:rPr>
                <w:rFonts w:hint="eastAsia" w:ascii="宋体" w:hAnsi="宋体"/>
                <w:color w:val="auto"/>
                <w:szCs w:val="21"/>
                <w:highlight w:val="none"/>
              </w:rPr>
            </w:pPr>
            <w:r>
              <w:rPr>
                <w:rFonts w:hint="eastAsia" w:ascii="宋体" w:hAnsi="宋体"/>
                <w:color w:val="auto"/>
                <w:szCs w:val="21"/>
                <w:highlight w:val="none"/>
              </w:rPr>
              <w:t>逾期付款违约金的利率</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34EBF01">
            <w:pPr>
              <w:jc w:val="center"/>
              <w:rPr>
                <w:rFonts w:hint="eastAsia" w:ascii="宋体" w:hAnsi="宋体"/>
                <w:color w:val="auto"/>
                <w:szCs w:val="21"/>
                <w:highlight w:val="none"/>
              </w:rPr>
            </w:pPr>
            <w:r>
              <w:rPr>
                <w:rFonts w:hint="eastAsia" w:ascii="宋体" w:hAnsi="宋体"/>
                <w:color w:val="auto"/>
                <w:szCs w:val="21"/>
                <w:highlight w:val="none"/>
              </w:rPr>
              <w:t>17.3.3（2）</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75D4F47">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同期银行活期利率</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655BD493">
            <w:pPr>
              <w:jc w:val="center"/>
              <w:rPr>
                <w:rFonts w:hint="eastAsia" w:ascii="宋体" w:hAnsi="宋体"/>
                <w:color w:val="auto"/>
                <w:szCs w:val="21"/>
                <w:highlight w:val="none"/>
              </w:rPr>
            </w:pPr>
          </w:p>
        </w:tc>
      </w:tr>
      <w:tr w14:paraId="498A1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3703C450">
            <w:pPr>
              <w:jc w:val="center"/>
              <w:rPr>
                <w:rFonts w:hint="eastAsia" w:ascii="宋体" w:hAnsi="宋体"/>
                <w:color w:val="auto"/>
                <w:szCs w:val="21"/>
                <w:highlight w:val="none"/>
              </w:rPr>
            </w:pPr>
            <w:r>
              <w:rPr>
                <w:rFonts w:hint="eastAsia" w:ascii="宋体" w:hAnsi="宋体"/>
                <w:color w:val="auto"/>
                <w:szCs w:val="21"/>
                <w:highlight w:val="none"/>
              </w:rPr>
              <w:t>11</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6C7EF86E">
            <w:pPr>
              <w:jc w:val="left"/>
              <w:rPr>
                <w:rFonts w:hint="eastAsia" w:ascii="宋体" w:hAnsi="宋体"/>
                <w:color w:val="auto"/>
                <w:szCs w:val="21"/>
                <w:highlight w:val="none"/>
              </w:rPr>
            </w:pPr>
            <w:r>
              <w:rPr>
                <w:rFonts w:hint="eastAsia" w:ascii="宋体" w:hAnsi="宋体"/>
                <w:color w:val="auto"/>
                <w:szCs w:val="21"/>
                <w:highlight w:val="none"/>
              </w:rPr>
              <w:t>质量保证金金额</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5E61B8C">
            <w:pPr>
              <w:spacing w:line="360" w:lineRule="exact"/>
              <w:jc w:val="center"/>
              <w:rPr>
                <w:rFonts w:hint="eastAsia" w:ascii="宋体" w:hAnsi="宋体"/>
                <w:color w:val="auto"/>
                <w:szCs w:val="21"/>
                <w:highlight w:val="none"/>
              </w:rPr>
            </w:pPr>
            <w:r>
              <w:rPr>
                <w:rFonts w:hint="eastAsia" w:ascii="宋体" w:hAnsi="宋体"/>
                <w:color w:val="auto"/>
                <w:szCs w:val="21"/>
                <w:highlight w:val="none"/>
              </w:rPr>
              <w:t>17.4.1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653AC4A8">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质量保证金限额：竣工验收合格并经审计结算后，留审计结算价的3%。</w:t>
            </w:r>
          </w:p>
          <w:p w14:paraId="730ED5D3">
            <w:pPr>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质量保证金是否计付利息：否</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7127F513">
            <w:pPr>
              <w:jc w:val="center"/>
              <w:rPr>
                <w:rFonts w:hint="eastAsia" w:ascii="宋体" w:hAnsi="宋体"/>
                <w:color w:val="auto"/>
                <w:szCs w:val="21"/>
                <w:highlight w:val="none"/>
              </w:rPr>
            </w:pPr>
          </w:p>
        </w:tc>
      </w:tr>
      <w:tr w14:paraId="17A7E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14:paraId="69D795A7">
            <w:pPr>
              <w:jc w:val="center"/>
              <w:rPr>
                <w:rFonts w:hint="eastAsia" w:ascii="宋体" w:hAnsi="宋体"/>
                <w:color w:val="auto"/>
                <w:szCs w:val="21"/>
                <w:highlight w:val="none"/>
              </w:rPr>
            </w:pPr>
            <w:r>
              <w:rPr>
                <w:rFonts w:hint="eastAsia" w:ascii="宋体" w:hAnsi="宋体"/>
                <w:color w:val="auto"/>
                <w:szCs w:val="21"/>
                <w:highlight w:val="none"/>
              </w:rPr>
              <w:t>12</w:t>
            </w:r>
          </w:p>
        </w:tc>
        <w:tc>
          <w:tcPr>
            <w:tcW w:w="2268" w:type="dxa"/>
            <w:tcBorders>
              <w:top w:val="single" w:color="auto" w:sz="6" w:space="0"/>
              <w:left w:val="single" w:color="auto" w:sz="6" w:space="0"/>
              <w:bottom w:val="single" w:color="auto" w:sz="6" w:space="0"/>
              <w:right w:val="single" w:color="auto" w:sz="6" w:space="0"/>
            </w:tcBorders>
            <w:noWrap w:val="0"/>
            <w:vAlign w:val="center"/>
          </w:tcPr>
          <w:p w14:paraId="391DE3FE">
            <w:pPr>
              <w:jc w:val="left"/>
              <w:rPr>
                <w:rFonts w:hint="eastAsia" w:ascii="宋体" w:hAnsi="宋体"/>
                <w:color w:val="auto"/>
                <w:szCs w:val="21"/>
                <w:highlight w:val="none"/>
              </w:rPr>
            </w:pPr>
            <w:r>
              <w:rPr>
                <w:rFonts w:hint="eastAsia" w:ascii="宋体" w:hAnsi="宋体"/>
                <w:color w:val="auto"/>
                <w:szCs w:val="21"/>
                <w:highlight w:val="none"/>
              </w:rPr>
              <w:t>保修期</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430A158C">
            <w:pPr>
              <w:jc w:val="center"/>
              <w:rPr>
                <w:rFonts w:hint="eastAsia" w:ascii="宋体" w:hAnsi="宋体"/>
                <w:color w:val="auto"/>
                <w:szCs w:val="21"/>
                <w:highlight w:val="none"/>
              </w:rPr>
            </w:pPr>
            <w:r>
              <w:rPr>
                <w:rFonts w:hint="eastAsia" w:ascii="宋体" w:hAnsi="宋体"/>
                <w:color w:val="auto"/>
                <w:szCs w:val="21"/>
                <w:highlight w:val="none"/>
              </w:rPr>
              <w:t>19.7.（1）</w:t>
            </w:r>
          </w:p>
        </w:tc>
        <w:tc>
          <w:tcPr>
            <w:tcW w:w="3548" w:type="dxa"/>
            <w:tcBorders>
              <w:top w:val="single" w:color="auto" w:sz="6" w:space="0"/>
              <w:left w:val="single" w:color="auto" w:sz="6" w:space="0"/>
              <w:bottom w:val="single" w:color="auto" w:sz="6" w:space="0"/>
              <w:right w:val="single" w:color="auto" w:sz="6" w:space="0"/>
            </w:tcBorders>
            <w:noWrap w:val="0"/>
            <w:vAlign w:val="center"/>
          </w:tcPr>
          <w:p w14:paraId="4D0B708E">
            <w:pPr>
              <w:jc w:val="left"/>
              <w:rPr>
                <w:rFonts w:hint="eastAsia"/>
                <w:color w:val="auto"/>
                <w:highlight w:val="none"/>
              </w:rPr>
            </w:pPr>
            <w:r>
              <w:rPr>
                <w:rFonts w:hint="eastAsia" w:ascii="宋体" w:hAnsi="宋体" w:eastAsia="宋体" w:cs="Times New Roman"/>
                <w:color w:val="auto"/>
                <w:szCs w:val="21"/>
                <w:highlight w:val="none"/>
              </w:rPr>
              <w:t>自实际交工日期起计算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年</w:t>
            </w:r>
          </w:p>
        </w:tc>
        <w:tc>
          <w:tcPr>
            <w:tcW w:w="1002" w:type="dxa"/>
            <w:tcBorders>
              <w:top w:val="single" w:color="auto" w:sz="6" w:space="0"/>
              <w:left w:val="single" w:color="auto" w:sz="6" w:space="0"/>
              <w:bottom w:val="single" w:color="auto" w:sz="6" w:space="0"/>
              <w:right w:val="single" w:color="auto" w:sz="6" w:space="0"/>
            </w:tcBorders>
            <w:noWrap w:val="0"/>
            <w:vAlign w:val="center"/>
          </w:tcPr>
          <w:p w14:paraId="26B5B2CB">
            <w:pPr>
              <w:jc w:val="center"/>
              <w:rPr>
                <w:rFonts w:hint="eastAsia" w:ascii="宋体" w:hAnsi="宋体"/>
                <w:color w:val="auto"/>
                <w:szCs w:val="21"/>
                <w:highlight w:val="none"/>
              </w:rPr>
            </w:pPr>
          </w:p>
        </w:tc>
      </w:tr>
    </w:tbl>
    <w:p w14:paraId="15E32E98">
      <w:pPr>
        <w:spacing w:line="480" w:lineRule="exact"/>
        <w:ind w:firstLine="420" w:firstLineChars="200"/>
        <w:rPr>
          <w:rFonts w:ascii="宋体" w:cs="宋体"/>
          <w:color w:val="auto"/>
          <w:szCs w:val="21"/>
          <w:highlight w:val="none"/>
        </w:rPr>
      </w:pPr>
      <w:r>
        <w:rPr>
          <w:rFonts w:hint="eastAsia" w:ascii="宋体" w:cs="宋体"/>
          <w:color w:val="auto"/>
          <w:szCs w:val="21"/>
          <w:highlight w:val="none"/>
        </w:rPr>
        <w:t>注：如项目专用合同条款及数据表中未作出约定内容的，供应商可用“/”表示，待成交人与采购人签订施工合同时另行约定。</w:t>
      </w:r>
    </w:p>
    <w:p w14:paraId="0A140D1E">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1DA81DE1">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0F0F39">
      <w:pPr>
        <w:pStyle w:val="16"/>
        <w:pageBreakBefore w:val="0"/>
        <w:kinsoku/>
        <w:overflowPunct/>
        <w:topLinePunct w:val="0"/>
        <w:bidi w:val="0"/>
        <w:spacing w:line="360" w:lineRule="auto"/>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lang w:val="zh-CN"/>
        </w:rPr>
        <w:t>日期：  年  月   日</w:t>
      </w:r>
    </w:p>
    <w:p w14:paraId="53B0F04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pPr>
    </w:p>
    <w:p w14:paraId="2D3F7A9B">
      <w:pPr>
        <w:snapToGrid w:val="0"/>
        <w:spacing w:before="120" w:beforeLines="50" w:after="50" w:line="360" w:lineRule="auto"/>
        <w:jc w:val="center"/>
        <w:rPr>
          <w:rFonts w:hint="eastAsia" w:ascii="宋体" w:hAnsi="宋体" w:eastAsia="宋体" w:cs="宋体"/>
          <w:color w:val="auto"/>
          <w:sz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、响应报价表</w:t>
      </w:r>
    </w:p>
    <w:p w14:paraId="05DE3A49">
      <w:pPr>
        <w:snapToGrid w:val="0"/>
        <w:spacing w:before="50" w:after="50"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p>
    <w:p w14:paraId="1AA02542">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22D6755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3A94DF3">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31AB2F2">
      <w:pPr>
        <w:pageBreakBefore w:val="0"/>
        <w:kinsoku/>
        <w:overflowPunct/>
        <w:topLinePunct w:val="0"/>
        <w:bidi w:val="0"/>
        <w:spacing w:line="360" w:lineRule="auto"/>
        <w:ind w:left="238" w:hanging="240"/>
        <w:jc w:val="left"/>
        <w:rPr>
          <w:rFonts w:hint="eastAsia" w:ascii="宋体" w:hAnsi="宋体" w:eastAsia="宋体" w:cs="宋体"/>
          <w:color w:val="auto"/>
          <w:kern w:val="0"/>
          <w:sz w:val="24"/>
          <w:highlight w:val="none"/>
          <w:vertAlign w:val="superscript"/>
        </w:rPr>
      </w:pPr>
      <w:r>
        <w:rPr>
          <w:rFonts w:hint="eastAsia" w:ascii="宋体" w:hAnsi="宋体" w:eastAsia="宋体" w:cs="宋体"/>
          <w:color w:val="auto"/>
          <w:sz w:val="24"/>
          <w:highlight w:val="none"/>
        </w:rPr>
        <w:t>币种：人民币</w:t>
      </w:r>
      <w:r>
        <w:rPr>
          <w:rFonts w:hint="eastAsia" w:ascii="宋体" w:hAnsi="宋体" w:eastAsia="宋体" w:cs="宋体"/>
          <w:color w:val="auto"/>
          <w:sz w:val="24"/>
          <w:highlight w:val="none"/>
          <w:vertAlign w:val="superscript"/>
        </w:rPr>
        <w:t xml:space="preserve"> </w:t>
      </w:r>
    </w:p>
    <w:p w14:paraId="3A85AFD3">
      <w:pPr>
        <w:pageBreakBefore w:val="0"/>
        <w:kinsoku/>
        <w:overflowPunct/>
        <w:topLinePunct w:val="0"/>
        <w:bidi w:val="0"/>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0"/>
        <w:gridCol w:w="4191"/>
        <w:gridCol w:w="2018"/>
      </w:tblGrid>
      <w:tr w14:paraId="11B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350" w:type="dxa"/>
            <w:noWrap w:val="0"/>
            <w:vAlign w:val="center"/>
          </w:tcPr>
          <w:p w14:paraId="3BFABA70">
            <w:pPr>
              <w:spacing w:line="400" w:lineRule="exact"/>
              <w:jc w:val="center"/>
              <w:rPr>
                <w:rFonts w:ascii="宋体" w:hAnsi="宋体"/>
                <w:b/>
                <w:color w:val="auto"/>
                <w:szCs w:val="21"/>
                <w:highlight w:val="none"/>
              </w:rPr>
            </w:pPr>
            <w:r>
              <w:rPr>
                <w:rFonts w:hint="eastAsia" w:ascii="宋体" w:hAnsi="宋体"/>
                <w:b/>
                <w:color w:val="auto"/>
                <w:szCs w:val="21"/>
                <w:highlight w:val="none"/>
              </w:rPr>
              <w:t>项目名称</w:t>
            </w:r>
          </w:p>
        </w:tc>
        <w:tc>
          <w:tcPr>
            <w:tcW w:w="4191" w:type="dxa"/>
            <w:noWrap w:val="0"/>
            <w:vAlign w:val="center"/>
          </w:tcPr>
          <w:p w14:paraId="4FC49A1C">
            <w:pPr>
              <w:spacing w:line="400" w:lineRule="exact"/>
              <w:jc w:val="center"/>
              <w:rPr>
                <w:rFonts w:ascii="宋体" w:hAnsi="宋体"/>
                <w:b/>
                <w:color w:val="auto"/>
                <w:szCs w:val="21"/>
                <w:highlight w:val="none"/>
              </w:rPr>
            </w:pPr>
            <w:r>
              <w:rPr>
                <w:rFonts w:ascii="宋体" w:hAnsi="宋体"/>
                <w:b/>
                <w:color w:val="auto"/>
                <w:szCs w:val="21"/>
                <w:highlight w:val="none"/>
              </w:rPr>
              <w:t>磋商报价（元）</w:t>
            </w:r>
          </w:p>
        </w:tc>
        <w:tc>
          <w:tcPr>
            <w:tcW w:w="2018" w:type="dxa"/>
            <w:noWrap w:val="0"/>
            <w:vAlign w:val="center"/>
          </w:tcPr>
          <w:p w14:paraId="3CB802B3">
            <w:pPr>
              <w:spacing w:line="400" w:lineRule="exact"/>
              <w:jc w:val="center"/>
              <w:rPr>
                <w:rFonts w:ascii="宋体" w:hAnsi="宋体"/>
                <w:b/>
                <w:color w:val="auto"/>
                <w:szCs w:val="21"/>
                <w:highlight w:val="none"/>
              </w:rPr>
            </w:pPr>
            <w:r>
              <w:rPr>
                <w:rFonts w:ascii="宋体" w:hAnsi="宋体"/>
                <w:b/>
                <w:color w:val="auto"/>
                <w:szCs w:val="21"/>
                <w:highlight w:val="none"/>
              </w:rPr>
              <w:t>备注</w:t>
            </w:r>
          </w:p>
        </w:tc>
      </w:tr>
      <w:tr w14:paraId="373B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350" w:type="dxa"/>
            <w:noWrap w:val="0"/>
            <w:vAlign w:val="center"/>
          </w:tcPr>
          <w:p w14:paraId="76D9F328">
            <w:pPr>
              <w:spacing w:line="400" w:lineRule="exact"/>
              <w:jc w:val="center"/>
              <w:rPr>
                <w:rFonts w:ascii="宋体" w:hAnsi="宋体" w:cs="宋体"/>
                <w:color w:val="auto"/>
                <w:sz w:val="22"/>
                <w:szCs w:val="22"/>
                <w:highlight w:val="none"/>
              </w:rPr>
            </w:pPr>
          </w:p>
        </w:tc>
        <w:tc>
          <w:tcPr>
            <w:tcW w:w="4191" w:type="dxa"/>
            <w:noWrap w:val="0"/>
            <w:vAlign w:val="center"/>
          </w:tcPr>
          <w:p w14:paraId="769CA4EC">
            <w:pPr>
              <w:pStyle w:val="16"/>
              <w:jc w:val="center"/>
              <w:rPr>
                <w:rFonts w:hint="eastAsia" w:hAnsi="宋体"/>
                <w:color w:val="auto"/>
                <w:sz w:val="24"/>
                <w:highlight w:val="none"/>
                <w:u w:val="single"/>
              </w:rPr>
            </w:pPr>
          </w:p>
        </w:tc>
        <w:tc>
          <w:tcPr>
            <w:tcW w:w="2018" w:type="dxa"/>
            <w:noWrap w:val="0"/>
            <w:vAlign w:val="center"/>
          </w:tcPr>
          <w:p w14:paraId="6EBC2E8E">
            <w:pPr>
              <w:pStyle w:val="16"/>
              <w:jc w:val="center"/>
              <w:rPr>
                <w:rFonts w:hint="eastAsia" w:hAnsi="宋体"/>
                <w:color w:val="auto"/>
                <w:sz w:val="24"/>
                <w:highlight w:val="none"/>
                <w:u w:val="single"/>
              </w:rPr>
            </w:pPr>
          </w:p>
        </w:tc>
      </w:tr>
    </w:tbl>
    <w:p w14:paraId="314CE19C">
      <w:pPr>
        <w:pageBreakBefore w:val="0"/>
        <w:kinsoku/>
        <w:overflowPunct/>
        <w:topLinePunct w:val="0"/>
        <w:bidi w:val="0"/>
        <w:spacing w:line="360" w:lineRule="auto"/>
        <w:rPr>
          <w:rFonts w:hint="eastAsia" w:ascii="宋体" w:hAnsi="宋体" w:eastAsia="宋体" w:cs="宋体"/>
          <w:color w:val="auto"/>
          <w:sz w:val="18"/>
          <w:szCs w:val="18"/>
          <w:highlight w:val="none"/>
        </w:rPr>
      </w:pPr>
    </w:p>
    <w:p w14:paraId="4945F6B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47BA33">
      <w:pPr>
        <w:pageBreakBefore w:val="0"/>
        <w:kinsoku/>
        <w:overflowPunct/>
        <w:topLinePunct w:val="0"/>
        <w:bidi w:val="0"/>
        <w:snapToGrid w:val="0"/>
        <w:spacing w:line="360" w:lineRule="auto"/>
        <w:rPr>
          <w:rFonts w:hint="eastAsia" w:ascii="宋体" w:hAnsi="宋体" w:eastAsia="宋体" w:cs="宋体"/>
          <w:color w:val="auto"/>
          <w:sz w:val="24"/>
          <w:highlight w:val="none"/>
          <w:u w:val="single"/>
        </w:rPr>
      </w:pPr>
    </w:p>
    <w:p w14:paraId="1F7D0199">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50282955">
      <w:pPr>
        <w:pageBreakBefore w:val="0"/>
        <w:kinsoku/>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6BCCE00">
      <w:pPr>
        <w:pStyle w:val="16"/>
        <w:pageBreakBefore w:val="0"/>
        <w:kinsoku/>
        <w:overflowPunct/>
        <w:topLinePunct w:val="0"/>
        <w:bidi w:val="0"/>
        <w:spacing w:line="360" w:lineRule="auto"/>
        <w:ind w:firstLine="6360" w:firstLineChars="2650"/>
        <w:rPr>
          <w:rFonts w:hint="eastAsia" w:ascii="宋体" w:hAnsi="宋体" w:eastAsia="宋体" w:cs="宋体"/>
          <w:color w:val="auto"/>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lang w:val="zh-CN"/>
        </w:rPr>
        <w:t>日期：  年  月   日</w:t>
      </w:r>
    </w:p>
    <w:p w14:paraId="1447A327">
      <w:pPr>
        <w:rPr>
          <w:rFonts w:hint="eastAsia" w:ascii="宋体" w:hAnsi="宋体" w:eastAsia="宋体" w:cs="宋体"/>
          <w:color w:val="auto"/>
          <w:highlight w:val="none"/>
          <w:lang w:val="zh-CN"/>
        </w:rPr>
      </w:pPr>
    </w:p>
    <w:p w14:paraId="760B888E">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四</w:t>
      </w:r>
      <w:r>
        <w:rPr>
          <w:rFonts w:hint="eastAsia" w:ascii="宋体" w:hAnsi="宋体" w:eastAsia="宋体" w:cs="宋体"/>
          <w:b/>
          <w:color w:val="auto"/>
          <w:sz w:val="30"/>
          <w:szCs w:val="30"/>
          <w:highlight w:val="none"/>
        </w:rPr>
        <w:t>、已标价工程量清单</w:t>
      </w:r>
    </w:p>
    <w:p w14:paraId="269553B3">
      <w:pPr>
        <w:snapToGrid w:val="0"/>
        <w:spacing w:line="360" w:lineRule="auto"/>
        <w:ind w:firstLine="482" w:firstLineChars="200"/>
        <w:rPr>
          <w:rFonts w:hint="eastAsia" w:ascii="宋体" w:hAnsi="宋体" w:eastAsia="宋体" w:cs="宋体"/>
          <w:b/>
          <w:color w:val="auto"/>
          <w:sz w:val="24"/>
          <w:szCs w:val="24"/>
          <w:highlight w:val="none"/>
          <w:lang w:val="en-US" w:eastAsia="zh-CN"/>
        </w:rPr>
      </w:pPr>
    </w:p>
    <w:p w14:paraId="7E11884E">
      <w:pPr>
        <w:snapToGrid w:val="0"/>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说明：</w:t>
      </w:r>
    </w:p>
    <w:p w14:paraId="19119729">
      <w:pPr>
        <w:snapToGrid w:val="0"/>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val="en-US" w:eastAsia="zh-CN"/>
        </w:rPr>
        <w:t>磋商供应商按照</w:t>
      </w:r>
      <w:r>
        <w:rPr>
          <w:rFonts w:hint="eastAsia" w:ascii="宋体" w:hAnsi="宋体" w:cs="宋体"/>
          <w:b/>
          <w:color w:val="auto"/>
          <w:sz w:val="24"/>
          <w:szCs w:val="24"/>
          <w:highlight w:val="none"/>
          <w:lang w:val="en-US" w:eastAsia="zh-CN"/>
        </w:rPr>
        <w:t>采购人</w:t>
      </w:r>
      <w:r>
        <w:rPr>
          <w:rFonts w:hint="eastAsia" w:ascii="宋体" w:hAnsi="宋体" w:eastAsia="宋体" w:cs="宋体"/>
          <w:b/>
          <w:color w:val="auto"/>
          <w:sz w:val="24"/>
          <w:szCs w:val="24"/>
          <w:highlight w:val="none"/>
          <w:lang w:val="en-US" w:eastAsia="zh-CN"/>
        </w:rPr>
        <w:t>提供的工程量清单电子文件填写工程量清单。否则响应文件无效</w:t>
      </w:r>
      <w:r>
        <w:rPr>
          <w:rFonts w:hint="eastAsia" w:ascii="宋体" w:hAnsi="宋体" w:cs="宋体"/>
          <w:b/>
          <w:color w:val="auto"/>
          <w:sz w:val="24"/>
          <w:szCs w:val="24"/>
          <w:highlight w:val="none"/>
          <w:lang w:val="en-US" w:eastAsia="zh-CN"/>
        </w:rPr>
        <w:t>。</w:t>
      </w:r>
    </w:p>
    <w:p w14:paraId="3C8C1F4B">
      <w:pPr>
        <w:snapToGrid w:val="0"/>
        <w:spacing w:line="360" w:lineRule="auto"/>
        <w:ind w:firstLine="482" w:firstLineChars="200"/>
        <w:rPr>
          <w:rFonts w:hint="eastAsia" w:ascii="宋体" w:hAnsi="宋体" w:eastAsia="宋体" w:cs="宋体"/>
          <w:b/>
          <w:color w:val="auto"/>
          <w:sz w:val="30"/>
          <w:szCs w:val="30"/>
          <w:highlight w:val="none"/>
          <w:lang w:val="en-US" w:eastAsia="zh-CN"/>
        </w:rPr>
      </w:pPr>
      <w:r>
        <w:rPr>
          <w:rFonts w:hint="eastAsia" w:ascii="宋体" w:hAnsi="宋体" w:cs="宋体"/>
          <w:b/>
          <w:color w:val="auto"/>
          <w:sz w:val="24"/>
          <w:szCs w:val="24"/>
          <w:highlight w:val="none"/>
          <w:lang w:val="en-US" w:eastAsia="zh-CN"/>
        </w:rPr>
        <w:t>2.</w:t>
      </w:r>
      <w:r>
        <w:rPr>
          <w:rFonts w:hint="eastAsia" w:ascii="宋体" w:hAnsi="宋体" w:eastAsia="宋体" w:cs="宋体"/>
          <w:b/>
          <w:bCs w:val="0"/>
          <w:color w:val="auto"/>
          <w:kern w:val="2"/>
          <w:sz w:val="24"/>
          <w:szCs w:val="24"/>
          <w:highlight w:val="none"/>
          <w:lang w:val="en-US" w:eastAsia="zh-CN"/>
        </w:rPr>
        <w:t>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供应商自行承担。</w:t>
      </w:r>
    </w:p>
    <w:p w14:paraId="4406932E">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26C0E41E">
      <w:pPr>
        <w:pStyle w:val="14"/>
        <w:jc w:val="center"/>
        <w:rPr>
          <w:rFonts w:hint="eastAsia" w:ascii="宋体" w:hAnsi="宋体" w:eastAsia="宋体" w:cs="宋体"/>
          <w:b/>
          <w:color w:val="auto"/>
          <w:sz w:val="24"/>
          <w:szCs w:val="24"/>
          <w:highlight w:val="none"/>
          <w:lang w:val="en-US" w:eastAsia="zh-CN"/>
        </w:rPr>
      </w:pPr>
    </w:p>
    <w:p w14:paraId="45A64D88">
      <w:pPr>
        <w:pStyle w:val="14"/>
        <w:jc w:val="center"/>
        <w:rPr>
          <w:rFonts w:hint="eastAsia" w:ascii="宋体" w:hAnsi="宋体" w:eastAsia="宋体" w:cs="宋体"/>
          <w:b/>
          <w:color w:val="auto"/>
          <w:sz w:val="24"/>
          <w:szCs w:val="24"/>
          <w:highlight w:val="none"/>
          <w:lang w:val="en-US" w:eastAsia="zh-CN"/>
        </w:rPr>
      </w:pPr>
    </w:p>
    <w:p w14:paraId="28E4B91B">
      <w:pPr>
        <w:pStyle w:val="14"/>
        <w:ind w:firstLine="630" w:firstLineChars="300"/>
        <w:rPr>
          <w:rFonts w:hint="eastAsia" w:ascii="宋体" w:hAnsi="宋体" w:eastAsia="宋体" w:cs="宋体"/>
          <w:color w:val="auto"/>
          <w:highlight w:val="none"/>
          <w:lang w:val="en-US" w:eastAsia="zh-CN"/>
        </w:rPr>
      </w:pPr>
    </w:p>
    <w:p w14:paraId="6F54116A">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26FF96CD">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eastAsia="宋体" w:cs="宋体"/>
          <w:b/>
          <w:color w:val="auto"/>
          <w:sz w:val="30"/>
          <w:szCs w:val="30"/>
          <w:highlight w:val="none"/>
        </w:rPr>
        <w:t>、供应商认为需要提供的其他有关资料</w:t>
      </w:r>
    </w:p>
    <w:p w14:paraId="02E6F7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A49491C">
      <w:pPr>
        <w:pStyle w:val="14"/>
        <w:spacing w:line="360" w:lineRule="auto"/>
        <w:rPr>
          <w:rFonts w:hint="eastAsia" w:ascii="宋体" w:hAnsi="宋体" w:eastAsia="宋体" w:cs="宋体"/>
          <w:color w:val="auto"/>
          <w:highlight w:val="none"/>
        </w:rPr>
      </w:pPr>
    </w:p>
    <w:p w14:paraId="51D1DAB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AD669B7">
      <w:pPr>
        <w:ind w:firstLine="2160" w:firstLineChars="900"/>
        <w:rPr>
          <w:rFonts w:hint="eastAsia" w:ascii="宋体" w:hAnsi="宋体" w:eastAsia="宋体" w:cs="宋体"/>
          <w:color w:val="auto"/>
          <w:highlight w:val="none"/>
          <w:lang w:val="zh-CN"/>
        </w:rPr>
        <w:sectPr>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日期：  年  月   日</w:t>
      </w:r>
    </w:p>
    <w:p w14:paraId="3BBC00D2">
      <w:pPr>
        <w:rPr>
          <w:rFonts w:hint="eastAsia" w:ascii="宋体" w:hAnsi="宋体" w:eastAsia="宋体" w:cs="宋体"/>
          <w:color w:val="auto"/>
          <w:highlight w:val="none"/>
          <w:lang w:val="zh-CN" w:eastAsia="zh-CN"/>
        </w:rPr>
      </w:pPr>
    </w:p>
    <w:p w14:paraId="3C8E3811">
      <w:pPr>
        <w:pStyle w:val="16"/>
        <w:spacing w:line="360" w:lineRule="auto"/>
        <w:ind w:firstLine="602" w:firstLineChars="200"/>
        <w:rPr>
          <w:rFonts w:hint="eastAsia" w:ascii="宋体" w:hAnsi="宋体" w:eastAsia="宋体" w:cs="宋体"/>
          <w:b/>
          <w:color w:val="auto"/>
          <w:kern w:val="2"/>
          <w:sz w:val="30"/>
          <w:szCs w:val="30"/>
          <w:highlight w:val="none"/>
          <w:lang w:val="en-US" w:eastAsia="zh-CN"/>
        </w:rPr>
      </w:pPr>
    </w:p>
    <w:p w14:paraId="392F4883">
      <w:pPr>
        <w:spacing w:line="360" w:lineRule="auto"/>
        <w:jc w:val="center"/>
        <w:rPr>
          <w:rFonts w:hint="eastAsia" w:ascii="宋体" w:hAnsi="宋体" w:eastAsia="宋体" w:cs="宋体"/>
          <w:color w:val="auto"/>
          <w:sz w:val="24"/>
          <w:highlight w:val="none"/>
        </w:rPr>
      </w:pPr>
    </w:p>
    <w:p w14:paraId="09441648">
      <w:pPr>
        <w:spacing w:line="360" w:lineRule="auto"/>
        <w:jc w:val="center"/>
        <w:rPr>
          <w:rFonts w:hint="eastAsia" w:ascii="宋体" w:hAnsi="宋体" w:eastAsia="宋体" w:cs="宋体"/>
          <w:color w:val="auto"/>
          <w:sz w:val="24"/>
          <w:highlight w:val="none"/>
        </w:rPr>
      </w:pPr>
    </w:p>
    <w:p w14:paraId="1150EE0E">
      <w:pPr>
        <w:spacing w:line="360" w:lineRule="auto"/>
        <w:jc w:val="center"/>
        <w:rPr>
          <w:rFonts w:hint="eastAsia" w:ascii="宋体" w:hAnsi="宋体" w:eastAsia="宋体" w:cs="宋体"/>
          <w:color w:val="auto"/>
          <w:sz w:val="24"/>
          <w:highlight w:val="none"/>
        </w:rPr>
      </w:pPr>
    </w:p>
    <w:p w14:paraId="7AB3FB92">
      <w:pPr>
        <w:spacing w:line="360" w:lineRule="auto"/>
        <w:jc w:val="center"/>
        <w:rPr>
          <w:rFonts w:hint="eastAsia" w:ascii="宋体" w:hAnsi="宋体" w:eastAsia="宋体" w:cs="宋体"/>
          <w:color w:val="auto"/>
          <w:sz w:val="24"/>
          <w:highlight w:val="none"/>
        </w:rPr>
      </w:pPr>
    </w:p>
    <w:p w14:paraId="397EFF1C">
      <w:pPr>
        <w:spacing w:line="360" w:lineRule="auto"/>
        <w:jc w:val="center"/>
        <w:rPr>
          <w:rFonts w:hint="eastAsia" w:ascii="宋体" w:hAnsi="宋体" w:eastAsia="宋体" w:cs="宋体"/>
          <w:color w:val="auto"/>
          <w:sz w:val="24"/>
          <w:highlight w:val="none"/>
        </w:rPr>
      </w:pPr>
    </w:p>
    <w:p w14:paraId="519D491C">
      <w:pPr>
        <w:spacing w:line="360" w:lineRule="auto"/>
        <w:jc w:val="both"/>
        <w:rPr>
          <w:rFonts w:hint="eastAsia" w:ascii="宋体" w:hAnsi="宋体" w:eastAsia="宋体" w:cs="宋体"/>
          <w:color w:val="auto"/>
          <w:sz w:val="24"/>
          <w:highlight w:val="none"/>
        </w:rPr>
      </w:pPr>
    </w:p>
    <w:p w14:paraId="1FFA36B9">
      <w:pPr>
        <w:spacing w:line="360" w:lineRule="auto"/>
        <w:jc w:val="center"/>
        <w:rPr>
          <w:rFonts w:hint="eastAsia" w:ascii="宋体" w:hAnsi="宋体" w:eastAsia="宋体" w:cs="宋体"/>
          <w:color w:val="auto"/>
          <w:sz w:val="24"/>
          <w:highlight w:val="none"/>
        </w:rPr>
      </w:pPr>
    </w:p>
    <w:p w14:paraId="4DA375FC">
      <w:pPr>
        <w:spacing w:line="360" w:lineRule="auto"/>
        <w:jc w:val="center"/>
        <w:rPr>
          <w:rFonts w:hint="eastAsia" w:ascii="宋体" w:hAnsi="宋体" w:eastAsia="宋体" w:cs="宋体"/>
          <w:color w:val="auto"/>
          <w:sz w:val="24"/>
          <w:highlight w:val="none"/>
        </w:rPr>
      </w:pPr>
    </w:p>
    <w:p w14:paraId="5927F5B9">
      <w:pPr>
        <w:spacing w:line="360" w:lineRule="auto"/>
        <w:jc w:val="center"/>
        <w:rPr>
          <w:rFonts w:hint="eastAsia" w:ascii="宋体" w:hAnsi="宋体" w:eastAsia="宋体" w:cs="宋体"/>
          <w:color w:val="auto"/>
          <w:sz w:val="24"/>
          <w:highlight w:val="none"/>
        </w:rPr>
      </w:pPr>
    </w:p>
    <w:p w14:paraId="13CBA97E">
      <w:pPr>
        <w:pStyle w:val="2"/>
        <w:spacing w:line="360" w:lineRule="auto"/>
        <w:jc w:val="center"/>
        <w:rPr>
          <w:rFonts w:hint="eastAsia" w:ascii="宋体" w:hAnsi="宋体" w:eastAsia="宋体" w:cs="宋体"/>
          <w:b w:val="0"/>
          <w:bCs w:val="0"/>
          <w:color w:val="auto"/>
          <w:highlight w:val="none"/>
        </w:rPr>
      </w:pPr>
      <w:bookmarkStart w:id="128" w:name="_Toc26628"/>
      <w:bookmarkStart w:id="129" w:name="_Toc25466"/>
      <w:bookmarkStart w:id="130" w:name="_Toc14897"/>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28"/>
      <w:bookmarkEnd w:id="129"/>
      <w:bookmarkEnd w:id="130"/>
    </w:p>
    <w:p w14:paraId="4658B181">
      <w:pPr>
        <w:pageBreakBefore w:val="0"/>
        <w:kinsoku/>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合同编号：</w:t>
      </w:r>
    </w:p>
    <w:p w14:paraId="2A364A18">
      <w:pPr>
        <w:pageBreakBefore w:val="0"/>
        <w:kinsoku/>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13BB40C4">
      <w:pPr>
        <w:pageBreakBefore w:val="0"/>
        <w:kinsoku/>
        <w:topLinePunct w:val="0"/>
        <w:bidi w:val="0"/>
        <w:spacing w:line="360" w:lineRule="auto"/>
        <w:ind w:firstLine="420" w:firstLineChars="200"/>
        <w:rPr>
          <w:rFonts w:hint="eastAsia" w:ascii="宋体" w:hAnsi="宋体" w:eastAsia="宋体" w:cs="宋体"/>
          <w:color w:val="auto"/>
          <w:highlight w:val="none"/>
        </w:rPr>
      </w:pPr>
    </w:p>
    <w:p w14:paraId="712FB50E">
      <w:pPr>
        <w:pageBreakBefore w:val="0"/>
        <w:kinsoku/>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DDA27DE">
      <w:pPr>
        <w:pageBreakBefore w:val="0"/>
        <w:kinsoku/>
        <w:topLinePunct w:val="0"/>
        <w:bidi w:val="0"/>
        <w:spacing w:line="360" w:lineRule="auto"/>
        <w:jc w:val="center"/>
        <w:rPr>
          <w:rFonts w:hint="eastAsia" w:ascii="宋体" w:hAnsi="宋体" w:eastAsia="宋体" w:cs="宋体"/>
          <w:b/>
          <w:bCs/>
          <w:color w:val="auto"/>
          <w:sz w:val="44"/>
          <w:highlight w:val="none"/>
          <w:lang w:val="en-US" w:eastAsia="zh-CN"/>
        </w:rPr>
      </w:pPr>
      <w:r>
        <w:rPr>
          <w:rFonts w:hint="eastAsia" w:ascii="宋体" w:hAnsi="宋体" w:eastAsia="宋体" w:cs="宋体"/>
          <w:b/>
          <w:bCs/>
          <w:color w:val="auto"/>
          <w:sz w:val="44"/>
          <w:highlight w:val="none"/>
          <w:u w:val="single"/>
        </w:rPr>
        <w:t xml:space="preserve">    （项目名称）</w:t>
      </w:r>
      <w:r>
        <w:rPr>
          <w:rFonts w:hint="eastAsia" w:ascii="宋体" w:hAnsi="宋体" w:eastAsia="宋体" w:cs="宋体"/>
          <w:b/>
          <w:bCs/>
          <w:color w:val="auto"/>
          <w:sz w:val="44"/>
          <w:highlight w:val="none"/>
        </w:rPr>
        <w:t>合同</w:t>
      </w:r>
    </w:p>
    <w:p w14:paraId="6325B035">
      <w:pPr>
        <w:pageBreakBefore w:val="0"/>
        <w:kinsoku/>
        <w:topLinePunct w:val="0"/>
        <w:bidi w:val="0"/>
        <w:spacing w:line="360" w:lineRule="auto"/>
        <w:jc w:val="center"/>
        <w:rPr>
          <w:rFonts w:hint="eastAsia" w:ascii="宋体" w:hAnsi="宋体" w:eastAsia="宋体" w:cs="宋体"/>
          <w:b/>
          <w:bCs/>
          <w:color w:val="auto"/>
          <w:sz w:val="44"/>
          <w:highlight w:val="none"/>
        </w:rPr>
      </w:pPr>
    </w:p>
    <w:p w14:paraId="5B44742D">
      <w:pPr>
        <w:pageBreakBefore w:val="0"/>
        <w:kinsoku/>
        <w:topLinePunct w:val="0"/>
        <w:bidi w:val="0"/>
        <w:spacing w:line="360" w:lineRule="auto"/>
        <w:ind w:firstLine="3507" w:firstLineChars="794"/>
        <w:rPr>
          <w:rFonts w:hint="eastAsia" w:ascii="宋体" w:hAnsi="宋体" w:eastAsia="宋体" w:cs="宋体"/>
          <w:b/>
          <w:bCs/>
          <w:color w:val="auto"/>
          <w:sz w:val="44"/>
          <w:highlight w:val="none"/>
        </w:rPr>
      </w:pPr>
    </w:p>
    <w:p w14:paraId="611ED0EB">
      <w:pPr>
        <w:pageBreakBefore w:val="0"/>
        <w:kinsoku/>
        <w:topLinePunct w:val="0"/>
        <w:bidi w:val="0"/>
        <w:spacing w:line="360" w:lineRule="auto"/>
        <w:ind w:firstLine="3507" w:firstLineChars="794"/>
        <w:rPr>
          <w:rFonts w:hint="eastAsia" w:ascii="宋体" w:hAnsi="宋体" w:eastAsia="宋体" w:cs="宋体"/>
          <w:b/>
          <w:bCs/>
          <w:color w:val="auto"/>
          <w:sz w:val="44"/>
          <w:highlight w:val="none"/>
        </w:rPr>
      </w:pPr>
    </w:p>
    <w:p w14:paraId="36B8A30D">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7478DBBA">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58CF7386">
      <w:pPr>
        <w:pageBreakBefore w:val="0"/>
        <w:kinsoku/>
        <w:topLinePunct w:val="0"/>
        <w:bidi w:val="0"/>
        <w:spacing w:line="360" w:lineRule="auto"/>
        <w:ind w:firstLine="1308" w:firstLineChars="545"/>
        <w:rPr>
          <w:rFonts w:hint="eastAsia" w:ascii="宋体" w:hAnsi="宋体" w:eastAsia="宋体" w:cs="宋体"/>
          <w:color w:val="auto"/>
          <w:sz w:val="24"/>
          <w:highlight w:val="none"/>
        </w:rPr>
      </w:pPr>
    </w:p>
    <w:p w14:paraId="6831849D">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398FC3E4">
      <w:pPr>
        <w:pageBreakBefore w:val="0"/>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6D5C9D18">
      <w:pPr>
        <w:pageBreakBefore w:val="0"/>
        <w:tabs>
          <w:tab w:val="left" w:pos="7200"/>
        </w:tabs>
        <w:kinsoku/>
        <w:topLinePunct w:val="0"/>
        <w:bidi w:val="0"/>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0B2D17EA">
      <w:pPr>
        <w:pageBreakBefore w:val="0"/>
        <w:tabs>
          <w:tab w:val="left" w:pos="7380"/>
        </w:tabs>
        <w:kinsoku/>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lang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5B920B07">
      <w:pPr>
        <w:pageBreakBefore w:val="0"/>
        <w:tabs>
          <w:tab w:val="left" w:pos="7380"/>
        </w:tabs>
        <w:kinsoku/>
        <w:topLinePunct w:val="0"/>
        <w:bidi w:val="0"/>
        <w:spacing w:line="360" w:lineRule="auto"/>
        <w:ind w:firstLine="1995" w:firstLineChars="552"/>
        <w:rPr>
          <w:rFonts w:hint="eastAsia" w:ascii="宋体" w:hAnsi="宋体" w:eastAsia="宋体" w:cs="宋体"/>
          <w:b/>
          <w:color w:val="auto"/>
          <w:sz w:val="36"/>
          <w:szCs w:val="36"/>
          <w:highlight w:val="none"/>
          <w:lang w:val="en-US" w:eastAsia="zh-CN"/>
        </w:rPr>
      </w:pPr>
    </w:p>
    <w:p w14:paraId="31E37D3C">
      <w:pPr>
        <w:pageBreakBefore w:val="0"/>
        <w:tabs>
          <w:tab w:val="left" w:pos="7380"/>
        </w:tabs>
        <w:kinsoku/>
        <w:topLinePunct w:val="0"/>
        <w:bidi w:val="0"/>
        <w:spacing w:line="360" w:lineRule="auto"/>
        <w:ind w:firstLine="1995" w:firstLineChars="552"/>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签订日期：</w:t>
      </w:r>
      <w:r>
        <w:rPr>
          <w:rFonts w:hint="eastAsia" w:ascii="宋体" w:hAnsi="宋体" w:cs="宋体"/>
          <w:b/>
          <w:color w:val="auto"/>
          <w:sz w:val="36"/>
          <w:szCs w:val="36"/>
          <w:highlight w:val="none"/>
          <w:u w:val="single"/>
          <w:lang w:val="en-US" w:eastAsia="zh-CN"/>
        </w:rPr>
        <w:t xml:space="preserve">   年  月  日</w:t>
      </w:r>
    </w:p>
    <w:p w14:paraId="17D2CF45">
      <w:pPr>
        <w:rPr>
          <w:rFonts w:hint="eastAsia" w:ascii="宋体" w:hAnsi="宋体" w:eastAsia="宋体" w:cs="宋体"/>
          <w:color w:val="auto"/>
          <w:highlight w:val="none"/>
        </w:rPr>
        <w:sectPr>
          <w:footerReference r:id="rId11" w:type="first"/>
          <w:footerReference r:id="rId10" w:type="default"/>
          <w:pgSz w:w="11907" w:h="16840"/>
          <w:pgMar w:top="1247" w:right="964" w:bottom="1134" w:left="964" w:header="851" w:footer="1077" w:gutter="0"/>
          <w:pgNumType w:fmt="decimal"/>
          <w:cols w:space="720" w:num="1"/>
          <w:titlePg/>
        </w:sectPr>
      </w:pPr>
      <w:r>
        <w:rPr>
          <w:rFonts w:hint="eastAsia" w:ascii="宋体" w:hAnsi="宋体" w:eastAsia="宋体" w:cs="宋体"/>
          <w:b/>
          <w:bCs/>
          <w:color w:val="auto"/>
          <w:sz w:val="44"/>
          <w:highlight w:val="none"/>
        </w:rPr>
        <w:br w:type="page"/>
      </w:r>
    </w:p>
    <w:p w14:paraId="430D50EF">
      <w:pPr>
        <w:keepNext w:val="0"/>
        <w:keepLines w:val="0"/>
        <w:widowControl/>
        <w:suppressLineNumbers w:val="0"/>
        <w:jc w:val="left"/>
        <w:rPr>
          <w:rFonts w:hint="eastAsia" w:ascii="宋体" w:hAnsi="宋体" w:eastAsia="宋体" w:cs="宋体"/>
          <w:color w:val="auto"/>
          <w:highlight w:val="none"/>
        </w:rPr>
      </w:pPr>
      <w:bookmarkStart w:id="131" w:name="_Toc23153"/>
      <w:bookmarkStart w:id="132" w:name="_Toc13697"/>
      <w:r>
        <w:rPr>
          <w:rFonts w:hint="eastAsia" w:ascii="宋体" w:hAnsi="宋体" w:eastAsia="宋体" w:cs="宋体"/>
          <w:color w:val="auto"/>
          <w:kern w:val="0"/>
          <w:sz w:val="21"/>
          <w:szCs w:val="21"/>
          <w:highlight w:val="none"/>
          <w:lang w:val="en-US" w:eastAsia="zh-CN" w:bidi="ar"/>
        </w:rPr>
        <w:t>本合同为中小企业预留合同：是。</w:t>
      </w:r>
    </w:p>
    <w:p w14:paraId="45FA7F67">
      <w:pPr>
        <w:pStyle w:val="2"/>
        <w:jc w:val="center"/>
        <w:rPr>
          <w:rFonts w:hint="eastAsia" w:ascii="宋体" w:hAnsi="宋体" w:eastAsia="宋体" w:cs="宋体"/>
          <w:color w:val="auto"/>
          <w:highlight w:val="none"/>
        </w:rPr>
      </w:pPr>
    </w:p>
    <w:p w14:paraId="7AD78C89">
      <w:pPr>
        <w:pStyle w:val="6"/>
        <w:tabs>
          <w:tab w:val="left" w:pos="1717"/>
        </w:tabs>
        <w:rPr>
          <w:rFonts w:hint="eastAsia" w:ascii="宋体" w:hAnsi="宋体" w:eastAsia="宋体" w:cs="宋体"/>
          <w:color w:val="auto"/>
          <w:highlight w:val="none"/>
        </w:rPr>
      </w:pPr>
      <w:r>
        <w:rPr>
          <w:rFonts w:hint="eastAsia" w:ascii="宋体" w:hAnsi="宋体" w:eastAsia="宋体" w:cs="宋体"/>
          <w:color w:val="auto"/>
          <w:highlight w:val="none"/>
        </w:rPr>
        <w:t>第一节</w:t>
      </w:r>
      <w:r>
        <w:rPr>
          <w:rFonts w:hint="eastAsia" w:ascii="宋体" w:hAnsi="宋体" w:eastAsia="宋体" w:cs="宋体"/>
          <w:color w:val="auto"/>
          <w:highlight w:val="none"/>
        </w:rPr>
        <w:tab/>
      </w:r>
      <w:r>
        <w:rPr>
          <w:rFonts w:hint="eastAsia" w:ascii="宋体" w:hAnsi="宋体" w:eastAsia="宋体" w:cs="宋体"/>
          <w:color w:val="auto"/>
          <w:highlight w:val="none"/>
        </w:rPr>
        <w:t>通用合同条款</w:t>
      </w:r>
    </w:p>
    <w:p w14:paraId="07A388AB">
      <w:pPr>
        <w:rPr>
          <w:rFonts w:hint="eastAsia" w:ascii="宋体" w:hAnsi="宋体" w:eastAsia="宋体" w:cs="宋体"/>
          <w:color w:val="auto"/>
          <w:highlight w:val="none"/>
        </w:rPr>
      </w:pPr>
    </w:p>
    <w:p w14:paraId="1B2F0AE6">
      <w:pPr>
        <w:rPr>
          <w:rFonts w:hint="eastAsia" w:ascii="宋体" w:hAnsi="宋体" w:eastAsia="宋体" w:cs="宋体"/>
          <w:color w:val="auto"/>
          <w:highlight w:val="none"/>
        </w:rPr>
      </w:pPr>
    </w:p>
    <w:p w14:paraId="4EB52FBD">
      <w:pPr>
        <w:rPr>
          <w:rFonts w:hint="eastAsia" w:ascii="宋体" w:hAnsi="宋体" w:eastAsia="宋体" w:cs="宋体"/>
          <w:color w:val="auto"/>
          <w:highlight w:val="none"/>
        </w:rPr>
      </w:pPr>
    </w:p>
    <w:p w14:paraId="4A002515">
      <w:pPr>
        <w:rPr>
          <w:rFonts w:hint="eastAsia" w:ascii="宋体" w:hAnsi="宋体" w:eastAsia="宋体" w:cs="宋体"/>
          <w:color w:val="auto"/>
          <w:highlight w:val="none"/>
        </w:rPr>
      </w:pPr>
    </w:p>
    <w:p w14:paraId="53F83B7C">
      <w:pPr>
        <w:rPr>
          <w:rFonts w:hint="eastAsia" w:ascii="宋体" w:hAnsi="宋体" w:eastAsia="宋体" w:cs="宋体"/>
          <w:color w:val="auto"/>
          <w:highlight w:val="none"/>
        </w:rPr>
      </w:pPr>
    </w:p>
    <w:p w14:paraId="1433AE7A">
      <w:pPr>
        <w:spacing w:before="62"/>
        <w:ind w:right="0" w:firstLine="482" w:firstLineChars="200"/>
        <w:jc w:val="left"/>
        <w:rPr>
          <w:rStyle w:val="28"/>
          <w:rFonts w:hint="eastAsia" w:ascii="宋体" w:hAnsi="宋体" w:eastAsia="宋体" w:cs="宋体"/>
          <w:b/>
          <w:color w:val="auto"/>
          <w:kern w:val="2"/>
          <w:sz w:val="24"/>
          <w:szCs w:val="20"/>
          <w:highlight w:val="none"/>
          <w:lang w:val="en-US" w:eastAsia="zh-CN" w:bidi="ar-SA"/>
        </w:rPr>
      </w:pPr>
      <w:r>
        <w:rPr>
          <w:rStyle w:val="28"/>
          <w:rFonts w:hint="eastAsia" w:ascii="宋体" w:hAnsi="宋体" w:eastAsia="宋体" w:cs="宋体"/>
          <w:b/>
          <w:color w:val="auto"/>
          <w:kern w:val="2"/>
          <w:sz w:val="24"/>
          <w:szCs w:val="20"/>
          <w:highlight w:val="none"/>
          <w:lang w:val="en-US" w:eastAsia="zh-CN" w:bidi="ar-SA"/>
        </w:rPr>
        <w:t>“通用合同条款”采用交通运输部《公路工程标准施工招标文件》（2018年版）中的“通用合同条款”。</w:t>
      </w:r>
    </w:p>
    <w:p w14:paraId="40E656C5">
      <w:pPr>
        <w:rPr>
          <w:rStyle w:val="28"/>
          <w:rFonts w:hint="eastAsia" w:ascii="宋体" w:hAnsi="宋体" w:eastAsia="宋体" w:cs="宋体"/>
          <w:b/>
          <w:color w:val="auto"/>
          <w:kern w:val="2"/>
          <w:sz w:val="24"/>
          <w:szCs w:val="20"/>
          <w:highlight w:val="none"/>
          <w:lang w:val="en-US" w:eastAsia="zh-CN" w:bidi="ar-SA"/>
        </w:rPr>
        <w:sectPr>
          <w:headerReference r:id="rId12" w:type="default"/>
          <w:footerReference r:id="rId13"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D00E17E">
      <w:pPr>
        <w:tabs>
          <w:tab w:val="left" w:pos="1717"/>
        </w:tabs>
        <w:spacing w:before="108"/>
        <w:ind w:left="37" w:right="0" w:firstLine="0"/>
        <w:jc w:val="center"/>
        <w:rPr>
          <w:rFonts w:hint="eastAsia" w:ascii="宋体" w:hAnsi="宋体" w:eastAsia="宋体" w:cs="宋体"/>
          <w:color w:val="auto"/>
          <w:sz w:val="42"/>
          <w:highlight w:val="none"/>
        </w:rPr>
      </w:pPr>
      <w:r>
        <w:rPr>
          <w:rFonts w:hint="eastAsia" w:ascii="宋体" w:hAnsi="宋体" w:eastAsia="宋体" w:cs="宋体"/>
          <w:color w:val="auto"/>
          <w:sz w:val="42"/>
          <w:highlight w:val="none"/>
        </w:rPr>
        <w:t>第二节</w:t>
      </w:r>
      <w:r>
        <w:rPr>
          <w:rFonts w:hint="eastAsia" w:ascii="宋体" w:hAnsi="宋体" w:eastAsia="宋体" w:cs="宋体"/>
          <w:color w:val="auto"/>
          <w:sz w:val="42"/>
          <w:highlight w:val="none"/>
        </w:rPr>
        <w:tab/>
      </w:r>
      <w:r>
        <w:rPr>
          <w:rFonts w:hint="eastAsia" w:ascii="宋体" w:hAnsi="宋体" w:eastAsia="宋体" w:cs="宋体"/>
          <w:color w:val="auto"/>
          <w:sz w:val="42"/>
          <w:highlight w:val="none"/>
        </w:rPr>
        <w:t>专用合同条款</w:t>
      </w:r>
    </w:p>
    <w:p w14:paraId="4E53466D">
      <w:pPr>
        <w:spacing w:after="0"/>
        <w:jc w:val="center"/>
        <w:rPr>
          <w:rFonts w:hint="eastAsia" w:ascii="宋体" w:hAnsi="宋体" w:eastAsia="宋体" w:cs="宋体"/>
          <w:color w:val="auto"/>
          <w:sz w:val="42"/>
          <w:highlight w:val="none"/>
        </w:rPr>
      </w:pPr>
    </w:p>
    <w:p w14:paraId="406D72EA">
      <w:pPr>
        <w:rPr>
          <w:rFonts w:hint="eastAsia" w:ascii="宋体" w:hAnsi="宋体" w:eastAsia="宋体" w:cs="宋体"/>
          <w:color w:val="auto"/>
          <w:highlight w:val="none"/>
        </w:rPr>
      </w:pPr>
    </w:p>
    <w:p w14:paraId="501878D2">
      <w:pPr>
        <w:pStyle w:val="50"/>
        <w:numPr>
          <w:ilvl w:val="3"/>
          <w:numId w:val="4"/>
        </w:numPr>
        <w:tabs>
          <w:tab w:val="left" w:pos="3397"/>
        </w:tabs>
        <w:spacing w:before="107" w:after="0" w:line="240" w:lineRule="auto"/>
        <w:ind w:left="3396" w:right="0" w:hanging="469"/>
        <w:jc w:val="left"/>
        <w:rPr>
          <w:rFonts w:hint="eastAsia" w:ascii="宋体" w:hAnsi="宋体" w:eastAsia="宋体" w:cs="宋体"/>
          <w:color w:val="auto"/>
          <w:sz w:val="32"/>
          <w:highlight w:val="none"/>
        </w:rPr>
      </w:pPr>
      <w:r>
        <w:rPr>
          <w:rFonts w:hint="eastAsia" w:ascii="宋体" w:hAnsi="宋体" w:eastAsia="宋体" w:cs="宋体"/>
          <w:color w:val="auto"/>
          <w:sz w:val="32"/>
          <w:highlight w:val="none"/>
        </w:rPr>
        <w:t>公路工程专用合同条款</w:t>
      </w:r>
    </w:p>
    <w:p w14:paraId="3A1F52AF">
      <w:pPr>
        <w:pStyle w:val="14"/>
        <w:rPr>
          <w:rFonts w:hint="eastAsia" w:ascii="宋体" w:hAnsi="宋体" w:eastAsia="宋体" w:cs="宋体"/>
          <w:color w:val="auto"/>
          <w:sz w:val="20"/>
          <w:highlight w:val="none"/>
        </w:rPr>
      </w:pPr>
    </w:p>
    <w:p w14:paraId="3C08C7E7">
      <w:pPr>
        <w:pStyle w:val="14"/>
        <w:rPr>
          <w:rFonts w:hint="eastAsia" w:ascii="宋体" w:hAnsi="宋体" w:eastAsia="宋体" w:cs="宋体"/>
          <w:color w:val="auto"/>
          <w:sz w:val="20"/>
          <w:highlight w:val="none"/>
        </w:rPr>
      </w:pPr>
    </w:p>
    <w:p w14:paraId="04C5404A">
      <w:pPr>
        <w:pStyle w:val="14"/>
        <w:spacing w:before="5"/>
        <w:rPr>
          <w:rFonts w:hint="eastAsia" w:ascii="宋体" w:hAnsi="宋体" w:eastAsia="宋体" w:cs="宋体"/>
          <w:color w:val="auto"/>
          <w:sz w:val="23"/>
          <w:highlight w:val="none"/>
        </w:rPr>
      </w:pPr>
    </w:p>
    <w:p w14:paraId="38709025">
      <w:pPr>
        <w:pStyle w:val="38"/>
        <w:tabs>
          <w:tab w:val="left" w:pos="1080"/>
        </w:tabs>
        <w:spacing w:line="360" w:lineRule="exact"/>
        <w:ind w:firstLine="482" w:firstLineChars="200"/>
        <w:rPr>
          <w:rStyle w:val="28"/>
          <w:rFonts w:hint="eastAsia" w:ascii="宋体" w:hAnsi="宋体" w:eastAsia="宋体" w:cs="宋体"/>
          <w:b/>
          <w:color w:val="auto"/>
          <w:sz w:val="24"/>
          <w:szCs w:val="20"/>
          <w:highlight w:val="none"/>
        </w:rPr>
      </w:pPr>
      <w:bookmarkStart w:id="133" w:name="_bookmark159"/>
      <w:bookmarkEnd w:id="133"/>
      <w:bookmarkStart w:id="134" w:name="_bookmark159"/>
      <w:bookmarkEnd w:id="134"/>
      <w:r>
        <w:rPr>
          <w:rStyle w:val="28"/>
          <w:rFonts w:hint="eastAsia" w:ascii="宋体" w:hAnsi="宋体" w:eastAsia="宋体" w:cs="宋体"/>
          <w:b/>
          <w:color w:val="auto"/>
          <w:sz w:val="24"/>
          <w:szCs w:val="20"/>
          <w:highlight w:val="none"/>
        </w:rPr>
        <w:t>“A.公路工程专用合同条款”采用交通运输部《公路工程标准施工采购文件》（2018年版）中的“公路工程专用合同条款”。</w:t>
      </w:r>
    </w:p>
    <w:p w14:paraId="3964356A">
      <w:pPr>
        <w:spacing w:after="0" w:line="312" w:lineRule="auto"/>
        <w:jc w:val="both"/>
        <w:rPr>
          <w:rFonts w:hint="eastAsia" w:ascii="宋体" w:hAnsi="宋体" w:eastAsia="宋体" w:cs="宋体"/>
          <w:color w:val="auto"/>
          <w:sz w:val="24"/>
          <w:highlight w:val="none"/>
        </w:rPr>
        <w:sectPr>
          <w:footerReference r:id="rId14" w:type="default"/>
          <w:pgSz w:w="11910" w:h="16850"/>
          <w:pgMar w:top="1480" w:right="1200" w:bottom="1040" w:left="1220" w:header="876" w:footer="853" w:gutter="0"/>
          <w:pgNumType w:fmt="decimal"/>
          <w:cols w:space="720" w:num="1"/>
        </w:sectPr>
      </w:pPr>
    </w:p>
    <w:p w14:paraId="01DF3A4C">
      <w:pPr>
        <w:pStyle w:val="14"/>
        <w:spacing w:before="1"/>
        <w:rPr>
          <w:rFonts w:hint="eastAsia" w:ascii="宋体" w:hAnsi="宋体" w:eastAsia="宋体" w:cs="宋体"/>
          <w:color w:val="auto"/>
          <w:sz w:val="22"/>
          <w:highlight w:val="none"/>
        </w:rPr>
      </w:pPr>
    </w:p>
    <w:p w14:paraId="3F9F6AD4">
      <w:pPr>
        <w:pStyle w:val="50"/>
        <w:numPr>
          <w:ilvl w:val="3"/>
          <w:numId w:val="4"/>
        </w:numPr>
        <w:tabs>
          <w:tab w:val="left" w:pos="3706"/>
        </w:tabs>
        <w:spacing w:before="64" w:after="0" w:line="240" w:lineRule="auto"/>
        <w:ind w:left="3705" w:right="0" w:hanging="452"/>
        <w:jc w:val="left"/>
        <w:rPr>
          <w:rFonts w:hint="eastAsia" w:ascii="宋体" w:hAnsi="宋体" w:eastAsia="宋体" w:cs="宋体"/>
          <w:color w:val="auto"/>
          <w:sz w:val="32"/>
          <w:highlight w:val="none"/>
        </w:rPr>
      </w:pPr>
      <w:bookmarkStart w:id="135" w:name="_bookmark257"/>
      <w:bookmarkEnd w:id="135"/>
      <w:bookmarkStart w:id="136" w:name="_bookmark257"/>
      <w:bookmarkEnd w:id="136"/>
      <w:r>
        <w:rPr>
          <w:rFonts w:hint="eastAsia" w:ascii="宋体" w:hAnsi="宋体" w:eastAsia="宋体" w:cs="宋体"/>
          <w:color w:val="auto"/>
          <w:sz w:val="32"/>
          <w:highlight w:val="none"/>
        </w:rPr>
        <w:t>项目专用合同条款</w:t>
      </w:r>
    </w:p>
    <w:p w14:paraId="25796B0E">
      <w:pPr>
        <w:pStyle w:val="14"/>
        <w:rPr>
          <w:rFonts w:hint="eastAsia" w:ascii="宋体" w:hAnsi="宋体" w:eastAsia="宋体" w:cs="宋体"/>
          <w:color w:val="auto"/>
          <w:sz w:val="34"/>
          <w:highlight w:val="none"/>
        </w:rPr>
      </w:pPr>
    </w:p>
    <w:p w14:paraId="0CE96038">
      <w:pPr>
        <w:pStyle w:val="14"/>
        <w:spacing w:before="5"/>
        <w:rPr>
          <w:rFonts w:hint="eastAsia" w:ascii="宋体" w:hAnsi="宋体" w:eastAsia="宋体" w:cs="宋体"/>
          <w:color w:val="auto"/>
          <w:sz w:val="26"/>
          <w:highlight w:val="none"/>
        </w:rPr>
      </w:pPr>
    </w:p>
    <w:p w14:paraId="03208F9D">
      <w:pPr>
        <w:pStyle w:val="38"/>
        <w:tabs>
          <w:tab w:val="left" w:pos="1080"/>
        </w:tabs>
        <w:spacing w:line="360" w:lineRule="exact"/>
        <w:ind w:firstLine="482" w:firstLineChars="200"/>
        <w:rPr>
          <w:rStyle w:val="28"/>
          <w:rFonts w:hint="eastAsia" w:ascii="宋体" w:hAnsi="宋体" w:eastAsia="宋体" w:cs="宋体"/>
          <w:b/>
          <w:color w:val="auto"/>
          <w:sz w:val="24"/>
          <w:szCs w:val="20"/>
          <w:highlight w:val="none"/>
        </w:rPr>
      </w:pPr>
      <w:r>
        <w:rPr>
          <w:rStyle w:val="28"/>
          <w:rFonts w:hint="eastAsia" w:ascii="宋体" w:hAnsi="宋体" w:eastAsia="宋体" w:cs="宋体"/>
          <w:b/>
          <w:color w:val="auto"/>
          <w:sz w:val="24"/>
          <w:szCs w:val="20"/>
          <w:highlight w:val="none"/>
        </w:rPr>
        <w:t>说明：</w:t>
      </w:r>
    </w:p>
    <w:p w14:paraId="74C096B2">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1.</w:t>
      </w:r>
      <w:r>
        <w:rPr>
          <w:rStyle w:val="28"/>
          <w:rFonts w:hint="eastAsia" w:ascii="宋体" w:hAnsi="宋体" w:eastAsia="宋体" w:cs="宋体"/>
          <w:color w:val="auto"/>
          <w:szCs w:val="21"/>
          <w:highlight w:val="none"/>
          <w:lang w:val="en-US" w:eastAsia="zh-CN"/>
        </w:rPr>
        <w:t>采购人</w:t>
      </w:r>
      <w:r>
        <w:rPr>
          <w:rStyle w:val="28"/>
          <w:rFonts w:hint="eastAsia" w:ascii="宋体" w:hAnsi="宋体" w:eastAsia="宋体" w:cs="宋体"/>
          <w:color w:val="auto"/>
          <w:szCs w:val="21"/>
          <w:highlight w:val="none"/>
        </w:rPr>
        <w:t>在根据《公路工程标准施工招标文件》编制项目</w:t>
      </w:r>
      <w:r>
        <w:rPr>
          <w:rStyle w:val="28"/>
          <w:rFonts w:hint="eastAsia" w:ascii="宋体" w:hAnsi="宋体" w:eastAsia="宋体" w:cs="宋体"/>
          <w:color w:val="auto"/>
          <w:szCs w:val="21"/>
          <w:highlight w:val="none"/>
          <w:lang w:val="en-US" w:eastAsia="zh-CN"/>
        </w:rPr>
        <w:t>竞争性磋商采购文件</w:t>
      </w:r>
      <w:r>
        <w:rPr>
          <w:rStyle w:val="28"/>
          <w:rFonts w:hint="eastAsia" w:ascii="宋体" w:hAnsi="宋体" w:eastAsia="宋体" w:cs="宋体"/>
          <w:color w:val="auto"/>
          <w:szCs w:val="21"/>
          <w:highlight w:val="none"/>
        </w:rPr>
        <w:t>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不同内容，不得违反法律、行政法规的强制性规定和平等、自愿、公平和诚实信用原则。</w:t>
      </w:r>
    </w:p>
    <w:p w14:paraId="194F730F">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2.项目专用合同条款的编号应与通用合同条款和公路工程专用合同条款一致。</w:t>
      </w:r>
    </w:p>
    <w:p w14:paraId="31911FE2">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3.项目专用合同条款可对下列内容进行补充和细化：</w:t>
      </w:r>
    </w:p>
    <w:p w14:paraId="220425B7">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E4B1697">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78B254E9">
      <w:pPr>
        <w:pStyle w:val="38"/>
        <w:tabs>
          <w:tab w:val="left" w:pos="1080"/>
        </w:tabs>
        <w:spacing w:line="400" w:lineRule="exact"/>
        <w:ind w:firstLine="420" w:firstLineChars="200"/>
        <w:rPr>
          <w:rStyle w:val="28"/>
          <w:rFonts w:hint="eastAsia" w:ascii="宋体" w:hAnsi="宋体" w:eastAsia="宋体" w:cs="宋体"/>
          <w:color w:val="auto"/>
          <w:szCs w:val="21"/>
          <w:highlight w:val="none"/>
        </w:rPr>
      </w:pPr>
      <w:r>
        <w:rPr>
          <w:rStyle w:val="28"/>
          <w:rFonts w:hint="eastAsia" w:ascii="宋体" w:hAnsi="宋体" w:eastAsia="宋体" w:cs="宋体"/>
          <w:color w:val="auto"/>
          <w:szCs w:val="21"/>
          <w:highlight w:val="none"/>
        </w:rPr>
        <w:t>（3）其他需要补充、细化的内容。</w:t>
      </w:r>
    </w:p>
    <w:p w14:paraId="7F719B97">
      <w:pPr>
        <w:rPr>
          <w:rFonts w:hint="eastAsia"/>
          <w:color w:val="auto"/>
          <w:highlight w:val="none"/>
        </w:rPr>
      </w:pPr>
    </w:p>
    <w:p w14:paraId="7A3CADE6">
      <w:pPr>
        <w:tabs>
          <w:tab w:val="center" w:pos="4745"/>
        </w:tabs>
        <w:bidi w:val="0"/>
        <w:jc w:val="left"/>
        <w:rPr>
          <w:rFonts w:hint="eastAsia"/>
          <w:color w:val="auto"/>
          <w:highlight w:val="none"/>
          <w:lang w:val="en-US" w:eastAsia="zh-CN"/>
        </w:rPr>
      </w:pPr>
      <w:bookmarkStart w:id="137" w:name="_bookmark258"/>
      <w:bookmarkEnd w:id="137"/>
    </w:p>
    <w:p w14:paraId="6E1DD318">
      <w:pPr>
        <w:tabs>
          <w:tab w:val="center" w:pos="4745"/>
        </w:tabs>
        <w:bidi w:val="0"/>
        <w:jc w:val="left"/>
        <w:rPr>
          <w:rFonts w:hint="eastAsia" w:ascii="宋体" w:hAnsi="宋体" w:eastAsia="宋体" w:cs="宋体"/>
          <w:b/>
          <w:bCs/>
          <w:color w:val="auto"/>
          <w:highlight w:val="none"/>
        </w:rPr>
        <w:sectPr>
          <w:footerReference r:id="rId15" w:type="default"/>
          <w:footerReference r:id="rId16" w:type="even"/>
          <w:pgSz w:w="11910" w:h="16850"/>
          <w:pgMar w:top="1480" w:right="1200" w:bottom="1040" w:left="1220" w:header="876" w:footer="853" w:gutter="0"/>
          <w:pgNumType w:fmt="decimal"/>
          <w:cols w:space="720" w:num="1"/>
        </w:sectPr>
      </w:pPr>
    </w:p>
    <w:p w14:paraId="527B7813">
      <w:pPr>
        <w:tabs>
          <w:tab w:val="center" w:pos="4745"/>
        </w:tabs>
        <w:bidi w:val="0"/>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项目专用合同条款数据表</w:t>
      </w:r>
    </w:p>
    <w:p w14:paraId="752E407D">
      <w:pPr>
        <w:pStyle w:val="14"/>
        <w:spacing w:before="263"/>
        <w:ind w:left="1084" w:right="384" w:hanging="660"/>
        <w:jc w:val="both"/>
        <w:rPr>
          <w:rFonts w:hint="eastAsia" w:ascii="宋体" w:hAnsi="宋体" w:eastAsia="宋体" w:cs="宋体"/>
          <w:color w:val="auto"/>
          <w:highlight w:val="none"/>
        </w:rPr>
      </w:pPr>
      <w:r>
        <w:rPr>
          <w:rStyle w:val="28"/>
          <w:rFonts w:hint="eastAsia" w:ascii="宋体" w:hAnsi="宋体" w:eastAsia="宋体" w:cs="宋体"/>
          <w:b/>
          <w:color w:val="auto"/>
          <w:szCs w:val="21"/>
          <w:highlight w:val="none"/>
        </w:rPr>
        <w:t>说明：</w:t>
      </w:r>
      <w:r>
        <w:rPr>
          <w:rStyle w:val="28"/>
          <w:rFonts w:hint="eastAsia" w:ascii="宋体" w:hAnsi="宋体" w:eastAsia="宋体" w:cs="宋体"/>
          <w:color w:val="auto"/>
          <w:szCs w:val="21"/>
          <w:highlight w:val="none"/>
        </w:rPr>
        <w:t>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r>
        <w:rPr>
          <w:rFonts w:hint="eastAsia" w:ascii="宋体" w:hAnsi="宋体" w:eastAsia="宋体" w:cs="宋体"/>
          <w:color w:val="auto"/>
          <w:highlight w:val="none"/>
        </w:rPr>
        <w:t>。</w:t>
      </w:r>
    </w:p>
    <w:p w14:paraId="0903B329">
      <w:pPr>
        <w:pStyle w:val="14"/>
        <w:rPr>
          <w:rFonts w:hint="eastAsia" w:ascii="宋体" w:hAnsi="宋体" w:eastAsia="宋体" w:cs="宋体"/>
          <w:color w:val="auto"/>
          <w:sz w:val="22"/>
          <w:highlight w:val="none"/>
        </w:rPr>
      </w:pPr>
    </w:p>
    <w:tbl>
      <w:tblPr>
        <w:tblStyle w:val="26"/>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099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7023559C">
            <w:pPr>
              <w:pStyle w:val="51"/>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tcPr>
          <w:p w14:paraId="5FC4EC9D">
            <w:pPr>
              <w:pStyle w:val="51"/>
              <w:spacing w:before="90" w:line="250" w:lineRule="exact"/>
              <w:ind w:left="84" w:right="7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tcPr>
          <w:p w14:paraId="5B009A04">
            <w:pPr>
              <w:pStyle w:val="51"/>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20687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C39997D">
            <w:pPr>
              <w:pStyle w:val="51"/>
              <w:spacing w:before="14"/>
              <w:rPr>
                <w:rFonts w:hint="eastAsia" w:ascii="宋体" w:hAnsi="宋体" w:eastAsia="宋体" w:cs="宋体"/>
                <w:color w:val="auto"/>
                <w:sz w:val="21"/>
                <w:szCs w:val="21"/>
                <w:highlight w:val="none"/>
              </w:rPr>
            </w:pPr>
          </w:p>
          <w:p w14:paraId="2740B38E">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w:t>
            </w:r>
          </w:p>
        </w:tc>
        <w:tc>
          <w:tcPr>
            <w:tcW w:w="1111" w:type="dxa"/>
          </w:tcPr>
          <w:p w14:paraId="22210409">
            <w:pPr>
              <w:pStyle w:val="51"/>
              <w:spacing w:before="14"/>
              <w:rPr>
                <w:rFonts w:hint="eastAsia" w:ascii="宋体" w:hAnsi="宋体" w:eastAsia="宋体" w:cs="宋体"/>
                <w:color w:val="auto"/>
                <w:sz w:val="21"/>
                <w:szCs w:val="21"/>
                <w:highlight w:val="none"/>
              </w:rPr>
            </w:pPr>
          </w:p>
          <w:p w14:paraId="1243709D">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7305" w:type="dxa"/>
          </w:tcPr>
          <w:p w14:paraId="77091F52">
            <w:pPr>
              <w:pStyle w:val="51"/>
              <w:spacing w:before="89"/>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w:t>
            </w:r>
          </w:p>
          <w:p w14:paraId="0F048348">
            <w:pPr>
              <w:pStyle w:val="51"/>
              <w:tabs>
                <w:tab w:val="left" w:pos="979"/>
                <w:tab w:val="left" w:pos="3394"/>
              </w:tabs>
              <w:spacing w:before="91"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邮</w:t>
            </w:r>
            <w:r>
              <w:rPr>
                <w:rFonts w:hint="eastAsia" w:ascii="宋体" w:hAnsi="宋体" w:eastAsia="宋体" w:cs="宋体"/>
                <w:color w:val="auto"/>
                <w:spacing w:val="-3"/>
                <w:sz w:val="21"/>
                <w:szCs w:val="21"/>
                <w:highlight w:val="none"/>
              </w:rPr>
              <w:t>政</w:t>
            </w:r>
            <w:r>
              <w:rPr>
                <w:rFonts w:hint="eastAsia" w:ascii="宋体" w:hAnsi="宋体" w:eastAsia="宋体" w:cs="宋体"/>
                <w:color w:val="auto"/>
                <w:sz w:val="21"/>
                <w:szCs w:val="21"/>
                <w:highlight w:val="none"/>
              </w:rPr>
              <w:t>编</w:t>
            </w:r>
            <w:r>
              <w:rPr>
                <w:rFonts w:hint="eastAsia" w:ascii="宋体" w:hAnsi="宋体" w:eastAsia="宋体" w:cs="宋体"/>
                <w:color w:val="auto"/>
                <w:spacing w:val="-3"/>
                <w:sz w:val="21"/>
                <w:szCs w:val="21"/>
                <w:highlight w:val="none"/>
              </w:rPr>
              <w:t>码</w:t>
            </w:r>
            <w:r>
              <w:rPr>
                <w:rFonts w:hint="eastAsia" w:ascii="宋体" w:hAnsi="宋体" w:eastAsia="宋体" w:cs="宋体"/>
                <w:color w:val="auto"/>
                <w:sz w:val="21"/>
                <w:szCs w:val="21"/>
                <w:highlight w:val="none"/>
              </w:rPr>
              <w:t>：</w:t>
            </w:r>
          </w:p>
        </w:tc>
      </w:tr>
      <w:tr w14:paraId="4BE2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Pr>
          <w:p w14:paraId="499E2856">
            <w:pPr>
              <w:pStyle w:val="51"/>
              <w:spacing w:before="17"/>
              <w:rPr>
                <w:rFonts w:hint="eastAsia" w:ascii="宋体" w:hAnsi="宋体" w:eastAsia="宋体" w:cs="宋体"/>
                <w:color w:val="auto"/>
                <w:sz w:val="21"/>
                <w:szCs w:val="21"/>
                <w:highlight w:val="none"/>
              </w:rPr>
            </w:pPr>
          </w:p>
          <w:p w14:paraId="1C503195">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2</w:t>
            </w:r>
          </w:p>
        </w:tc>
        <w:tc>
          <w:tcPr>
            <w:tcW w:w="1111" w:type="dxa"/>
          </w:tcPr>
          <w:p w14:paraId="65F4D3F9">
            <w:pPr>
              <w:pStyle w:val="51"/>
              <w:spacing w:before="17"/>
              <w:rPr>
                <w:rFonts w:hint="eastAsia" w:ascii="宋体" w:hAnsi="宋体" w:eastAsia="宋体" w:cs="宋体"/>
                <w:color w:val="auto"/>
                <w:sz w:val="21"/>
                <w:szCs w:val="21"/>
                <w:highlight w:val="none"/>
              </w:rPr>
            </w:pPr>
          </w:p>
          <w:p w14:paraId="7F66FED5">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w:t>
            </w:r>
          </w:p>
        </w:tc>
        <w:tc>
          <w:tcPr>
            <w:tcW w:w="7305" w:type="dxa"/>
          </w:tcPr>
          <w:p w14:paraId="0915F562">
            <w:pPr>
              <w:pStyle w:val="51"/>
              <w:spacing w:before="92"/>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 理 人：</w:t>
            </w:r>
          </w:p>
          <w:p w14:paraId="5F550211">
            <w:pPr>
              <w:pStyle w:val="51"/>
              <w:tabs>
                <w:tab w:val="left" w:pos="979"/>
                <w:tab w:val="left" w:pos="3394"/>
              </w:tabs>
              <w:spacing w:before="91"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邮</w:t>
            </w:r>
            <w:r>
              <w:rPr>
                <w:rFonts w:hint="eastAsia" w:ascii="宋体" w:hAnsi="宋体" w:eastAsia="宋体" w:cs="宋体"/>
                <w:color w:val="auto"/>
                <w:spacing w:val="-3"/>
                <w:sz w:val="21"/>
                <w:szCs w:val="21"/>
                <w:highlight w:val="none"/>
              </w:rPr>
              <w:t>政</w:t>
            </w:r>
            <w:r>
              <w:rPr>
                <w:rFonts w:hint="eastAsia" w:ascii="宋体" w:hAnsi="宋体" w:eastAsia="宋体" w:cs="宋体"/>
                <w:color w:val="auto"/>
                <w:sz w:val="21"/>
                <w:szCs w:val="21"/>
                <w:highlight w:val="none"/>
              </w:rPr>
              <w:t>编</w:t>
            </w:r>
            <w:r>
              <w:rPr>
                <w:rFonts w:hint="eastAsia" w:ascii="宋体" w:hAnsi="宋体" w:eastAsia="宋体" w:cs="宋体"/>
                <w:color w:val="auto"/>
                <w:spacing w:val="-3"/>
                <w:sz w:val="21"/>
                <w:szCs w:val="21"/>
                <w:highlight w:val="none"/>
              </w:rPr>
              <w:t>码</w:t>
            </w:r>
            <w:r>
              <w:rPr>
                <w:rFonts w:hint="eastAsia" w:ascii="宋体" w:hAnsi="宋体" w:eastAsia="宋体" w:cs="宋体"/>
                <w:color w:val="auto"/>
                <w:sz w:val="21"/>
                <w:szCs w:val="21"/>
                <w:highlight w:val="none"/>
              </w:rPr>
              <w:t>：</w:t>
            </w:r>
          </w:p>
        </w:tc>
      </w:tr>
      <w:tr w14:paraId="1FCB6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17BABBF">
            <w:pPr>
              <w:pStyle w:val="51"/>
              <w:spacing w:before="113" w:line="226" w:lineRule="exact"/>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3</w:t>
            </w:r>
          </w:p>
        </w:tc>
        <w:tc>
          <w:tcPr>
            <w:tcW w:w="1111" w:type="dxa"/>
          </w:tcPr>
          <w:p w14:paraId="3F75F1C7">
            <w:pPr>
              <w:pStyle w:val="51"/>
              <w:spacing w:before="113" w:line="226"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p>
        </w:tc>
        <w:tc>
          <w:tcPr>
            <w:tcW w:w="7305" w:type="dxa"/>
          </w:tcPr>
          <w:p w14:paraId="2BA5A06A">
            <w:pPr>
              <w:pStyle w:val="51"/>
              <w:tabs>
                <w:tab w:val="left" w:pos="4025"/>
              </w:tabs>
              <w:spacing w:before="89" w:line="250" w:lineRule="exact"/>
              <w:ind w:left="34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缺陷</w:t>
            </w:r>
            <w:r>
              <w:rPr>
                <w:rFonts w:hint="eastAsia" w:ascii="宋体" w:hAnsi="宋体" w:eastAsia="宋体" w:cs="宋体"/>
                <w:color w:val="auto"/>
                <w:spacing w:val="-3"/>
                <w:sz w:val="21"/>
                <w:szCs w:val="21"/>
                <w:highlight w:val="none"/>
              </w:rPr>
              <w:t>责</w:t>
            </w:r>
            <w:r>
              <w:rPr>
                <w:rFonts w:hint="eastAsia" w:ascii="宋体" w:hAnsi="宋体" w:eastAsia="宋体" w:cs="宋体"/>
                <w:color w:val="auto"/>
                <w:sz w:val="21"/>
                <w:szCs w:val="21"/>
                <w:highlight w:val="none"/>
              </w:rPr>
              <w:t>任</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自</w:t>
            </w:r>
            <w:r>
              <w:rPr>
                <w:rFonts w:hint="eastAsia" w:ascii="宋体" w:hAnsi="宋体" w:eastAsia="宋体" w:cs="宋体"/>
                <w:color w:val="auto"/>
                <w:sz w:val="21"/>
                <w:szCs w:val="21"/>
                <w:highlight w:val="none"/>
              </w:rPr>
              <w:t>实</w:t>
            </w:r>
            <w:r>
              <w:rPr>
                <w:rFonts w:hint="eastAsia" w:ascii="宋体" w:hAnsi="宋体" w:eastAsia="宋体" w:cs="宋体"/>
                <w:color w:val="auto"/>
                <w:spacing w:val="-3"/>
                <w:sz w:val="21"/>
                <w:szCs w:val="21"/>
                <w:highlight w:val="none"/>
              </w:rPr>
              <w:t>际</w:t>
            </w:r>
            <w:r>
              <w:rPr>
                <w:rFonts w:hint="eastAsia" w:ascii="宋体" w:hAnsi="宋体" w:eastAsia="宋体" w:cs="宋体"/>
                <w:color w:val="auto"/>
                <w:sz w:val="21"/>
                <w:szCs w:val="21"/>
                <w:highlight w:val="none"/>
              </w:rPr>
              <w:t>交</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日期</w:t>
            </w:r>
            <w:r>
              <w:rPr>
                <w:rFonts w:hint="eastAsia" w:ascii="宋体" w:hAnsi="宋体" w:eastAsia="宋体" w:cs="宋体"/>
                <w:color w:val="auto"/>
                <w:spacing w:val="-3"/>
                <w:sz w:val="21"/>
                <w:szCs w:val="21"/>
                <w:highlight w:val="none"/>
              </w:rPr>
              <w:t>起</w:t>
            </w:r>
            <w:r>
              <w:rPr>
                <w:rFonts w:hint="eastAsia" w:ascii="宋体" w:hAnsi="宋体" w:eastAsia="宋体" w:cs="宋体"/>
                <w:color w:val="auto"/>
                <w:sz w:val="21"/>
                <w:szCs w:val="21"/>
                <w:highlight w:val="none"/>
              </w:rPr>
              <w:t xml:space="preserve">计算 </w:t>
            </w:r>
            <w:r>
              <w:rPr>
                <w:rFonts w:hint="eastAsia" w:cs="宋体"/>
                <w:color w:val="auto"/>
                <w:sz w:val="21"/>
                <w:szCs w:val="21"/>
                <w:highlight w:val="none"/>
                <w:lang w:val="en-US" w:eastAsia="zh-CN"/>
              </w:rPr>
              <w:t>1年</w:t>
            </w:r>
          </w:p>
        </w:tc>
      </w:tr>
      <w:tr w14:paraId="4A62B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3D8339A">
            <w:pPr>
              <w:pStyle w:val="51"/>
              <w:spacing w:before="14"/>
              <w:rPr>
                <w:rFonts w:hint="eastAsia" w:ascii="宋体" w:hAnsi="宋体" w:eastAsia="宋体" w:cs="宋体"/>
                <w:color w:val="auto"/>
                <w:sz w:val="21"/>
                <w:szCs w:val="21"/>
                <w:highlight w:val="none"/>
              </w:rPr>
            </w:pPr>
          </w:p>
          <w:p w14:paraId="53B1089B">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4</w:t>
            </w:r>
          </w:p>
        </w:tc>
        <w:tc>
          <w:tcPr>
            <w:tcW w:w="1111" w:type="dxa"/>
          </w:tcPr>
          <w:p w14:paraId="78E51AA3">
            <w:pPr>
              <w:pStyle w:val="51"/>
              <w:spacing w:before="14"/>
              <w:rPr>
                <w:rFonts w:hint="eastAsia" w:ascii="宋体" w:hAnsi="宋体" w:eastAsia="宋体" w:cs="宋体"/>
                <w:color w:val="auto"/>
                <w:sz w:val="21"/>
                <w:szCs w:val="21"/>
                <w:highlight w:val="none"/>
              </w:rPr>
            </w:pPr>
          </w:p>
          <w:p w14:paraId="10B71B44">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7305" w:type="dxa"/>
          </w:tcPr>
          <w:p w14:paraId="22AC65B1">
            <w:pPr>
              <w:pStyle w:val="51"/>
              <w:tabs>
                <w:tab w:val="left" w:pos="1893"/>
              </w:tabs>
              <w:spacing w:before="12" w:line="360" w:lineRule="exact"/>
              <w:ind w:left="107" w:right="91"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w:t>
            </w:r>
            <w:r>
              <w:rPr>
                <w:rFonts w:hint="eastAsia" w:ascii="宋体" w:hAnsi="宋体" w:eastAsia="宋体" w:cs="宋体"/>
                <w:color w:val="auto"/>
                <w:spacing w:val="-3"/>
                <w:sz w:val="21"/>
                <w:szCs w:val="21"/>
                <w:highlight w:val="none"/>
              </w:rPr>
              <w:t>需</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修</w:t>
            </w:r>
            <w:r>
              <w:rPr>
                <w:rFonts w:hint="eastAsia" w:ascii="宋体" w:hAnsi="宋体" w:eastAsia="宋体" w:cs="宋体"/>
                <w:color w:val="auto"/>
                <w:sz w:val="21"/>
                <w:szCs w:val="21"/>
                <w:highlight w:val="none"/>
              </w:rPr>
              <w:t>改</w:t>
            </w:r>
            <w:r>
              <w:rPr>
                <w:rFonts w:hint="eastAsia" w:ascii="宋体" w:hAnsi="宋体" w:eastAsia="宋体" w:cs="宋体"/>
                <w:color w:val="auto"/>
                <w:spacing w:val="-3"/>
                <w:sz w:val="21"/>
                <w:szCs w:val="21"/>
                <w:highlight w:val="none"/>
              </w:rPr>
              <w:t>和</w:t>
            </w:r>
            <w:r>
              <w:rPr>
                <w:rFonts w:hint="eastAsia" w:ascii="宋体" w:hAnsi="宋体" w:eastAsia="宋体" w:cs="宋体"/>
                <w:color w:val="auto"/>
                <w:sz w:val="21"/>
                <w:szCs w:val="21"/>
                <w:highlight w:val="none"/>
              </w:rPr>
              <w:t>补</w:t>
            </w:r>
            <w:r>
              <w:rPr>
                <w:rFonts w:hint="eastAsia" w:ascii="宋体" w:hAnsi="宋体" w:eastAsia="宋体" w:cs="宋体"/>
                <w:color w:val="auto"/>
                <w:spacing w:val="-3"/>
                <w:sz w:val="21"/>
                <w:szCs w:val="21"/>
                <w:highlight w:val="none"/>
              </w:rPr>
              <w:t>充</w:t>
            </w:r>
            <w:r>
              <w:rPr>
                <w:rFonts w:hint="eastAsia" w:ascii="宋体" w:hAnsi="宋体" w:eastAsia="宋体" w:cs="宋体"/>
                <w:color w:val="auto"/>
                <w:sz w:val="21"/>
                <w:szCs w:val="21"/>
                <w:highlight w:val="none"/>
              </w:rPr>
              <w:t>的</w:t>
            </w:r>
            <w:r>
              <w:rPr>
                <w:rFonts w:hint="eastAsia" w:ascii="宋体" w:hAnsi="宋体" w:eastAsia="宋体" w:cs="宋体"/>
                <w:color w:val="auto"/>
                <w:spacing w:val="-44"/>
                <w:sz w:val="21"/>
                <w:szCs w:val="21"/>
                <w:highlight w:val="none"/>
              </w:rPr>
              <w:t>，</w:t>
            </w:r>
            <w:r>
              <w:rPr>
                <w:rFonts w:hint="eastAsia" w:ascii="宋体" w:hAnsi="宋体" w:eastAsia="宋体" w:cs="宋体"/>
                <w:color w:val="auto"/>
                <w:sz w:val="21"/>
                <w:szCs w:val="21"/>
                <w:highlight w:val="none"/>
              </w:rPr>
              <w:t>应由</w:t>
            </w:r>
            <w:r>
              <w:rPr>
                <w:rFonts w:hint="eastAsia" w:ascii="宋体" w:hAnsi="宋体" w:eastAsia="宋体" w:cs="宋体"/>
                <w:color w:val="auto"/>
                <w:spacing w:val="-3"/>
                <w:sz w:val="21"/>
                <w:szCs w:val="21"/>
                <w:highlight w:val="none"/>
              </w:rPr>
              <w:t>监</w:t>
            </w:r>
            <w:r>
              <w:rPr>
                <w:rFonts w:hint="eastAsia" w:ascii="宋体" w:hAnsi="宋体" w:eastAsia="宋体" w:cs="宋体"/>
                <w:color w:val="auto"/>
                <w:sz w:val="21"/>
                <w:szCs w:val="21"/>
                <w:highlight w:val="none"/>
              </w:rPr>
              <w:t>理</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取</w:t>
            </w:r>
            <w:r>
              <w:rPr>
                <w:rFonts w:hint="eastAsia" w:ascii="宋体" w:hAnsi="宋体" w:eastAsia="宋体" w:cs="宋体"/>
                <w:color w:val="auto"/>
                <w:spacing w:val="-3"/>
                <w:sz w:val="21"/>
                <w:szCs w:val="21"/>
                <w:highlight w:val="none"/>
              </w:rPr>
              <w:t>得</w:t>
            </w:r>
            <w:r>
              <w:rPr>
                <w:rFonts w:hint="eastAsia" w:ascii="宋体" w:hAnsi="宋体" w:eastAsia="宋体" w:cs="宋体"/>
                <w:color w:val="auto"/>
                <w:sz w:val="21"/>
                <w:szCs w:val="21"/>
                <w:highlight w:val="none"/>
              </w:rPr>
              <w:t>发</w:t>
            </w:r>
            <w:r>
              <w:rPr>
                <w:rFonts w:hint="eastAsia" w:ascii="宋体" w:hAnsi="宋体" w:eastAsia="宋体" w:cs="宋体"/>
                <w:color w:val="auto"/>
                <w:spacing w:val="-3"/>
                <w:sz w:val="21"/>
                <w:szCs w:val="21"/>
                <w:highlight w:val="none"/>
              </w:rPr>
              <w:t>包</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同</w:t>
            </w:r>
            <w:r>
              <w:rPr>
                <w:rFonts w:hint="eastAsia" w:ascii="宋体" w:hAnsi="宋体" w:eastAsia="宋体" w:cs="宋体"/>
                <w:color w:val="auto"/>
                <w:sz w:val="21"/>
                <w:szCs w:val="21"/>
                <w:highlight w:val="none"/>
              </w:rPr>
              <w:t>意后</w:t>
            </w:r>
            <w:r>
              <w:rPr>
                <w:rFonts w:hint="eastAsia" w:ascii="宋体" w:hAnsi="宋体" w:eastAsia="宋体" w:cs="宋体"/>
                <w:color w:val="auto"/>
                <w:spacing w:val="-44"/>
                <w:sz w:val="21"/>
                <w:szCs w:val="21"/>
                <w:highlight w:val="none"/>
              </w:rPr>
              <w:t>，</w:t>
            </w:r>
            <w:r>
              <w:rPr>
                <w:rFonts w:hint="eastAsia" w:ascii="宋体" w:hAnsi="宋体" w:eastAsia="宋体" w:cs="宋体"/>
                <w:color w:val="auto"/>
                <w:sz w:val="21"/>
                <w:szCs w:val="21"/>
                <w:highlight w:val="none"/>
              </w:rPr>
              <w:t>在</w:t>
            </w:r>
            <w:r>
              <w:rPr>
                <w:rFonts w:hint="eastAsia" w:ascii="宋体" w:hAnsi="宋体" w:eastAsia="宋体" w:cs="宋体"/>
                <w:color w:val="auto"/>
                <w:spacing w:val="-3"/>
                <w:sz w:val="21"/>
                <w:szCs w:val="21"/>
                <w:highlight w:val="none"/>
              </w:rPr>
              <w:t>该</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程</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工程</w:t>
            </w:r>
            <w:r>
              <w:rPr>
                <w:rFonts w:hint="eastAsia" w:ascii="宋体" w:hAnsi="宋体" w:eastAsia="宋体" w:cs="宋体"/>
                <w:color w:val="auto"/>
                <w:sz w:val="21"/>
                <w:szCs w:val="21"/>
                <w:highlight w:val="none"/>
              </w:rPr>
              <w:t>相应部</w:t>
            </w:r>
            <w:r>
              <w:rPr>
                <w:rFonts w:hint="eastAsia" w:ascii="宋体" w:hAnsi="宋体" w:eastAsia="宋体" w:cs="宋体"/>
                <w:color w:val="auto"/>
                <w:spacing w:val="-3"/>
                <w:sz w:val="21"/>
                <w:szCs w:val="21"/>
                <w:highlight w:val="none"/>
              </w:rPr>
              <w:t>位</w:t>
            </w:r>
            <w:r>
              <w:rPr>
                <w:rFonts w:hint="eastAsia" w:ascii="宋体" w:hAnsi="宋体" w:eastAsia="宋体" w:cs="宋体"/>
                <w:color w:val="auto"/>
                <w:sz w:val="21"/>
                <w:szCs w:val="21"/>
                <w:highlight w:val="none"/>
              </w:rPr>
              <w:t>施</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前</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天</w:t>
            </w:r>
            <w:r>
              <w:rPr>
                <w:rFonts w:hint="eastAsia" w:ascii="宋体" w:hAnsi="宋体" w:eastAsia="宋体" w:cs="宋体"/>
                <w:color w:val="auto"/>
                <w:spacing w:val="-3"/>
                <w:sz w:val="21"/>
                <w:szCs w:val="21"/>
                <w:highlight w:val="none"/>
              </w:rPr>
              <w:t>签发</w:t>
            </w:r>
            <w:r>
              <w:rPr>
                <w:rFonts w:hint="eastAsia" w:ascii="宋体" w:hAnsi="宋体" w:eastAsia="宋体" w:cs="宋体"/>
                <w:color w:val="auto"/>
                <w:sz w:val="21"/>
                <w:szCs w:val="21"/>
                <w:highlight w:val="none"/>
              </w:rPr>
              <w:t>图纸</w:t>
            </w:r>
            <w:r>
              <w:rPr>
                <w:rFonts w:hint="eastAsia" w:ascii="宋体" w:hAnsi="宋体" w:eastAsia="宋体" w:cs="宋体"/>
                <w:color w:val="auto"/>
                <w:spacing w:val="-3"/>
                <w:sz w:val="21"/>
                <w:szCs w:val="21"/>
                <w:highlight w:val="none"/>
              </w:rPr>
              <w:t>修</w:t>
            </w:r>
            <w:r>
              <w:rPr>
                <w:rFonts w:hint="eastAsia" w:ascii="宋体" w:hAnsi="宋体" w:eastAsia="宋体" w:cs="宋体"/>
                <w:color w:val="auto"/>
                <w:sz w:val="21"/>
                <w:szCs w:val="21"/>
                <w:highlight w:val="none"/>
              </w:rPr>
              <w:t>改</w:t>
            </w:r>
            <w:r>
              <w:rPr>
                <w:rFonts w:hint="eastAsia" w:ascii="宋体" w:hAnsi="宋体" w:eastAsia="宋体" w:cs="宋体"/>
                <w:color w:val="auto"/>
                <w:spacing w:val="-3"/>
                <w:sz w:val="21"/>
                <w:szCs w:val="21"/>
                <w:highlight w:val="none"/>
              </w:rPr>
              <w:t>图</w:t>
            </w:r>
            <w:r>
              <w:rPr>
                <w:rFonts w:hint="eastAsia" w:ascii="宋体" w:hAnsi="宋体" w:eastAsia="宋体" w:cs="宋体"/>
                <w:color w:val="auto"/>
                <w:sz w:val="21"/>
                <w:szCs w:val="21"/>
                <w:highlight w:val="none"/>
              </w:rPr>
              <w:t>给</w:t>
            </w:r>
            <w:r>
              <w:rPr>
                <w:rFonts w:hint="eastAsia" w:ascii="宋体" w:hAnsi="宋体" w:eastAsia="宋体" w:cs="宋体"/>
                <w:color w:val="auto"/>
                <w:spacing w:val="-3"/>
                <w:sz w:val="21"/>
                <w:szCs w:val="21"/>
                <w:highlight w:val="none"/>
              </w:rPr>
              <w:t>承</w:t>
            </w:r>
            <w:r>
              <w:rPr>
                <w:rFonts w:hint="eastAsia" w:ascii="宋体" w:hAnsi="宋体" w:eastAsia="宋体" w:cs="宋体"/>
                <w:color w:val="auto"/>
                <w:sz w:val="21"/>
                <w:szCs w:val="21"/>
                <w:highlight w:val="none"/>
              </w:rPr>
              <w:t>包人</w:t>
            </w:r>
          </w:p>
        </w:tc>
      </w:tr>
      <w:tr w14:paraId="023A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29" w:type="dxa"/>
          </w:tcPr>
          <w:p w14:paraId="684282FA">
            <w:pPr>
              <w:pStyle w:val="51"/>
              <w:spacing w:before="8"/>
              <w:rPr>
                <w:rFonts w:hint="eastAsia" w:ascii="宋体" w:hAnsi="宋体" w:eastAsia="宋体" w:cs="宋体"/>
                <w:color w:val="auto"/>
                <w:sz w:val="21"/>
                <w:szCs w:val="21"/>
                <w:highlight w:val="none"/>
              </w:rPr>
            </w:pPr>
          </w:p>
          <w:p w14:paraId="026710E7">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5</w:t>
            </w:r>
          </w:p>
        </w:tc>
        <w:tc>
          <w:tcPr>
            <w:tcW w:w="1111" w:type="dxa"/>
          </w:tcPr>
          <w:p w14:paraId="795D0CC6">
            <w:pPr>
              <w:pStyle w:val="51"/>
              <w:spacing w:before="8"/>
              <w:rPr>
                <w:rFonts w:hint="eastAsia" w:ascii="宋体" w:hAnsi="宋体" w:eastAsia="宋体" w:cs="宋体"/>
                <w:color w:val="auto"/>
                <w:sz w:val="21"/>
                <w:szCs w:val="21"/>
                <w:highlight w:val="none"/>
              </w:rPr>
            </w:pPr>
          </w:p>
          <w:p w14:paraId="038C6B0E">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7305" w:type="dxa"/>
            <w:shd w:val="clear" w:color="auto" w:fill="auto"/>
            <w:vAlign w:val="top"/>
          </w:tcPr>
          <w:p w14:paraId="38AF1E94">
            <w:pPr>
              <w:pStyle w:val="38"/>
              <w:spacing w:line="400" w:lineRule="exact"/>
              <w:rPr>
                <w:rStyle w:val="28"/>
                <w:rFonts w:hint="eastAsia"/>
                <w:color w:val="auto"/>
                <w:szCs w:val="24"/>
                <w:highlight w:val="none"/>
              </w:rPr>
            </w:pPr>
            <w:r>
              <w:rPr>
                <w:rStyle w:val="28"/>
                <w:rFonts w:hint="eastAsia"/>
                <w:color w:val="auto"/>
                <w:szCs w:val="24"/>
                <w:highlight w:val="none"/>
              </w:rPr>
              <w:t>监理人在行使下列权力前需要经发包人事先批准：</w:t>
            </w:r>
          </w:p>
          <w:p w14:paraId="79E36E4A">
            <w:pPr>
              <w:pStyle w:val="38"/>
              <w:tabs>
                <w:tab w:val="left" w:pos="1080"/>
              </w:tabs>
              <w:spacing w:line="400" w:lineRule="exact"/>
              <w:ind w:firstLine="315" w:firstLineChars="150"/>
              <w:rPr>
                <w:rFonts w:hint="eastAsia" w:ascii="宋体" w:hAnsi="宋体" w:eastAsia="宋体" w:cs="Times New Roman"/>
                <w:color w:val="auto"/>
                <w:kern w:val="2"/>
                <w:sz w:val="21"/>
                <w:szCs w:val="21"/>
                <w:highlight w:val="none"/>
                <w:lang w:val="en-US" w:eastAsia="zh-CN" w:bidi="ar-SA"/>
              </w:rPr>
            </w:pPr>
            <w:r>
              <w:rPr>
                <w:rStyle w:val="28"/>
                <w:rFonts w:hint="eastAsia"/>
                <w:color w:val="auto"/>
                <w:szCs w:val="24"/>
                <w:highlight w:val="none"/>
              </w:rPr>
              <w:t>（6）根据第15.3款发出的变更指示，其单项工程变更涉及的金额超过了该单项工程签约合同价的</w:t>
            </w:r>
            <w:r>
              <w:rPr>
                <w:rStyle w:val="28"/>
                <w:rFonts w:hint="eastAsia"/>
                <w:color w:val="auto"/>
                <w:szCs w:val="24"/>
                <w:highlight w:val="none"/>
                <w:u w:val="single"/>
              </w:rPr>
              <w:t xml:space="preserve"> / </w:t>
            </w:r>
            <w:r>
              <w:rPr>
                <w:rStyle w:val="28"/>
                <w:rFonts w:hint="eastAsia"/>
                <w:color w:val="auto"/>
                <w:szCs w:val="24"/>
                <w:highlight w:val="none"/>
              </w:rPr>
              <w:t>%或累计变更超过了签约合同价的</w:t>
            </w:r>
            <w:r>
              <w:rPr>
                <w:rStyle w:val="28"/>
                <w:rFonts w:hint="eastAsia"/>
                <w:color w:val="auto"/>
                <w:szCs w:val="24"/>
                <w:highlight w:val="none"/>
                <w:u w:val="single"/>
              </w:rPr>
              <w:t xml:space="preserve"> /</w:t>
            </w:r>
            <w:r>
              <w:rPr>
                <w:rStyle w:val="28"/>
                <w:rFonts w:hint="eastAsia"/>
                <w:color w:val="auto"/>
                <w:szCs w:val="24"/>
                <w:highlight w:val="none"/>
              </w:rPr>
              <w:t xml:space="preserve"> %（即凡涉及费用调整的均应事先取得发包人的专门批准）</w:t>
            </w:r>
          </w:p>
        </w:tc>
      </w:tr>
      <w:tr w14:paraId="379D6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63A1B674">
            <w:pPr>
              <w:pStyle w:val="51"/>
              <w:spacing w:before="14"/>
              <w:rPr>
                <w:rFonts w:hint="eastAsia" w:ascii="宋体" w:hAnsi="宋体" w:eastAsia="宋体" w:cs="宋体"/>
                <w:color w:val="auto"/>
                <w:sz w:val="21"/>
                <w:szCs w:val="21"/>
                <w:highlight w:val="none"/>
              </w:rPr>
            </w:pPr>
          </w:p>
          <w:p w14:paraId="511C78DB">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6</w:t>
            </w:r>
          </w:p>
        </w:tc>
        <w:tc>
          <w:tcPr>
            <w:tcW w:w="1111" w:type="dxa"/>
          </w:tcPr>
          <w:p w14:paraId="468127A6">
            <w:pPr>
              <w:pStyle w:val="51"/>
              <w:spacing w:before="14"/>
              <w:rPr>
                <w:rFonts w:hint="eastAsia" w:ascii="宋体" w:hAnsi="宋体" w:eastAsia="宋体" w:cs="宋体"/>
                <w:color w:val="auto"/>
                <w:sz w:val="21"/>
                <w:szCs w:val="21"/>
                <w:highlight w:val="none"/>
              </w:rPr>
            </w:pPr>
          </w:p>
          <w:p w14:paraId="4AD6F0EB">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7305" w:type="dxa"/>
            <w:shd w:val="clear" w:color="auto" w:fill="auto"/>
            <w:vAlign w:val="center"/>
          </w:tcPr>
          <w:p w14:paraId="2BCB5EA2">
            <w:pPr>
              <w:pStyle w:val="38"/>
              <w:tabs>
                <w:tab w:val="left" w:pos="1080"/>
              </w:tabs>
              <w:spacing w:line="400" w:lineRule="exact"/>
              <w:ind w:firstLine="210" w:firstLineChars="100"/>
              <w:rPr>
                <w:rStyle w:val="28"/>
                <w:rFonts w:hint="eastAsia" w:ascii="宋体" w:hAnsi="宋体"/>
                <w:color w:val="auto"/>
                <w:szCs w:val="21"/>
                <w:highlight w:val="none"/>
              </w:rPr>
            </w:pPr>
            <w:r>
              <w:rPr>
                <w:rStyle w:val="28"/>
                <w:rFonts w:hint="eastAsia" w:ascii="宋体" w:hAnsi="宋体"/>
                <w:color w:val="auto"/>
                <w:szCs w:val="21"/>
                <w:highlight w:val="none"/>
              </w:rPr>
              <w:t>发包人是否提供材料或施工设备：否</w:t>
            </w:r>
          </w:p>
          <w:p w14:paraId="0339095F">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如发包人负责提供部分材料或工程设备，相关规定如下：</w:t>
            </w:r>
            <w:r>
              <w:rPr>
                <w:rStyle w:val="28"/>
                <w:rFonts w:hint="eastAsia" w:ascii="宋体" w:hAnsi="宋体"/>
                <w:color w:val="auto"/>
                <w:szCs w:val="21"/>
                <w:highlight w:val="none"/>
                <w:u w:val="single"/>
              </w:rPr>
              <w:t xml:space="preserve">              </w:t>
            </w:r>
          </w:p>
        </w:tc>
      </w:tr>
      <w:tr w14:paraId="753A3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0D4B2862">
            <w:pPr>
              <w:pStyle w:val="51"/>
              <w:spacing w:before="14"/>
              <w:rPr>
                <w:rFonts w:hint="eastAsia" w:ascii="宋体" w:hAnsi="宋体" w:eastAsia="宋体" w:cs="宋体"/>
                <w:color w:val="auto"/>
                <w:sz w:val="21"/>
                <w:szCs w:val="21"/>
                <w:highlight w:val="none"/>
              </w:rPr>
            </w:pPr>
          </w:p>
          <w:p w14:paraId="55680F61">
            <w:pPr>
              <w:pStyle w:val="51"/>
              <w:spacing w:before="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7</w:t>
            </w:r>
          </w:p>
        </w:tc>
        <w:tc>
          <w:tcPr>
            <w:tcW w:w="1111" w:type="dxa"/>
          </w:tcPr>
          <w:p w14:paraId="1BBA5CBB">
            <w:pPr>
              <w:pStyle w:val="51"/>
              <w:spacing w:before="14"/>
              <w:rPr>
                <w:rFonts w:hint="eastAsia" w:ascii="宋体" w:hAnsi="宋体" w:eastAsia="宋体" w:cs="宋体"/>
                <w:color w:val="auto"/>
                <w:sz w:val="21"/>
                <w:szCs w:val="21"/>
                <w:highlight w:val="none"/>
              </w:rPr>
            </w:pPr>
          </w:p>
          <w:p w14:paraId="220C910D">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305" w:type="dxa"/>
            <w:shd w:val="clear" w:color="auto" w:fill="auto"/>
            <w:vAlign w:val="center"/>
          </w:tcPr>
          <w:p w14:paraId="7F615B56">
            <w:pPr>
              <w:pStyle w:val="38"/>
              <w:tabs>
                <w:tab w:val="left" w:pos="1080"/>
              </w:tabs>
              <w:spacing w:line="400" w:lineRule="exact"/>
              <w:ind w:firstLine="210" w:firstLineChars="100"/>
              <w:rPr>
                <w:rStyle w:val="28"/>
                <w:rFonts w:hint="eastAsia" w:ascii="宋体" w:hAnsi="宋体"/>
                <w:color w:val="auto"/>
                <w:szCs w:val="21"/>
                <w:highlight w:val="none"/>
              </w:rPr>
            </w:pPr>
            <w:r>
              <w:rPr>
                <w:rStyle w:val="28"/>
                <w:rFonts w:hint="eastAsia" w:ascii="宋体" w:hAnsi="宋体"/>
                <w:color w:val="auto"/>
                <w:szCs w:val="21"/>
                <w:highlight w:val="none"/>
              </w:rPr>
              <w:t>发包人是否提供施工设备和临时设施：否</w:t>
            </w:r>
          </w:p>
          <w:p w14:paraId="2E5BFE6D">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如发包人负责提供部分材料或工程设备，相关规定如下：</w:t>
            </w:r>
            <w:r>
              <w:rPr>
                <w:rStyle w:val="28"/>
                <w:rFonts w:hint="eastAsia" w:ascii="宋体" w:hAnsi="宋体"/>
                <w:color w:val="auto"/>
                <w:szCs w:val="21"/>
                <w:highlight w:val="none"/>
                <w:u w:val="single"/>
              </w:rPr>
              <w:t xml:space="preserve">            </w:t>
            </w:r>
          </w:p>
        </w:tc>
      </w:tr>
      <w:tr w14:paraId="2523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tcPr>
          <w:p w14:paraId="0C8E1FA1">
            <w:pPr>
              <w:pStyle w:val="51"/>
              <w:spacing w:before="17"/>
              <w:rPr>
                <w:rFonts w:hint="eastAsia" w:ascii="宋体" w:hAnsi="宋体" w:eastAsia="宋体" w:cs="宋体"/>
                <w:color w:val="auto"/>
                <w:sz w:val="21"/>
                <w:szCs w:val="21"/>
                <w:highlight w:val="none"/>
              </w:rPr>
            </w:pPr>
          </w:p>
          <w:p w14:paraId="25AE3E25">
            <w:pPr>
              <w:pStyle w:val="51"/>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8</w:t>
            </w:r>
          </w:p>
        </w:tc>
        <w:tc>
          <w:tcPr>
            <w:tcW w:w="1111" w:type="dxa"/>
          </w:tcPr>
          <w:p w14:paraId="36F0ECB2">
            <w:pPr>
              <w:pStyle w:val="51"/>
              <w:spacing w:before="17"/>
              <w:rPr>
                <w:rFonts w:hint="eastAsia" w:ascii="宋体" w:hAnsi="宋体" w:eastAsia="宋体" w:cs="宋体"/>
                <w:color w:val="auto"/>
                <w:sz w:val="21"/>
                <w:szCs w:val="21"/>
                <w:highlight w:val="none"/>
              </w:rPr>
            </w:pPr>
          </w:p>
          <w:p w14:paraId="052C8742">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w:t>
            </w:r>
          </w:p>
        </w:tc>
        <w:tc>
          <w:tcPr>
            <w:tcW w:w="7305" w:type="dxa"/>
            <w:shd w:val="clear" w:color="auto" w:fill="auto"/>
            <w:vAlign w:val="top"/>
          </w:tcPr>
          <w:p w14:paraId="3F1961E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发包人提供测量基准点、基准线和水准点及其书面资料的期限：</w:t>
            </w:r>
            <w:r>
              <w:rPr>
                <w:rStyle w:val="28"/>
                <w:rFonts w:hint="eastAsia" w:ascii="宋体" w:hAnsi="宋体"/>
                <w:b/>
                <w:color w:val="auto"/>
                <w:szCs w:val="21"/>
                <w:highlight w:val="none"/>
                <w:u w:val="single"/>
              </w:rPr>
              <w:t>承包人接到开工通知书后14天内。</w:t>
            </w:r>
            <w:r>
              <w:rPr>
                <w:rStyle w:val="28"/>
                <w:rFonts w:hint="eastAsia" w:ascii="宋体" w:hAnsi="宋体"/>
                <w:color w:val="auto"/>
                <w:szCs w:val="21"/>
                <w:highlight w:val="none"/>
              </w:rPr>
              <w:t xml:space="preserve"> 承包人将施工控制网资料报送监理人审批的期限：</w:t>
            </w:r>
            <w:r>
              <w:rPr>
                <w:rStyle w:val="28"/>
                <w:rFonts w:hint="eastAsia" w:ascii="宋体" w:hAnsi="宋体"/>
                <w:b/>
                <w:color w:val="auto"/>
                <w:szCs w:val="21"/>
                <w:highlight w:val="none"/>
                <w:u w:val="single"/>
              </w:rPr>
              <w:t>工程（单项工程）开工7天前</w:t>
            </w:r>
          </w:p>
        </w:tc>
      </w:tr>
      <w:tr w14:paraId="3E61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4D23566C">
            <w:pPr>
              <w:pStyle w:val="51"/>
              <w:spacing w:before="114" w:line="226" w:lineRule="exact"/>
              <w:ind w:left="9"/>
              <w:jc w:val="center"/>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9</w:t>
            </w:r>
          </w:p>
        </w:tc>
        <w:tc>
          <w:tcPr>
            <w:tcW w:w="1111" w:type="dxa"/>
          </w:tcPr>
          <w:p w14:paraId="048A1F77">
            <w:pPr>
              <w:pStyle w:val="51"/>
              <w:spacing w:before="90" w:line="250"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w:t>
            </w:r>
          </w:p>
        </w:tc>
        <w:tc>
          <w:tcPr>
            <w:tcW w:w="7305" w:type="dxa"/>
            <w:shd w:val="clear" w:color="auto" w:fill="auto"/>
            <w:vAlign w:val="top"/>
          </w:tcPr>
          <w:p w14:paraId="14A148F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逾期交工违约金：5000元</w:t>
            </w:r>
            <w:r>
              <w:rPr>
                <w:rStyle w:val="28"/>
                <w:rFonts w:ascii="宋体" w:hAnsi="宋体"/>
                <w:color w:val="auto"/>
                <w:szCs w:val="21"/>
                <w:highlight w:val="none"/>
              </w:rPr>
              <w:t>/</w:t>
            </w:r>
            <w:r>
              <w:rPr>
                <w:rStyle w:val="28"/>
                <w:rFonts w:hint="eastAsia" w:ascii="宋体" w:hAnsi="宋体"/>
                <w:color w:val="auto"/>
                <w:szCs w:val="21"/>
                <w:highlight w:val="none"/>
              </w:rPr>
              <w:t>天</w:t>
            </w:r>
          </w:p>
        </w:tc>
      </w:tr>
      <w:tr w14:paraId="2248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1E0F2C1">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111" w:type="dxa"/>
          </w:tcPr>
          <w:p w14:paraId="54FC42BF">
            <w:pPr>
              <w:pStyle w:val="51"/>
              <w:spacing w:before="89" w:line="250" w:lineRule="exact"/>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w:t>
            </w:r>
          </w:p>
        </w:tc>
        <w:tc>
          <w:tcPr>
            <w:tcW w:w="7305" w:type="dxa"/>
            <w:shd w:val="clear" w:color="auto" w:fill="auto"/>
            <w:vAlign w:val="top"/>
          </w:tcPr>
          <w:p w14:paraId="74690121">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vertAlign w:val="superscript"/>
                <w:lang w:val="en-US" w:eastAsia="zh-CN" w:bidi="ar-SA"/>
              </w:rPr>
            </w:pPr>
            <w:r>
              <w:rPr>
                <w:rStyle w:val="28"/>
                <w:rFonts w:hint="eastAsia" w:ascii="宋体" w:hAnsi="宋体"/>
                <w:color w:val="auto"/>
                <w:szCs w:val="21"/>
                <w:highlight w:val="none"/>
              </w:rPr>
              <w:t>逾期交工违约金限额：10%签约合同价</w:t>
            </w:r>
          </w:p>
        </w:tc>
      </w:tr>
      <w:tr w14:paraId="371E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2D54507">
            <w:pPr>
              <w:pStyle w:val="51"/>
              <w:spacing w:before="113" w:line="226" w:lineRule="exact"/>
              <w:ind w:left="78"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11" w:type="dxa"/>
          </w:tcPr>
          <w:p w14:paraId="0249D3D5">
            <w:pPr>
              <w:pStyle w:val="51"/>
              <w:spacing w:before="113" w:line="226" w:lineRule="exact"/>
              <w:ind w:left="87"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305" w:type="dxa"/>
            <w:shd w:val="clear" w:color="auto" w:fill="auto"/>
            <w:vAlign w:val="top"/>
          </w:tcPr>
          <w:p w14:paraId="08B07F1A">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提前交工的奖金：</w:t>
            </w:r>
            <w:r>
              <w:rPr>
                <w:rStyle w:val="28"/>
                <w:rFonts w:hint="eastAsia" w:ascii="宋体" w:hAnsi="宋体"/>
                <w:color w:val="auto"/>
                <w:szCs w:val="21"/>
                <w:highlight w:val="none"/>
                <w:u w:val="single"/>
              </w:rPr>
              <w:t>0</w:t>
            </w:r>
            <w:r>
              <w:rPr>
                <w:rStyle w:val="28"/>
                <w:rFonts w:hint="eastAsia" w:ascii="宋体" w:hAnsi="宋体"/>
                <w:color w:val="auto"/>
                <w:szCs w:val="21"/>
                <w:highlight w:val="none"/>
              </w:rPr>
              <w:t>元/天</w:t>
            </w:r>
          </w:p>
        </w:tc>
      </w:tr>
      <w:tr w14:paraId="77AF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A32B6CD">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111" w:type="dxa"/>
          </w:tcPr>
          <w:p w14:paraId="15264421">
            <w:pPr>
              <w:pStyle w:val="51"/>
              <w:spacing w:before="113" w:line="226" w:lineRule="exact"/>
              <w:ind w:left="87"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7305" w:type="dxa"/>
            <w:shd w:val="clear" w:color="auto" w:fill="auto"/>
            <w:vAlign w:val="top"/>
          </w:tcPr>
          <w:p w14:paraId="24B69B7F">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提前交工的奖金限额：</w:t>
            </w:r>
            <w:r>
              <w:rPr>
                <w:rStyle w:val="28"/>
                <w:rFonts w:hint="eastAsia" w:ascii="宋体" w:hAnsi="宋体"/>
                <w:color w:val="auto"/>
                <w:szCs w:val="21"/>
                <w:highlight w:val="none"/>
                <w:u w:val="single"/>
              </w:rPr>
              <w:t>/</w:t>
            </w:r>
            <w:r>
              <w:rPr>
                <w:rStyle w:val="28"/>
                <w:rFonts w:hint="eastAsia"/>
                <w:color w:val="auto"/>
                <w:szCs w:val="24"/>
                <w:highlight w:val="none"/>
                <w:u w:val="single"/>
              </w:rPr>
              <w:t xml:space="preserve"> </w:t>
            </w:r>
            <w:r>
              <w:rPr>
                <w:rStyle w:val="28"/>
                <w:rFonts w:hint="eastAsia" w:ascii="宋体" w:hAnsi="宋体"/>
                <w:color w:val="auto"/>
                <w:szCs w:val="21"/>
                <w:highlight w:val="none"/>
              </w:rPr>
              <w:t>%签约合同</w:t>
            </w:r>
          </w:p>
        </w:tc>
      </w:tr>
      <w:tr w14:paraId="5020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31047D68">
            <w:pPr>
              <w:pStyle w:val="51"/>
              <w:spacing w:before="14"/>
              <w:rPr>
                <w:rFonts w:hint="eastAsia" w:ascii="宋体" w:hAnsi="宋体" w:eastAsia="宋体" w:cs="宋体"/>
                <w:color w:val="auto"/>
                <w:sz w:val="21"/>
                <w:szCs w:val="21"/>
                <w:highlight w:val="none"/>
              </w:rPr>
            </w:pPr>
          </w:p>
          <w:p w14:paraId="274CDF2F">
            <w:pPr>
              <w:pStyle w:val="51"/>
              <w:spacing w:before="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111" w:type="dxa"/>
          </w:tcPr>
          <w:p w14:paraId="53D8F70D">
            <w:pPr>
              <w:pStyle w:val="51"/>
              <w:spacing w:before="14"/>
              <w:rPr>
                <w:rFonts w:hint="eastAsia" w:ascii="宋体" w:hAnsi="宋体" w:eastAsia="宋体" w:cs="宋体"/>
                <w:color w:val="auto"/>
                <w:sz w:val="21"/>
                <w:szCs w:val="21"/>
                <w:highlight w:val="none"/>
              </w:rPr>
            </w:pPr>
          </w:p>
          <w:p w14:paraId="14403019">
            <w:pPr>
              <w:pStyle w:val="51"/>
              <w:spacing w:before="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15.5.2</w:t>
            </w:r>
          </w:p>
        </w:tc>
        <w:tc>
          <w:tcPr>
            <w:tcW w:w="7305" w:type="dxa"/>
            <w:shd w:val="clear" w:color="auto" w:fill="auto"/>
            <w:vAlign w:val="top"/>
          </w:tcPr>
          <w:p w14:paraId="0A03B884">
            <w:pPr>
              <w:pStyle w:val="38"/>
              <w:tabs>
                <w:tab w:val="left" w:pos="1080"/>
              </w:tabs>
              <w:spacing w:line="400" w:lineRule="exact"/>
              <w:ind w:firstLine="210" w:firstLineChars="100"/>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承包人提出的合理化建议降低了合同价格或者提高了工程经济效益的，发包人按所节约成本的</w:t>
            </w:r>
            <w:r>
              <w:rPr>
                <w:rStyle w:val="28"/>
                <w:rFonts w:hint="eastAsia" w:ascii="宋体" w:hAnsi="宋体"/>
                <w:color w:val="auto"/>
                <w:szCs w:val="21"/>
                <w:highlight w:val="none"/>
                <w:u w:val="single"/>
              </w:rPr>
              <w:t xml:space="preserve"> /</w:t>
            </w:r>
            <w:r>
              <w:rPr>
                <w:rStyle w:val="28"/>
                <w:rFonts w:hint="eastAsia" w:ascii="宋体" w:hAnsi="宋体"/>
                <w:color w:val="auto"/>
                <w:szCs w:val="21"/>
                <w:highlight w:val="none"/>
              </w:rPr>
              <w:t xml:space="preserve"> %或增加收益的</w:t>
            </w:r>
            <w:r>
              <w:rPr>
                <w:rStyle w:val="28"/>
                <w:rFonts w:hint="eastAsia" w:ascii="宋体" w:hAnsi="宋体"/>
                <w:color w:val="auto"/>
                <w:szCs w:val="21"/>
                <w:highlight w:val="none"/>
                <w:u w:val="single"/>
              </w:rPr>
              <w:t xml:space="preserve"> /</w:t>
            </w:r>
            <w:r>
              <w:rPr>
                <w:rStyle w:val="28"/>
                <w:rFonts w:hint="eastAsia" w:ascii="宋体" w:hAnsi="宋体"/>
                <w:color w:val="auto"/>
                <w:szCs w:val="21"/>
                <w:highlight w:val="none"/>
              </w:rPr>
              <w:t>%给予奖励</w:t>
            </w:r>
          </w:p>
        </w:tc>
      </w:tr>
      <w:tr w14:paraId="62E7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629" w:type="dxa"/>
          </w:tcPr>
          <w:p w14:paraId="2B49343C">
            <w:pPr>
              <w:pStyle w:val="51"/>
              <w:rPr>
                <w:rFonts w:hint="eastAsia" w:ascii="宋体" w:hAnsi="宋体" w:eastAsia="宋体" w:cs="宋体"/>
                <w:color w:val="auto"/>
                <w:sz w:val="21"/>
                <w:szCs w:val="21"/>
                <w:highlight w:val="none"/>
              </w:rPr>
            </w:pPr>
          </w:p>
          <w:p w14:paraId="3154F207">
            <w:pPr>
              <w:pStyle w:val="51"/>
              <w:spacing w:before="2"/>
              <w:rPr>
                <w:rFonts w:hint="eastAsia" w:ascii="宋体" w:hAnsi="宋体" w:eastAsia="宋体" w:cs="宋体"/>
                <w:color w:val="auto"/>
                <w:sz w:val="21"/>
                <w:szCs w:val="21"/>
                <w:highlight w:val="none"/>
              </w:rPr>
            </w:pPr>
          </w:p>
          <w:p w14:paraId="2C9C89E6">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111" w:type="dxa"/>
          </w:tcPr>
          <w:p w14:paraId="12FB0955">
            <w:pPr>
              <w:pStyle w:val="51"/>
              <w:rPr>
                <w:rFonts w:hint="eastAsia" w:ascii="宋体" w:hAnsi="宋体" w:eastAsia="宋体" w:cs="宋体"/>
                <w:color w:val="auto"/>
                <w:sz w:val="21"/>
                <w:szCs w:val="21"/>
                <w:highlight w:val="none"/>
              </w:rPr>
            </w:pPr>
          </w:p>
          <w:p w14:paraId="679F29B9">
            <w:pPr>
              <w:pStyle w:val="51"/>
              <w:spacing w:before="2"/>
              <w:rPr>
                <w:rFonts w:hint="eastAsia" w:ascii="宋体" w:hAnsi="宋体" w:eastAsia="宋体" w:cs="宋体"/>
                <w:color w:val="auto"/>
                <w:sz w:val="21"/>
                <w:szCs w:val="21"/>
                <w:highlight w:val="none"/>
              </w:rPr>
            </w:pPr>
          </w:p>
          <w:p w14:paraId="7BC63A61">
            <w:pPr>
              <w:pStyle w:val="51"/>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7305" w:type="dxa"/>
            <w:shd w:val="clear" w:color="auto" w:fill="auto"/>
            <w:vAlign w:val="center"/>
          </w:tcPr>
          <w:p w14:paraId="49176436">
            <w:pPr>
              <w:pStyle w:val="38"/>
              <w:tabs>
                <w:tab w:val="left" w:pos="1080"/>
              </w:tabs>
              <w:spacing w:line="440" w:lineRule="exact"/>
              <w:rPr>
                <w:rStyle w:val="28"/>
                <w:rFonts w:hint="eastAsia" w:ascii="宋体" w:hAnsi="宋体"/>
                <w:color w:val="auto"/>
                <w:szCs w:val="21"/>
                <w:highlight w:val="none"/>
              </w:rPr>
            </w:pPr>
            <w:r>
              <w:rPr>
                <w:rStyle w:val="28"/>
                <w:rFonts w:hint="eastAsia" w:ascii="宋体" w:hAnsi="宋体"/>
                <w:color w:val="auto"/>
                <w:szCs w:val="21"/>
                <w:highlight w:val="none"/>
              </w:rPr>
              <w:t>□ 因物价波动引起的价格调整按照 第 16.1.1 项或第 16.1.2 项 约定的原则处理若按第 16.1.1 项的约定采用价格调整公式进行调价，每半年或一年按价格调整公式进行一次调整</w:t>
            </w:r>
          </w:p>
          <w:p w14:paraId="7D923389">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 合同期内不调价</w:t>
            </w:r>
          </w:p>
        </w:tc>
      </w:tr>
      <w:tr w14:paraId="6DED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2EF32A74">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11" w:type="dxa"/>
            <w:shd w:val="clear" w:color="auto" w:fill="auto"/>
            <w:vAlign w:val="center"/>
          </w:tcPr>
          <w:p w14:paraId="201390D3">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17.2.1（1）</w:t>
            </w:r>
          </w:p>
        </w:tc>
        <w:tc>
          <w:tcPr>
            <w:tcW w:w="7305" w:type="dxa"/>
            <w:shd w:val="clear" w:color="auto" w:fill="auto"/>
            <w:vAlign w:val="center"/>
          </w:tcPr>
          <w:p w14:paraId="032EC51F">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开工</w:t>
            </w:r>
            <w:r>
              <w:rPr>
                <w:rStyle w:val="28"/>
                <w:rFonts w:hint="eastAsia" w:ascii="宋体" w:hAnsi="宋体"/>
                <w:color w:val="auto"/>
                <w:szCs w:val="21"/>
                <w:highlight w:val="none"/>
                <w:lang w:val="en-US" w:eastAsia="zh-CN"/>
              </w:rPr>
              <w:t>后</w:t>
            </w:r>
            <w:r>
              <w:rPr>
                <w:rStyle w:val="28"/>
                <w:rFonts w:hint="eastAsia" w:ascii="宋体" w:hAnsi="宋体"/>
                <w:color w:val="auto"/>
                <w:szCs w:val="21"/>
                <w:highlight w:val="none"/>
              </w:rPr>
              <w:t>预付款金额：</w:t>
            </w:r>
            <w:r>
              <w:rPr>
                <w:rStyle w:val="28"/>
                <w:rFonts w:hint="eastAsia" w:ascii="宋体" w:hAnsi="宋体"/>
                <w:color w:val="auto"/>
                <w:szCs w:val="21"/>
                <w:highlight w:val="none"/>
                <w:lang w:val="en-US" w:eastAsia="zh-CN"/>
              </w:rPr>
              <w:t>无</w:t>
            </w:r>
            <w:r>
              <w:rPr>
                <w:rStyle w:val="28"/>
                <w:rFonts w:hint="eastAsia" w:ascii="宋体" w:hAnsi="宋体"/>
                <w:color w:val="auto"/>
                <w:szCs w:val="21"/>
                <w:highlight w:val="none"/>
              </w:rPr>
              <w:t>。</w:t>
            </w:r>
          </w:p>
        </w:tc>
      </w:tr>
      <w:tr w14:paraId="57E5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tcPr>
          <w:p w14:paraId="382324EE">
            <w:pPr>
              <w:pStyle w:val="51"/>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shd w:val="clear" w:color="auto" w:fill="auto"/>
            <w:vAlign w:val="center"/>
          </w:tcPr>
          <w:p w14:paraId="2C05C88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17.2.1（2）</w:t>
            </w:r>
          </w:p>
        </w:tc>
        <w:tc>
          <w:tcPr>
            <w:tcW w:w="7305" w:type="dxa"/>
            <w:shd w:val="clear" w:color="auto" w:fill="auto"/>
            <w:vAlign w:val="center"/>
          </w:tcPr>
          <w:p w14:paraId="567B338D">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材料、设备预付款比例：无</w:t>
            </w:r>
          </w:p>
        </w:tc>
      </w:tr>
      <w:tr w14:paraId="6AF8B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710EDB8E">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shd w:val="clear" w:color="auto" w:fill="auto"/>
            <w:vAlign w:val="center"/>
          </w:tcPr>
          <w:p w14:paraId="0DF69AB5">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17.3.2</w:t>
            </w:r>
          </w:p>
        </w:tc>
        <w:tc>
          <w:tcPr>
            <w:tcW w:w="7305" w:type="dxa"/>
            <w:shd w:val="clear" w:color="auto" w:fill="auto"/>
            <w:vAlign w:val="center"/>
          </w:tcPr>
          <w:p w14:paraId="2CEDB0CC">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承包人在每个付款周期末向监理人提交进度付款申请单的份数：4份。</w:t>
            </w:r>
          </w:p>
        </w:tc>
      </w:tr>
      <w:tr w14:paraId="0F0CD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D08693A">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shd w:val="clear" w:color="auto" w:fill="auto"/>
            <w:vAlign w:val="center"/>
          </w:tcPr>
          <w:p w14:paraId="6426F82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17.3.3(1)</w:t>
            </w:r>
          </w:p>
        </w:tc>
        <w:tc>
          <w:tcPr>
            <w:tcW w:w="7305" w:type="dxa"/>
            <w:shd w:val="clear" w:color="auto" w:fill="auto"/>
            <w:vAlign w:val="center"/>
          </w:tcPr>
          <w:p w14:paraId="7C2E6B5F">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进度付款证书最低限额：合同价的5%及以上。</w:t>
            </w:r>
          </w:p>
        </w:tc>
      </w:tr>
      <w:tr w14:paraId="60EBB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03FF91F1">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shd w:val="clear" w:color="auto" w:fill="auto"/>
            <w:vAlign w:val="center"/>
          </w:tcPr>
          <w:p w14:paraId="73490CF8">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17.3.3(2)</w:t>
            </w:r>
          </w:p>
        </w:tc>
        <w:tc>
          <w:tcPr>
            <w:tcW w:w="7305" w:type="dxa"/>
            <w:shd w:val="clear" w:color="auto" w:fill="auto"/>
            <w:vAlign w:val="center"/>
          </w:tcPr>
          <w:p w14:paraId="72B15640">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逾期付款违约金的利率：同期银行活期利率。</w:t>
            </w:r>
          </w:p>
        </w:tc>
      </w:tr>
      <w:tr w14:paraId="50571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29" w:type="dxa"/>
          </w:tcPr>
          <w:p w14:paraId="56AE3EC0">
            <w:pPr>
              <w:pStyle w:val="51"/>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shd w:val="clear" w:color="auto" w:fill="auto"/>
            <w:vAlign w:val="center"/>
          </w:tcPr>
          <w:p w14:paraId="0B2975BF">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17.4.1</w:t>
            </w:r>
          </w:p>
        </w:tc>
        <w:tc>
          <w:tcPr>
            <w:tcW w:w="7305" w:type="dxa"/>
            <w:shd w:val="clear" w:color="auto" w:fill="auto"/>
            <w:vAlign w:val="center"/>
          </w:tcPr>
          <w:p w14:paraId="530A27D7">
            <w:pPr>
              <w:pStyle w:val="38"/>
              <w:tabs>
                <w:tab w:val="left" w:pos="1080"/>
              </w:tabs>
              <w:spacing w:line="440" w:lineRule="exact"/>
              <w:rPr>
                <w:rStyle w:val="28"/>
                <w:rFonts w:hint="eastAsia" w:ascii="宋体" w:hAnsi="宋体"/>
                <w:color w:val="auto"/>
                <w:szCs w:val="21"/>
                <w:highlight w:val="none"/>
              </w:rPr>
            </w:pPr>
            <w:r>
              <w:rPr>
                <w:rStyle w:val="28"/>
                <w:rFonts w:hint="eastAsia" w:ascii="宋体" w:hAnsi="宋体"/>
                <w:color w:val="auto"/>
                <w:szCs w:val="21"/>
                <w:highlight w:val="none"/>
              </w:rPr>
              <w:t>质量保证金限额：竣工验收合格并经审计结算后，留审计结算价的3%。</w:t>
            </w:r>
          </w:p>
          <w:p w14:paraId="3D72E4DE">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质量保证金是否计付利息：否</w:t>
            </w:r>
          </w:p>
        </w:tc>
      </w:tr>
      <w:tr w14:paraId="16E0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1CF5FF24">
            <w:pPr>
              <w:pStyle w:val="51"/>
              <w:spacing w:before="11"/>
              <w:rPr>
                <w:rFonts w:hint="eastAsia" w:ascii="宋体" w:hAnsi="宋体" w:eastAsia="宋体" w:cs="宋体"/>
                <w:color w:val="auto"/>
                <w:sz w:val="21"/>
                <w:szCs w:val="21"/>
                <w:highlight w:val="none"/>
              </w:rPr>
            </w:pPr>
          </w:p>
          <w:p w14:paraId="537661E9">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shd w:val="clear" w:color="auto" w:fill="auto"/>
            <w:vAlign w:val="center"/>
          </w:tcPr>
          <w:p w14:paraId="714BFB41">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17.5.1（1）</w:t>
            </w:r>
          </w:p>
        </w:tc>
        <w:tc>
          <w:tcPr>
            <w:tcW w:w="7305" w:type="dxa"/>
            <w:shd w:val="clear" w:color="auto" w:fill="auto"/>
            <w:vAlign w:val="center"/>
          </w:tcPr>
          <w:p w14:paraId="18B472A2">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承包人向监理人提交交工付款申请单（包括相关证明材料）的份数：4份。</w:t>
            </w:r>
          </w:p>
        </w:tc>
      </w:tr>
      <w:tr w14:paraId="12D9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Pr>
          <w:p w14:paraId="63E25BDE">
            <w:pPr>
              <w:pStyle w:val="51"/>
              <w:spacing w:before="11"/>
              <w:rPr>
                <w:rFonts w:hint="eastAsia" w:ascii="宋体" w:hAnsi="宋体" w:eastAsia="宋体" w:cs="宋体"/>
                <w:color w:val="auto"/>
                <w:sz w:val="21"/>
                <w:szCs w:val="21"/>
                <w:highlight w:val="none"/>
              </w:rPr>
            </w:pPr>
          </w:p>
          <w:p w14:paraId="7AC51DF1">
            <w:pPr>
              <w:pStyle w:val="51"/>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shd w:val="clear" w:color="auto" w:fill="auto"/>
            <w:vAlign w:val="center"/>
          </w:tcPr>
          <w:p w14:paraId="2C4D6044">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17.6.1（1）</w:t>
            </w:r>
          </w:p>
        </w:tc>
        <w:tc>
          <w:tcPr>
            <w:tcW w:w="7305" w:type="dxa"/>
            <w:shd w:val="clear" w:color="auto" w:fill="auto"/>
            <w:vAlign w:val="center"/>
          </w:tcPr>
          <w:p w14:paraId="1861E876">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承包人向监理人提交最终结清申请单（包括相关证明材料）的份数：4份。</w:t>
            </w:r>
          </w:p>
        </w:tc>
      </w:tr>
      <w:tr w14:paraId="3EE7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4AC61E40">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shd w:val="clear" w:color="auto" w:fill="auto"/>
            <w:vAlign w:val="center"/>
          </w:tcPr>
          <w:p w14:paraId="6367D170">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18.2（2）</w:t>
            </w:r>
          </w:p>
        </w:tc>
        <w:tc>
          <w:tcPr>
            <w:tcW w:w="7305" w:type="dxa"/>
            <w:shd w:val="clear" w:color="auto" w:fill="auto"/>
            <w:vAlign w:val="center"/>
          </w:tcPr>
          <w:p w14:paraId="4906595B">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竣工资料的份数：6份。</w:t>
            </w:r>
          </w:p>
        </w:tc>
      </w:tr>
      <w:tr w14:paraId="625AC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29" w:type="dxa"/>
          </w:tcPr>
          <w:p w14:paraId="74BDD265">
            <w:pPr>
              <w:pStyle w:val="51"/>
              <w:spacing w:before="194"/>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111" w:type="dxa"/>
            <w:shd w:val="clear" w:color="auto" w:fill="auto"/>
            <w:vAlign w:val="center"/>
          </w:tcPr>
          <w:p w14:paraId="7F3AE9BF">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18.5.1</w:t>
            </w:r>
          </w:p>
        </w:tc>
        <w:tc>
          <w:tcPr>
            <w:tcW w:w="7305" w:type="dxa"/>
            <w:shd w:val="clear" w:color="auto" w:fill="auto"/>
            <w:vAlign w:val="center"/>
          </w:tcPr>
          <w:p w14:paraId="561B37A4">
            <w:pPr>
              <w:pStyle w:val="38"/>
              <w:tabs>
                <w:tab w:val="left" w:pos="1080"/>
              </w:tabs>
              <w:spacing w:line="440" w:lineRule="exact"/>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单位工程或工程设备是否需投入施工期运行：否。</w:t>
            </w:r>
          </w:p>
        </w:tc>
      </w:tr>
      <w:tr w14:paraId="0022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4B845804">
            <w:pPr>
              <w:pStyle w:val="51"/>
              <w:ind w:right="74"/>
              <w:jc w:val="center"/>
              <w:rPr>
                <w:rFonts w:hint="eastAsia" w:ascii="宋体" w:hAnsi="宋体" w:eastAsia="宋体" w:cs="宋体"/>
                <w:color w:val="auto"/>
                <w:sz w:val="21"/>
                <w:szCs w:val="21"/>
                <w:highlight w:val="none"/>
              </w:rPr>
            </w:pPr>
          </w:p>
          <w:p w14:paraId="21B71951">
            <w:pPr>
              <w:pStyle w:val="51"/>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shd w:val="clear" w:color="auto" w:fill="auto"/>
            <w:vAlign w:val="center"/>
          </w:tcPr>
          <w:p w14:paraId="51C4750A">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18.6.1</w:t>
            </w:r>
          </w:p>
        </w:tc>
        <w:tc>
          <w:tcPr>
            <w:tcW w:w="7305" w:type="dxa"/>
            <w:shd w:val="clear" w:color="auto" w:fill="auto"/>
            <w:vAlign w:val="center"/>
          </w:tcPr>
          <w:p w14:paraId="5E268F30">
            <w:pPr>
              <w:pStyle w:val="38"/>
              <w:tabs>
                <w:tab w:val="left" w:pos="1080"/>
              </w:tabs>
              <w:spacing w:line="440" w:lineRule="exact"/>
              <w:rPr>
                <w:rFonts w:hint="eastAsia" w:ascii="宋体" w:hAnsi="宋体" w:eastAsia="宋体" w:cs="Times New Roman"/>
                <w:color w:val="auto"/>
                <w:kern w:val="2"/>
                <w:sz w:val="21"/>
                <w:szCs w:val="21"/>
                <w:highlight w:val="none"/>
                <w:u w:val="single"/>
                <w:lang w:val="en-US" w:eastAsia="zh-CN" w:bidi="ar-SA"/>
              </w:rPr>
            </w:pPr>
            <w:r>
              <w:rPr>
                <w:rStyle w:val="28"/>
                <w:rFonts w:hint="eastAsia" w:ascii="宋体" w:hAnsi="宋体"/>
                <w:color w:val="auto"/>
                <w:szCs w:val="21"/>
                <w:highlight w:val="none"/>
              </w:rPr>
              <w:t>本工程及工程设备是否进行试运行：否。</w:t>
            </w:r>
          </w:p>
        </w:tc>
      </w:tr>
      <w:tr w14:paraId="7137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59601A6F">
            <w:pPr>
              <w:pStyle w:val="51"/>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shd w:val="clear" w:color="auto" w:fill="auto"/>
            <w:vAlign w:val="center"/>
          </w:tcPr>
          <w:p w14:paraId="1562C997">
            <w:pPr>
              <w:pStyle w:val="38"/>
              <w:tabs>
                <w:tab w:val="left" w:pos="1080"/>
              </w:tabs>
              <w:spacing w:line="280" w:lineRule="exact"/>
              <w:jc w:val="center"/>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19.7（1）</w:t>
            </w:r>
          </w:p>
        </w:tc>
        <w:tc>
          <w:tcPr>
            <w:tcW w:w="7305" w:type="dxa"/>
            <w:shd w:val="clear" w:color="auto" w:fill="auto"/>
            <w:vAlign w:val="center"/>
          </w:tcPr>
          <w:p w14:paraId="0DA83BEE">
            <w:pPr>
              <w:pStyle w:val="38"/>
              <w:tabs>
                <w:tab w:val="left" w:pos="1080"/>
              </w:tabs>
              <w:spacing w:line="440" w:lineRule="exact"/>
              <w:rPr>
                <w:rFonts w:hint="eastAsia" w:ascii="宋体" w:hAnsi="宋体" w:eastAsia="宋体" w:cs="Times New Roman"/>
                <w:color w:val="auto"/>
                <w:kern w:val="2"/>
                <w:sz w:val="21"/>
                <w:szCs w:val="21"/>
                <w:highlight w:val="none"/>
                <w:lang w:val="en-US" w:eastAsia="zh-CN" w:bidi="ar-SA"/>
              </w:rPr>
            </w:pPr>
            <w:r>
              <w:rPr>
                <w:rStyle w:val="28"/>
                <w:rFonts w:hint="eastAsia" w:ascii="宋体" w:hAnsi="宋体"/>
                <w:color w:val="auto"/>
                <w:szCs w:val="21"/>
                <w:highlight w:val="none"/>
              </w:rPr>
              <w:t>保修期：自实际交工日期起计算</w:t>
            </w:r>
            <w:r>
              <w:rPr>
                <w:rStyle w:val="28"/>
                <w:rFonts w:hint="eastAsia" w:ascii="宋体" w:hAnsi="宋体"/>
                <w:color w:val="auto"/>
                <w:szCs w:val="21"/>
                <w:highlight w:val="none"/>
                <w:u w:val="single"/>
                <w:lang w:val="en-US" w:eastAsia="zh-CN"/>
              </w:rPr>
              <w:t>1</w:t>
            </w:r>
            <w:r>
              <w:rPr>
                <w:rStyle w:val="28"/>
                <w:rFonts w:hint="eastAsia" w:ascii="宋体" w:hAnsi="宋体"/>
                <w:color w:val="auto"/>
                <w:szCs w:val="21"/>
                <w:highlight w:val="none"/>
              </w:rPr>
              <w:t>年。</w:t>
            </w:r>
          </w:p>
        </w:tc>
      </w:tr>
    </w:tbl>
    <w:p w14:paraId="7E1BFACD">
      <w:pPr>
        <w:pStyle w:val="14"/>
        <w:rPr>
          <w:rFonts w:hint="eastAsia" w:ascii="宋体" w:hAnsi="宋体" w:eastAsia="宋体" w:cs="宋体"/>
          <w:color w:val="auto"/>
          <w:sz w:val="20"/>
          <w:highlight w:val="none"/>
        </w:rPr>
      </w:pPr>
    </w:p>
    <w:p w14:paraId="56E49B84">
      <w:pPr>
        <w:pStyle w:val="14"/>
        <w:rPr>
          <w:rFonts w:hint="eastAsia" w:ascii="宋体" w:hAnsi="宋体" w:eastAsia="宋体" w:cs="宋体"/>
          <w:color w:val="auto"/>
          <w:sz w:val="20"/>
          <w:highlight w:val="none"/>
        </w:rPr>
      </w:pPr>
    </w:p>
    <w:p w14:paraId="31500FA2">
      <w:pPr>
        <w:pStyle w:val="7"/>
        <w:spacing w:before="214"/>
        <w:ind w:left="1098" w:right="1062"/>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bookmarkStart w:id="138" w:name="_bookmark259"/>
      <w:bookmarkEnd w:id="138"/>
    </w:p>
    <w:p w14:paraId="357677D2">
      <w:pPr>
        <w:pStyle w:val="7"/>
        <w:spacing w:before="214"/>
        <w:ind w:left="1098" w:right="1062"/>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29AD80E2">
      <w:pPr>
        <w:pStyle w:val="14"/>
        <w:spacing w:before="6"/>
        <w:rPr>
          <w:rFonts w:hint="eastAsia" w:ascii="宋体" w:hAnsi="宋体" w:eastAsia="宋体" w:cs="宋体"/>
          <w:color w:val="auto"/>
          <w:sz w:val="39"/>
          <w:highlight w:val="none"/>
        </w:rPr>
      </w:pPr>
    </w:p>
    <w:p w14:paraId="655C75DA">
      <w:pPr>
        <w:pStyle w:val="38"/>
        <w:tabs>
          <w:tab w:val="left" w:pos="1080"/>
        </w:tabs>
        <w:spacing w:line="360" w:lineRule="auto"/>
        <w:ind w:firstLine="420" w:firstLineChars="200"/>
        <w:rPr>
          <w:rStyle w:val="28"/>
          <w:rFonts w:hint="eastAsia" w:ascii="宋体" w:hAnsi="宋体"/>
          <w:bCs/>
          <w:color w:val="auto"/>
          <w:szCs w:val="21"/>
          <w:highlight w:val="none"/>
        </w:rPr>
      </w:pPr>
      <w:r>
        <w:rPr>
          <w:rFonts w:hint="eastAsia" w:ascii="宋体" w:hAnsi="宋体" w:eastAsia="宋体" w:cs="宋体"/>
          <w:color w:val="auto"/>
          <w:highlight w:val="none"/>
        </w:rPr>
        <w:t>说明：</w:t>
      </w:r>
      <w:r>
        <w:rPr>
          <w:rStyle w:val="28"/>
          <w:rFonts w:hint="eastAsia" w:ascii="宋体" w:hAnsi="宋体"/>
          <w:bCs/>
          <w:color w:val="auto"/>
          <w:szCs w:val="21"/>
          <w:highlight w:val="none"/>
        </w:rPr>
        <w:t>本部分所列的项目专用合同条款是对“公路工程专用合同条款”中规定必须在项目专用合同条款中明确的内容的集中，采购人编制的“项目专用合同条款”不限于本部分所列内容。</w:t>
      </w:r>
    </w:p>
    <w:p w14:paraId="1EEB28B0">
      <w:pPr>
        <w:pStyle w:val="38"/>
        <w:tabs>
          <w:tab w:val="left" w:pos="1080"/>
        </w:tabs>
        <w:spacing w:line="360" w:lineRule="auto"/>
        <w:rPr>
          <w:rStyle w:val="28"/>
          <w:rFonts w:hint="eastAsia" w:ascii="宋体" w:hAnsi="宋体"/>
          <w:bCs/>
          <w:color w:val="auto"/>
          <w:szCs w:val="21"/>
          <w:highlight w:val="none"/>
        </w:rPr>
      </w:pPr>
    </w:p>
    <w:p w14:paraId="7A38EBA6">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4.1  承包人的一般义务</w:t>
      </w:r>
    </w:p>
    <w:p w14:paraId="7DD1FBD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4.1.10  其他义务</w:t>
      </w:r>
    </w:p>
    <w:p w14:paraId="09C6E4C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3）增加内容：承包人必须按国家法规、合同约定做好对农民工的管理工作，并执行广西壮族自治区公路管理局《关于印发广西壮族自治区公路管理局公路工程建设农民工管理实施细则（修订）的通知》(桂路工程发[2014]300号)要求（注：文件内容附后）、《</w:t>
      </w:r>
      <w:r>
        <w:rPr>
          <w:rStyle w:val="28"/>
          <w:rFonts w:hint="eastAsia" w:ascii="宋体" w:hAnsi="宋体" w:cs="Arial"/>
          <w:bCs/>
          <w:color w:val="auto"/>
          <w:szCs w:val="21"/>
          <w:highlight w:val="none"/>
        </w:rPr>
        <w:t>关于建立交通行业农民工工资保证金制度的通知》</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桂劳社发</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2007</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147号</w:t>
      </w:r>
      <w:r>
        <w:rPr>
          <w:rStyle w:val="28"/>
          <w:rFonts w:hint="eastAsia" w:ascii="宋体" w:hAnsi="宋体"/>
          <w:color w:val="auto"/>
          <w:szCs w:val="21"/>
          <w:highlight w:val="none"/>
        </w:rPr>
        <w:t>）、《关于印发广西壮族自治区工程建设领域工人工资支付专用账户管理办法的通知》（桂薪联发﹝</w:t>
      </w:r>
      <w:r>
        <w:rPr>
          <w:rStyle w:val="28"/>
          <w:rFonts w:hint="eastAsia" w:ascii="宋体" w:hAnsi="宋体" w:cs="Arial"/>
          <w:bCs/>
          <w:color w:val="auto"/>
          <w:szCs w:val="21"/>
          <w:highlight w:val="none"/>
        </w:rPr>
        <w:t>2016</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1号</w:t>
      </w:r>
      <w:r>
        <w:rPr>
          <w:rStyle w:val="28"/>
          <w:rFonts w:hint="eastAsia" w:ascii="宋体" w:hAnsi="宋体"/>
          <w:color w:val="auto"/>
          <w:szCs w:val="21"/>
          <w:highlight w:val="none"/>
        </w:rPr>
        <w:t>）、《关于明确农民工工资保证金制度有关问题的通知》（桂薪联发﹝</w:t>
      </w:r>
      <w:r>
        <w:rPr>
          <w:rStyle w:val="28"/>
          <w:rFonts w:hint="eastAsia" w:ascii="宋体" w:hAnsi="宋体" w:cs="Arial"/>
          <w:bCs/>
          <w:color w:val="auto"/>
          <w:szCs w:val="21"/>
          <w:highlight w:val="none"/>
        </w:rPr>
        <w:t>2016</w:t>
      </w:r>
      <w:r>
        <w:rPr>
          <w:rStyle w:val="28"/>
          <w:rFonts w:hint="eastAsia" w:ascii="宋体" w:hAnsi="宋体"/>
          <w:color w:val="auto"/>
          <w:szCs w:val="21"/>
          <w:highlight w:val="none"/>
        </w:rPr>
        <w:t>﹞</w:t>
      </w:r>
      <w:r>
        <w:rPr>
          <w:rStyle w:val="28"/>
          <w:rFonts w:hint="eastAsia" w:ascii="宋体" w:hAnsi="宋体" w:cs="Arial"/>
          <w:bCs/>
          <w:color w:val="auto"/>
          <w:szCs w:val="21"/>
          <w:highlight w:val="none"/>
        </w:rPr>
        <w:t>2号</w:t>
      </w:r>
      <w:r>
        <w:rPr>
          <w:rStyle w:val="28"/>
          <w:rFonts w:hint="eastAsia" w:ascii="宋体" w:hAnsi="宋体"/>
          <w:color w:val="auto"/>
          <w:szCs w:val="21"/>
          <w:highlight w:val="none"/>
        </w:rPr>
        <w:t>）要求。</w:t>
      </w:r>
    </w:p>
    <w:p w14:paraId="3470A249">
      <w:pPr>
        <w:pStyle w:val="38"/>
        <w:tabs>
          <w:tab w:val="left" w:pos="1080"/>
        </w:tabs>
        <w:spacing w:line="360" w:lineRule="auto"/>
        <w:ind w:firstLine="420" w:firstLineChars="200"/>
        <w:rPr>
          <w:rStyle w:val="28"/>
          <w:rFonts w:hint="eastAsia" w:ascii="宋体" w:hAnsi="宋体"/>
          <w:color w:val="auto"/>
          <w:szCs w:val="21"/>
          <w:highlight w:val="none"/>
          <w:u w:val="single"/>
        </w:rPr>
      </w:pPr>
      <w:r>
        <w:rPr>
          <w:rStyle w:val="28"/>
          <w:rFonts w:hint="eastAsia" w:ascii="宋体" w:hAnsi="宋体"/>
          <w:color w:val="auto"/>
          <w:szCs w:val="21"/>
          <w:highlight w:val="none"/>
        </w:rPr>
        <w:t>（6）承包人应履行的其他义务：</w:t>
      </w:r>
      <w:r>
        <w:rPr>
          <w:rStyle w:val="28"/>
          <w:rFonts w:hint="eastAsia" w:ascii="宋体" w:hAnsi="宋体"/>
          <w:color w:val="auto"/>
          <w:szCs w:val="21"/>
          <w:highlight w:val="none"/>
          <w:u w:val="single"/>
        </w:rPr>
        <w:t>承包人应加强质量、进度、安全生产、文明施工、环境保护、交通通畅、合同履行等管理。</w:t>
      </w:r>
    </w:p>
    <w:p w14:paraId="7DF308F5">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（增加）承包人应履行的其他义务：</w:t>
      </w:r>
    </w:p>
    <w:p w14:paraId="71AE3A75">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a.与本工程项目相关的审计和稽查、检查、视察等活动，承包人应高度重视并有义务委派专人积极予以配合。</w:t>
      </w:r>
    </w:p>
    <w:p w14:paraId="524AF8D7">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b.发包人和监理有权监督检查承包人的供货合同。</w:t>
      </w:r>
    </w:p>
    <w:p w14:paraId="5CABAB1B">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c.对项目使用的原有道路的维护和管理，以确保正常通行。</w:t>
      </w:r>
    </w:p>
    <w:p w14:paraId="7E3889AF">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d.维护社会稳定，避免发生因承包人原因引起施工队伍或施工引起周边群众等群体性上访事件</w:t>
      </w:r>
    </w:p>
    <w:p w14:paraId="073E9EE9">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e.承包人应自觉接受交通主管部门、质量监督单位、公路管理机构的监督，对指出的问题进行认真的整改，及时报告处理结果。</w:t>
      </w:r>
    </w:p>
    <w:p w14:paraId="4D509914">
      <w:pPr>
        <w:pStyle w:val="38"/>
        <w:adjustRightInd w:val="0"/>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4.1.11(增加) 承包人响应“美丽广西·清洁乡村”行动</w:t>
      </w:r>
    </w:p>
    <w:p w14:paraId="790CE213">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 xml:space="preserve">  1、 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p>
    <w:p w14:paraId="1A5C3A73">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2、具体要求：在建公路项目要文明施工，严格实行驻地建设标准化，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p>
    <w:p w14:paraId="4D4A017A">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4.6 承包人人员的管理</w:t>
      </w:r>
    </w:p>
    <w:p w14:paraId="4270750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（增加）4.6.6   项目经理、总工每</w:t>
      </w:r>
      <w:r>
        <w:rPr>
          <w:rStyle w:val="28"/>
          <w:rFonts w:hint="eastAsia" w:ascii="宋体" w:hAnsi="宋体"/>
          <w:color w:val="auto"/>
          <w:szCs w:val="21"/>
          <w:highlight w:val="none"/>
          <w:lang w:val="en-US" w:eastAsia="zh-CN"/>
        </w:rPr>
        <w:t>月</w:t>
      </w:r>
      <w:r>
        <w:rPr>
          <w:rStyle w:val="28"/>
          <w:rFonts w:hint="eastAsia" w:ascii="宋体" w:hAnsi="宋体"/>
          <w:color w:val="auto"/>
          <w:szCs w:val="21"/>
          <w:highlight w:val="none"/>
        </w:rPr>
        <w:t>驻现场的时间应不少于</w:t>
      </w:r>
      <w:r>
        <w:rPr>
          <w:rStyle w:val="28"/>
          <w:rFonts w:hint="eastAsia" w:ascii="宋体" w:hAnsi="宋体"/>
          <w:color w:val="auto"/>
          <w:szCs w:val="21"/>
          <w:highlight w:val="none"/>
          <w:lang w:val="en-US" w:eastAsia="zh-CN"/>
        </w:rPr>
        <w:t>22</w:t>
      </w:r>
      <w:r>
        <w:rPr>
          <w:rStyle w:val="28"/>
          <w:rFonts w:hint="eastAsia" w:ascii="宋体" w:hAnsi="宋体"/>
          <w:color w:val="auto"/>
          <w:szCs w:val="21"/>
          <w:highlight w:val="none"/>
        </w:rPr>
        <w:t>天，因故需离开工地应得到业主、监理工程师的许可，否则将按第22.1款视为承包人违约。</w:t>
      </w:r>
    </w:p>
    <w:p w14:paraId="03D8FE5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承包人安排在施工场地的主要管理人员和技术骨干人员每</w:t>
      </w:r>
      <w:r>
        <w:rPr>
          <w:rStyle w:val="28"/>
          <w:rFonts w:hint="eastAsia" w:ascii="宋体" w:hAnsi="宋体"/>
          <w:color w:val="auto"/>
          <w:szCs w:val="21"/>
          <w:highlight w:val="none"/>
          <w:lang w:val="en-US" w:eastAsia="zh-CN"/>
        </w:rPr>
        <w:t>月</w:t>
      </w:r>
      <w:r>
        <w:rPr>
          <w:rStyle w:val="28"/>
          <w:rFonts w:hint="eastAsia" w:ascii="宋体" w:hAnsi="宋体"/>
          <w:color w:val="auto"/>
          <w:szCs w:val="21"/>
          <w:highlight w:val="none"/>
        </w:rPr>
        <w:t>驻现场的时间应不少于</w:t>
      </w:r>
      <w:r>
        <w:rPr>
          <w:rStyle w:val="28"/>
          <w:rFonts w:hint="eastAsia" w:ascii="宋体" w:hAnsi="宋体"/>
          <w:color w:val="auto"/>
          <w:szCs w:val="21"/>
          <w:highlight w:val="none"/>
          <w:lang w:val="en-US" w:eastAsia="zh-CN"/>
        </w:rPr>
        <w:t>22</w:t>
      </w:r>
      <w:r>
        <w:rPr>
          <w:rStyle w:val="28"/>
          <w:rFonts w:hint="eastAsia" w:ascii="宋体" w:hAnsi="宋体"/>
          <w:color w:val="auto"/>
          <w:szCs w:val="21"/>
          <w:highlight w:val="none"/>
        </w:rPr>
        <w:t>天，除非经业主、监理工程师同意，否则将按第22.1款视为承包人违约。</w:t>
      </w:r>
    </w:p>
    <w:p w14:paraId="13843DDA">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4.9工程价款应专款专用</w:t>
      </w:r>
    </w:p>
    <w:p w14:paraId="1E467F7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根据中国人民银行有关规定，每个承包人只能在一个银行开立一个结算帐户，不允许多头开户。业主按合同条款规定对承包人支付的款项，只对合同规定的法人或者法人代表的授权代理人支付，不对其内部独立核算单位或经批准的分包人直接支付（合同有专项规定者除外）。</w:t>
      </w:r>
    </w:p>
    <w:p w14:paraId="301C8DCB">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2</w:t>
      </w:r>
      <w:r>
        <w:rPr>
          <w:rStyle w:val="28"/>
          <w:rFonts w:hint="eastAsia" w:ascii="宋体" w:hAnsi="宋体"/>
          <w:color w:val="auto"/>
          <w:szCs w:val="21"/>
          <w:highlight w:val="none"/>
        </w:rPr>
        <w:t>）在合同执行期间，业主或业主委托的公路审计部门有权不定期检查或审计承包人项目经理部的财务收支情况，承包人必须严格财经纪律，确保项目经理部的财务收支能客观、真实的反映工程实际成本，承包人及项目经理部必须接受业主或业主委托部门的监督和检查。</w:t>
      </w:r>
    </w:p>
    <w:p w14:paraId="6F8812B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3</w:t>
      </w:r>
      <w:r>
        <w:rPr>
          <w:rStyle w:val="28"/>
          <w:rFonts w:hint="eastAsia" w:ascii="宋体" w:hAnsi="宋体"/>
          <w:color w:val="auto"/>
          <w:szCs w:val="21"/>
          <w:highlight w:val="none"/>
        </w:rPr>
        <w:t>）在合同执行期间，承包人购买用于本工程的各种材料、施工机械设备、配件及支付人工工资等，在使用和购买前须签订好合同，并于使用和购买前报业主一份原件备案。</w:t>
      </w:r>
    </w:p>
    <w:p w14:paraId="37231B4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4</w:t>
      </w:r>
      <w:r>
        <w:rPr>
          <w:rStyle w:val="28"/>
          <w:rFonts w:hint="eastAsia" w:ascii="宋体" w:hAnsi="宋体"/>
          <w:color w:val="auto"/>
          <w:szCs w:val="21"/>
          <w:highlight w:val="none"/>
        </w:rPr>
        <w:t>）在合同执行期间，为确保工程建设资金专款专用，承包人在收到业主支付的款项后，须向业主提供资金使用计划，详细说明资金使用流向，经业主批准并在业主的监督下使用，必须优先支付工人特别是农民工的工资，其次是材料价款以及工程建设直接的成本。</w:t>
      </w:r>
    </w:p>
    <w:p w14:paraId="5CFB0B00">
      <w:pPr>
        <w:pStyle w:val="38"/>
        <w:tabs>
          <w:tab w:val="left" w:pos="1080"/>
        </w:tabs>
        <w:spacing w:line="360" w:lineRule="auto"/>
        <w:rPr>
          <w:rStyle w:val="28"/>
          <w:rFonts w:hint="eastAsia" w:ascii="宋体" w:hAnsi="宋体" w:cs="宋体"/>
          <w:b/>
          <w:color w:val="auto"/>
          <w:kern w:val="0"/>
          <w:szCs w:val="21"/>
          <w:highlight w:val="none"/>
        </w:rPr>
      </w:pPr>
      <w:bookmarkStart w:id="139" w:name="_Toc367602701"/>
      <w:r>
        <w:rPr>
          <w:rStyle w:val="28"/>
          <w:rFonts w:hint="eastAsia" w:ascii="宋体" w:hAnsi="宋体"/>
          <w:b/>
          <w:color w:val="auto"/>
          <w:szCs w:val="21"/>
          <w:highlight w:val="none"/>
        </w:rPr>
        <w:t>7.3 场外交通</w:t>
      </w:r>
      <w:bookmarkEnd w:id="139"/>
    </w:p>
    <w:p w14:paraId="73D510E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（增加）7.3.3为保证道路交通安全及运输畅通，承包人应采取以下措施：</w:t>
      </w:r>
    </w:p>
    <w:p w14:paraId="59C57826">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当施工期间，因施工原因造成原有道路暂时堵塞时，承包人必须与交通和公安部门协商，采取足够的措施引导、疏通交通。但不管何种原因，因其交通堵塞时间均不能超过60分钟。若堵塞交通超过上述规定的时间，将视为承包人违约按22.1款等相关条款处理，同时监理人可指令采取任何措施疏通，一切费用由承包人承担。</w:t>
      </w:r>
    </w:p>
    <w:p w14:paraId="76B9E6D0">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7.3.4 承包人应加强文明施工，保障道路通畅的管理</w:t>
      </w:r>
    </w:p>
    <w:p w14:paraId="707EE76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（1）承包人在施工期内应按国家、交通主管部门与公路管理机构有关文明施工，保障畅通的规定组织施工，对出现的交通堵塞无条件地采取措施进行疏通。</w:t>
      </w:r>
    </w:p>
    <w:p w14:paraId="12522801">
      <w:pPr>
        <w:pStyle w:val="38"/>
        <w:tabs>
          <w:tab w:val="left" w:pos="1080"/>
        </w:tabs>
        <w:spacing w:line="360" w:lineRule="auto"/>
        <w:ind w:firstLine="420" w:firstLineChars="200"/>
        <w:rPr>
          <w:rStyle w:val="28"/>
          <w:rFonts w:hint="eastAsia" w:ascii="宋体" w:hAnsi="宋体" w:cs="宋体"/>
          <w:color w:val="auto"/>
          <w:kern w:val="0"/>
          <w:szCs w:val="21"/>
          <w:highlight w:val="none"/>
        </w:rPr>
      </w:pPr>
      <w:r>
        <w:rPr>
          <w:rStyle w:val="28"/>
          <w:rFonts w:hint="eastAsia" w:ascii="宋体" w:hAnsi="宋体"/>
          <w:color w:val="auto"/>
          <w:szCs w:val="21"/>
          <w:highlight w:val="none"/>
        </w:rPr>
        <w:t>（2）对于旧路改建工程项目：破坏旧路必须作出交通维持与恢复路面通行条件方案并必须取得监理工程师与项目建设办公室的书面批准，未经批准进行旧路开挖与填筑的，项目建设办公室和监理工程师有权责令停工，并由承包人恢复原良好的通车条件，并需承担一切费用；不得在道路上堆放材料或占道施工影响交通；路基、路面施工应避免出现晴天扬尘，雨天打滑影响安全与交通和影响群众生活、生产的现象；维持交通的路基施工应保证表面平整，行车通畅。</w:t>
      </w:r>
    </w:p>
    <w:p w14:paraId="2524E5DB">
      <w:pPr>
        <w:pStyle w:val="38"/>
        <w:tabs>
          <w:tab w:val="left" w:pos="1080"/>
        </w:tabs>
        <w:spacing w:line="360" w:lineRule="auto"/>
        <w:rPr>
          <w:rStyle w:val="28"/>
          <w:rFonts w:hint="eastAsia" w:ascii="宋体" w:hAnsi="宋体" w:cs="宋体"/>
          <w:b/>
          <w:color w:val="auto"/>
          <w:szCs w:val="21"/>
          <w:highlight w:val="none"/>
        </w:rPr>
      </w:pPr>
      <w:r>
        <w:rPr>
          <w:rStyle w:val="28"/>
          <w:rFonts w:hint="eastAsia" w:ascii="宋体" w:hAnsi="宋体" w:cs="宋体"/>
          <w:b/>
          <w:color w:val="auto"/>
          <w:szCs w:val="21"/>
          <w:highlight w:val="none"/>
        </w:rPr>
        <w:t>9</w:t>
      </w:r>
      <w:r>
        <w:rPr>
          <w:rStyle w:val="28"/>
          <w:rFonts w:ascii="宋体" w:hAnsi="宋体" w:cs="宋体"/>
          <w:b/>
          <w:color w:val="auto"/>
          <w:szCs w:val="21"/>
          <w:highlight w:val="none"/>
        </w:rPr>
        <w:t>.</w:t>
      </w:r>
      <w:r>
        <w:rPr>
          <w:rStyle w:val="28"/>
          <w:rFonts w:hint="eastAsia" w:ascii="宋体" w:hAnsi="宋体" w:cs="宋体"/>
          <w:b/>
          <w:color w:val="auto"/>
          <w:szCs w:val="21"/>
          <w:highlight w:val="none"/>
        </w:rPr>
        <w:t>2</w:t>
      </w:r>
      <w:r>
        <w:rPr>
          <w:rStyle w:val="28"/>
          <w:rFonts w:ascii="宋体" w:hAnsi="宋体" w:cs="宋体"/>
          <w:b/>
          <w:color w:val="auto"/>
          <w:szCs w:val="21"/>
          <w:highlight w:val="none"/>
        </w:rPr>
        <w:t xml:space="preserve">  </w:t>
      </w:r>
      <w:r>
        <w:rPr>
          <w:rStyle w:val="28"/>
          <w:rFonts w:hint="eastAsia" w:ascii="宋体" w:hAnsi="宋体" w:cs="宋体"/>
          <w:b/>
          <w:color w:val="auto"/>
          <w:szCs w:val="21"/>
          <w:highlight w:val="none"/>
        </w:rPr>
        <w:t>承包人的施工安全责任</w:t>
      </w:r>
    </w:p>
    <w:p w14:paraId="4652E7CC">
      <w:pPr>
        <w:pStyle w:val="38"/>
        <w:spacing w:line="360" w:lineRule="auto"/>
        <w:ind w:firstLine="420"/>
        <w:rPr>
          <w:rStyle w:val="28"/>
          <w:rFonts w:hint="eastAsia" w:ascii="宋体" w:hAnsi="宋体" w:cs="宋体"/>
          <w:color w:val="auto"/>
          <w:szCs w:val="21"/>
          <w:highlight w:val="none"/>
        </w:rPr>
      </w:pPr>
      <w:r>
        <w:rPr>
          <w:rStyle w:val="28"/>
          <w:rFonts w:hint="eastAsia" w:ascii="宋体" w:hAnsi="宋体" w:cs="宋体"/>
          <w:color w:val="auto"/>
          <w:szCs w:val="21"/>
          <w:highlight w:val="none"/>
        </w:rPr>
        <w:t>9.2.5 条款末增加： 如业主或监理在日常检查中发现承包人用于危险路段、有安全隐患路段施工安全防护的设施和用具（含交通标志牌、安全危险告知牌、安全隐患告知牌等）不齐全或缺乏，并且承包人没有按规定及时添置安放，则业主为承包人添置的施工安全防护设施和用具（含交通标志牌、安全危险告知牌、安全隐患告知牌等）所花费的费用，以及业主对承包人安全管理人员的培训费用均由承包人负责，由业主在承包人合同价中计量扣除。</w:t>
      </w:r>
    </w:p>
    <w:p w14:paraId="37ECE0AD">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lang w:val="en-US" w:eastAsia="zh-CN"/>
        </w:rPr>
        <w:t xml:space="preserve">9.6运营中的公路道路施工安全 </w:t>
      </w:r>
    </w:p>
    <w:p w14:paraId="3BF272BA">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9.6.1 承包人进场施工前需到路政部门和安监部门办理上路施工许可证和安全监督等手续，签订路上施工安全协议书，并接受监督。 </w:t>
      </w:r>
    </w:p>
    <w:p w14:paraId="44C691B8">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9.6.2 在运营公路上进行施工，必须严格执行国家颁布的《公路法》、《安全生产法》、《道路交通标志和标线》（GB5768-1999）、《公路工程施工安全技术规程》（JTJ076）、《公路养护安全作业规程》（JTG 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磋商文件要求的主要施工管理人员在现场时应挂戴统一制作的上岗牌做标识，每个施工点的现场应摆放由发包人规定统一格式的施工公示牌。供应商报价时要充分考虑上述设施所需费用，以及施工、生活用水用电的费用，所需费用由供应商考虑在有关报价中，发包人不单独进行计量支付。施工标志牌的制作应符合国家有关标准的规定，标志牌版面的反光膜应不低于国标GB5768-1999《道路交通标志和标线》的三级标准。 </w:t>
      </w:r>
    </w:p>
    <w:p w14:paraId="5B526B5E">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9.6.3 工程使用的水泥、碎石、砂等材料不得堆放在公路上，工棚搭设应设置在公路行车看不到的位置，如确需搭棚看守机械设备的，应按发包人规定的式样搭设；机械设备摆放不得有碍路容路貌和行车安全。 </w:t>
      </w:r>
    </w:p>
    <w:p w14:paraId="0D6CBB2F">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9.6.6 破除的公路废弃材料应集中废弃到弃土场。 </w:t>
      </w:r>
    </w:p>
    <w:p w14:paraId="603F7810">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9.6.7 大修工程施工时，应设置相应防护措施确保公路行人及车流的安全畅通，由于未采用防护措施或防护措施不力而造成公路上行人、车流受影响的，由承包人承担其责任。 </w:t>
      </w:r>
    </w:p>
    <w:p w14:paraId="5FD111D3">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9.6.8 承包人不得在公路路面上拌和公路材料。 </w:t>
      </w:r>
    </w:p>
    <w:p w14:paraId="51B07BC2">
      <w:pPr>
        <w:pStyle w:val="38"/>
        <w:tabs>
          <w:tab w:val="left" w:pos="1080"/>
        </w:tabs>
        <w:spacing w:line="360" w:lineRule="auto"/>
        <w:ind w:firstLine="420" w:firstLineChars="200"/>
        <w:rPr>
          <w:rStyle w:val="28"/>
          <w:rFonts w:hint="eastAsia" w:ascii="宋体" w:hAnsi="宋体" w:eastAsia="宋体" w:cs="Times New Roman"/>
          <w:color w:val="auto"/>
          <w:szCs w:val="21"/>
          <w:highlight w:val="none"/>
        </w:rPr>
      </w:pPr>
      <w:r>
        <w:rPr>
          <w:rStyle w:val="28"/>
          <w:rFonts w:hint="eastAsia" w:ascii="宋体" w:hAnsi="宋体" w:eastAsia="宋体" w:cs="Times New Roman"/>
          <w:color w:val="auto"/>
          <w:szCs w:val="21"/>
          <w:highlight w:val="none"/>
          <w:lang w:val="en-US" w:eastAsia="zh-CN"/>
        </w:rPr>
        <w:t xml:space="preserve">9.6.9 承包人须将拟施工点报发包人审批后，方可进行施工。 </w:t>
      </w:r>
    </w:p>
    <w:p w14:paraId="3095D2BF">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10.1  合同进度计划</w:t>
      </w:r>
    </w:p>
    <w:p w14:paraId="6F9FE56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承包人编制施工方案的内容：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077CD1D3">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11.4  异常恶劣的气候条件</w:t>
      </w:r>
    </w:p>
    <w:p w14:paraId="6EC0151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异常恶劣的气候条件的范围：对本项目而言，指发生烈度7度（含7度）以上地震、龙卷风、施工场地受淹超过业主提供的设计图纸指明的设计洪水水位引起的延误的情况。</w:t>
      </w:r>
      <w:bookmarkStart w:id="140" w:name="_Toc385244326"/>
    </w:p>
    <w:p w14:paraId="26F979A1">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（增加）11.8 其它进度要求</w:t>
      </w:r>
      <w:bookmarkEnd w:id="140"/>
    </w:p>
    <w:p w14:paraId="7DE46708">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承包人应加强工程进度计划管理，努力实现均衡组织施工的目标。</w:t>
      </w:r>
    </w:p>
    <w:p w14:paraId="49CF526A">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a  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w:t>
      </w:r>
    </w:p>
    <w:p w14:paraId="54088DD0">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b  路面碎石材料的采备应与路基施工进度同步，以保证路面施工进度。</w:t>
      </w:r>
    </w:p>
    <w:p w14:paraId="482F13A1">
      <w:pPr>
        <w:pStyle w:val="38"/>
        <w:tabs>
          <w:tab w:val="left" w:pos="1080"/>
        </w:tabs>
        <w:spacing w:line="360" w:lineRule="auto"/>
        <w:ind w:firstLine="420" w:firstLineChars="200"/>
        <w:rPr>
          <w:rStyle w:val="28"/>
          <w:rFonts w:hint="eastAsia" w:ascii="宋体" w:hAnsi="宋体"/>
          <w:color w:val="auto"/>
          <w:szCs w:val="21"/>
          <w:highlight w:val="none"/>
          <w:u w:val="single"/>
        </w:rPr>
      </w:pPr>
      <w:r>
        <w:rPr>
          <w:rStyle w:val="28"/>
          <w:rFonts w:ascii="宋体" w:hAnsi="宋体"/>
          <w:color w:val="auto"/>
          <w:szCs w:val="21"/>
          <w:highlight w:val="none"/>
        </w:rPr>
        <w:t>c</w:t>
      </w:r>
      <w:r>
        <w:rPr>
          <w:rStyle w:val="28"/>
          <w:rFonts w:hint="eastAsia" w:ascii="宋体" w:hAnsi="宋体"/>
          <w:color w:val="auto"/>
          <w:szCs w:val="21"/>
          <w:highlight w:val="none"/>
        </w:rPr>
        <w:t xml:space="preserve">  桥梁、主要涵洞、高大支挡结构、旧路改建（破坏旧路路面）的路面等关键工程及分项应有独立详细的施工组织设计，并采取措施确保落实。</w:t>
      </w:r>
    </w:p>
    <w:p w14:paraId="0F28B904">
      <w:pPr>
        <w:pStyle w:val="38"/>
        <w:tabs>
          <w:tab w:val="left" w:pos="1080"/>
        </w:tabs>
        <w:spacing w:line="360" w:lineRule="auto"/>
        <w:rPr>
          <w:rStyle w:val="28"/>
          <w:rFonts w:hint="eastAsia" w:ascii="宋体" w:hAnsi="宋体"/>
          <w:b/>
          <w:color w:val="auto"/>
          <w:szCs w:val="21"/>
          <w:highlight w:val="none"/>
        </w:rPr>
      </w:pPr>
      <w:bookmarkStart w:id="141" w:name="_Toc179632761"/>
      <w:bookmarkStart w:id="142" w:name="_Toc152042522"/>
      <w:bookmarkStart w:id="143" w:name="_Toc152045743"/>
      <w:bookmarkStart w:id="144" w:name="_Toc144974714"/>
      <w:r>
        <w:rPr>
          <w:rStyle w:val="28"/>
          <w:rFonts w:hint="eastAsia" w:ascii="宋体" w:hAnsi="宋体"/>
          <w:b/>
          <w:color w:val="auto"/>
          <w:szCs w:val="21"/>
          <w:highlight w:val="none"/>
        </w:rPr>
        <w:t>13.3  承包人的质量检查</w:t>
      </w:r>
    </w:p>
    <w:p w14:paraId="4BC5EC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增加内容：</w:t>
      </w:r>
    </w:p>
    <w:p w14:paraId="6EA236D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ascii="宋体" w:hAnsi="宋体"/>
          <w:color w:val="auto"/>
          <w:szCs w:val="21"/>
          <w:highlight w:val="none"/>
        </w:rPr>
        <w:t>（</w:t>
      </w:r>
      <w:r>
        <w:rPr>
          <w:rStyle w:val="28"/>
          <w:rFonts w:hint="eastAsia" w:ascii="宋体" w:hAnsi="宋体"/>
          <w:color w:val="auto"/>
          <w:szCs w:val="21"/>
          <w:highlight w:val="none"/>
        </w:rPr>
        <w:t>1</w:t>
      </w:r>
      <w:r>
        <w:rPr>
          <w:rStyle w:val="28"/>
          <w:rFonts w:ascii="宋体" w:hAnsi="宋体"/>
          <w:color w:val="auto"/>
          <w:szCs w:val="21"/>
          <w:highlight w:val="none"/>
        </w:rPr>
        <w:t>）</w:t>
      </w:r>
      <w:r>
        <w:rPr>
          <w:rStyle w:val="28"/>
          <w:rFonts w:hint="eastAsia" w:ascii="宋体" w:hAnsi="宋体"/>
          <w:color w:val="auto"/>
          <w:szCs w:val="21"/>
          <w:highlight w:val="none"/>
        </w:rPr>
        <w:t>落实</w:t>
      </w:r>
      <w:r>
        <w:rPr>
          <w:rStyle w:val="28"/>
          <w:rFonts w:ascii="宋体" w:hAnsi="宋体"/>
          <w:color w:val="auto"/>
          <w:szCs w:val="21"/>
          <w:highlight w:val="none"/>
        </w:rPr>
        <w:t>质量责任制和质量保证体系</w:t>
      </w:r>
    </w:p>
    <w:p w14:paraId="40509E32">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分项施工现场应实行标示牌管理，写明作业内容、项目质量管理责任人</w:t>
      </w:r>
      <w:r>
        <w:rPr>
          <w:rStyle w:val="28"/>
          <w:rFonts w:hint="eastAsia" w:ascii="宋体" w:hAnsi="宋体"/>
          <w:color w:val="auto"/>
          <w:szCs w:val="21"/>
          <w:highlight w:val="none"/>
        </w:rPr>
        <w:t>（</w:t>
      </w:r>
      <w:r>
        <w:rPr>
          <w:rStyle w:val="28"/>
          <w:rFonts w:ascii="宋体" w:hAnsi="宋体"/>
          <w:color w:val="auto"/>
          <w:szCs w:val="21"/>
          <w:highlight w:val="none"/>
        </w:rPr>
        <w:t>施工作业管理专业工程师、试验、测量、质检工程师、总工、项目经理及监理工程师</w:t>
      </w:r>
      <w:r>
        <w:rPr>
          <w:rStyle w:val="28"/>
          <w:rFonts w:hint="eastAsia" w:ascii="宋体" w:hAnsi="宋体"/>
          <w:color w:val="auto"/>
          <w:szCs w:val="21"/>
          <w:highlight w:val="none"/>
        </w:rPr>
        <w:t>及现场监理）</w:t>
      </w:r>
      <w:r>
        <w:rPr>
          <w:rStyle w:val="28"/>
          <w:rFonts w:ascii="宋体" w:hAnsi="宋体"/>
          <w:color w:val="auto"/>
          <w:szCs w:val="21"/>
          <w:highlight w:val="none"/>
        </w:rPr>
        <w:t>和质量</w:t>
      </w:r>
      <w:r>
        <w:rPr>
          <w:rStyle w:val="28"/>
          <w:rFonts w:hint="eastAsia" w:ascii="宋体" w:hAnsi="宋体"/>
          <w:color w:val="auto"/>
          <w:szCs w:val="21"/>
          <w:highlight w:val="none"/>
        </w:rPr>
        <w:t>管理</w:t>
      </w:r>
      <w:r>
        <w:rPr>
          <w:rStyle w:val="28"/>
          <w:rFonts w:ascii="宋体" w:hAnsi="宋体"/>
          <w:color w:val="auto"/>
          <w:szCs w:val="21"/>
          <w:highlight w:val="none"/>
        </w:rPr>
        <w:t xml:space="preserve">举报电话； </w:t>
      </w:r>
    </w:p>
    <w:p w14:paraId="22D0F627">
      <w:pPr>
        <w:pStyle w:val="38"/>
        <w:tabs>
          <w:tab w:val="left" w:pos="1080"/>
        </w:tabs>
        <w:spacing w:line="360" w:lineRule="auto"/>
        <w:ind w:firstLine="420" w:firstLineChars="200"/>
        <w:rPr>
          <w:rStyle w:val="28"/>
          <w:rFonts w:ascii="宋体" w:hAnsi="宋体"/>
          <w:color w:val="auto"/>
          <w:szCs w:val="21"/>
          <w:highlight w:val="none"/>
        </w:rPr>
      </w:pPr>
      <w:r>
        <w:rPr>
          <w:rStyle w:val="28"/>
          <w:rFonts w:hint="eastAsia" w:ascii="宋体" w:hAnsi="宋体"/>
          <w:color w:val="auto"/>
          <w:szCs w:val="21"/>
          <w:highlight w:val="none"/>
        </w:rPr>
        <w:t>（2）</w:t>
      </w:r>
      <w:r>
        <w:rPr>
          <w:rStyle w:val="28"/>
          <w:rFonts w:ascii="宋体" w:hAnsi="宋体"/>
          <w:color w:val="auto"/>
          <w:szCs w:val="21"/>
          <w:highlight w:val="none"/>
        </w:rPr>
        <w:t>认真执行三检制度：</w:t>
      </w:r>
    </w:p>
    <w:p w14:paraId="4D9F73B5">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施工作业管理</w:t>
      </w:r>
      <w:r>
        <w:rPr>
          <w:rStyle w:val="28"/>
          <w:rFonts w:hint="eastAsia" w:ascii="宋体" w:hAnsi="宋体"/>
          <w:color w:val="auto"/>
          <w:szCs w:val="21"/>
          <w:highlight w:val="none"/>
        </w:rPr>
        <w:t>的</w:t>
      </w:r>
      <w:r>
        <w:rPr>
          <w:rStyle w:val="28"/>
          <w:rFonts w:ascii="宋体" w:hAnsi="宋体"/>
          <w:color w:val="auto"/>
          <w:szCs w:val="21"/>
          <w:highlight w:val="none"/>
        </w:rPr>
        <w:t>专业工程师在测量、试验工程师配合下完成施工自检并作施工记录（工艺及原材料使用等）；</w:t>
      </w:r>
    </w:p>
    <w:p w14:paraId="05B9F2EC">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7BBB2E9B">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试验、测量工程师根据施工质检需要完成试验与测量作业并及时交检验结果报告专业工程师、质检工程师。</w:t>
      </w:r>
    </w:p>
    <w:p w14:paraId="70C40DBF">
      <w:pPr>
        <w:pStyle w:val="38"/>
        <w:tabs>
          <w:tab w:val="left" w:pos="1080"/>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为保证质量责任制的落实，必须做到</w:t>
      </w:r>
      <w:r>
        <w:rPr>
          <w:rStyle w:val="28"/>
          <w:rFonts w:ascii="宋体" w:hAnsi="宋体"/>
          <w:b/>
          <w:color w:val="auto"/>
          <w:szCs w:val="21"/>
          <w:highlight w:val="none"/>
        </w:rPr>
        <w:t>“三个到位”、“三个同时”</w:t>
      </w:r>
      <w:r>
        <w:rPr>
          <w:rStyle w:val="28"/>
          <w:rFonts w:ascii="宋体" w:hAnsi="宋体"/>
          <w:color w:val="auto"/>
          <w:szCs w:val="21"/>
          <w:highlight w:val="none"/>
        </w:rPr>
        <w:t>，即：质量管理人员到位，检测工具到位，记录表格到位；施工作业与</w:t>
      </w:r>
      <w:r>
        <w:rPr>
          <w:rStyle w:val="28"/>
          <w:rFonts w:hint="eastAsia" w:ascii="宋体" w:hAnsi="宋体"/>
          <w:color w:val="auto"/>
          <w:szCs w:val="21"/>
          <w:highlight w:val="none"/>
        </w:rPr>
        <w:t>专业工程师</w:t>
      </w:r>
      <w:r>
        <w:rPr>
          <w:rStyle w:val="28"/>
          <w:rFonts w:ascii="宋体" w:hAnsi="宋体"/>
          <w:color w:val="auto"/>
          <w:szCs w:val="21"/>
          <w:highlight w:val="none"/>
        </w:rPr>
        <w:t>质量检查、检验同时，承包人</w:t>
      </w:r>
      <w:r>
        <w:rPr>
          <w:rStyle w:val="28"/>
          <w:rFonts w:hint="eastAsia" w:ascii="宋体" w:hAnsi="宋体"/>
          <w:color w:val="auto"/>
          <w:szCs w:val="21"/>
          <w:highlight w:val="none"/>
        </w:rPr>
        <w:t>质量检验工程师</w:t>
      </w:r>
      <w:r>
        <w:rPr>
          <w:rStyle w:val="28"/>
          <w:rFonts w:ascii="宋体" w:hAnsi="宋体"/>
          <w:color w:val="auto"/>
          <w:szCs w:val="21"/>
          <w:highlight w:val="none"/>
        </w:rPr>
        <w:t>、监理</w:t>
      </w:r>
      <w:r>
        <w:rPr>
          <w:rStyle w:val="28"/>
          <w:rFonts w:hint="eastAsia" w:ascii="宋体" w:hAnsi="宋体"/>
          <w:color w:val="auto"/>
          <w:szCs w:val="21"/>
          <w:highlight w:val="none"/>
        </w:rPr>
        <w:t>的</w:t>
      </w:r>
      <w:r>
        <w:rPr>
          <w:rStyle w:val="28"/>
          <w:rFonts w:ascii="宋体" w:hAnsi="宋体"/>
          <w:color w:val="auto"/>
          <w:szCs w:val="21"/>
          <w:highlight w:val="none"/>
        </w:rPr>
        <w:t>检验</w:t>
      </w:r>
      <w:r>
        <w:rPr>
          <w:rStyle w:val="28"/>
          <w:rFonts w:hint="eastAsia" w:ascii="宋体" w:hAnsi="宋体"/>
          <w:color w:val="auto"/>
          <w:szCs w:val="21"/>
          <w:highlight w:val="none"/>
        </w:rPr>
        <w:t>与施工作业</w:t>
      </w:r>
      <w:r>
        <w:rPr>
          <w:rStyle w:val="28"/>
          <w:rFonts w:ascii="宋体" w:hAnsi="宋体"/>
          <w:color w:val="auto"/>
          <w:szCs w:val="21"/>
          <w:highlight w:val="none"/>
        </w:rPr>
        <w:t>同时，</w:t>
      </w:r>
      <w:r>
        <w:rPr>
          <w:rStyle w:val="28"/>
          <w:rFonts w:hint="eastAsia" w:ascii="宋体" w:hAnsi="宋体"/>
          <w:color w:val="auto"/>
          <w:szCs w:val="21"/>
          <w:highlight w:val="none"/>
        </w:rPr>
        <w:t>检查、</w:t>
      </w:r>
      <w:r>
        <w:rPr>
          <w:rStyle w:val="28"/>
          <w:rFonts w:ascii="宋体" w:hAnsi="宋体"/>
          <w:color w:val="auto"/>
          <w:szCs w:val="21"/>
          <w:highlight w:val="none"/>
        </w:rPr>
        <w:t>检验与记录同时。</w:t>
      </w:r>
    </w:p>
    <w:p w14:paraId="08B81BC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ascii="宋体" w:hAnsi="宋体"/>
          <w:color w:val="auto"/>
          <w:szCs w:val="21"/>
          <w:highlight w:val="none"/>
        </w:rPr>
        <w:t>(</w:t>
      </w:r>
      <w:r>
        <w:rPr>
          <w:rStyle w:val="28"/>
          <w:rFonts w:hint="eastAsia" w:ascii="宋体" w:hAnsi="宋体"/>
          <w:color w:val="auto"/>
          <w:szCs w:val="21"/>
          <w:highlight w:val="none"/>
        </w:rPr>
        <w:t>3</w:t>
      </w:r>
      <w:r>
        <w:rPr>
          <w:rStyle w:val="28"/>
          <w:rFonts w:ascii="宋体" w:hAnsi="宋体"/>
          <w:color w:val="auto"/>
          <w:szCs w:val="21"/>
          <w:highlight w:val="none"/>
        </w:rPr>
        <w:t>)</w:t>
      </w:r>
      <w:r>
        <w:rPr>
          <w:rStyle w:val="28"/>
          <w:rFonts w:hint="eastAsia" w:ascii="宋体" w:hAnsi="宋体"/>
          <w:color w:val="auto"/>
          <w:szCs w:val="21"/>
          <w:highlight w:val="none"/>
        </w:rPr>
        <w:t>质量管理</w:t>
      </w:r>
      <w:r>
        <w:rPr>
          <w:rStyle w:val="28"/>
          <w:rFonts w:ascii="宋体" w:hAnsi="宋体"/>
          <w:color w:val="auto"/>
          <w:szCs w:val="21"/>
          <w:highlight w:val="none"/>
        </w:rPr>
        <w:t>记录的原始记录包括作业记录、测量记录、试验记录、检验记录及验收记录</w:t>
      </w:r>
      <w:r>
        <w:rPr>
          <w:rStyle w:val="28"/>
          <w:rFonts w:hint="eastAsia" w:ascii="宋体" w:hAnsi="宋体"/>
          <w:color w:val="auto"/>
          <w:szCs w:val="21"/>
          <w:highlight w:val="none"/>
        </w:rPr>
        <w:t>，</w:t>
      </w:r>
      <w:r>
        <w:rPr>
          <w:rStyle w:val="28"/>
          <w:rFonts w:ascii="宋体" w:hAnsi="宋体"/>
          <w:color w:val="auto"/>
          <w:szCs w:val="21"/>
          <w:highlight w:val="none"/>
        </w:rPr>
        <w:t>地基、基础、填挖交界碾压，墙台背回填等</w:t>
      </w:r>
      <w:r>
        <w:rPr>
          <w:rStyle w:val="28"/>
          <w:rFonts w:hint="eastAsia" w:ascii="宋体" w:hAnsi="宋体"/>
          <w:color w:val="auto"/>
          <w:szCs w:val="21"/>
          <w:highlight w:val="none"/>
        </w:rPr>
        <w:t>隐蔽工程</w:t>
      </w:r>
      <w:r>
        <w:rPr>
          <w:rStyle w:val="28"/>
          <w:rFonts w:ascii="宋体" w:hAnsi="宋体"/>
          <w:b/>
          <w:color w:val="auto"/>
          <w:szCs w:val="21"/>
          <w:highlight w:val="none"/>
        </w:rPr>
        <w:t>应</w:t>
      </w:r>
      <w:r>
        <w:rPr>
          <w:rStyle w:val="28"/>
          <w:rFonts w:hint="eastAsia" w:ascii="宋体" w:hAnsi="宋体"/>
          <w:b/>
          <w:color w:val="auto"/>
          <w:szCs w:val="21"/>
          <w:highlight w:val="none"/>
        </w:rPr>
        <w:t>摄像</w:t>
      </w:r>
      <w:r>
        <w:rPr>
          <w:rStyle w:val="28"/>
          <w:rFonts w:ascii="宋体" w:hAnsi="宋体"/>
          <w:b/>
          <w:color w:val="auto"/>
          <w:szCs w:val="21"/>
          <w:highlight w:val="none"/>
        </w:rPr>
        <w:t>或照相作为现场记录保存</w:t>
      </w:r>
      <w:r>
        <w:rPr>
          <w:rStyle w:val="28"/>
          <w:rFonts w:hint="eastAsia" w:ascii="宋体" w:hAnsi="宋体"/>
          <w:color w:val="auto"/>
          <w:szCs w:val="21"/>
          <w:highlight w:val="none"/>
        </w:rPr>
        <w:t>。</w:t>
      </w:r>
    </w:p>
    <w:p w14:paraId="767A73D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4</w:t>
      </w:r>
      <w:r>
        <w:rPr>
          <w:rStyle w:val="28"/>
          <w:rFonts w:hint="eastAsia" w:ascii="宋体" w:hAnsi="宋体"/>
          <w:color w:val="auto"/>
          <w:szCs w:val="21"/>
          <w:highlight w:val="none"/>
        </w:rPr>
        <w:t>) 承包人应加强文明施工，保障道路通畅的管理</w:t>
      </w:r>
    </w:p>
    <w:p w14:paraId="05F8EA8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承包人在施工期内应按国家、交通主管部门与公路管理机构文明施工，保障畅通的有关规定组织施工，对出现的交通堵塞无条件地采取措施进行疏通。</w:t>
      </w:r>
    </w:p>
    <w:p w14:paraId="4235AD4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 旧路改建工程项目</w:t>
      </w:r>
    </w:p>
    <w:p w14:paraId="5E3FD85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i)破坏旧路必须作出交通维持与恢复路面通行条件方案并必须取得监理工程师与业主的批准，未经批准进行旧路开挖与填筑的，业主和监理工程师有权责令停工，并由承包人恢复原良好的通车条件，并需承担一切费用。</w:t>
      </w:r>
    </w:p>
    <w:p w14:paraId="651231B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(ii)不得在道路上堆放材料或占道施工影响交通。</w:t>
      </w:r>
    </w:p>
    <w:p w14:paraId="47EBB24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路基、路面施工应避免出现晴天扬尘，雨天打滑影响安全与交通和影响群众生活、生产的现象。维持交通的路基施工应保证表面平整，保证通畅。</w:t>
      </w:r>
    </w:p>
    <w:p w14:paraId="24CCD6F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w:t>
      </w:r>
      <w:r>
        <w:rPr>
          <w:rStyle w:val="28"/>
          <w:rFonts w:hint="eastAsia" w:ascii="宋体" w:hAnsi="宋体"/>
          <w:color w:val="auto"/>
          <w:szCs w:val="21"/>
          <w:highlight w:val="none"/>
          <w:lang w:val="en-US" w:eastAsia="zh-CN"/>
        </w:rPr>
        <w:t>5</w:t>
      </w:r>
      <w:r>
        <w:rPr>
          <w:rStyle w:val="28"/>
          <w:rFonts w:hint="eastAsia" w:ascii="宋体" w:hAnsi="宋体"/>
          <w:color w:val="auto"/>
          <w:szCs w:val="21"/>
          <w:highlight w:val="none"/>
        </w:rPr>
        <w:t>) 承包人应自觉接受交通主管部门、质量监督单位、公路管理机构的监督，对指出的问题进行认真的整改，及时报告处理结果。</w:t>
      </w:r>
    </w:p>
    <w:p w14:paraId="5E9B47C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bookmarkStart w:id="145" w:name="_Toc385244329"/>
    </w:p>
    <w:p w14:paraId="00DA15B6">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13.5工程隐蔽部位覆盖前的检查</w:t>
      </w:r>
      <w:bookmarkEnd w:id="145"/>
    </w:p>
    <w:p w14:paraId="458ACB12">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（增加）13.5.1项补充：</w:t>
      </w:r>
    </w:p>
    <w:p w14:paraId="4A36DCE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隐蔽部位覆盖前应经监理人检查确认,分阶段(工序)进行拍摄或照相,并向监理人提供相关影像相片等书面资料作为计量支付的依据，否则不应给予计量。</w:t>
      </w:r>
    </w:p>
    <w:p w14:paraId="6F1586A1">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15.3 变更</w:t>
      </w:r>
    </w:p>
    <w:p w14:paraId="2206373D">
      <w:pPr>
        <w:pStyle w:val="38"/>
        <w:spacing w:line="360" w:lineRule="auto"/>
        <w:ind w:firstLine="420"/>
        <w:rPr>
          <w:rStyle w:val="28"/>
          <w:rFonts w:hint="eastAsia" w:ascii="宋体" w:hAnsi="宋体"/>
          <w:color w:val="auto"/>
          <w:szCs w:val="21"/>
          <w:highlight w:val="none"/>
        </w:rPr>
      </w:pPr>
      <w:r>
        <w:rPr>
          <w:rStyle w:val="28"/>
          <w:rFonts w:hint="eastAsia" w:ascii="宋体" w:hAnsi="宋体"/>
          <w:color w:val="auto"/>
          <w:szCs w:val="21"/>
          <w:highlight w:val="none"/>
        </w:rPr>
        <w:t>（增加）15</w:t>
      </w:r>
      <w:r>
        <w:rPr>
          <w:rStyle w:val="28"/>
          <w:rFonts w:ascii="宋体" w:hAnsi="宋体"/>
          <w:color w:val="auto"/>
          <w:szCs w:val="21"/>
          <w:highlight w:val="none"/>
        </w:rPr>
        <w:t>.</w:t>
      </w:r>
      <w:r>
        <w:rPr>
          <w:rStyle w:val="28"/>
          <w:rFonts w:hint="eastAsia" w:ascii="宋体" w:hAnsi="宋体"/>
          <w:color w:val="auto"/>
          <w:szCs w:val="21"/>
          <w:highlight w:val="none"/>
        </w:rPr>
        <w:t>3</w:t>
      </w:r>
      <w:r>
        <w:rPr>
          <w:rStyle w:val="28"/>
          <w:rFonts w:ascii="宋体" w:hAnsi="宋体" w:cs="宋体"/>
          <w:color w:val="auto"/>
          <w:szCs w:val="21"/>
          <w:highlight w:val="none"/>
        </w:rPr>
        <w:t>.</w:t>
      </w:r>
      <w:r>
        <w:rPr>
          <w:rStyle w:val="28"/>
          <w:rFonts w:hint="eastAsia" w:ascii="宋体" w:hAnsi="宋体" w:cs="宋体"/>
          <w:color w:val="auto"/>
          <w:szCs w:val="21"/>
          <w:highlight w:val="none"/>
        </w:rPr>
        <w:t>5 设计变更涉及到隐蔽工程的工程变更报告除附规定的相关资料外，还必须附上变更项目工程照片。</w:t>
      </w:r>
      <w:r>
        <w:rPr>
          <w:rStyle w:val="28"/>
          <w:rFonts w:ascii="宋体" w:hAnsi="宋体"/>
          <w:color w:val="auto"/>
          <w:szCs w:val="21"/>
          <w:highlight w:val="none"/>
        </w:rPr>
        <w:t xml:space="preserve"> </w:t>
      </w:r>
    </w:p>
    <w:p w14:paraId="72564073">
      <w:pPr>
        <w:pStyle w:val="38"/>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17.3.3 进度付款证书和支付时间</w:t>
      </w:r>
    </w:p>
    <w:p w14:paraId="19D2E69B">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Style w:val="28"/>
          <w:rFonts w:hint="eastAsia" w:ascii="宋体" w:hAnsi="宋体"/>
          <w:color w:val="auto"/>
          <w:szCs w:val="21"/>
          <w:highlight w:val="none"/>
        </w:rPr>
      </w:pPr>
      <w:r>
        <w:rPr>
          <w:rStyle w:val="28"/>
          <w:rFonts w:hint="eastAsia" w:ascii="宋体" w:hAnsi="宋体"/>
          <w:color w:val="auto"/>
          <w:szCs w:val="21"/>
          <w:highlight w:val="none"/>
        </w:rPr>
        <w:t>本项（4）目补充：</w:t>
      </w:r>
    </w:p>
    <w:p w14:paraId="20B47F6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Style w:val="28"/>
          <w:rFonts w:hint="eastAsia" w:ascii="宋体" w:hAnsi="宋体"/>
          <w:color w:val="auto"/>
          <w:szCs w:val="21"/>
          <w:highlight w:val="none"/>
        </w:rPr>
      </w:pPr>
      <w:r>
        <w:rPr>
          <w:rFonts w:hint="eastAsia" w:ascii="宋体" w:hAnsi="宋体" w:eastAsia="宋体" w:cs="宋体"/>
          <w:color w:val="auto"/>
          <w:szCs w:val="21"/>
          <w:highlight w:val="none"/>
          <w:lang w:val="en-US" w:eastAsia="zh-CN"/>
        </w:rPr>
        <w:t>工程款原则上按月支付，合同内进度款支付限额为已完成合格工程量的80%，工程变更部分进度款支付限额为已完成合格工程量的60%；工程完工验收达到质量要求，结算经南宁市西乡塘区财政部门或审计部门根据南宁市西乡塘区有关结算审计规定审定后，且项目工程竣工资料完成规定移交后，工程款支付至结算总价的97%（含已支付的）；</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val="en-US" w:eastAsia="zh-CN"/>
        </w:rPr>
        <w:t>人按工程价款结算总额的3%预留工程质量保证金，待工程缺陷责任期满无息返还</w:t>
      </w:r>
      <w:r>
        <w:rPr>
          <w:rFonts w:hint="eastAsia" w:ascii="宋体" w:hAnsi="宋体" w:cs="宋体"/>
          <w:color w:val="auto"/>
          <w:szCs w:val="21"/>
          <w:highlight w:val="none"/>
          <w:lang w:val="en-US" w:eastAsia="zh-CN"/>
        </w:rPr>
        <w:t>。工程款支付前成交人须开具等额且符合国家法律法规规定的税务发票给采购人。</w:t>
      </w:r>
    </w:p>
    <w:p w14:paraId="582D73E2">
      <w:pPr>
        <w:pStyle w:val="38"/>
        <w:tabs>
          <w:tab w:val="left" w:pos="1080"/>
        </w:tabs>
        <w:spacing w:line="360" w:lineRule="auto"/>
        <w:rPr>
          <w:rStyle w:val="28"/>
          <w:rFonts w:hint="eastAsia" w:ascii="宋体" w:hAnsi="宋体"/>
          <w:b/>
          <w:bCs/>
          <w:color w:val="auto"/>
          <w:szCs w:val="21"/>
          <w:highlight w:val="none"/>
        </w:rPr>
      </w:pPr>
      <w:r>
        <w:rPr>
          <w:rStyle w:val="28"/>
          <w:rFonts w:hint="eastAsia" w:ascii="宋体" w:hAnsi="宋体"/>
          <w:b/>
          <w:bCs/>
          <w:color w:val="auto"/>
          <w:szCs w:val="21"/>
          <w:highlight w:val="none"/>
        </w:rPr>
        <w:t>17.3.5  农民工工资保证金</w:t>
      </w:r>
    </w:p>
    <w:p w14:paraId="5C681254">
      <w:pPr>
        <w:pStyle w:val="38"/>
        <w:tabs>
          <w:tab w:val="left" w:pos="1080"/>
        </w:tabs>
        <w:spacing w:line="360" w:lineRule="auto"/>
        <w:ind w:firstLine="480"/>
        <w:rPr>
          <w:rStyle w:val="28"/>
          <w:rFonts w:hint="eastAsia" w:ascii="宋体" w:hAnsi="宋体"/>
          <w:color w:val="auto"/>
          <w:szCs w:val="21"/>
          <w:highlight w:val="none"/>
        </w:rPr>
      </w:pPr>
      <w:r>
        <w:rPr>
          <w:rStyle w:val="28"/>
          <w:rFonts w:hint="eastAsia" w:ascii="宋体" w:hAnsi="宋体"/>
          <w:color w:val="auto"/>
          <w:szCs w:val="21"/>
          <w:highlight w:val="none"/>
        </w:rPr>
        <w:t>农民</w:t>
      </w:r>
      <w:r>
        <w:rPr>
          <w:rStyle w:val="28"/>
          <w:rFonts w:ascii="宋体" w:hAnsi="宋体"/>
          <w:color w:val="auto"/>
          <w:szCs w:val="21"/>
          <w:highlight w:val="none"/>
        </w:rPr>
        <w:t>工工资保</w:t>
      </w:r>
      <w:r>
        <w:rPr>
          <w:rStyle w:val="28"/>
          <w:rFonts w:hint="eastAsia" w:ascii="宋体" w:hAnsi="宋体"/>
          <w:color w:val="auto"/>
          <w:szCs w:val="21"/>
          <w:highlight w:val="none"/>
        </w:rPr>
        <w:t>证金</w:t>
      </w:r>
      <w:r>
        <w:rPr>
          <w:rStyle w:val="28"/>
          <w:rFonts w:ascii="宋体" w:hAnsi="宋体"/>
          <w:color w:val="auto"/>
          <w:szCs w:val="21"/>
          <w:highlight w:val="none"/>
        </w:rPr>
        <w:t>的缴存时间：</w:t>
      </w:r>
      <w:r>
        <w:rPr>
          <w:rStyle w:val="28"/>
          <w:rFonts w:hint="eastAsia" w:ascii="宋体" w:hAnsi="宋体"/>
          <w:color w:val="auto"/>
          <w:szCs w:val="21"/>
          <w:highlight w:val="none"/>
          <w:u w:val="single"/>
        </w:rPr>
        <w:t>签订</w:t>
      </w:r>
      <w:r>
        <w:rPr>
          <w:rStyle w:val="28"/>
          <w:rFonts w:ascii="宋体" w:hAnsi="宋体"/>
          <w:color w:val="auto"/>
          <w:szCs w:val="21"/>
          <w:highlight w:val="none"/>
          <w:u w:val="single"/>
        </w:rPr>
        <w:t>合同后</w:t>
      </w:r>
      <w:r>
        <w:rPr>
          <w:rStyle w:val="28"/>
          <w:rFonts w:hint="eastAsia" w:ascii="宋体" w:hAnsi="宋体"/>
          <w:color w:val="auto"/>
          <w:szCs w:val="21"/>
          <w:highlight w:val="none"/>
          <w:u w:val="single"/>
        </w:rPr>
        <w:t>30天</w:t>
      </w:r>
      <w:r>
        <w:rPr>
          <w:rStyle w:val="28"/>
          <w:rFonts w:ascii="宋体" w:hAnsi="宋体"/>
          <w:color w:val="auto"/>
          <w:szCs w:val="21"/>
          <w:highlight w:val="none"/>
          <w:u w:val="single"/>
        </w:rPr>
        <w:t>内</w:t>
      </w:r>
      <w:r>
        <w:rPr>
          <w:rStyle w:val="28"/>
          <w:rFonts w:hint="eastAsia" w:ascii="宋体" w:hAnsi="宋体"/>
          <w:color w:val="auto"/>
          <w:szCs w:val="21"/>
          <w:highlight w:val="none"/>
          <w:u w:val="single"/>
        </w:rPr>
        <w:t xml:space="preserve">        </w:t>
      </w:r>
    </w:p>
    <w:p w14:paraId="25BF77A6">
      <w:pPr>
        <w:pStyle w:val="38"/>
        <w:widowControl/>
        <w:spacing w:line="360" w:lineRule="auto"/>
        <w:ind w:firstLine="480"/>
        <w:jc w:val="left"/>
        <w:rPr>
          <w:rStyle w:val="28"/>
          <w:rFonts w:hint="eastAsia" w:ascii="宋体" w:hAnsi="宋体"/>
          <w:color w:val="auto"/>
          <w:szCs w:val="21"/>
          <w:highlight w:val="none"/>
        </w:rPr>
      </w:pPr>
      <w:r>
        <w:rPr>
          <w:rStyle w:val="28"/>
          <w:rFonts w:hint="eastAsia" w:ascii="宋体" w:hAnsi="宋体"/>
          <w:color w:val="auto"/>
          <w:szCs w:val="21"/>
          <w:highlight w:val="none"/>
        </w:rPr>
        <w:t>农民</w:t>
      </w:r>
      <w:r>
        <w:rPr>
          <w:rStyle w:val="28"/>
          <w:rFonts w:ascii="宋体" w:hAnsi="宋体"/>
          <w:color w:val="auto"/>
          <w:szCs w:val="21"/>
          <w:highlight w:val="none"/>
        </w:rPr>
        <w:t>工工资保证金的缴存金额：</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r>
        <w:rPr>
          <w:rStyle w:val="28"/>
          <w:rFonts w:hint="eastAsia" w:ascii="宋体" w:hAnsi="宋体"/>
          <w:color w:val="auto"/>
          <w:szCs w:val="21"/>
          <w:highlight w:val="none"/>
          <w:u w:val="single"/>
        </w:rPr>
        <w:t xml:space="preserve"> </w:t>
      </w:r>
    </w:p>
    <w:p w14:paraId="2DE887DC">
      <w:pPr>
        <w:pStyle w:val="38"/>
        <w:widowControl/>
        <w:shd w:val="clear" w:color="auto" w:fill="FFFFFF"/>
        <w:spacing w:line="360" w:lineRule="auto"/>
        <w:ind w:firstLine="480"/>
        <w:jc w:val="left"/>
        <w:rPr>
          <w:rStyle w:val="28"/>
          <w:rFonts w:hint="eastAsia" w:ascii="宋体" w:hAnsi="宋体"/>
          <w:color w:val="auto"/>
          <w:szCs w:val="21"/>
          <w:highlight w:val="none"/>
          <w:u w:val="single"/>
          <w:lang w:val="en-US" w:eastAsia="zh-CN"/>
        </w:rPr>
      </w:pPr>
      <w:r>
        <w:rPr>
          <w:rStyle w:val="28"/>
          <w:rFonts w:hint="eastAsia" w:ascii="宋体" w:hAnsi="宋体"/>
          <w:color w:val="auto"/>
          <w:szCs w:val="21"/>
          <w:highlight w:val="none"/>
        </w:rPr>
        <w:t>农民</w:t>
      </w:r>
      <w:r>
        <w:rPr>
          <w:rStyle w:val="28"/>
          <w:rFonts w:ascii="宋体" w:hAnsi="宋体"/>
          <w:color w:val="auto"/>
          <w:szCs w:val="21"/>
          <w:highlight w:val="none"/>
        </w:rPr>
        <w:t>工工资保证</w:t>
      </w:r>
      <w:r>
        <w:rPr>
          <w:rStyle w:val="28"/>
          <w:rFonts w:hint="eastAsia" w:ascii="宋体" w:hAnsi="宋体"/>
          <w:color w:val="auto"/>
          <w:szCs w:val="21"/>
          <w:highlight w:val="none"/>
        </w:rPr>
        <w:t>金</w:t>
      </w:r>
      <w:r>
        <w:rPr>
          <w:rStyle w:val="28"/>
          <w:rFonts w:ascii="宋体" w:hAnsi="宋体"/>
          <w:color w:val="auto"/>
          <w:szCs w:val="21"/>
          <w:highlight w:val="none"/>
        </w:rPr>
        <w:t>的扣留条件：</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p>
    <w:p w14:paraId="65964772">
      <w:pPr>
        <w:pStyle w:val="38"/>
        <w:widowControl/>
        <w:shd w:val="clear" w:color="auto" w:fill="FFFFFF"/>
        <w:spacing w:line="360" w:lineRule="auto"/>
        <w:ind w:firstLine="480"/>
        <w:jc w:val="left"/>
        <w:rPr>
          <w:rStyle w:val="28"/>
          <w:rFonts w:hint="eastAsia" w:ascii="宋体" w:hAnsi="宋体" w:eastAsia="宋体"/>
          <w:b/>
          <w:bCs/>
          <w:color w:val="auto"/>
          <w:szCs w:val="21"/>
          <w:highlight w:val="none"/>
          <w:lang w:eastAsia="zh-CN"/>
        </w:rPr>
      </w:pPr>
      <w:r>
        <w:rPr>
          <w:rStyle w:val="28"/>
          <w:rFonts w:hint="eastAsia" w:ascii="宋体" w:hAnsi="宋体"/>
          <w:color w:val="auto"/>
          <w:szCs w:val="21"/>
          <w:highlight w:val="none"/>
        </w:rPr>
        <w:t>农民工资</w:t>
      </w:r>
      <w:r>
        <w:rPr>
          <w:rStyle w:val="28"/>
          <w:rFonts w:ascii="宋体" w:hAnsi="宋体"/>
          <w:color w:val="auto"/>
          <w:szCs w:val="21"/>
          <w:highlight w:val="none"/>
        </w:rPr>
        <w:t>保证金的返还时间：</w:t>
      </w:r>
      <w:r>
        <w:rPr>
          <w:rStyle w:val="28"/>
          <w:rFonts w:hint="eastAsia" w:ascii="宋体" w:hAnsi="宋体"/>
          <w:color w:val="auto"/>
          <w:szCs w:val="21"/>
          <w:highlight w:val="none"/>
          <w:u w:val="single"/>
        </w:rPr>
        <w:t>按</w:t>
      </w:r>
      <w:r>
        <w:rPr>
          <w:rStyle w:val="28"/>
          <w:rFonts w:hint="eastAsia" w:ascii="宋体" w:hAnsi="宋体"/>
          <w:color w:val="auto"/>
          <w:szCs w:val="21"/>
          <w:highlight w:val="none"/>
          <w:u w:val="single"/>
          <w:lang w:val="en-US" w:eastAsia="zh-CN"/>
        </w:rPr>
        <w:t>《广西壮族自治区工程建设领域农民工工资保证金规定实施办法》（桂人社规〔2021〕16 号）、《广西壮族自治区人力资源和社会保障厅等 8 部门关于印发广西壮族自治区工程建设领域农民工工资专用账户管理暂行办法实施细则的通知》（桂人社规〔2022〕5 号）有关规定执行</w:t>
      </w:r>
      <w:r>
        <w:rPr>
          <w:rStyle w:val="28"/>
          <w:rFonts w:hint="eastAsia" w:ascii="宋体" w:hAnsi="宋体"/>
          <w:color w:val="auto"/>
          <w:szCs w:val="21"/>
          <w:highlight w:val="none"/>
          <w:u w:val="single"/>
          <w:lang w:eastAsia="zh-CN"/>
        </w:rPr>
        <w:t>。</w:t>
      </w:r>
    </w:p>
    <w:p w14:paraId="237C68C7">
      <w:pPr>
        <w:pStyle w:val="38"/>
        <w:spacing w:line="360" w:lineRule="auto"/>
        <w:rPr>
          <w:rStyle w:val="28"/>
          <w:rFonts w:hint="eastAsia" w:ascii="宋体" w:hAnsi="宋体"/>
          <w:color w:val="auto"/>
          <w:szCs w:val="21"/>
          <w:highlight w:val="none"/>
        </w:rPr>
      </w:pPr>
      <w:r>
        <w:rPr>
          <w:rStyle w:val="28"/>
          <w:rFonts w:hint="eastAsia" w:ascii="宋体" w:hAnsi="宋体"/>
          <w:b/>
          <w:color w:val="auto"/>
          <w:szCs w:val="21"/>
          <w:highlight w:val="none"/>
        </w:rPr>
        <w:t>17.4.1项后补充：承包人也可选择银行转账、支票、汇票、本票、银行出具的保函或保险机构出具的保函、保险单、建设工程质量保证保险合同形式对工程质量进行担保。</w:t>
      </w:r>
      <w:r>
        <w:rPr>
          <w:rStyle w:val="28"/>
          <w:rFonts w:hint="eastAsia" w:ascii="宋体" w:hAnsi="宋体"/>
          <w:color w:val="auto"/>
          <w:szCs w:val="21"/>
          <w:highlight w:val="none"/>
        </w:rPr>
        <w:t>质量保证金银行保函的要求：</w:t>
      </w:r>
    </w:p>
    <w:p w14:paraId="6AE9BFCF">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a、金额为竣工验收合格并经审计结算后，留审计结算价的3%；</w:t>
      </w:r>
    </w:p>
    <w:p w14:paraId="21D56989">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b、一次性全额开具；</w:t>
      </w:r>
    </w:p>
    <w:p w14:paraId="39BAECF3">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c、质量保证金保函提交的方式：可以采用银行保函、建设工程质量保证保险合同等形式；</w:t>
      </w:r>
    </w:p>
    <w:p w14:paraId="6E957B3D">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d、按采购文件提供的格式与内容。</w:t>
      </w:r>
    </w:p>
    <w:p w14:paraId="5A85304F">
      <w:pPr>
        <w:pStyle w:val="38"/>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如承包人未向发包人提交质量保证金保函或建设工程质量保证保险合同不符合上述的各点要求之一，发包人视承包人选择按进度计量额的10%扣缴方式缴纳质量保证金，无需另外通知承包人。</w:t>
      </w:r>
    </w:p>
    <w:p w14:paraId="68BAEC20">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szCs w:val="21"/>
          <w:highlight w:val="none"/>
        </w:rPr>
        <w:t>开具该保函所需费用由承包人承担。银行保函的正本由发包人保存，在缺陷责任期满之前一直有效。缺陷责任期满，质量保证金保函或建设工程质量保证保险合同原件不予退还承包人，可由发包人出具一份失效证明。</w:t>
      </w:r>
    </w:p>
    <w:p w14:paraId="6CC416A8">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18.9 竣工文件</w:t>
      </w:r>
    </w:p>
    <w:p w14:paraId="73D429BC">
      <w:pPr>
        <w:pStyle w:val="38"/>
        <w:tabs>
          <w:tab w:val="left" w:pos="1080"/>
        </w:tabs>
        <w:spacing w:line="360" w:lineRule="auto"/>
        <w:ind w:firstLine="422" w:firstLineChars="200"/>
        <w:rPr>
          <w:rStyle w:val="28"/>
          <w:rFonts w:ascii="宋体" w:hAnsi="宋体"/>
          <w:color w:val="auto"/>
          <w:szCs w:val="21"/>
          <w:highlight w:val="none"/>
        </w:rPr>
      </w:pPr>
      <w:r>
        <w:rPr>
          <w:rStyle w:val="28"/>
          <w:rFonts w:hint="eastAsia" w:ascii="宋体" w:hAnsi="宋体"/>
          <w:b/>
          <w:color w:val="auto"/>
          <w:szCs w:val="21"/>
          <w:highlight w:val="none"/>
        </w:rPr>
        <w:t xml:space="preserve"> （增加）</w:t>
      </w:r>
      <w:r>
        <w:rPr>
          <w:rStyle w:val="28"/>
          <w:rFonts w:hint="eastAsia" w:ascii="宋体" w:hAnsi="宋体"/>
          <w:color w:val="auto"/>
          <w:szCs w:val="21"/>
          <w:highlight w:val="none"/>
        </w:rPr>
        <w:t>工程竣工文件的立卷归档按交通部《关于印发公路建设项目文件材料立卷归档管理办法的通知》（交办发[2010]382号）及《公路工程竣（交）工验收办法实施细则》（交公路发[2010]65号）和广西壮族自治区公路管理局《广西公路网项目公路工程文件材料收集立卷归档及验收实施细则（修订）》（桂路工程发[2014]316号）执行。</w:t>
      </w:r>
    </w:p>
    <w:bookmarkEnd w:id="141"/>
    <w:bookmarkEnd w:id="142"/>
    <w:bookmarkEnd w:id="143"/>
    <w:bookmarkEnd w:id="144"/>
    <w:p w14:paraId="329A6F85">
      <w:pPr>
        <w:pStyle w:val="38"/>
        <w:tabs>
          <w:tab w:val="left" w:pos="1080"/>
        </w:tabs>
        <w:spacing w:line="360" w:lineRule="auto"/>
        <w:rPr>
          <w:rStyle w:val="28"/>
          <w:rFonts w:hint="eastAsia" w:ascii="宋体" w:hAnsi="宋体"/>
          <w:b/>
          <w:color w:val="auto"/>
          <w:szCs w:val="21"/>
          <w:highlight w:val="none"/>
        </w:rPr>
      </w:pPr>
      <w:bookmarkStart w:id="146" w:name="_Toc152042523"/>
      <w:bookmarkStart w:id="147" w:name="_Toc144974715"/>
      <w:bookmarkStart w:id="148" w:name="_Toc179632762"/>
      <w:bookmarkStart w:id="149" w:name="_Toc152045744"/>
      <w:r>
        <w:rPr>
          <w:rStyle w:val="28"/>
          <w:rFonts w:hint="eastAsia" w:ascii="宋体" w:hAnsi="宋体"/>
          <w:b/>
          <w:color w:val="auto"/>
          <w:szCs w:val="21"/>
          <w:highlight w:val="none"/>
        </w:rPr>
        <w:t>20.2 人员工伤事故的保险</w:t>
      </w:r>
      <w:bookmarkEnd w:id="146"/>
      <w:bookmarkEnd w:id="147"/>
      <w:bookmarkEnd w:id="148"/>
      <w:bookmarkEnd w:id="149"/>
    </w:p>
    <w:p w14:paraId="37A47E3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20.2.1 承包人员工伤事故的保险</w:t>
      </w:r>
    </w:p>
    <w:p w14:paraId="4AD8E489">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szCs w:val="21"/>
          <w:highlight w:val="none"/>
        </w:rPr>
        <w:t>增加内容：</w:t>
      </w:r>
    </w:p>
    <w:p w14:paraId="7C004741">
      <w:pPr>
        <w:pStyle w:val="38"/>
        <w:autoSpaceDE w:val="0"/>
        <w:autoSpaceDN w:val="0"/>
        <w:adjustRightInd w:val="0"/>
        <w:spacing w:line="360" w:lineRule="auto"/>
        <w:ind w:firstLine="600"/>
        <w:jc w:val="left"/>
        <w:rPr>
          <w:rStyle w:val="28"/>
          <w:rFonts w:hint="eastAsia" w:ascii="宋体" w:hAnsi="宋体"/>
          <w:color w:val="auto"/>
          <w:kern w:val="0"/>
          <w:szCs w:val="21"/>
          <w:highlight w:val="none"/>
        </w:rPr>
      </w:pPr>
      <w:r>
        <w:rPr>
          <w:rStyle w:val="28"/>
          <w:rFonts w:hint="eastAsia" w:ascii="宋体" w:hAnsi="宋体"/>
          <w:color w:val="auto"/>
          <w:kern w:val="0"/>
          <w:szCs w:val="21"/>
          <w:highlight w:val="none"/>
        </w:rPr>
        <w:t>办理保险的一切费用均由承包人承担，并包括在工程量清单的单价及总额价中，发包人不单独支付。</w:t>
      </w:r>
    </w:p>
    <w:p w14:paraId="59B57E5B">
      <w:pPr>
        <w:pStyle w:val="38"/>
        <w:tabs>
          <w:tab w:val="left" w:pos="1080"/>
        </w:tabs>
        <w:spacing w:line="360" w:lineRule="auto"/>
        <w:rPr>
          <w:rStyle w:val="28"/>
          <w:rFonts w:hint="eastAsia" w:ascii="宋体" w:hAnsi="宋体"/>
          <w:b/>
          <w:color w:val="auto"/>
          <w:szCs w:val="21"/>
          <w:highlight w:val="none"/>
        </w:rPr>
      </w:pPr>
      <w:bookmarkStart w:id="150" w:name="_Toc179632763"/>
      <w:bookmarkStart w:id="151" w:name="_Toc144974716"/>
      <w:bookmarkStart w:id="152" w:name="_Toc152045745"/>
      <w:bookmarkStart w:id="153" w:name="_Toc152042524"/>
      <w:r>
        <w:rPr>
          <w:rStyle w:val="28"/>
          <w:rFonts w:hint="eastAsia" w:ascii="宋体" w:hAnsi="宋体"/>
          <w:b/>
          <w:color w:val="auto"/>
          <w:szCs w:val="21"/>
          <w:highlight w:val="none"/>
        </w:rPr>
        <w:t>20.3 人身意外伤害险</w:t>
      </w:r>
      <w:bookmarkEnd w:id="150"/>
      <w:bookmarkEnd w:id="151"/>
      <w:bookmarkEnd w:id="152"/>
      <w:bookmarkEnd w:id="153"/>
    </w:p>
    <w:p w14:paraId="1EDF1F42">
      <w:pPr>
        <w:pStyle w:val="38"/>
        <w:tabs>
          <w:tab w:val="left" w:pos="1080"/>
        </w:tabs>
        <w:spacing w:line="360" w:lineRule="auto"/>
        <w:ind w:firstLine="420" w:firstLineChars="200"/>
        <w:rPr>
          <w:rStyle w:val="28"/>
          <w:rFonts w:ascii="宋体" w:hAnsi="宋体"/>
          <w:color w:val="auto"/>
          <w:kern w:val="0"/>
          <w:szCs w:val="21"/>
          <w:highlight w:val="none"/>
        </w:rPr>
      </w:pPr>
      <w:r>
        <w:rPr>
          <w:rStyle w:val="28"/>
          <w:rFonts w:hint="eastAsia" w:ascii="宋体" w:hAnsi="宋体"/>
          <w:color w:val="auto"/>
          <w:szCs w:val="21"/>
          <w:highlight w:val="none"/>
        </w:rPr>
        <w:t>20.3.2 承包人应在整个施工期间为其现场机构雇用的全部人员，投保人身意外伤害险，缴纳保险费，并要求其分包人也进行此项保险。</w:t>
      </w:r>
      <w:r>
        <w:rPr>
          <w:rStyle w:val="28"/>
          <w:rFonts w:hint="eastAsia" w:ascii="宋体" w:hAnsi="宋体"/>
          <w:color w:val="auto"/>
          <w:kern w:val="0"/>
          <w:szCs w:val="21"/>
          <w:highlight w:val="none"/>
        </w:rPr>
        <w:t>办理保险的一切费用均由承包人承担，并包括在工程量清单的单价及总额价中，发包人不单独支付。</w:t>
      </w:r>
    </w:p>
    <w:p w14:paraId="617C5702">
      <w:pPr>
        <w:pStyle w:val="38"/>
        <w:autoSpaceDE w:val="0"/>
        <w:autoSpaceDN w:val="0"/>
        <w:adjustRightInd w:val="0"/>
        <w:spacing w:line="360" w:lineRule="auto"/>
        <w:ind w:firstLine="420" w:firstLineChars="200"/>
        <w:jc w:val="left"/>
        <w:rPr>
          <w:rStyle w:val="28"/>
          <w:rFonts w:ascii="宋体" w:hAnsi="宋体"/>
          <w:color w:val="auto"/>
          <w:kern w:val="0"/>
          <w:szCs w:val="21"/>
          <w:highlight w:val="none"/>
        </w:rPr>
      </w:pPr>
      <w:r>
        <w:rPr>
          <w:rStyle w:val="28"/>
          <w:rFonts w:hint="eastAsia" w:ascii="宋体" w:hAnsi="宋体"/>
          <w:color w:val="auto"/>
          <w:kern w:val="0"/>
          <w:szCs w:val="21"/>
          <w:highlight w:val="none"/>
        </w:rPr>
        <w:t>其中：人身意外伤害险每位被保险人的最低保险金额为</w:t>
      </w:r>
      <w:r>
        <w:rPr>
          <w:rStyle w:val="28"/>
          <w:rFonts w:ascii="宋体" w:hAnsi="宋体"/>
          <w:b/>
          <w:color w:val="auto"/>
          <w:kern w:val="0"/>
          <w:szCs w:val="21"/>
          <w:highlight w:val="none"/>
        </w:rPr>
        <w:t>10</w:t>
      </w:r>
      <w:r>
        <w:rPr>
          <w:rStyle w:val="28"/>
          <w:rFonts w:hint="eastAsia" w:ascii="宋体" w:hAnsi="宋体"/>
          <w:b/>
          <w:color w:val="auto"/>
          <w:kern w:val="0"/>
          <w:szCs w:val="21"/>
          <w:highlight w:val="none"/>
        </w:rPr>
        <w:t>万元</w:t>
      </w:r>
      <w:r>
        <w:rPr>
          <w:rStyle w:val="28"/>
          <w:rFonts w:hint="eastAsia" w:ascii="宋体" w:hAnsi="宋体"/>
          <w:color w:val="auto"/>
          <w:kern w:val="0"/>
          <w:szCs w:val="21"/>
          <w:highlight w:val="none"/>
        </w:rPr>
        <w:t>人民币，附加意外伤害险医疗险的保险金额为</w:t>
      </w:r>
      <w:r>
        <w:rPr>
          <w:rStyle w:val="28"/>
          <w:rFonts w:ascii="宋体" w:hAnsi="宋体"/>
          <w:b/>
          <w:color w:val="auto"/>
          <w:kern w:val="0"/>
          <w:szCs w:val="21"/>
          <w:highlight w:val="none"/>
        </w:rPr>
        <w:t>2</w:t>
      </w:r>
      <w:r>
        <w:rPr>
          <w:rStyle w:val="28"/>
          <w:rFonts w:hint="eastAsia" w:ascii="宋体" w:hAnsi="宋体"/>
          <w:b/>
          <w:color w:val="auto"/>
          <w:kern w:val="0"/>
          <w:szCs w:val="21"/>
          <w:highlight w:val="none"/>
        </w:rPr>
        <w:t>万元</w:t>
      </w:r>
      <w:r>
        <w:rPr>
          <w:rStyle w:val="28"/>
          <w:rFonts w:hint="eastAsia" w:ascii="宋体" w:hAnsi="宋体"/>
          <w:color w:val="auto"/>
          <w:kern w:val="0"/>
          <w:szCs w:val="21"/>
          <w:highlight w:val="none"/>
        </w:rPr>
        <w:t>人民币，每标段的人身意外伤害险和附加意外伤害医疗险保险费按合同价（不含该保险费）的</w:t>
      </w:r>
      <w:r>
        <w:rPr>
          <w:rStyle w:val="28"/>
          <w:rFonts w:ascii="宋体" w:hAnsi="宋体"/>
          <w:b/>
          <w:color w:val="auto"/>
          <w:kern w:val="0"/>
          <w:szCs w:val="21"/>
          <w:highlight w:val="none"/>
        </w:rPr>
        <w:t>3</w:t>
      </w:r>
      <w:r>
        <w:rPr>
          <w:rStyle w:val="28"/>
          <w:rFonts w:hint="eastAsia" w:ascii="宋体" w:hAnsi="宋体"/>
          <w:b/>
          <w:color w:val="auto"/>
          <w:kern w:val="0"/>
          <w:szCs w:val="21"/>
          <w:highlight w:val="none"/>
        </w:rPr>
        <w:t>‰</w:t>
      </w:r>
      <w:r>
        <w:rPr>
          <w:rStyle w:val="28"/>
          <w:rFonts w:hint="eastAsia" w:ascii="宋体" w:hAnsi="宋体"/>
          <w:color w:val="auto"/>
          <w:kern w:val="0"/>
          <w:szCs w:val="21"/>
          <w:highlight w:val="none"/>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13594FDF">
      <w:pPr>
        <w:pStyle w:val="38"/>
        <w:tabs>
          <w:tab w:val="left" w:pos="1080"/>
        </w:tabs>
        <w:spacing w:line="360" w:lineRule="auto"/>
        <w:ind w:firstLine="420" w:firstLineChars="200"/>
        <w:rPr>
          <w:rStyle w:val="28"/>
          <w:rFonts w:hint="eastAsia" w:ascii="宋体" w:hAnsi="宋体"/>
          <w:b/>
          <w:color w:val="auto"/>
          <w:szCs w:val="21"/>
          <w:highlight w:val="none"/>
        </w:rPr>
      </w:pPr>
      <w:r>
        <w:rPr>
          <w:rStyle w:val="28"/>
          <w:rFonts w:hint="eastAsia" w:ascii="宋体" w:hAnsi="宋体"/>
          <w:color w:val="auto"/>
          <w:kern w:val="0"/>
          <w:szCs w:val="21"/>
          <w:highlight w:val="none"/>
        </w:rPr>
        <w:t>施工合同签订后工程开工前</w:t>
      </w:r>
      <w:r>
        <w:rPr>
          <w:rStyle w:val="28"/>
          <w:rFonts w:ascii="宋体" w:hAnsi="宋体"/>
          <w:b/>
          <w:color w:val="auto"/>
          <w:kern w:val="0"/>
          <w:szCs w:val="21"/>
          <w:highlight w:val="none"/>
        </w:rPr>
        <w:t>15</w:t>
      </w:r>
      <w:r>
        <w:rPr>
          <w:rStyle w:val="28"/>
          <w:rFonts w:hint="eastAsia" w:ascii="宋体" w:hAnsi="宋体"/>
          <w:color w:val="auto"/>
          <w:kern w:val="0"/>
          <w:szCs w:val="21"/>
          <w:highlight w:val="none"/>
        </w:rPr>
        <w:t>日，承包人必须按有关规定与保险公司签订人身意外伤害险和附加意外伤害医疗险以及其他需要投保的保险的保险合同。</w:t>
      </w:r>
    </w:p>
    <w:p w14:paraId="0CF1A234">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20.4  第三者责任险</w:t>
      </w:r>
    </w:p>
    <w:p w14:paraId="36EB2FF3">
      <w:pPr>
        <w:pStyle w:val="38"/>
        <w:tabs>
          <w:tab w:val="left" w:pos="1080"/>
        </w:tabs>
        <w:spacing w:line="360" w:lineRule="auto"/>
        <w:rPr>
          <w:rStyle w:val="28"/>
          <w:rFonts w:hint="eastAsia" w:ascii="宋体" w:hAnsi="宋体"/>
          <w:color w:val="auto"/>
          <w:kern w:val="0"/>
          <w:szCs w:val="21"/>
          <w:highlight w:val="none"/>
        </w:rPr>
      </w:pPr>
      <w:r>
        <w:rPr>
          <w:rStyle w:val="28"/>
          <w:rFonts w:hint="eastAsia" w:ascii="宋体" w:hAnsi="宋体"/>
          <w:color w:val="auto"/>
          <w:kern w:val="0"/>
          <w:szCs w:val="21"/>
          <w:highlight w:val="none"/>
        </w:rPr>
        <w:t xml:space="preserve">   第三者责任险由承包人以承包人与业主的名义联名投保，</w:t>
      </w:r>
      <w:r>
        <w:rPr>
          <w:rStyle w:val="28"/>
          <w:rFonts w:hint="eastAsia" w:ascii="宋体" w:hAnsi="宋体"/>
          <w:b/>
          <w:bCs/>
          <w:color w:val="auto"/>
          <w:kern w:val="0"/>
          <w:szCs w:val="21"/>
          <w:highlight w:val="none"/>
        </w:rPr>
        <w:t>最低投保额：100万元</w:t>
      </w:r>
      <w:r>
        <w:rPr>
          <w:rStyle w:val="28"/>
          <w:rFonts w:hint="eastAsia" w:ascii="宋体" w:hAnsi="宋体"/>
          <w:color w:val="auto"/>
          <w:kern w:val="0"/>
          <w:szCs w:val="21"/>
          <w:highlight w:val="none"/>
        </w:rPr>
        <w:t>，事故次数不限，保险费由承包人承担，并包括在工程量清单的单价及总额价中，发包人不单独支付。</w:t>
      </w:r>
    </w:p>
    <w:p w14:paraId="62BC23D0">
      <w:pPr>
        <w:pStyle w:val="38"/>
        <w:tabs>
          <w:tab w:val="left" w:pos="1080"/>
        </w:tabs>
        <w:spacing w:line="360" w:lineRule="auto"/>
        <w:rPr>
          <w:rStyle w:val="28"/>
          <w:rFonts w:hint="eastAsia" w:ascii="宋体" w:hAnsi="宋体"/>
          <w:b/>
          <w:color w:val="auto"/>
          <w:szCs w:val="21"/>
          <w:highlight w:val="none"/>
        </w:rPr>
      </w:pPr>
      <w:r>
        <w:rPr>
          <w:rStyle w:val="28"/>
          <w:rFonts w:hint="eastAsia" w:ascii="宋体" w:hAnsi="宋体"/>
          <w:b/>
          <w:color w:val="auto"/>
          <w:szCs w:val="21"/>
          <w:highlight w:val="none"/>
        </w:rPr>
        <w:t>22.1  承包人违约</w:t>
      </w:r>
    </w:p>
    <w:p w14:paraId="4BA4F72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22.1.2  当承包人发生第22.1.1项约定的违约情况时，除按22.1.2对承包人违约进行处理外,发包人还</w:t>
      </w:r>
      <w:r>
        <w:rPr>
          <w:rStyle w:val="28"/>
          <w:rFonts w:hint="eastAsia" w:ascii="宋体" w:hAnsi="宋体"/>
          <w:b/>
          <w:color w:val="auto"/>
          <w:szCs w:val="21"/>
          <w:highlight w:val="none"/>
        </w:rPr>
        <w:t>将承包人的违约行为纳入信用评价，</w:t>
      </w:r>
      <w:r>
        <w:rPr>
          <w:rStyle w:val="28"/>
          <w:rFonts w:hint="eastAsia" w:ascii="宋体" w:hAnsi="宋体"/>
          <w:color w:val="auto"/>
          <w:szCs w:val="21"/>
          <w:highlight w:val="none"/>
        </w:rPr>
        <w:t>并有权向承包人课以违约金，具体约定如下：</w:t>
      </w:r>
    </w:p>
    <w:p w14:paraId="59F7725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（1）～（3）按原条款。增加以下条款：</w:t>
      </w:r>
    </w:p>
    <w:p w14:paraId="2D2EBF5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4）除工程主体、关健性工作以外的其他部分和工作允许分包，但承包人未经发包人书面同意,私自将工程中除工程主体、关健性工作以外的其他部分和工作分包给第三人，视为承包人违约。发包人可向承包人发出限期整改通知，承包人应在限期内改正。若承包人未在限期内改正，发包人可书面通知承包人不再承担私自分包项目的施工，由发包人另行组织人员或委托其他承包人施工，并依法办理转让手续。</w:t>
      </w:r>
    </w:p>
    <w:p w14:paraId="14BDBAB7">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（5）有以下行为的，可对承包人处以以下的违约金。</w:t>
      </w:r>
    </w:p>
    <w:p w14:paraId="6189CAB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a．由于承包人没有履行合同规定的义务与责任，同类事件第一次被监理工程师、业主工作指令整改的处2000元/次；第二次出现指令整改的处5000元/次；多次重复出现被责令整改的处10000元/次。</w:t>
      </w:r>
    </w:p>
    <w:p w14:paraId="4C4C394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b．在指令规定时间内拒不整改的同一事件被第二次及以上责令整改的处10000元/次。</w:t>
      </w:r>
    </w:p>
    <w:p w14:paraId="1E96C04D">
      <w:pPr>
        <w:pStyle w:val="38"/>
        <w:tabs>
          <w:tab w:val="left" w:pos="1080"/>
        </w:tabs>
        <w:suppressAutoHyphen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（6）有22.1.1.（1）款行为的，一经按交通主管部门规定或合同规定认定，业主将责令承包人纠正，并由承包人承担由此产生的一切损失责任。</w:t>
      </w:r>
    </w:p>
    <w:p w14:paraId="188D7023">
      <w:pPr>
        <w:pStyle w:val="38"/>
        <w:tabs>
          <w:tab w:val="left" w:pos="1080"/>
        </w:tabs>
        <w:suppressAutoHyphen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（7）有</w:t>
      </w:r>
      <w:r>
        <w:rPr>
          <w:rStyle w:val="28"/>
          <w:rFonts w:hint="eastAsia" w:ascii="宋体" w:hAnsi="宋体"/>
          <w:b/>
          <w:color w:val="auto"/>
          <w:szCs w:val="21"/>
          <w:highlight w:val="none"/>
        </w:rPr>
        <w:t>22.1.1.（3）</w:t>
      </w:r>
      <w:r>
        <w:rPr>
          <w:rStyle w:val="28"/>
          <w:rFonts w:hint="eastAsia" w:ascii="宋体" w:hAnsi="宋体"/>
          <w:color w:val="auto"/>
          <w:szCs w:val="21"/>
          <w:highlight w:val="none"/>
        </w:rPr>
        <w:t>款行为的，由监理工程师发出整改工作指令，按本条（4）对承包人处以违约金。</w:t>
      </w:r>
    </w:p>
    <w:p w14:paraId="75F2080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（8）有</w:t>
      </w:r>
      <w:r>
        <w:rPr>
          <w:rStyle w:val="28"/>
          <w:rFonts w:hint="eastAsia" w:ascii="宋体" w:hAnsi="宋体"/>
          <w:b/>
          <w:color w:val="auto"/>
          <w:szCs w:val="21"/>
          <w:highlight w:val="none"/>
        </w:rPr>
        <w:t>22.1.1.（5）</w:t>
      </w:r>
      <w:r>
        <w:rPr>
          <w:rStyle w:val="28"/>
          <w:rFonts w:hint="eastAsia" w:ascii="宋体" w:hAnsi="宋体"/>
          <w:color w:val="auto"/>
          <w:szCs w:val="21"/>
          <w:highlight w:val="none"/>
        </w:rPr>
        <w:t>款行为的，除按合同相关条款处理外，由监理工程师发出整改工作指令，按本款（4）对承包人处以违约金。</w:t>
      </w:r>
    </w:p>
    <w:p w14:paraId="1917175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（9）有</w:t>
      </w:r>
      <w:r>
        <w:rPr>
          <w:rStyle w:val="28"/>
          <w:rFonts w:hint="eastAsia" w:ascii="宋体" w:hAnsi="宋体"/>
          <w:b/>
          <w:color w:val="auto"/>
          <w:szCs w:val="21"/>
          <w:highlight w:val="none"/>
        </w:rPr>
        <w:t>22.1.1.（7）</w:t>
      </w:r>
      <w:r>
        <w:rPr>
          <w:rStyle w:val="28"/>
          <w:rFonts w:hint="eastAsia" w:ascii="宋体" w:hAnsi="宋体"/>
          <w:color w:val="auto"/>
          <w:szCs w:val="21"/>
          <w:highlight w:val="none"/>
        </w:rPr>
        <w:t>款行为的，可对承包人处以以下的违约金。</w:t>
      </w:r>
    </w:p>
    <w:p w14:paraId="7C5BFB4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a．未按规定开工的，可处以5000元/天的业主延期损失偿金。</w:t>
      </w:r>
    </w:p>
    <w:p w14:paraId="214DD10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b．未按指令采取措施加快进行本工程或其关键部分的施工，可处以1000元/天的业主延期损失偿金。</w:t>
      </w:r>
    </w:p>
    <w:p w14:paraId="21BA26A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c．路面碎石材料采备没有达到计划进度，按月检查处10000元/月。</w:t>
      </w:r>
    </w:p>
    <w:p w14:paraId="3D75968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d．未按均衡组织施工要求组织施工的，处每项5000元/月次。</w:t>
      </w:r>
    </w:p>
    <w:p w14:paraId="7E6AD28B">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（10）有22.1.1.（8）款行为或以下行为的，视为承包人违约，可对承包人处以下的违约金。</w:t>
      </w:r>
    </w:p>
    <w:p w14:paraId="7A105D7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承包人更换主要人员的，项目经理处20万元/人次，</w:t>
      </w:r>
      <w:r>
        <w:rPr>
          <w:rStyle w:val="28"/>
          <w:rFonts w:hint="eastAsia" w:ascii="宋体" w:hAnsi="宋体"/>
          <w:color w:val="auto"/>
          <w:szCs w:val="21"/>
          <w:highlight w:val="none"/>
          <w:lang w:val="en-US" w:eastAsia="zh-CN"/>
        </w:rPr>
        <w:t>项目</w:t>
      </w:r>
      <w:r>
        <w:rPr>
          <w:rStyle w:val="28"/>
          <w:rFonts w:hint="eastAsia" w:ascii="宋体" w:hAnsi="宋体"/>
          <w:color w:val="auto"/>
          <w:szCs w:val="21"/>
          <w:highlight w:val="none"/>
        </w:rPr>
        <w:t>总工（技术负责人）处15万元/人次，其他主要人员（指测量工程师、计量工程师和试验工程师）处2万元/人次”。但如果其更换取得业主同意的，可以不进行违约金处罚。</w:t>
      </w:r>
    </w:p>
    <w:p w14:paraId="4361B27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b.项目经理、总工驻工地不满每年300天，处1万元/人年，其他主要人员处5000元/人年。</w:t>
      </w:r>
    </w:p>
    <w:p w14:paraId="38FD5B1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c.未经请假准允离开工地，经理、总工处2000元/人日，其他主要人员处500元/人日。</w:t>
      </w:r>
    </w:p>
    <w:p w14:paraId="1977E19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d．主要设备没有按承诺进场的处500元台/日。</w:t>
      </w:r>
    </w:p>
    <w:p w14:paraId="642EA6E7">
      <w:pPr>
        <w:pStyle w:val="38"/>
        <w:tabs>
          <w:tab w:val="left" w:pos="1080"/>
        </w:tabs>
        <w:spacing w:line="360" w:lineRule="auto"/>
        <w:ind w:firstLine="422" w:firstLineChars="200"/>
        <w:rPr>
          <w:rStyle w:val="28"/>
          <w:rFonts w:hint="eastAsia" w:ascii="宋体" w:hAnsi="宋体"/>
          <w:b/>
          <w:color w:val="auto"/>
          <w:szCs w:val="21"/>
          <w:highlight w:val="none"/>
        </w:rPr>
      </w:pPr>
      <w:r>
        <w:rPr>
          <w:rStyle w:val="28"/>
          <w:rFonts w:hint="eastAsia" w:ascii="宋体" w:hAnsi="宋体"/>
          <w:b/>
          <w:color w:val="auto"/>
          <w:szCs w:val="21"/>
          <w:highlight w:val="none"/>
        </w:rPr>
        <w:t>（11）有以下情形的，可对承包人处以违约金。</w:t>
      </w:r>
    </w:p>
    <w:p w14:paraId="7F70C6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a.质量管理</w:t>
      </w:r>
    </w:p>
    <w:p w14:paraId="4DA7C5F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(a)出现下列行为之一可处200元/（人）次。</w:t>
      </w:r>
    </w:p>
    <w:p w14:paraId="3D70647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分项工程施工现场无合格的施工责任牌；或</w:t>
      </w:r>
    </w:p>
    <w:p w14:paraId="334C406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分项工程施工现场无其相关责任人；或</w:t>
      </w:r>
    </w:p>
    <w:p w14:paraId="268E43F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施工现场无基本的检测检验工具；或</w:t>
      </w:r>
    </w:p>
    <w:p w14:paraId="7978139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施工现场相关责任人无检查检验记录表；或</w:t>
      </w:r>
    </w:p>
    <w:p w14:paraId="72D26BB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现场已完成工作无检查记录。</w:t>
      </w:r>
    </w:p>
    <w:p w14:paraId="73B374A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（b）出现以下行为之一，可处1000元/次。</w:t>
      </w:r>
    </w:p>
    <w:p w14:paraId="0BC2513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未按工序申请检验进入下一道工序的；或</w:t>
      </w:r>
    </w:p>
    <w:p w14:paraId="2E5F2C6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隐蔽工程记录文件不全；或</w:t>
      </w:r>
    </w:p>
    <w:p w14:paraId="7D9C2F2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施工试验检验频率不符合施工规范规定；或</w:t>
      </w:r>
    </w:p>
    <w:p w14:paraId="3D852C2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分项工程质量自检验收检验频率不符合质量评定标准规定的。</w:t>
      </w:r>
    </w:p>
    <w:p w14:paraId="414A0A6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（c）出现以下行为之一，可处2000元/次。</w:t>
      </w:r>
    </w:p>
    <w:p w14:paraId="73BCF60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出现质量问题，且承包人负有直接责任的，或不能证明其履行其职责的。或</w:t>
      </w:r>
    </w:p>
    <w:p w14:paraId="6400205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发生质量事故，未按有关规定和时间向有关部门报告的；</w:t>
      </w:r>
    </w:p>
    <w:p w14:paraId="3BFA544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已经施工完成的工程没有按竣工文件收集归档管理办法要求依分项工程、工序将施工作业记录、测量记录、试验检测记录及工序报验审批记录等收集归档。</w:t>
      </w:r>
    </w:p>
    <w:p w14:paraId="658F780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 ）出现以下行为之一，可处5000元/次。</w:t>
      </w:r>
    </w:p>
    <w:p w14:paraId="519C261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Ⅰ　施工单位不接受质监机构监督；或</w:t>
      </w:r>
    </w:p>
    <w:p w14:paraId="0458344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出现二、三级一般质量事故，且承包人负有直接责任，或不能证明其履行其职责的；或</w:t>
      </w:r>
    </w:p>
    <w:p w14:paraId="560628BB">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未按规定建立合格的工地试验室的；或</w:t>
      </w:r>
    </w:p>
    <w:p w14:paraId="2E42B30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路基土石方，路面各结构层一次单项单点实体抽查合格率为50%—70%的；或</w:t>
      </w:r>
    </w:p>
    <w:p w14:paraId="6AF6EDE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砌筑、排水、小桥、涵洞等构造物，中小型预制构件等一次单点实体抽查合格率为50%—75%的；或</w:t>
      </w:r>
    </w:p>
    <w:p w14:paraId="24DF51DF">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Ⅵ　特大桥、大桥、中桥、隧道、船闸、枢纽厂房、大坝等主要构造物，大型预制构件等一次单点实体抽查合格率为60%—75%的；或</w:t>
      </w:r>
    </w:p>
    <w:p w14:paraId="4B18DB5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Ⅶ　使用主要材料（钢筋、水泥、沥青、碎石、砂、砂砾等）不合格的。或</w:t>
      </w:r>
    </w:p>
    <w:p w14:paraId="32589DC3">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Ⅷ　已经施工完成的工程无法提供按竣工文件收集归档管理办法要求应收集的分项工程、工序的施工作业记录、测量记录、试验检测记录及工序报验审批记录等质量管理文件的。</w:t>
      </w:r>
    </w:p>
    <w:p w14:paraId="10607F7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（e）出现以下行为之一，可处10000元/次。</w:t>
      </w:r>
    </w:p>
    <w:p w14:paraId="74EE832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xml:space="preserve">Ⅰ　发生一级一般质量事故或重大质量事故，且承包人负有直接责任，或不能证明其履行其职责的； </w:t>
      </w:r>
    </w:p>
    <w:p w14:paraId="0076BEA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Ⅱ　路基土石方，路面各结构一次单项单点实体抽查合格率在50%以下的（单点合格率计算以设计值为准，达不到设计值的点为不合格点，下同）；或</w:t>
      </w:r>
    </w:p>
    <w:p w14:paraId="3336068D">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砌筑、排水、小桥、涵洞等构造物，中小型预制构件，房建工程等一次单点实体抽查合格率小于50%的；或</w:t>
      </w:r>
    </w:p>
    <w:p w14:paraId="6D1807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特大桥、大桥、中桥、隧道、船闸、枢纽厂房、大坝等主要构造物，大型预制构件等一次单点实体抽查合格率小于60%的；或</w:t>
      </w:r>
    </w:p>
    <w:p w14:paraId="55CF9387">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Ⅴ　未按要求进行自检，弄虚作假、捏造数据、伪造试验报告的。</w:t>
      </w:r>
    </w:p>
    <w:p w14:paraId="61947189">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（f）因质量问题被地市级及以上交通主管部门、质量监督单位、公路管理机构通报（批评）的，可对承包人处以20000元违约金，红牌警告10000元，黄牌警告5000元。</w:t>
      </w:r>
    </w:p>
    <w:p w14:paraId="08625D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b．安全生产管理</w:t>
      </w:r>
    </w:p>
    <w:p w14:paraId="1A184B18">
      <w:pPr>
        <w:pStyle w:val="38"/>
        <w:numPr>
          <w:ilvl w:val="0"/>
          <w:numId w:val="5"/>
        </w:numPr>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出现下列行为之一的，责令限期改正，并处10000元的罚款：</w:t>
      </w:r>
    </w:p>
    <w:p w14:paraId="135454D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未按照规定设置安全生产管理机构或者配备安全管理人员的；</w:t>
      </w:r>
    </w:p>
    <w:p w14:paraId="6CB6F17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2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未按规定对从业人员、被派遣劳动者、实习学生进行安全生产教育和培训，或者未按照规定如实告知有关的安全生产事项的；</w:t>
      </w:r>
    </w:p>
    <w:p w14:paraId="1CDCC2D7">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3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未如实记录安全生产教育和培训情况的；</w:t>
      </w:r>
    </w:p>
    <w:p w14:paraId="3FF0B9C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4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未将事故隐患排查治理情况如实记录或者未向从业人员通报的；</w:t>
      </w:r>
    </w:p>
    <w:p w14:paraId="2FFDCD51">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5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未按照规定制定生产安全事故应急救援预案或者从业人员定期组织演练的；</w:t>
      </w:r>
    </w:p>
    <w:p w14:paraId="23CE0A6A">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6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特种作业人员未按照规定经专门的安全作业培训并取得相应资格，上岗作业的；</w:t>
      </w:r>
    </w:p>
    <w:p w14:paraId="2C6F2816">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7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未在有较大危险因素的施工场所和有关设施、设备上设置明显的安全警示标志的；</w:t>
      </w:r>
    </w:p>
    <w:p w14:paraId="6349993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8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VIII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安全设备的安装、使用、检测、改造不符合国家标准或者行业标准的；</w:t>
      </w:r>
    </w:p>
    <w:p w14:paraId="343675C2">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9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IX</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未对安全设备进行经常性维护、保养和定期检测的；</w:t>
      </w:r>
    </w:p>
    <w:p w14:paraId="6C86F6D4">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w:t>
      </w: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10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X</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未为从业人员提供符合国家标准或者行业标准的劳动防护用品的。</w:t>
      </w:r>
    </w:p>
    <w:p w14:paraId="4604165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（b)出现下列行为之一的，责令限期改正，并处20000元的罚款：</w:t>
      </w:r>
    </w:p>
    <w:p w14:paraId="7C128E1E">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运输、储存、使用危险物品或者处置废弃危险物品，未建立专门安全管理制度、未采取可靠的安全措施的；</w:t>
      </w:r>
    </w:p>
    <w:p w14:paraId="0685A608">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2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对重大危险源未登记建档，或者未进行评估、监控，或者未制定应急预案的；</w:t>
      </w:r>
    </w:p>
    <w:p w14:paraId="7CEAD72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3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III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进行爆破、吊装以及国务院安全生产监督管理部门会同国务院有关部门规定的其他危险作业，未安排专门人员进行现场安全管理的；</w:t>
      </w:r>
    </w:p>
    <w:p w14:paraId="336B5C74">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4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IV</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xml:space="preserve">  未建立事故隐患排查治理制度的。</w:t>
      </w:r>
    </w:p>
    <w:p w14:paraId="45E5211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（c）出现下列行为之一可处1000元/（人）次。</w:t>
      </w:r>
    </w:p>
    <w:p w14:paraId="2D997FD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fldChar w:fldCharType="begin"/>
      </w:r>
      <w:r>
        <w:rPr>
          <w:rStyle w:val="28"/>
          <w:rFonts w:hint="eastAsia" w:ascii="宋体" w:hAnsi="宋体"/>
          <w:color w:val="auto"/>
          <w:szCs w:val="21"/>
          <w:highlight w:val="none"/>
        </w:rPr>
        <w:instrText xml:space="preserve"> = 1 \* ROMAN \* MERGEFORMAT </w:instrText>
      </w:r>
      <w:r>
        <w:rPr>
          <w:rStyle w:val="28"/>
          <w:rFonts w:hint="eastAsia" w:ascii="宋体" w:hAnsi="宋体"/>
          <w:color w:val="auto"/>
          <w:szCs w:val="21"/>
          <w:highlight w:val="none"/>
        </w:rPr>
        <w:fldChar w:fldCharType="separate"/>
      </w:r>
      <w:r>
        <w:rPr>
          <w:rStyle w:val="28"/>
          <w:rFonts w:ascii="宋体" w:hAnsi="宋体"/>
          <w:color w:val="auto"/>
          <w:szCs w:val="21"/>
          <w:highlight w:val="none"/>
        </w:rPr>
        <w:t>I</w:t>
      </w:r>
      <w:r>
        <w:rPr>
          <w:rStyle w:val="28"/>
          <w:rFonts w:hint="eastAsia" w:ascii="宋体" w:hAnsi="宋体"/>
          <w:color w:val="auto"/>
          <w:szCs w:val="21"/>
          <w:highlight w:val="none"/>
        </w:rPr>
        <w:fldChar w:fldCharType="end"/>
      </w:r>
      <w:r>
        <w:rPr>
          <w:rStyle w:val="28"/>
          <w:rFonts w:hint="eastAsia" w:ascii="宋体" w:hAnsi="宋体"/>
          <w:color w:val="auto"/>
          <w:szCs w:val="21"/>
          <w:highlight w:val="none"/>
        </w:rPr>
        <w:t>　 需配戴安全防护用具作业但未按规定配戴的；或</w:t>
      </w:r>
    </w:p>
    <w:p w14:paraId="6F9C158C">
      <w:pPr>
        <w:pStyle w:val="38"/>
        <w:tabs>
          <w:tab w:val="left" w:pos="1080"/>
        </w:tabs>
        <w:spacing w:line="360" w:lineRule="auto"/>
        <w:rPr>
          <w:rStyle w:val="28"/>
          <w:rFonts w:hint="eastAsia" w:ascii="宋体" w:hAnsi="宋体"/>
          <w:color w:val="auto"/>
          <w:szCs w:val="21"/>
          <w:highlight w:val="none"/>
        </w:rPr>
      </w:pPr>
      <w:r>
        <w:rPr>
          <w:rStyle w:val="28"/>
          <w:rFonts w:hint="eastAsia" w:ascii="宋体" w:hAnsi="宋体"/>
          <w:color w:val="auto"/>
          <w:szCs w:val="21"/>
          <w:highlight w:val="none"/>
        </w:rPr>
        <w:t xml:space="preserve">    Ⅱ  无安全生产检查日志；或</w:t>
      </w:r>
    </w:p>
    <w:p w14:paraId="0C9C609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Ⅲ　需设安全防护设施的未按规定设置；或</w:t>
      </w:r>
    </w:p>
    <w:p w14:paraId="4350D05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Ⅳ  发生重大安全事故不按规定报告的。</w:t>
      </w:r>
    </w:p>
    <w:p w14:paraId="1577DA7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(d)出现下列行为之一可处10000元/处次。</w:t>
      </w:r>
    </w:p>
    <w:p w14:paraId="29F0C96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出现一般安全生事故负有责任的.</w:t>
      </w:r>
    </w:p>
    <w:p w14:paraId="00C3613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（e）出现下列行为之一可处20000元/处次。</w:t>
      </w:r>
    </w:p>
    <w:p w14:paraId="7D322D3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xml:space="preserve">  出现重大安全生产事故负有责任的。</w:t>
      </w:r>
    </w:p>
    <w:p w14:paraId="205EDE7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c．文明施工与环境保护，交通通畅</w:t>
      </w:r>
    </w:p>
    <w:p w14:paraId="7B3787F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（a）路基路面施工扬尘影响交通安全的处500元/处天；</w:t>
      </w:r>
    </w:p>
    <w:p w14:paraId="15FE2601">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（b）由于施工原因造成污染、破坏被群众向政府、主管单位投诉或被环保、水利部门责令整改的，处1000元/次。</w:t>
      </w:r>
    </w:p>
    <w:p w14:paraId="10454A4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由于承包人原因包括不及时处理堵车造成交通堵塞，堵车30分钟至一小时的处5000元/次，堵车一小时至二小时的处1万元/次，堵车二小时以上的处每小时（不满1小时按1小时计）1万元，并建议上级主管单位进行通报。</w:t>
      </w:r>
    </w:p>
    <w:p w14:paraId="0C04A3BC">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d．其他重要规定违约处理</w:t>
      </w:r>
    </w:p>
    <w:p w14:paraId="1E2947F2">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　有下列行为之一的处500元/人次违约金并责令承包人进行整改。</w:t>
      </w:r>
    </w:p>
    <w:p w14:paraId="25550D86">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(a)  劳务人员未按规定签订聘用合同并向业主、监理工程师报备；或</w:t>
      </w:r>
    </w:p>
    <w:p w14:paraId="292C58EA">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(b )　签订的劳务合同不符合劳动法等法规要求；或</w:t>
      </w:r>
    </w:p>
    <w:p w14:paraId="18BF58C0">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(c )　劳务人员未编入承包人施工班组，并持项目经理签发的劳务上岗证上岗。</w:t>
      </w:r>
    </w:p>
    <w:p w14:paraId="055A6755">
      <w:pPr>
        <w:pStyle w:val="38"/>
        <w:tabs>
          <w:tab w:val="left" w:pos="1080"/>
        </w:tabs>
        <w:spacing w:line="360" w:lineRule="auto"/>
        <w:ind w:firstLine="420" w:firstLineChars="200"/>
        <w:rPr>
          <w:rStyle w:val="28"/>
          <w:rFonts w:hint="eastAsia" w:ascii="宋体" w:hAnsi="宋体"/>
          <w:color w:val="auto"/>
          <w:szCs w:val="21"/>
          <w:highlight w:val="none"/>
        </w:rPr>
      </w:pPr>
      <w:r>
        <w:rPr>
          <w:rStyle w:val="28"/>
          <w:rFonts w:hint="eastAsia" w:ascii="宋体" w:hAnsi="宋体"/>
          <w:color w:val="auto"/>
          <w:szCs w:val="21"/>
          <w:highlight w:val="none"/>
        </w:rPr>
        <w:t>（12）</w:t>
      </w:r>
      <w:r>
        <w:rPr>
          <w:rStyle w:val="28"/>
          <w:rFonts w:hint="eastAsia" w:ascii="宋体" w:hAnsi="宋体" w:cs="TTF46827ACtCID-WinCharSetFFFF-H"/>
          <w:color w:val="auto"/>
          <w:kern w:val="0"/>
          <w:szCs w:val="21"/>
          <w:highlight w:val="none"/>
        </w:rPr>
        <w:t>施工单位对于监理检查或建设办检查所发现的不符合安全要求事项被责令整改，整改不能在规定时间内完成，每延期一天按500元追索违约金。同一违规事项连续在2次月度检查中出现时，每发生一次按500元追索违约金。</w:t>
      </w:r>
    </w:p>
    <w:p w14:paraId="29A31BEF">
      <w:pPr>
        <w:pStyle w:val="38"/>
        <w:tabs>
          <w:tab w:val="left" w:pos="1080"/>
        </w:tabs>
        <w:spacing w:line="360" w:lineRule="auto"/>
        <w:ind w:firstLine="315" w:firstLineChars="150"/>
        <w:rPr>
          <w:rStyle w:val="28"/>
          <w:rFonts w:hint="eastAsia" w:ascii="宋体" w:hAnsi="宋体"/>
          <w:color w:val="auto"/>
          <w:szCs w:val="21"/>
          <w:highlight w:val="none"/>
        </w:rPr>
      </w:pPr>
      <w:r>
        <w:rPr>
          <w:rStyle w:val="28"/>
          <w:rFonts w:hint="eastAsia" w:ascii="宋体" w:hAnsi="宋体"/>
          <w:color w:val="auto"/>
          <w:szCs w:val="21"/>
          <w:highlight w:val="none"/>
        </w:rPr>
        <w:t>（13）上述被处的违约金承包人须以现金方式汇入业主指定的专用帐户，拒不执行者业主可在计量支付时无条件扣除并汇入指定的专用帐户。</w:t>
      </w:r>
    </w:p>
    <w:p w14:paraId="4F5AB95F">
      <w:pPr>
        <w:pStyle w:val="38"/>
        <w:tabs>
          <w:tab w:val="left" w:pos="1080"/>
        </w:tabs>
        <w:spacing w:line="360" w:lineRule="auto"/>
        <w:ind w:firstLine="315" w:firstLineChars="150"/>
        <w:rPr>
          <w:rStyle w:val="28"/>
          <w:rFonts w:hint="eastAsia" w:ascii="宋体" w:hAnsi="宋体"/>
          <w:color w:val="auto"/>
          <w:szCs w:val="21"/>
          <w:highlight w:val="none"/>
        </w:rPr>
      </w:pPr>
      <w:r>
        <w:rPr>
          <w:rStyle w:val="28"/>
          <w:rFonts w:hint="eastAsia" w:ascii="宋体" w:hAnsi="宋体"/>
          <w:color w:val="auto"/>
          <w:szCs w:val="21"/>
          <w:highlight w:val="none"/>
        </w:rPr>
        <w:t>（14）业主（采购人）按合同进行违约处理后，并不解除承包人按照国家法规与合同应承担的责任与义务。</w:t>
      </w:r>
    </w:p>
    <w:p w14:paraId="5E22D6F7">
      <w:pPr>
        <w:pStyle w:val="38"/>
        <w:tabs>
          <w:tab w:val="left" w:pos="1080"/>
        </w:tabs>
        <w:spacing w:line="360" w:lineRule="auto"/>
        <w:ind w:left="420" w:firstLine="422"/>
        <w:rPr>
          <w:rStyle w:val="28"/>
          <w:rFonts w:ascii="宋体" w:hAnsi="宋体" w:cs="宋体"/>
          <w:b/>
          <w:color w:val="auto"/>
          <w:kern w:val="1"/>
          <w:szCs w:val="21"/>
          <w:highlight w:val="none"/>
        </w:rPr>
      </w:pPr>
      <w:r>
        <w:rPr>
          <w:rStyle w:val="28"/>
          <w:rFonts w:hint="eastAsia" w:ascii="宋体" w:hAnsi="宋体" w:cs="宋体"/>
          <w:b/>
          <w:color w:val="auto"/>
          <w:kern w:val="1"/>
          <w:szCs w:val="21"/>
          <w:highlight w:val="none"/>
        </w:rPr>
        <w:t>附</w:t>
      </w:r>
      <w:r>
        <w:rPr>
          <w:rStyle w:val="28"/>
          <w:rFonts w:ascii="宋体" w:hAnsi="宋体" w:cs="宋体"/>
          <w:b/>
          <w:color w:val="auto"/>
          <w:kern w:val="1"/>
          <w:szCs w:val="21"/>
          <w:highlight w:val="none"/>
        </w:rPr>
        <w:t>：</w:t>
      </w:r>
    </w:p>
    <w:p w14:paraId="5937EDAE">
      <w:pPr>
        <w:pStyle w:val="38"/>
        <w:tabs>
          <w:tab w:val="left" w:pos="1080"/>
        </w:tabs>
        <w:spacing w:line="360" w:lineRule="auto"/>
        <w:ind w:left="420" w:firstLine="422"/>
        <w:rPr>
          <w:rStyle w:val="28"/>
          <w:rFonts w:hint="eastAsia" w:ascii="宋体" w:hAnsi="宋体" w:cs="宋体"/>
          <w:b/>
          <w:color w:val="auto"/>
          <w:kern w:val="1"/>
          <w:szCs w:val="21"/>
          <w:highlight w:val="none"/>
        </w:rPr>
      </w:pPr>
      <w:r>
        <w:rPr>
          <w:rStyle w:val="28"/>
          <w:rFonts w:ascii="宋体" w:hAnsi="宋体" w:cs="宋体"/>
          <w:b/>
          <w:color w:val="auto"/>
          <w:kern w:val="1"/>
          <w:szCs w:val="21"/>
          <w:highlight w:val="none"/>
        </w:rPr>
        <w:t>广西公路管理局公路工程建设农民工工资管理实施细则(修订)</w:t>
      </w:r>
    </w:p>
    <w:p w14:paraId="4B950B27">
      <w:pPr>
        <w:pStyle w:val="38"/>
        <w:tabs>
          <w:tab w:val="left" w:pos="1080"/>
        </w:tabs>
        <w:spacing w:line="360" w:lineRule="auto"/>
        <w:ind w:left="420" w:firstLine="422"/>
        <w:rPr>
          <w:rStyle w:val="28"/>
          <w:rFonts w:ascii="宋体" w:hAnsi="宋体" w:cs="宋体"/>
          <w:b/>
          <w:color w:val="auto"/>
          <w:kern w:val="1"/>
          <w:szCs w:val="21"/>
          <w:highlight w:val="none"/>
        </w:rPr>
      </w:pPr>
    </w:p>
    <w:p w14:paraId="4C364F9C">
      <w:pPr>
        <w:pStyle w:val="38"/>
        <w:tabs>
          <w:tab w:val="left" w:pos="1080"/>
        </w:tabs>
        <w:spacing w:line="360" w:lineRule="auto"/>
        <w:ind w:left="420" w:firstLine="422"/>
        <w:rPr>
          <w:rStyle w:val="28"/>
          <w:rFonts w:hint="eastAsia" w:ascii="宋体" w:hAnsi="宋体" w:cs="宋体"/>
          <w:color w:val="auto"/>
          <w:kern w:val="1"/>
          <w:szCs w:val="21"/>
          <w:highlight w:val="none"/>
        </w:rPr>
      </w:pPr>
      <w:r>
        <w:rPr>
          <w:rStyle w:val="28"/>
          <w:rFonts w:ascii="宋体" w:hAnsi="宋体" w:cs="宋体"/>
          <w:color w:val="auto"/>
          <w:kern w:val="1"/>
          <w:szCs w:val="21"/>
          <w:highlight w:val="none"/>
        </w:rPr>
        <w:t>----广西壮族自治区公路管理局《关于印发广西壮族自治区公路管理局公路工程建设农民工管理实施细则（修订）的通知》(桂路工程发[2014]300号)印发</w:t>
      </w:r>
    </w:p>
    <w:p w14:paraId="3BBEC4AC">
      <w:pPr>
        <w:pStyle w:val="38"/>
        <w:tabs>
          <w:tab w:val="left" w:pos="1080"/>
        </w:tabs>
        <w:spacing w:line="360" w:lineRule="auto"/>
        <w:ind w:left="420" w:firstLine="422"/>
        <w:rPr>
          <w:rStyle w:val="28"/>
          <w:rFonts w:ascii="宋体" w:hAnsi="宋体" w:cs="宋体"/>
          <w:color w:val="auto"/>
          <w:kern w:val="1"/>
          <w:szCs w:val="21"/>
          <w:highlight w:val="none"/>
        </w:rPr>
      </w:pPr>
    </w:p>
    <w:p w14:paraId="1167EF2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第一条  为贯彻落实党中央、国务院和自治区党委、人民政府及有关部门解决农民工问题的指示精神，认真解决公路工程建设领域农民工问题，保护农民工合法权益，维护社会稳定。根据《国务院关于解决农民工问题的若干意见》、《交通运输部关于进一步做好公路水运建设领域农民工工资支付与管理有关工作的意见的通知》、《广西壮族自治区人民政府办公厅对关于切实解决建设领域拖欠工程款和农民工工资问题的通知》、《广西壮族自治区劳动和社会保障厅自治区交通厅关于建立交通行业农民工工资保证金制度的通知》等有关规定，制定公路工程建设农民工工资管理实施细则。</w:t>
      </w:r>
    </w:p>
    <w:p w14:paraId="4337250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第二条  本实施细则适用于由自治区公路管理局管理的公路路网工程建设、农村公路工程建设、公路养护工程等。承担有由自治区交通运输厅委托我局进行建设行业管理的项目管理任务的相应业主参照本细则执行。</w:t>
      </w:r>
    </w:p>
    <w:p w14:paraId="29F6AFB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第三条  工程建设农民工工资管理实行分级负责，按责任加强对公路建设工程、公路养护工程等拖欠工程款和农民工工资问题的领导。</w:t>
      </w:r>
    </w:p>
    <w:p w14:paraId="5C5089C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自治区公路管理局负责全区工程建设农民工工资管理工作的指导与监督，对群众投诉及上访及时进行处理。</w:t>
      </w:r>
    </w:p>
    <w:p w14:paraId="51AB0A1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市级公路局成立农民工工资管理领导小组，由工程、养护、监察、财务等部门组成。对各自辖区内的路网、农村公路、养护等工程的农民工工资管理工作进行监督检查指导，对项目建设办落实农民工工资管理工作进行检查，对群众投诉及上访及时进行处理。</w:t>
      </w:r>
    </w:p>
    <w:p w14:paraId="4922C228">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路网、农村公路、养护工程项目现场管理机构（建设办）成立农民工工资管理领导小组，由项目现场管理机构负责人担任组长、现场管理机构财务处负责人、总监担任副组长，现场管理机构其他部门负责人等主要人员组成，领导小组办公室一般设在财务处，负责管理本工程农民工工资管理。</w:t>
      </w:r>
    </w:p>
    <w:p w14:paraId="38895F3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各项目成交单位法人（项目部）要按劳动法及国家有关管理规定使用农民工，签订劳动合同并向建设办报备，在合同中明确农民工工资支付方式；合同执行其间严格按劳动合同约定执行，无约定的必须做到月清月结，确保劳务队伍中农民工工资按时足额发放到农民工本人。</w:t>
      </w:r>
    </w:p>
    <w:p w14:paraId="189E29C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第四条  建立健全管理制度，建立长效预防管理机制。</w:t>
      </w:r>
    </w:p>
    <w:p w14:paraId="79322279">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（一）建立农民工实名管理制度。</w:t>
      </w:r>
    </w:p>
    <w:p w14:paraId="5040661F">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成交单位要建立农民工名册、进退场记录、考勤记录、工资发放台账，并需将以上信息汇总后上报项目现场管理机构（建设办）备案。</w:t>
      </w:r>
    </w:p>
    <w:p w14:paraId="0AD58016">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（二）建立农民工工资保证金制度。</w:t>
      </w:r>
    </w:p>
    <w:p w14:paraId="48E933C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在采购文件中约定农民工工资保证金制度，保证金额度按成交价（A）金额计算：小于5000万元（含5000万元）的，按A×2%存入； 5000万元以上的，按5000×2%+（A-5000）×1.5%存入。</w:t>
      </w:r>
    </w:p>
    <w:p w14:paraId="07339967">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农民工工资保证金设立专户进行管理，专款专用，任何单位和个人不得挪用。成交单位的农民工工资保证金应存入项目现场管理机构（建设办）指定的农民工工资保证金专用帐户，一旦其出现拖欠工程款导致成交单位无法按时足额支付农民工工资时，可由项目现场管理机构（建设办）根据相关规定从其农民工工资保证金中先予支取。</w:t>
      </w:r>
    </w:p>
    <w:p w14:paraId="27A3C84D">
      <w:pPr>
        <w:pStyle w:val="38"/>
        <w:tabs>
          <w:tab w:val="left" w:pos="3193"/>
        </w:tabs>
        <w:spacing w:line="360" w:lineRule="auto"/>
        <w:ind w:firstLine="420" w:firstLineChars="200"/>
        <w:rPr>
          <w:rStyle w:val="28"/>
          <w:rFonts w:ascii="宋体" w:hAnsi="宋体"/>
          <w:color w:val="auto"/>
          <w:szCs w:val="21"/>
          <w:highlight w:val="none"/>
        </w:rPr>
      </w:pPr>
      <w:r>
        <w:rPr>
          <w:rStyle w:val="28"/>
          <w:rFonts w:hint="eastAsia" w:ascii="宋体" w:hAnsi="宋体"/>
          <w:color w:val="auto"/>
          <w:szCs w:val="21"/>
          <w:highlight w:val="none"/>
        </w:rPr>
        <w:t>供应商</w:t>
      </w:r>
      <w:r>
        <w:rPr>
          <w:rStyle w:val="28"/>
          <w:rFonts w:ascii="宋体" w:hAnsi="宋体"/>
          <w:color w:val="auto"/>
          <w:szCs w:val="21"/>
          <w:highlight w:val="none"/>
        </w:rPr>
        <w:t>成交后，其</w:t>
      </w:r>
      <w:r>
        <w:rPr>
          <w:rStyle w:val="28"/>
          <w:rFonts w:hint="eastAsia" w:ascii="宋体" w:hAnsi="宋体"/>
          <w:color w:val="auto"/>
          <w:szCs w:val="21"/>
          <w:highlight w:val="none"/>
        </w:rPr>
        <w:t>磋商</w:t>
      </w:r>
      <w:r>
        <w:rPr>
          <w:rStyle w:val="28"/>
          <w:rFonts w:ascii="宋体" w:hAnsi="宋体"/>
          <w:color w:val="auto"/>
          <w:szCs w:val="21"/>
          <w:highlight w:val="none"/>
        </w:rPr>
        <w:t>保证金转为农民工工资保证金，若</w:t>
      </w:r>
      <w:r>
        <w:rPr>
          <w:rStyle w:val="28"/>
          <w:rFonts w:hint="eastAsia" w:ascii="宋体" w:hAnsi="宋体"/>
          <w:color w:val="auto"/>
          <w:szCs w:val="21"/>
          <w:highlight w:val="none"/>
        </w:rPr>
        <w:t>磋商</w:t>
      </w:r>
      <w:r>
        <w:rPr>
          <w:rStyle w:val="28"/>
          <w:rFonts w:ascii="宋体" w:hAnsi="宋体"/>
          <w:color w:val="auto"/>
          <w:szCs w:val="21"/>
          <w:highlight w:val="none"/>
        </w:rPr>
        <w:t>保证金不足农民工工资保证金的，须足额补交。工程交工后，经向社会公示3个月，无拖欠投诉后，将农民工工资保证金返还成交单位。</w:t>
      </w:r>
    </w:p>
    <w:p w14:paraId="4FEFA28A">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（三）建立完善的支付制度。</w:t>
      </w:r>
    </w:p>
    <w:p w14:paraId="1CB00D5B">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成交单位要将计量资料上报监理单位后进行公示7天，计量资料审查完成后要将计量结果公示3天，公示时间到期且无争议后才可支付。</w:t>
      </w:r>
    </w:p>
    <w:p w14:paraId="701A877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每期计量须分次支付给成交单位，第一次支付款项必须用于劳务合作队伍、农民工工资发放；经现场管理机构（建设办）农民工工资管理领导小组核实确认无拖欠农民工工资后，才能进行第二次计量工程款支付。</w:t>
      </w:r>
    </w:p>
    <w:p w14:paraId="34B9E77F">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农民工工资应采用银行直付方式，由成交单位委托银行每月按时将农民工工资汇入农民工个人账户，项目现场管理机构（建设办）进行督办。</w:t>
      </w:r>
    </w:p>
    <w:p w14:paraId="032ACF73">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（四）建立农民工劳动合同管理制度。</w:t>
      </w:r>
    </w:p>
    <w:p w14:paraId="10D5A51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成交单位与劳务合作队伍、农民工三方必须依法订立并履行劳动合同，建立权责明确的劳动关系，必须明确劳动工资支付方式。劳动合同必须在工程开工当月或劳务合作队伍、农民工新进场当月签订。成交单位要当月将劳动合同报送给现场管理机构（建设办）农民工工资管理领导小组办公室备案，并纳入月度考核。</w:t>
      </w:r>
    </w:p>
    <w:p w14:paraId="4E7D203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现场管理机构（建设办）农民工工资管理领导小组要对标段承包单位的农民工劳动合同进行管理，加强对标段承包单位订立和履行劳动合同的指导和监督。任何单位都不得违反劳动合同约定，损害农民工权益。</w:t>
      </w:r>
    </w:p>
    <w:p w14:paraId="16D1C48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（五）建立监督举报制度。</w:t>
      </w:r>
    </w:p>
    <w:p w14:paraId="3303979A">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在成交单位（项目部）驻地显目的位置公布自治区公路管理局、市级公路管理局、现场管理机构（建设办）的举报电话和举报信箱，若出现农民工工资被拖欠的情况，可逐级进行举报。</w:t>
      </w:r>
    </w:p>
    <w:p w14:paraId="30BE940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第五条  依法规范农民工劳动合同管理，保障农民工职业安全卫生权益。</w:t>
      </w:r>
    </w:p>
    <w:p w14:paraId="688619C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（一）成交单位必须按规定配备安全生产和职业病防护设施。</w:t>
      </w:r>
    </w:p>
    <w:p w14:paraId="7682CAC9">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（二）强化各成交单位职业安全卫生的主体责任，要向新招用的农民工告知劳动安全、职业危害事项，发放必要的劳动防护用品，对从事可能产生职业危害作业的人员定期进行健康检查并造册登记。</w:t>
      </w:r>
    </w:p>
    <w:p w14:paraId="03116C22">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（三）加强农民工职业安全、劳动保护教育，增强农民工自我保护能力。</w:t>
      </w:r>
    </w:p>
    <w:p w14:paraId="3BEA6738">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（四）从事高危作业和特种作业的农民工要经专门培训、持证上岗。现场管理机构（建设办）农民工工资管理领导小组要切实履行职业安全和劳动保护监管职责。</w:t>
      </w:r>
    </w:p>
    <w:p w14:paraId="3C7B1D4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（五）切实保护女工和未成年人权益，严格禁止使用童工。</w:t>
      </w:r>
    </w:p>
    <w:p w14:paraId="33CF457D">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第六条  加强制度落实管理，预防问题的出现。</w:t>
      </w:r>
    </w:p>
    <w:p w14:paraId="5343AF11">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（一）现场管理机构（建设办）农民工工资管理领导小组要重点监控农民工工资发放情况。</w:t>
      </w:r>
    </w:p>
    <w:p w14:paraId="7E4C53E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除加强支付管理处，对农民工投诉、举报要及时查处，预防群发性问题的出现。若出现农民工工资拖欠问题一经核实，现场管理机构（建设办）可优先使用农民工工资保证金以予解决，并在下次计量支付时补足保证金。</w:t>
      </w:r>
    </w:p>
    <w:p w14:paraId="3C8BA054">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（二）对出现或发生过拖欠农民工工资的承包单位，现场管理机构（建设办）农民工工资管理领导小组要对其实施重点监控，并及时将拖欠工资情况上级农民工工资管理领导小组。</w:t>
      </w:r>
    </w:p>
    <w:p w14:paraId="177926F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现场管理机构（建设办）在重大节假日、重大活动前要加强检查，预防群体性突发事件发生，特别是在每年11月至次年2月要增加检查次数，彻底解决春节前农民工因工资拖欠而集中上访的问题。</w:t>
      </w:r>
    </w:p>
    <w:p w14:paraId="5893F185">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各市级公路局农民工工资管理领导小组每季度要对辖区现场管理机构（建设办）农民工工资管理情况进行考核、指导；每年8月20日、12月20日前将本辖区农民工用工情况总结上报区公路管理局农民工工资管理领导小组。</w:t>
      </w:r>
    </w:p>
    <w:p w14:paraId="5345B123">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第七条  责任追究。</w:t>
      </w:r>
    </w:p>
    <w:p w14:paraId="19B9D5FE">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（一）成交单位与进场的劳务合作队伍、农民工三方没有依法订立劳动合同而参与工程施工作业的，现场管理机构（建设办）进行履约检查考核时不得将其履约评价等级评定为一般以上等次。</w:t>
      </w:r>
    </w:p>
    <w:p w14:paraId="1C9AB5FB">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二）自治区公路管理局对恶意拖欠农民工工资，并出现因拖欠工资造成农民工上访的成交单位包括因其合作的劳务合作队伍产生的将对其进行通报，列入黑名单档案，在路网工程、农村公路工程、公路养护工程新项目招标时，1-3年内不得通过资格审查。</w:t>
      </w:r>
    </w:p>
    <w:p w14:paraId="6C5C51DC">
      <w:pPr>
        <w:pStyle w:val="38"/>
        <w:tabs>
          <w:tab w:val="left" w:pos="3193"/>
        </w:tabs>
        <w:spacing w:line="360" w:lineRule="auto"/>
        <w:ind w:firstLine="420" w:firstLineChars="200"/>
        <w:rPr>
          <w:rStyle w:val="28"/>
          <w:rFonts w:ascii="宋体" w:hAnsi="宋体"/>
          <w:color w:val="auto"/>
          <w:szCs w:val="21"/>
          <w:highlight w:val="none"/>
        </w:rPr>
      </w:pPr>
      <w:r>
        <w:rPr>
          <w:rStyle w:val="28"/>
          <w:rFonts w:ascii="宋体" w:hAnsi="宋体"/>
          <w:color w:val="auto"/>
          <w:szCs w:val="21"/>
          <w:highlight w:val="none"/>
        </w:rPr>
        <w:t>（三）因拖欠工资造成农民工到自治区政府或交通主管部门上访并造成恶劣社会影响的，管理项目的市级公路管理局取消当年年终考核前三名的评选资格。</w:t>
      </w:r>
    </w:p>
    <w:p w14:paraId="4507CE91">
      <w:pPr>
        <w:pStyle w:val="38"/>
        <w:tabs>
          <w:tab w:val="left" w:pos="3193"/>
        </w:tabs>
        <w:spacing w:line="360" w:lineRule="auto"/>
        <w:ind w:firstLine="420" w:firstLineChars="200"/>
        <w:rPr>
          <w:rStyle w:val="28"/>
          <w:color w:val="auto"/>
          <w:highlight w:val="none"/>
        </w:rPr>
      </w:pPr>
      <w:r>
        <w:rPr>
          <w:rStyle w:val="28"/>
          <w:rFonts w:ascii="宋体" w:hAnsi="宋体"/>
          <w:color w:val="auto"/>
          <w:szCs w:val="21"/>
          <w:highlight w:val="none"/>
        </w:rPr>
        <w:t>第八条 本细则自下发之日起实施，原《广西公路管理局公路工程建设农民工管理实施细则（路工程〔2006〕61号）》同时废止。</w:t>
      </w:r>
    </w:p>
    <w:p w14:paraId="130B758E">
      <w:pPr>
        <w:pStyle w:val="14"/>
        <w:rPr>
          <w:rFonts w:hint="eastAsia" w:ascii="宋体" w:hAnsi="宋体" w:eastAsia="宋体" w:cs="宋体"/>
          <w:color w:val="auto"/>
          <w:sz w:val="9"/>
          <w:highlight w:val="none"/>
        </w:rPr>
      </w:pPr>
    </w:p>
    <w:p w14:paraId="1E3FB5D6">
      <w:pPr>
        <w:pStyle w:val="14"/>
        <w:rPr>
          <w:rFonts w:hint="eastAsia" w:ascii="宋体" w:hAnsi="宋体" w:eastAsia="宋体" w:cs="宋体"/>
          <w:color w:val="auto"/>
          <w:sz w:val="20"/>
          <w:highlight w:val="none"/>
        </w:rPr>
      </w:pPr>
      <w:bookmarkStart w:id="154" w:name="_bookmark266"/>
      <w:bookmarkEnd w:id="154"/>
      <w:bookmarkStart w:id="155" w:name="_bookmark266"/>
      <w:bookmarkEnd w:id="155"/>
    </w:p>
    <w:p w14:paraId="5D3C8F23">
      <w:pPr>
        <w:pStyle w:val="14"/>
        <w:rPr>
          <w:rFonts w:hint="eastAsia" w:ascii="宋体" w:hAnsi="宋体" w:eastAsia="宋体" w:cs="宋体"/>
          <w:color w:val="auto"/>
          <w:sz w:val="20"/>
          <w:highlight w:val="none"/>
        </w:rPr>
      </w:pPr>
    </w:p>
    <w:p w14:paraId="2C6267C1">
      <w:pPr>
        <w:pStyle w:val="14"/>
        <w:spacing w:before="8"/>
        <w:rPr>
          <w:rFonts w:hint="eastAsia" w:ascii="宋体" w:hAnsi="宋体" w:eastAsia="宋体" w:cs="宋体"/>
          <w:color w:val="auto"/>
          <w:sz w:val="19"/>
          <w:highlight w:val="none"/>
        </w:rPr>
      </w:pPr>
    </w:p>
    <w:p w14:paraId="30CD2F18">
      <w:pPr>
        <w:pStyle w:val="6"/>
        <w:tabs>
          <w:tab w:val="left" w:pos="1717"/>
        </w:tabs>
        <w:rPr>
          <w:rFonts w:hint="eastAsia" w:ascii="宋体" w:hAnsi="宋体" w:eastAsia="宋体" w:cs="宋体"/>
          <w:color w:val="auto"/>
          <w:highlight w:val="none"/>
        </w:rPr>
      </w:pPr>
      <w:bookmarkStart w:id="156" w:name="_bookmark269"/>
      <w:bookmarkEnd w:id="156"/>
      <w:r>
        <w:rPr>
          <w:rFonts w:hint="eastAsia" w:ascii="宋体" w:hAnsi="宋体" w:eastAsia="宋体" w:cs="宋体"/>
          <w:color w:val="auto"/>
          <w:highlight w:val="none"/>
        </w:rPr>
        <w:t>第三节</w:t>
      </w:r>
      <w:r>
        <w:rPr>
          <w:rFonts w:hint="eastAsia" w:ascii="宋体" w:hAnsi="宋体" w:eastAsia="宋体" w:cs="宋体"/>
          <w:color w:val="auto"/>
          <w:highlight w:val="none"/>
        </w:rPr>
        <w:tab/>
      </w:r>
      <w:r>
        <w:rPr>
          <w:rFonts w:hint="eastAsia" w:ascii="宋体" w:hAnsi="宋体" w:eastAsia="宋体" w:cs="宋体"/>
          <w:color w:val="auto"/>
          <w:highlight w:val="none"/>
        </w:rPr>
        <w:t>合同附件格式</w:t>
      </w:r>
    </w:p>
    <w:p w14:paraId="5F907682">
      <w:pPr>
        <w:spacing w:after="0"/>
        <w:rPr>
          <w:rFonts w:hint="eastAsia" w:ascii="宋体" w:hAnsi="宋体" w:eastAsia="宋体" w:cs="宋体"/>
          <w:color w:val="auto"/>
          <w:highlight w:val="none"/>
        </w:rPr>
        <w:sectPr>
          <w:footerReference r:id="rId17" w:type="default"/>
          <w:footerReference r:id="rId18" w:type="even"/>
          <w:pgSz w:w="11910" w:h="16850"/>
          <w:pgMar w:top="1480" w:right="1200" w:bottom="1040" w:left="1220" w:header="876" w:footer="853" w:gutter="0"/>
          <w:pgNumType w:fmt="decimal"/>
          <w:cols w:space="720" w:num="1"/>
        </w:sectPr>
      </w:pPr>
    </w:p>
    <w:p w14:paraId="445118CB">
      <w:pPr>
        <w:rPr>
          <w:rFonts w:hint="eastAsia"/>
          <w:color w:val="auto"/>
          <w:highlight w:val="none"/>
        </w:rPr>
      </w:pPr>
      <w:bookmarkStart w:id="157" w:name="_bookmark270"/>
      <w:bookmarkEnd w:id="157"/>
      <w:r>
        <w:rPr>
          <w:rFonts w:hint="eastAsia"/>
          <w:color w:val="auto"/>
          <w:highlight w:val="none"/>
        </w:rPr>
        <w:t>附件一 合同协议书</w:t>
      </w:r>
    </w:p>
    <w:p w14:paraId="77778D65">
      <w:pPr>
        <w:rPr>
          <w:rFonts w:hint="eastAsia"/>
          <w:color w:val="auto"/>
          <w:highlight w:val="none"/>
        </w:rPr>
      </w:pPr>
    </w:p>
    <w:p w14:paraId="77D57BF4">
      <w:pPr>
        <w:jc w:val="center"/>
        <w:rPr>
          <w:rFonts w:hint="default" w:eastAsia="宋体"/>
          <w:b w:val="0"/>
          <w:bCs w:val="0"/>
          <w:color w:val="auto"/>
          <w:sz w:val="24"/>
          <w:szCs w:val="32"/>
          <w:highlight w:val="none"/>
          <w:lang w:val="en-US" w:eastAsia="zh-CN"/>
        </w:rPr>
      </w:pPr>
      <w:r>
        <w:rPr>
          <w:rFonts w:hint="eastAsia"/>
          <w:b w:val="0"/>
          <w:bCs w:val="0"/>
          <w:color w:val="auto"/>
          <w:sz w:val="24"/>
          <w:szCs w:val="32"/>
          <w:highlight w:val="none"/>
        </w:rPr>
        <w:t>合 同 协 议</w:t>
      </w:r>
      <w:r>
        <w:rPr>
          <w:rFonts w:hint="eastAsia"/>
          <w:b w:val="0"/>
          <w:bCs w:val="0"/>
          <w:color w:val="auto"/>
          <w:sz w:val="24"/>
          <w:szCs w:val="32"/>
          <w:highlight w:val="none"/>
          <w:lang w:val="en-US" w:eastAsia="zh-CN"/>
        </w:rPr>
        <w:t xml:space="preserve"> 书</w:t>
      </w:r>
    </w:p>
    <w:p w14:paraId="3E88B50B">
      <w:pPr>
        <w:pStyle w:val="14"/>
        <w:spacing w:before="1"/>
        <w:rPr>
          <w:rFonts w:hint="eastAsia" w:ascii="宋体" w:hAnsi="宋体" w:eastAsia="宋体" w:cs="宋体"/>
          <w:color w:val="auto"/>
          <w:sz w:val="18"/>
          <w:highlight w:val="none"/>
        </w:rPr>
      </w:pPr>
    </w:p>
    <w:p w14:paraId="67C29949">
      <w:pPr>
        <w:pStyle w:val="45"/>
        <w:tabs>
          <w:tab w:val="left" w:pos="2104"/>
          <w:tab w:val="left" w:pos="3156"/>
          <w:tab w:val="left" w:pos="8619"/>
          <w:tab w:val="left" w:pos="8861"/>
        </w:tabs>
        <w:autoSpaceDE w:val="0"/>
        <w:autoSpaceDN w:val="0"/>
        <w:spacing w:before="74" w:line="400" w:lineRule="exact"/>
        <w:ind w:left="424" w:right="382"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（发包人名称</w:t>
      </w:r>
      <w:r>
        <w:rPr>
          <w:rStyle w:val="28"/>
          <w:rFonts w:ascii="宋体" w:hAnsi="宋体" w:cs="宋体"/>
          <w:color w:val="auto"/>
          <w:spacing w:val="-60"/>
          <w:kern w:val="0"/>
          <w:szCs w:val="21"/>
          <w:highlight w:val="none"/>
          <w:lang w:val="zh-CN" w:bidi="zh-CN"/>
        </w:rPr>
        <w:t>，</w:t>
      </w:r>
      <w:r>
        <w:rPr>
          <w:rStyle w:val="28"/>
          <w:rFonts w:ascii="宋体" w:hAnsi="宋体" w:cs="宋体"/>
          <w:color w:val="auto"/>
          <w:kern w:val="0"/>
          <w:szCs w:val="21"/>
          <w:highlight w:val="none"/>
          <w:lang w:val="zh-CN" w:bidi="zh-CN"/>
        </w:rPr>
        <w:t>以下简称“发包人</w:t>
      </w:r>
      <w:r>
        <w:rPr>
          <w:rStyle w:val="28"/>
          <w:rFonts w:ascii="宋体" w:hAnsi="宋体" w:cs="宋体"/>
          <w:color w:val="auto"/>
          <w:spacing w:val="-30"/>
          <w:kern w:val="0"/>
          <w:szCs w:val="21"/>
          <w:highlight w:val="none"/>
          <w:lang w:val="zh-CN" w:bidi="zh-CN"/>
        </w:rPr>
        <w:t>”）</w:t>
      </w:r>
      <w:r>
        <w:rPr>
          <w:rStyle w:val="28"/>
          <w:rFonts w:ascii="宋体" w:hAnsi="宋体" w:cs="宋体"/>
          <w:color w:val="auto"/>
          <w:kern w:val="0"/>
          <w:szCs w:val="21"/>
          <w:highlight w:val="none"/>
          <w:lang w:val="zh-CN" w:bidi="zh-CN"/>
        </w:rPr>
        <w:t>为实施</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（项目名</w:t>
      </w:r>
      <w:r>
        <w:rPr>
          <w:rStyle w:val="28"/>
          <w:rFonts w:ascii="宋体" w:hAnsi="宋体" w:cs="宋体"/>
          <w:color w:val="auto"/>
          <w:spacing w:val="-1"/>
          <w:kern w:val="0"/>
          <w:szCs w:val="21"/>
          <w:highlight w:val="none"/>
          <w:lang w:val="zh-CN" w:bidi="zh-CN"/>
        </w:rPr>
        <w:t>称</w:t>
      </w:r>
      <w:r>
        <w:rPr>
          <w:rStyle w:val="28"/>
          <w:rFonts w:ascii="宋体" w:hAnsi="宋体" w:cs="宋体"/>
          <w:color w:val="auto"/>
          <w:spacing w:val="-120"/>
          <w:kern w:val="0"/>
          <w:szCs w:val="21"/>
          <w:highlight w:val="none"/>
          <w:lang w:val="zh-CN" w:bidi="zh-CN"/>
        </w:rPr>
        <w:t>）</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已接受</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（承包人名称</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以下简称</w:t>
      </w:r>
      <w:r>
        <w:rPr>
          <w:rStyle w:val="28"/>
          <w:rFonts w:ascii="宋体" w:hAnsi="宋体" w:cs="宋体"/>
          <w:color w:val="auto"/>
          <w:spacing w:val="-1"/>
          <w:kern w:val="0"/>
          <w:szCs w:val="21"/>
          <w:highlight w:val="none"/>
          <w:lang w:val="zh-CN" w:bidi="zh-CN"/>
        </w:rPr>
        <w:t>“</w:t>
      </w:r>
      <w:r>
        <w:rPr>
          <w:rStyle w:val="28"/>
          <w:rFonts w:ascii="宋体" w:hAnsi="宋体" w:cs="宋体"/>
          <w:color w:val="auto"/>
          <w:kern w:val="0"/>
          <w:szCs w:val="21"/>
          <w:highlight w:val="none"/>
          <w:lang w:val="zh-CN" w:bidi="zh-CN"/>
        </w:rPr>
        <w:t>承包人</w:t>
      </w:r>
      <w:r>
        <w:rPr>
          <w:rStyle w:val="28"/>
          <w:rFonts w:ascii="宋体" w:hAnsi="宋体" w:cs="宋体"/>
          <w:color w:val="auto"/>
          <w:spacing w:val="-1"/>
          <w:kern w:val="0"/>
          <w:szCs w:val="21"/>
          <w:highlight w:val="none"/>
          <w:lang w:val="zh-CN" w:bidi="zh-CN"/>
        </w:rPr>
        <w:t>”</w:t>
      </w:r>
      <w:r>
        <w:rPr>
          <w:rStyle w:val="28"/>
          <w:rFonts w:ascii="宋体" w:hAnsi="宋体" w:cs="宋体"/>
          <w:color w:val="auto"/>
          <w:spacing w:val="-15"/>
          <w:kern w:val="0"/>
          <w:szCs w:val="21"/>
          <w:highlight w:val="none"/>
          <w:lang w:val="zh-CN" w:bidi="zh-CN"/>
        </w:rPr>
        <w:t>）</w:t>
      </w:r>
      <w:r>
        <w:rPr>
          <w:rStyle w:val="28"/>
          <w:rFonts w:ascii="宋体" w:hAnsi="宋体" w:cs="宋体"/>
          <w:color w:val="auto"/>
          <w:kern w:val="0"/>
          <w:szCs w:val="21"/>
          <w:highlight w:val="none"/>
          <w:lang w:val="zh-CN" w:bidi="zh-CN"/>
        </w:rPr>
        <w:t>对</w:t>
      </w:r>
      <w:r>
        <w:rPr>
          <w:rStyle w:val="28"/>
          <w:rFonts w:ascii="宋体" w:hAnsi="宋体" w:cs="宋体"/>
          <w:color w:val="auto"/>
          <w:spacing w:val="1"/>
          <w:kern w:val="0"/>
          <w:szCs w:val="21"/>
          <w:highlight w:val="none"/>
          <w:lang w:val="zh-CN" w:bidi="zh-CN"/>
        </w:rPr>
        <w:t>该</w:t>
      </w:r>
      <w:r>
        <w:rPr>
          <w:rStyle w:val="28"/>
          <w:rFonts w:ascii="宋体" w:hAnsi="宋体" w:cs="宋体"/>
          <w:color w:val="auto"/>
          <w:kern w:val="0"/>
          <w:szCs w:val="21"/>
          <w:highlight w:val="none"/>
          <w:lang w:val="zh-CN" w:bidi="zh-CN"/>
        </w:rPr>
        <w:t>项目</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标段施工的投标。发包人和承包人共同达成如下协议。</w:t>
      </w:r>
    </w:p>
    <w:p w14:paraId="71C88505">
      <w:pPr>
        <w:pStyle w:val="45"/>
        <w:numPr>
          <w:ilvl w:val="3"/>
          <w:numId w:val="6"/>
        </w:numPr>
        <w:tabs>
          <w:tab w:val="left" w:pos="1342"/>
          <w:tab w:val="left" w:pos="2224"/>
        </w:tabs>
        <w:autoSpaceDE w:val="0"/>
        <w:autoSpaceDN w:val="0"/>
        <w:spacing w:before="1" w:line="400" w:lineRule="exact"/>
        <w:ind w:right="38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标段由</w:t>
      </w:r>
      <w:r>
        <w:rPr>
          <w:rStyle w:val="28"/>
          <w:rFonts w:ascii="宋体" w:hAnsi="宋体" w:cs="宋体"/>
          <w:color w:val="auto"/>
          <w:spacing w:val="-49"/>
          <w:kern w:val="0"/>
          <w:szCs w:val="21"/>
          <w:highlight w:val="none"/>
          <w:lang w:val="zh-CN" w:bidi="zh-CN"/>
        </w:rPr>
        <w:t xml:space="preserve"> </w:t>
      </w:r>
      <w:r>
        <w:rPr>
          <w:rStyle w:val="28"/>
          <w:rFonts w:ascii="宋体" w:hAnsi="宋体" w:cs="宋体"/>
          <w:color w:val="auto"/>
          <w:kern w:val="0"/>
          <w:szCs w:val="21"/>
          <w:highlight w:val="none"/>
          <w:lang w:val="zh-CN" w:bidi="zh-CN"/>
        </w:rPr>
        <w:t>K</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58"/>
          <w:kern w:val="0"/>
          <w:szCs w:val="21"/>
          <w:highlight w:val="none"/>
          <w:u w:val="single"/>
          <w:lang w:val="zh-CN" w:bidi="zh-CN"/>
        </w:rPr>
        <w:t xml:space="preserve"> </w:t>
      </w:r>
      <w:r>
        <w:rPr>
          <w:rStyle w:val="28"/>
          <w:rFonts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至</w:t>
      </w:r>
      <w:r>
        <w:rPr>
          <w:rStyle w:val="28"/>
          <w:rFonts w:ascii="宋体" w:hAnsi="宋体" w:cs="宋体"/>
          <w:color w:val="auto"/>
          <w:spacing w:val="-49"/>
          <w:kern w:val="0"/>
          <w:szCs w:val="21"/>
          <w:highlight w:val="none"/>
          <w:lang w:val="zh-CN" w:bidi="zh-CN"/>
        </w:rPr>
        <w:t xml:space="preserve"> </w:t>
      </w:r>
      <w:r>
        <w:rPr>
          <w:rStyle w:val="28"/>
          <w:rFonts w:ascii="宋体" w:hAnsi="宋体" w:cs="宋体"/>
          <w:color w:val="auto"/>
          <w:kern w:val="0"/>
          <w:szCs w:val="21"/>
          <w:highlight w:val="none"/>
          <w:lang w:val="zh-CN" w:bidi="zh-CN"/>
        </w:rPr>
        <w:t>K</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58"/>
          <w:kern w:val="0"/>
          <w:szCs w:val="21"/>
          <w:highlight w:val="none"/>
          <w:lang w:val="zh-CN" w:bidi="zh-CN"/>
        </w:rPr>
        <w:t xml:space="preserve"> </w:t>
      </w:r>
      <w:r>
        <w:rPr>
          <w:rStyle w:val="28"/>
          <w:rFonts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，长约</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lang w:val="zh-CN" w:bidi="zh-CN"/>
        </w:rPr>
        <w:t xml:space="preserve"> </w:t>
      </w:r>
      <w:r>
        <w:rPr>
          <w:rStyle w:val="28"/>
          <w:rFonts w:ascii="宋体" w:hAnsi="宋体" w:cs="宋体"/>
          <w:color w:val="auto"/>
          <w:kern w:val="0"/>
          <w:szCs w:val="21"/>
          <w:highlight w:val="none"/>
          <w:lang w:val="zh-CN" w:bidi="zh-CN"/>
        </w:rPr>
        <w:t>km，公路等级为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118"/>
          <w:kern w:val="0"/>
          <w:szCs w:val="21"/>
          <w:highlight w:val="none"/>
          <w:lang w:val="zh-CN" w:bidi="zh-CN"/>
        </w:rPr>
        <w:t xml:space="preserve"> </w:t>
      </w:r>
      <w:r>
        <w:rPr>
          <w:rStyle w:val="28"/>
          <w:rFonts w:ascii="宋体" w:hAnsi="宋体" w:cs="宋体"/>
          <w:color w:val="auto"/>
          <w:kern w:val="0"/>
          <w:szCs w:val="21"/>
          <w:highlight w:val="none"/>
          <w:lang w:val="zh-CN" w:bidi="zh-CN"/>
        </w:rPr>
        <w:t>，设计速度为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spacing w:val="-8"/>
          <w:kern w:val="0"/>
          <w:szCs w:val="21"/>
          <w:highlight w:val="none"/>
          <w:lang w:val="zh-CN" w:bidi="zh-CN"/>
        </w:rPr>
        <w:t>，</w:t>
      </w:r>
      <w:r>
        <w:rPr>
          <w:rStyle w:val="28"/>
          <w:rFonts w:ascii="宋体" w:hAnsi="宋体" w:cs="宋体"/>
          <w:color w:val="auto"/>
          <w:spacing w:val="-8"/>
          <w:kern w:val="0"/>
          <w:szCs w:val="21"/>
          <w:highlight w:val="none"/>
          <w:u w:val="single"/>
          <w:lang w:val="zh-CN" w:bidi="zh-CN"/>
        </w:rPr>
        <w:t xml:space="preserve">  </w:t>
      </w:r>
      <w:r>
        <w:rPr>
          <w:rStyle w:val="28"/>
          <w:rFonts w:ascii="宋体" w:hAnsi="宋体" w:cs="宋体"/>
          <w:color w:val="auto"/>
          <w:spacing w:val="31"/>
          <w:kern w:val="0"/>
          <w:szCs w:val="21"/>
          <w:highlight w:val="none"/>
          <w:u w:val="single"/>
          <w:lang w:val="zh-CN" w:bidi="zh-CN"/>
        </w:rPr>
        <w:t xml:space="preserve"> </w:t>
      </w:r>
      <w:r>
        <w:rPr>
          <w:rStyle w:val="28"/>
          <w:rFonts w:ascii="宋体" w:hAnsi="宋体" w:cs="宋体"/>
          <w:color w:val="auto"/>
          <w:kern w:val="0"/>
          <w:szCs w:val="21"/>
          <w:highlight w:val="none"/>
          <w:lang w:val="zh-CN" w:bidi="zh-CN"/>
        </w:rPr>
        <w:t>路面</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有</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立交</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处</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特大桥</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 座</w:t>
      </w:r>
      <w:r>
        <w:rPr>
          <w:rStyle w:val="28"/>
          <w:rFonts w:ascii="宋体" w:hAnsi="宋体" w:cs="宋体"/>
          <w:color w:val="auto"/>
          <w:spacing w:val="-8"/>
          <w:kern w:val="0"/>
          <w:szCs w:val="21"/>
          <w:highlight w:val="none"/>
          <w:lang w:val="zh-CN" w:bidi="zh-CN"/>
        </w:rPr>
        <w:t>，</w:t>
      </w:r>
      <w:r>
        <w:rPr>
          <w:rStyle w:val="28"/>
          <w:rFonts w:ascii="宋体" w:hAnsi="宋体" w:cs="宋体"/>
          <w:color w:val="auto"/>
          <w:kern w:val="0"/>
          <w:szCs w:val="21"/>
          <w:highlight w:val="none"/>
          <w:lang w:val="zh-CN" w:bidi="zh-CN"/>
        </w:rPr>
        <w:t>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4"/>
          <w:kern w:val="0"/>
          <w:szCs w:val="21"/>
          <w:highlight w:val="none"/>
          <w:lang w:val="zh-CN" w:bidi="zh-CN"/>
        </w:rPr>
        <w:t>m；</w:t>
      </w:r>
      <w:r>
        <w:rPr>
          <w:rStyle w:val="28"/>
          <w:rFonts w:ascii="宋体" w:hAnsi="宋体" w:cs="宋体"/>
          <w:color w:val="auto"/>
          <w:kern w:val="0"/>
          <w:szCs w:val="21"/>
          <w:highlight w:val="none"/>
          <w:lang w:val="zh-CN" w:bidi="zh-CN"/>
        </w:rPr>
        <w:t>大中桥</w:t>
      </w:r>
      <w:r>
        <w:rPr>
          <w:rStyle w:val="28"/>
          <w:rFonts w:ascii="宋体" w:hAnsi="宋体" w:cs="宋体"/>
          <w:color w:val="auto"/>
          <w:spacing w:val="118"/>
          <w:kern w:val="0"/>
          <w:szCs w:val="21"/>
          <w:highlight w:val="none"/>
          <w:u w:val="single"/>
          <w:lang w:val="zh-CN" w:bidi="zh-CN"/>
        </w:rPr>
        <w:t xml:space="preserve"> </w:t>
      </w:r>
      <w:r>
        <w:rPr>
          <w:rStyle w:val="28"/>
          <w:rFonts w:ascii="宋体" w:hAnsi="宋体" w:cs="宋体"/>
          <w:color w:val="auto"/>
          <w:kern w:val="0"/>
          <w:szCs w:val="21"/>
          <w:highlight w:val="none"/>
          <w:lang w:val="zh-CN" w:bidi="zh-CN"/>
        </w:rPr>
        <w:t>座，计长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m；隧道</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座，计长</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m 以及其他构造物工程等。</w:t>
      </w:r>
    </w:p>
    <w:p w14:paraId="37653A27">
      <w:pPr>
        <w:pStyle w:val="45"/>
        <w:numPr>
          <w:ilvl w:val="3"/>
          <w:numId w:val="6"/>
        </w:numPr>
        <w:tabs>
          <w:tab w:val="left" w:pos="1342"/>
        </w:tabs>
        <w:autoSpaceDE w:val="0"/>
        <w:autoSpaceDN w:val="0"/>
        <w:spacing w:before="1"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下列文件应视为构成合同文件的组成部分：</w:t>
      </w:r>
    </w:p>
    <w:p w14:paraId="18020FF3">
      <w:pPr>
        <w:pStyle w:val="45"/>
        <w:autoSpaceDE w:val="0"/>
        <w:autoSpaceDN w:val="0"/>
        <w:spacing w:before="132" w:line="400" w:lineRule="exact"/>
        <w:ind w:left="424" w:right="418" w:firstLine="408"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3"/>
          <w:kern w:val="0"/>
          <w:szCs w:val="21"/>
          <w:highlight w:val="none"/>
          <w:lang w:val="zh-CN" w:bidi="zh-CN"/>
        </w:rPr>
        <w:t>（1）</w:t>
      </w:r>
      <w:r>
        <w:rPr>
          <w:rStyle w:val="28"/>
          <w:rFonts w:ascii="宋体" w:hAnsi="宋体" w:cs="宋体"/>
          <w:color w:val="auto"/>
          <w:spacing w:val="-1"/>
          <w:kern w:val="0"/>
          <w:szCs w:val="21"/>
          <w:highlight w:val="none"/>
          <w:lang w:val="zh-CN" w:bidi="zh-CN"/>
        </w:rPr>
        <w:t>本协议书及各种合同附件</w:t>
      </w:r>
      <w:r>
        <w:rPr>
          <w:rStyle w:val="28"/>
          <w:rFonts w:ascii="宋体" w:hAnsi="宋体" w:cs="宋体"/>
          <w:color w:val="auto"/>
          <w:kern w:val="0"/>
          <w:szCs w:val="21"/>
          <w:highlight w:val="none"/>
          <w:lang w:val="zh-CN" w:bidi="zh-CN"/>
        </w:rPr>
        <w:t>（含评标期间和合同谈判过程中的澄清文件和</w:t>
      </w:r>
      <w:r>
        <w:rPr>
          <w:rStyle w:val="28"/>
          <w:rFonts w:ascii="宋体" w:hAnsi="宋体" w:cs="宋体"/>
          <w:color w:val="auto"/>
          <w:spacing w:val="-1"/>
          <w:kern w:val="0"/>
          <w:szCs w:val="21"/>
          <w:highlight w:val="none"/>
          <w:lang w:val="zh-CN" w:bidi="zh-CN"/>
        </w:rPr>
        <w:t>补充资料</w:t>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w:t>
      </w:r>
    </w:p>
    <w:p w14:paraId="4F413996">
      <w:pPr>
        <w:pStyle w:val="45"/>
        <w:autoSpaceDE w:val="0"/>
        <w:autoSpaceDN w:val="0"/>
        <w:spacing w:before="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w:t>
      </w:r>
      <w:r>
        <w:rPr>
          <w:rStyle w:val="28"/>
          <w:rFonts w:hint="eastAsia" w:ascii="宋体" w:hAnsi="宋体" w:cs="宋体"/>
          <w:color w:val="auto"/>
          <w:kern w:val="0"/>
          <w:szCs w:val="21"/>
          <w:highlight w:val="none"/>
          <w:lang w:val="en-US" w:bidi="zh-CN"/>
        </w:rPr>
        <w:t>成交</w:t>
      </w:r>
      <w:r>
        <w:rPr>
          <w:rStyle w:val="28"/>
          <w:rFonts w:ascii="宋体" w:hAnsi="宋体" w:cs="宋体"/>
          <w:color w:val="auto"/>
          <w:kern w:val="0"/>
          <w:szCs w:val="21"/>
          <w:highlight w:val="none"/>
          <w:lang w:val="zh-CN" w:bidi="zh-CN"/>
        </w:rPr>
        <w:t>通知书；</w:t>
      </w:r>
    </w:p>
    <w:p w14:paraId="368692D4">
      <w:pPr>
        <w:pStyle w:val="45"/>
        <w:autoSpaceDE w:val="0"/>
        <w:autoSpaceDN w:val="0"/>
        <w:spacing w:before="131"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w:t>
      </w:r>
      <w:r>
        <w:rPr>
          <w:rStyle w:val="28"/>
          <w:rFonts w:hint="eastAsia" w:ascii="宋体" w:hAnsi="宋体" w:cs="宋体"/>
          <w:color w:val="auto"/>
          <w:kern w:val="0"/>
          <w:szCs w:val="21"/>
          <w:highlight w:val="none"/>
          <w:lang w:val="en-US" w:bidi="zh-CN"/>
        </w:rPr>
        <w:t>响应</w:t>
      </w:r>
      <w:r>
        <w:rPr>
          <w:rStyle w:val="28"/>
          <w:rFonts w:ascii="宋体" w:hAnsi="宋体" w:cs="宋体"/>
          <w:color w:val="auto"/>
          <w:kern w:val="0"/>
          <w:szCs w:val="21"/>
          <w:highlight w:val="none"/>
          <w:lang w:val="zh-CN" w:bidi="zh-CN"/>
        </w:rPr>
        <w:t>函及</w:t>
      </w:r>
      <w:r>
        <w:rPr>
          <w:rStyle w:val="28"/>
          <w:rFonts w:hint="eastAsia" w:ascii="宋体" w:hAnsi="宋体" w:cs="宋体"/>
          <w:color w:val="auto"/>
          <w:kern w:val="0"/>
          <w:szCs w:val="21"/>
          <w:highlight w:val="none"/>
          <w:lang w:val="en-US" w:bidi="zh-CN"/>
        </w:rPr>
        <w:t>响应</w:t>
      </w:r>
      <w:r>
        <w:rPr>
          <w:rStyle w:val="28"/>
          <w:rFonts w:ascii="宋体" w:hAnsi="宋体" w:cs="宋体"/>
          <w:color w:val="auto"/>
          <w:kern w:val="0"/>
          <w:szCs w:val="21"/>
          <w:highlight w:val="none"/>
          <w:lang w:val="zh-CN" w:bidi="zh-CN"/>
        </w:rPr>
        <w:t>函附录；</w:t>
      </w:r>
    </w:p>
    <w:p w14:paraId="4C3BB36F">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（4）项目专用合同条款；</w:t>
      </w:r>
    </w:p>
    <w:p w14:paraId="18479D7B">
      <w:pPr>
        <w:pStyle w:val="45"/>
        <w:autoSpaceDE w:val="0"/>
        <w:autoSpaceDN w:val="0"/>
        <w:spacing w:before="134"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（5）公路工程专用合同条款；</w:t>
      </w:r>
    </w:p>
    <w:p w14:paraId="4ED1B9AD">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（6）通用合同条款；</w:t>
      </w:r>
    </w:p>
    <w:p w14:paraId="1F006D6A">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（7）工程量清单计量规则；</w:t>
      </w:r>
    </w:p>
    <w:p w14:paraId="655DF0E1">
      <w:pPr>
        <w:pStyle w:val="45"/>
        <w:autoSpaceDE w:val="0"/>
        <w:autoSpaceDN w:val="0"/>
        <w:spacing w:before="134"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（8）技术规范；</w:t>
      </w:r>
    </w:p>
    <w:p w14:paraId="0EF678F9">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（9）图纸；</w:t>
      </w:r>
    </w:p>
    <w:p w14:paraId="253271AD">
      <w:pPr>
        <w:pStyle w:val="45"/>
        <w:autoSpaceDE w:val="0"/>
        <w:autoSpaceDN w:val="0"/>
        <w:spacing w:before="131"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（10）已标价工程量清单；</w:t>
      </w:r>
    </w:p>
    <w:p w14:paraId="4EB2FD34">
      <w:pPr>
        <w:pStyle w:val="45"/>
        <w:autoSpaceDE w:val="0"/>
        <w:autoSpaceDN w:val="0"/>
        <w:spacing w:before="135"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（11）承包人有关人员、设备投入的承诺及投标文件中的施工组织设计；</w:t>
      </w:r>
    </w:p>
    <w:p w14:paraId="662FF936">
      <w:pPr>
        <w:pStyle w:val="45"/>
        <w:autoSpaceDE w:val="0"/>
        <w:autoSpaceDN w:val="0"/>
        <w:spacing w:before="13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（12）其他合同文件。</w:t>
      </w:r>
    </w:p>
    <w:p w14:paraId="40616E34">
      <w:pPr>
        <w:pStyle w:val="45"/>
        <w:autoSpaceDE w:val="0"/>
        <w:autoSpaceDN w:val="0"/>
        <w:spacing w:before="131" w:line="400" w:lineRule="exact"/>
        <w:ind w:left="424" w:right="427"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上述合同文件互相补充和解释。如果合同文件之间存在矛盾或不一致之处， 以上述文件的排列顺序在先者为准。</w:t>
      </w:r>
    </w:p>
    <w:p w14:paraId="6F9F56D4">
      <w:pPr>
        <w:pStyle w:val="45"/>
        <w:numPr>
          <w:ilvl w:val="3"/>
          <w:numId w:val="6"/>
        </w:numPr>
        <w:tabs>
          <w:tab w:val="left" w:pos="1344"/>
          <w:tab w:val="left" w:pos="2584"/>
          <w:tab w:val="left" w:pos="4144"/>
        </w:tabs>
        <w:autoSpaceDE w:val="0"/>
        <w:autoSpaceDN w:val="0"/>
        <w:spacing w:line="400" w:lineRule="exact"/>
        <w:ind w:right="41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根据工程量清单所列的预计数量和单价或总额价计算</w:t>
      </w:r>
      <w:r>
        <w:rPr>
          <w:rStyle w:val="28"/>
          <w:rFonts w:ascii="宋体" w:hAnsi="宋体" w:cs="宋体"/>
          <w:color w:val="auto"/>
          <w:spacing w:val="5"/>
          <w:kern w:val="0"/>
          <w:szCs w:val="21"/>
          <w:highlight w:val="none"/>
          <w:lang w:val="zh-CN" w:bidi="zh-CN"/>
        </w:rPr>
        <w:t>的</w:t>
      </w:r>
      <w:r>
        <w:rPr>
          <w:rStyle w:val="28"/>
          <w:rFonts w:ascii="宋体" w:hAnsi="宋体" w:cs="宋体"/>
          <w:color w:val="auto"/>
          <w:kern w:val="0"/>
          <w:szCs w:val="21"/>
          <w:highlight w:val="none"/>
          <w:lang w:val="zh-CN" w:bidi="zh-CN"/>
        </w:rPr>
        <w:t>签约合同价：人民币（大写）</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元（¥</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。或</w:t>
      </w:r>
      <w:r>
        <w:rPr>
          <w:rStyle w:val="28"/>
          <w:rFonts w:hint="eastAsia" w:ascii="宋体" w:hAnsi="宋体" w:cs="宋体"/>
          <w:color w:val="auto"/>
          <w:kern w:val="0"/>
          <w:szCs w:val="21"/>
          <w:highlight w:val="none"/>
          <w:lang w:val="zh-CN" w:bidi="zh-CN"/>
        </w:rPr>
        <w:t>：</w:t>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 </w:t>
      </w:r>
      <w:r>
        <w:rPr>
          <w:rStyle w:val="28"/>
          <w:rFonts w:hint="eastAsia" w:ascii="宋体" w:hAnsi="宋体" w:cs="宋体"/>
          <w:color w:val="auto"/>
          <w:kern w:val="0"/>
          <w:szCs w:val="21"/>
          <w:highlight w:val="none"/>
          <w:lang w:val="zh-CN" w:bidi="zh-CN"/>
        </w:rPr>
        <w:t>。</w:t>
      </w:r>
    </w:p>
    <w:p w14:paraId="261C1782">
      <w:pPr>
        <w:pStyle w:val="45"/>
        <w:numPr>
          <w:ilvl w:val="3"/>
          <w:numId w:val="6"/>
        </w:numPr>
        <w:tabs>
          <w:tab w:val="left" w:pos="1342"/>
          <w:tab w:val="left" w:pos="4701"/>
          <w:tab w:val="left" w:pos="8782"/>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承包人项目经理：</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。承包人项目总工：</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w:t>
      </w:r>
    </w:p>
    <w:p w14:paraId="4A6C0AE7">
      <w:pPr>
        <w:pStyle w:val="45"/>
        <w:numPr>
          <w:ilvl w:val="3"/>
          <w:numId w:val="6"/>
        </w:numPr>
        <w:tabs>
          <w:tab w:val="left" w:pos="1342"/>
          <w:tab w:val="left" w:pos="4341"/>
          <w:tab w:val="left" w:pos="8662"/>
        </w:tabs>
        <w:autoSpaceDE w:val="0"/>
        <w:autoSpaceDN w:val="0"/>
        <w:spacing w:before="129"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工程质量符合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标准。工程安全目标：</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w:t>
      </w:r>
    </w:p>
    <w:p w14:paraId="6DB488FF">
      <w:pPr>
        <w:pStyle w:val="45"/>
        <w:numPr>
          <w:ilvl w:val="3"/>
          <w:numId w:val="6"/>
        </w:numPr>
        <w:tabs>
          <w:tab w:val="left" w:pos="1342"/>
        </w:tabs>
        <w:autoSpaceDE w:val="0"/>
        <w:autoSpaceDN w:val="0"/>
        <w:spacing w:before="13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承包人承诺按合同约定承担工程的实施、完成及缺陷修复。</w:t>
      </w:r>
    </w:p>
    <w:p w14:paraId="6D1EA0A4">
      <w:pPr>
        <w:pStyle w:val="45"/>
        <w:numPr>
          <w:ilvl w:val="3"/>
          <w:numId w:val="6"/>
        </w:numPr>
        <w:tabs>
          <w:tab w:val="left" w:pos="1342"/>
        </w:tabs>
        <w:autoSpaceDE w:val="0"/>
        <w:autoSpaceDN w:val="0"/>
        <w:spacing w:before="134"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发包人承诺按合同约定的条件、时间和方式向承包人支付合同价款。</w:t>
      </w:r>
    </w:p>
    <w:p w14:paraId="07A6E7CE">
      <w:pPr>
        <w:pStyle w:val="45"/>
        <w:autoSpaceDE w:val="0"/>
        <w:autoSpaceDN w:val="0"/>
        <w:spacing w:before="6" w:line="400" w:lineRule="exact"/>
        <w:ind w:firstLine="420" w:firstLineChars="200"/>
        <w:jc w:val="left"/>
        <w:rPr>
          <w:rStyle w:val="28"/>
          <w:rFonts w:ascii="宋体" w:hAnsi="宋体" w:cs="宋体"/>
          <w:color w:val="auto"/>
          <w:kern w:val="0"/>
          <w:szCs w:val="21"/>
          <w:highlight w:val="none"/>
          <w:lang w:val="zh-CN" w:bidi="zh-CN"/>
        </w:rPr>
      </w:pPr>
    </w:p>
    <w:p w14:paraId="179EEE4F">
      <w:pPr>
        <w:pStyle w:val="45"/>
        <w:numPr>
          <w:ilvl w:val="3"/>
          <w:numId w:val="6"/>
        </w:numPr>
        <w:tabs>
          <w:tab w:val="left" w:pos="1342"/>
          <w:tab w:val="left" w:pos="5902"/>
        </w:tabs>
        <w:autoSpaceDE w:val="0"/>
        <w:autoSpaceDN w:val="0"/>
        <w:spacing w:before="74"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承包人应按照监理人指示开工，工期为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个月或</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日历天。</w:t>
      </w:r>
    </w:p>
    <w:p w14:paraId="29718186">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本协议书由双方法定代表人或其委托代理人签署并加盖单位章后生效。全部工程完工后经交工验收合格、缺陷责任期满签发缺陷责任终止证书后失效。</w:t>
      </w:r>
    </w:p>
    <w:p w14:paraId="7CA06708">
      <w:pPr>
        <w:pStyle w:val="45"/>
        <w:numPr>
          <w:ilvl w:val="3"/>
          <w:numId w:val="6"/>
        </w:numPr>
        <w:tabs>
          <w:tab w:val="left" w:pos="1462"/>
          <w:tab w:val="left" w:pos="4581"/>
          <w:tab w:val="left" w:pos="8662"/>
        </w:tabs>
        <w:autoSpaceDE w:val="0"/>
        <w:autoSpaceDN w:val="0"/>
        <w:spacing w:line="400" w:lineRule="exact"/>
        <w:ind w:right="3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本协议书正本二份、副本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份，合同双方各执正本一份，副本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份， 当正本与副本的内容不一致时，以正本为准。</w:t>
      </w:r>
    </w:p>
    <w:p w14:paraId="127C9F44">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合同未尽事宜，双方另行签订补充协议。补充协议是合同的组成部分。</w:t>
      </w:r>
    </w:p>
    <w:p w14:paraId="14372D18">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合同签约地：</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lang w:val="zh-CN" w:bidi="zh-CN"/>
        </w:rPr>
        <w:t>。</w:t>
      </w:r>
    </w:p>
    <w:p w14:paraId="6EFACF35">
      <w:pPr>
        <w:pStyle w:val="45"/>
        <w:numPr>
          <w:ilvl w:val="3"/>
          <w:numId w:val="6"/>
        </w:numPr>
        <w:tabs>
          <w:tab w:val="left" w:pos="1344"/>
        </w:tabs>
        <w:autoSpaceDE w:val="0"/>
        <w:autoSpaceDN w:val="0"/>
        <w:spacing w:before="132" w:line="400" w:lineRule="exact"/>
        <w:ind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其他</w:t>
      </w:r>
      <w:r>
        <w:rPr>
          <w:rStyle w:val="28"/>
          <w:rFonts w:hint="eastAsia" w:ascii="宋体" w:hAnsi="宋体" w:cs="宋体"/>
          <w:color w:val="auto"/>
          <w:kern w:val="0"/>
          <w:szCs w:val="21"/>
          <w:highlight w:val="none"/>
          <w:lang w:val="zh-CN" w:bidi="zh-CN"/>
        </w:rPr>
        <w:t>：</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lang w:val="zh-CN" w:bidi="zh-CN"/>
        </w:rPr>
        <w:t>。</w:t>
      </w:r>
    </w:p>
    <w:p w14:paraId="30E4E0BA">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40E42290">
      <w:pPr>
        <w:pStyle w:val="45"/>
        <w:autoSpaceDE w:val="0"/>
        <w:autoSpaceDN w:val="0"/>
        <w:spacing w:before="7" w:line="400" w:lineRule="exact"/>
        <w:ind w:firstLine="420" w:firstLineChars="200"/>
        <w:jc w:val="left"/>
        <w:rPr>
          <w:rStyle w:val="28"/>
          <w:rFonts w:ascii="宋体" w:hAnsi="宋体" w:cs="宋体"/>
          <w:color w:val="auto"/>
          <w:kern w:val="0"/>
          <w:szCs w:val="21"/>
          <w:highlight w:val="none"/>
          <w:lang w:val="zh-CN" w:bidi="zh-CN"/>
        </w:rPr>
      </w:pPr>
    </w:p>
    <w:p w14:paraId="26AFE06D">
      <w:pPr>
        <w:pStyle w:val="45"/>
        <w:tabs>
          <w:tab w:val="left" w:pos="3151"/>
          <w:tab w:val="left" w:pos="4934"/>
          <w:tab w:val="left" w:pos="5174"/>
          <w:tab w:val="left" w:pos="7781"/>
        </w:tabs>
        <w:autoSpaceDE w:val="0"/>
        <w:autoSpaceDN w:val="0"/>
        <w:spacing w:line="400" w:lineRule="exact"/>
        <w:ind w:left="424" w:right="262"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17"/>
          <w:kern w:val="0"/>
          <w:szCs w:val="21"/>
          <w:highlight w:val="none"/>
          <w:u w:val="single"/>
          <w:lang w:val="zh-CN" w:bidi="zh-CN"/>
        </w:rPr>
        <w:tab/>
      </w:r>
      <w:r>
        <w:rPr>
          <w:rStyle w:val="28"/>
          <w:rFonts w:ascii="宋体" w:hAnsi="宋体" w:cs="宋体"/>
          <w:color w:val="auto"/>
          <w:kern w:val="0"/>
          <w:szCs w:val="21"/>
          <w:highlight w:val="none"/>
          <w:lang w:val="zh-CN" w:bidi="zh-CN"/>
        </w:rPr>
        <w:t>（盖单位章）</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承包人</w:t>
      </w:r>
      <w:r>
        <w:rPr>
          <w:rStyle w:val="28"/>
          <w:rFonts w:ascii="宋体" w:hAnsi="宋体" w:cs="宋体"/>
          <w:color w:val="auto"/>
          <w:spacing w:val="-17"/>
          <w:kern w:val="0"/>
          <w:szCs w:val="21"/>
          <w:highlight w:val="none"/>
          <w:lang w:val="zh-CN" w:bidi="zh-CN"/>
        </w:rPr>
        <w:t>：</w:t>
      </w:r>
      <w:r>
        <w:rPr>
          <w:rStyle w:val="28"/>
          <w:rFonts w:hint="eastAsia" w:ascii="宋体" w:hAnsi="宋体" w:cs="宋体"/>
          <w:color w:val="auto"/>
          <w:spacing w:val="-17"/>
          <w:kern w:val="0"/>
          <w:szCs w:val="21"/>
          <w:highlight w:val="none"/>
          <w:lang w:val="zh-CN" w:bidi="zh-CN"/>
        </w:rPr>
        <w:t xml:space="preserve">_________ </w:t>
      </w:r>
      <w:r>
        <w:rPr>
          <w:rStyle w:val="28"/>
          <w:rFonts w:ascii="宋体" w:hAnsi="宋体" w:cs="宋体"/>
          <w:color w:val="auto"/>
          <w:kern w:val="0"/>
          <w:szCs w:val="21"/>
          <w:highlight w:val="none"/>
          <w:lang w:val="zh-CN" w:bidi="zh-CN"/>
        </w:rPr>
        <w:t xml:space="preserve">（盖单位章） </w:t>
      </w:r>
    </w:p>
    <w:p w14:paraId="2D8B45A4">
      <w:pPr>
        <w:pStyle w:val="45"/>
        <w:tabs>
          <w:tab w:val="left" w:pos="3151"/>
          <w:tab w:val="left" w:pos="4934"/>
          <w:tab w:val="left" w:pos="5174"/>
          <w:tab w:val="left" w:pos="7781"/>
        </w:tabs>
        <w:autoSpaceDE w:val="0"/>
        <w:autoSpaceDN w:val="0"/>
        <w:spacing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6"/>
          <w:kern w:val="0"/>
          <w:szCs w:val="21"/>
          <w:highlight w:val="none"/>
          <w:lang w:val="zh-CN" w:bidi="zh-CN"/>
        </w:rPr>
        <w:t>：</w:t>
      </w:r>
      <w:r>
        <w:rPr>
          <w:rStyle w:val="28"/>
          <w:rFonts w:ascii="宋体" w:hAnsi="宋体" w:cs="宋体"/>
          <w:color w:val="auto"/>
          <w:spacing w:val="-1"/>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p>
    <w:p w14:paraId="503972F6">
      <w:pPr>
        <w:pStyle w:val="45"/>
        <w:tabs>
          <w:tab w:val="left" w:pos="2344"/>
          <w:tab w:val="left" w:pos="3184"/>
          <w:tab w:val="left" w:pos="4024"/>
          <w:tab w:val="left" w:pos="5945"/>
          <w:tab w:val="left" w:pos="7025"/>
          <w:tab w:val="left" w:pos="7865"/>
          <w:tab w:val="left" w:pos="8705"/>
        </w:tabs>
        <w:autoSpaceDE w:val="0"/>
        <w:autoSpaceDN w:val="0"/>
        <w:spacing w:line="400" w:lineRule="exact"/>
        <w:ind w:left="126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042F1809">
      <w:pPr>
        <w:spacing w:after="0" w:line="303" w:lineRule="exact"/>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7ACF27A2">
      <w:pPr>
        <w:pStyle w:val="14"/>
        <w:spacing w:before="66"/>
        <w:ind w:left="424"/>
        <w:rPr>
          <w:rFonts w:hint="eastAsia" w:ascii="宋体" w:hAnsi="宋体" w:eastAsia="宋体" w:cs="宋体"/>
          <w:color w:val="auto"/>
          <w:highlight w:val="none"/>
        </w:rPr>
      </w:pPr>
      <w:bookmarkStart w:id="158" w:name="_bookmark271"/>
      <w:bookmarkEnd w:id="158"/>
      <w:r>
        <w:rPr>
          <w:rFonts w:hint="eastAsia" w:ascii="宋体" w:hAnsi="宋体" w:eastAsia="宋体" w:cs="宋体"/>
          <w:color w:val="auto"/>
          <w:highlight w:val="none"/>
        </w:rPr>
        <w:t>附件二 廉政合同</w:t>
      </w:r>
    </w:p>
    <w:p w14:paraId="27DDF6F4">
      <w:pPr>
        <w:pStyle w:val="14"/>
        <w:keepNext w:val="0"/>
        <w:keepLines w:val="0"/>
        <w:pageBreakBefore w:val="0"/>
        <w:widowControl w:val="0"/>
        <w:tabs>
          <w:tab w:val="left" w:pos="2485"/>
          <w:tab w:val="left" w:pos="2824"/>
          <w:tab w:val="left" w:pos="7176"/>
          <w:tab w:val="left" w:pos="8139"/>
        </w:tabs>
        <w:kinsoku/>
        <w:wordWrap/>
        <w:overflowPunct/>
        <w:topLinePunct w:val="0"/>
        <w:autoSpaceDE/>
        <w:autoSpaceDN/>
        <w:bidi w:val="0"/>
        <w:adjustRightInd/>
        <w:snapToGrid/>
        <w:spacing w:line="440" w:lineRule="exact"/>
        <w:ind w:left="424" w:right="265" w:firstLine="616"/>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廉 政 合 同</w:t>
      </w:r>
    </w:p>
    <w:p w14:paraId="718E74AD">
      <w:pPr>
        <w:pStyle w:val="14"/>
        <w:keepNext w:val="0"/>
        <w:keepLines w:val="0"/>
        <w:pageBreakBefore w:val="0"/>
        <w:widowControl w:val="0"/>
        <w:tabs>
          <w:tab w:val="left" w:pos="2485"/>
          <w:tab w:val="left" w:pos="2824"/>
          <w:tab w:val="left" w:pos="7176"/>
          <w:tab w:val="left" w:pos="8139"/>
        </w:tabs>
        <w:kinsoku/>
        <w:wordWrap/>
        <w:overflowPunct/>
        <w:topLinePunct w:val="0"/>
        <w:autoSpaceDE/>
        <w:autoSpaceDN/>
        <w:bidi w:val="0"/>
        <w:adjustRightInd/>
        <w:snapToGrid/>
        <w:spacing w:line="440" w:lineRule="exact"/>
        <w:ind w:left="424" w:right="265" w:firstLine="61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r>
        <w:rPr>
          <w:rFonts w:hint="eastAsia" w:ascii="宋体" w:hAnsi="宋体" w:eastAsia="宋体" w:cs="宋体"/>
          <w:color w:val="auto"/>
          <w:spacing w:val="-51"/>
          <w:sz w:val="21"/>
          <w:szCs w:val="21"/>
          <w:highlight w:val="none"/>
        </w:rPr>
        <w:t>据</w:t>
      </w:r>
      <w:r>
        <w:rPr>
          <w:rFonts w:hint="eastAsia" w:ascii="宋体" w:hAnsi="宋体" w:eastAsia="宋体" w:cs="宋体"/>
          <w:color w:val="auto"/>
          <w:sz w:val="21"/>
          <w:szCs w:val="21"/>
          <w:highlight w:val="none"/>
        </w:rPr>
        <w:t>《关于在交通基础设施建设中加强廉政建设的若干意见</w:t>
      </w:r>
      <w:r>
        <w:rPr>
          <w:rFonts w:hint="eastAsia" w:ascii="宋体" w:hAnsi="宋体" w:eastAsia="宋体" w:cs="宋体"/>
          <w:color w:val="auto"/>
          <w:spacing w:val="-51"/>
          <w:sz w:val="21"/>
          <w:szCs w:val="21"/>
          <w:highlight w:val="none"/>
        </w:rPr>
        <w:t>》</w:t>
      </w:r>
      <w:r>
        <w:rPr>
          <w:rFonts w:hint="eastAsia" w:ascii="宋体" w:hAnsi="宋体" w:eastAsia="宋体" w:cs="宋体"/>
          <w:color w:val="auto"/>
          <w:sz w:val="21"/>
          <w:szCs w:val="21"/>
          <w:highlight w:val="none"/>
        </w:rPr>
        <w:t>以及有关工程建设</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廉政建设的规定</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为做好工程建设中的党风廉政建设</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保证工程建设高效优质</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z w:val="21"/>
          <w:szCs w:val="21"/>
          <w:highlight w:val="none"/>
        </w:rPr>
        <w:t>保证建设资金的安全和有效使用以及投资效益，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的项目法人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（项目法人名称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以下简</w:t>
      </w:r>
      <w:r>
        <w:rPr>
          <w:rFonts w:hint="eastAsia" w:ascii="宋体" w:hAnsi="宋体" w:eastAsia="宋体" w:cs="宋体"/>
          <w:color w:val="auto"/>
          <w:spacing w:val="3"/>
          <w:sz w:val="21"/>
          <w:szCs w:val="21"/>
          <w:highlight w:val="none"/>
        </w:rPr>
        <w:t>称</w:t>
      </w:r>
      <w:r>
        <w:rPr>
          <w:rFonts w:hint="eastAsia" w:ascii="宋体" w:hAnsi="宋体" w:eastAsia="宋体" w:cs="宋体"/>
          <w:color w:val="auto"/>
          <w:sz w:val="21"/>
          <w:szCs w:val="21"/>
          <w:highlight w:val="none"/>
        </w:rPr>
        <w:t>“发包人”）与该项目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标段的施工单</w:t>
      </w:r>
      <w:r>
        <w:rPr>
          <w:rFonts w:hint="eastAsia" w:ascii="宋体" w:hAnsi="宋体" w:eastAsia="宋体" w:cs="宋体"/>
          <w:color w:val="auto"/>
          <w:spacing w:val="-1"/>
          <w:sz w:val="21"/>
          <w:szCs w:val="21"/>
          <w:highlight w:val="none"/>
        </w:rPr>
        <w:t>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（施工单位名称，以下简称</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承包人</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rPr>
        <w:t>，特</w:t>
      </w:r>
      <w:r>
        <w:rPr>
          <w:rFonts w:hint="eastAsia" w:ascii="宋体" w:hAnsi="宋体" w:eastAsia="宋体" w:cs="宋体"/>
          <w:color w:val="auto"/>
          <w:spacing w:val="2"/>
          <w:sz w:val="21"/>
          <w:szCs w:val="21"/>
          <w:highlight w:val="none"/>
        </w:rPr>
        <w:t>订</w:t>
      </w:r>
      <w:r>
        <w:rPr>
          <w:rFonts w:hint="eastAsia" w:ascii="宋体" w:hAnsi="宋体" w:eastAsia="宋体" w:cs="宋体"/>
          <w:color w:val="auto"/>
          <w:sz w:val="21"/>
          <w:szCs w:val="21"/>
          <w:highlight w:val="none"/>
        </w:rPr>
        <w:t>立如下合同。</w:t>
      </w:r>
    </w:p>
    <w:p w14:paraId="39CE17F6">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1"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发包人和承包人双方的权利和义务</w:t>
      </w:r>
    </w:p>
    <w:p w14:paraId="268A645E">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94" w:after="0" w:line="440" w:lineRule="exact"/>
        <w:ind w:left="1642" w:right="0" w:hanging="6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严格遵守党的政策规定和国家有关法律法规及交通运输部的有关规定。</w:t>
      </w:r>
    </w:p>
    <w:p w14:paraId="6FB06373">
      <w:pPr>
        <w:pStyle w:val="50"/>
        <w:keepNext w:val="0"/>
        <w:keepLines w:val="0"/>
        <w:pageBreakBefore w:val="0"/>
        <w:widowControl w:val="0"/>
        <w:numPr>
          <w:ilvl w:val="0"/>
          <w:numId w:val="8"/>
        </w:numPr>
        <w:tabs>
          <w:tab w:val="left" w:pos="1643"/>
          <w:tab w:val="left" w:pos="3688"/>
          <w:tab w:val="left" w:pos="5736"/>
        </w:tabs>
        <w:kinsoku/>
        <w:wordWrap/>
        <w:overflowPunct/>
        <w:topLinePunct w:val="0"/>
        <w:autoSpaceDE/>
        <w:autoSpaceDN/>
        <w:bidi w:val="0"/>
        <w:adjustRightInd/>
        <w:snapToGrid/>
        <w:spacing w:before="93" w:after="0" w:line="440" w:lineRule="exact"/>
        <w:ind w:left="424" w:right="383"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严格执</w:t>
      </w:r>
      <w:r>
        <w:rPr>
          <w:rFonts w:hint="eastAsia" w:ascii="宋体" w:hAnsi="宋体" w:eastAsia="宋体" w:cs="宋体"/>
          <w:color w:val="auto"/>
          <w:spacing w:val="3"/>
          <w:sz w:val="21"/>
          <w:szCs w:val="21"/>
          <w:highlight w:val="none"/>
        </w:rPr>
        <w:t>行</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标段施工合同文件，自觉按合</w:t>
      </w:r>
      <w:r>
        <w:rPr>
          <w:rFonts w:hint="eastAsia" w:ascii="宋体" w:hAnsi="宋体" w:eastAsia="宋体" w:cs="宋体"/>
          <w:color w:val="auto"/>
          <w:spacing w:val="-17"/>
          <w:sz w:val="21"/>
          <w:szCs w:val="21"/>
          <w:highlight w:val="none"/>
        </w:rPr>
        <w:t>同</w:t>
      </w:r>
      <w:r>
        <w:rPr>
          <w:rFonts w:hint="eastAsia" w:ascii="宋体" w:hAnsi="宋体" w:eastAsia="宋体" w:cs="宋体"/>
          <w:color w:val="auto"/>
          <w:sz w:val="21"/>
          <w:szCs w:val="21"/>
          <w:highlight w:val="none"/>
        </w:rPr>
        <w:t>办事。</w:t>
      </w:r>
    </w:p>
    <w:p w14:paraId="0997A1B7">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0"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双方的业务活动坚持公开、公正、诚信、透明的原则（</w:t>
      </w:r>
      <w:r>
        <w:rPr>
          <w:rFonts w:hint="eastAsia" w:ascii="宋体" w:hAnsi="宋体" w:eastAsia="宋体" w:cs="宋体"/>
          <w:color w:val="auto"/>
          <w:spacing w:val="-2"/>
          <w:sz w:val="21"/>
          <w:szCs w:val="21"/>
          <w:highlight w:val="none"/>
        </w:rPr>
        <w:t>法律认定的商业</w:t>
      </w:r>
      <w:r>
        <w:rPr>
          <w:rFonts w:hint="eastAsia" w:ascii="宋体" w:hAnsi="宋体" w:eastAsia="宋体" w:cs="宋体"/>
          <w:color w:val="auto"/>
          <w:sz w:val="21"/>
          <w:szCs w:val="21"/>
          <w:highlight w:val="none"/>
        </w:rPr>
        <w:t>秘密和合同文件另有规定除外</w:t>
      </w:r>
      <w:r>
        <w:rPr>
          <w:rFonts w:hint="eastAsia" w:ascii="宋体" w:hAnsi="宋体" w:eastAsia="宋体" w:cs="宋体"/>
          <w:color w:val="auto"/>
          <w:spacing w:val="-82"/>
          <w:sz w:val="21"/>
          <w:szCs w:val="21"/>
          <w:highlight w:val="none"/>
        </w:rPr>
        <w:t>）</w:t>
      </w:r>
      <w:r>
        <w:rPr>
          <w:rFonts w:hint="eastAsia" w:ascii="宋体" w:hAnsi="宋体" w:eastAsia="宋体" w:cs="宋体"/>
          <w:color w:val="auto"/>
          <w:spacing w:val="-14"/>
          <w:sz w:val="21"/>
          <w:szCs w:val="21"/>
          <w:highlight w:val="none"/>
        </w:rPr>
        <w:t>，不得损害国家和集体利益，不得违反工程建设管理</w:t>
      </w:r>
      <w:r>
        <w:rPr>
          <w:rFonts w:hint="eastAsia" w:ascii="宋体" w:hAnsi="宋体" w:eastAsia="宋体" w:cs="宋体"/>
          <w:color w:val="auto"/>
          <w:sz w:val="21"/>
          <w:szCs w:val="21"/>
          <w:highlight w:val="none"/>
        </w:rPr>
        <w:t>规章制度。</w:t>
      </w:r>
    </w:p>
    <w:p w14:paraId="3FC4FDDE">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1"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建立健全廉政制度，开展廉政教育，设立廉政告示牌，公布举报电话， </w:t>
      </w:r>
      <w:r>
        <w:rPr>
          <w:rFonts w:hint="eastAsia" w:ascii="宋体" w:hAnsi="宋体" w:eastAsia="宋体" w:cs="宋体"/>
          <w:color w:val="auto"/>
          <w:sz w:val="21"/>
          <w:szCs w:val="21"/>
          <w:highlight w:val="none"/>
        </w:rPr>
        <w:t>监督并认真查处违法违纪行为。</w:t>
      </w:r>
    </w:p>
    <w:p w14:paraId="1CC6ED48">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0"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发现对方在业务活动中有违反廉政规定的行为，有及时提醒对方纠正的</w:t>
      </w:r>
      <w:r>
        <w:rPr>
          <w:rFonts w:hint="eastAsia" w:ascii="宋体" w:hAnsi="宋体" w:eastAsia="宋体" w:cs="宋体"/>
          <w:color w:val="auto"/>
          <w:sz w:val="21"/>
          <w:szCs w:val="21"/>
          <w:highlight w:val="none"/>
        </w:rPr>
        <w:t>权利和义务。</w:t>
      </w:r>
    </w:p>
    <w:p w14:paraId="55ADD43C">
      <w:pPr>
        <w:pStyle w:val="50"/>
        <w:keepNext w:val="0"/>
        <w:keepLines w:val="0"/>
        <w:pageBreakBefore w:val="0"/>
        <w:widowControl w:val="0"/>
        <w:numPr>
          <w:ilvl w:val="0"/>
          <w:numId w:val="8"/>
        </w:numPr>
        <w:tabs>
          <w:tab w:val="left" w:pos="1643"/>
        </w:tabs>
        <w:kinsoku/>
        <w:wordWrap/>
        <w:overflowPunct/>
        <w:topLinePunct w:val="0"/>
        <w:autoSpaceDE/>
        <w:autoSpaceDN/>
        <w:bidi w:val="0"/>
        <w:adjustRightInd/>
        <w:snapToGrid/>
        <w:spacing w:before="2" w:after="0" w:line="440" w:lineRule="exact"/>
        <w:ind w:left="424" w:right="390"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发现对方严重违反本合同义务条款的行为，有向其上级有关部门举报、</w:t>
      </w:r>
      <w:r>
        <w:rPr>
          <w:rFonts w:hint="eastAsia" w:ascii="宋体" w:hAnsi="宋体" w:eastAsia="宋体" w:cs="宋体"/>
          <w:color w:val="auto"/>
          <w:sz w:val="21"/>
          <w:szCs w:val="21"/>
          <w:highlight w:val="none"/>
        </w:rPr>
        <w:t>建议给予处理并要求告知处理结果的权利。</w:t>
      </w:r>
    </w:p>
    <w:p w14:paraId="754F7FB7">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0"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发包人的义务</w:t>
      </w:r>
    </w:p>
    <w:p w14:paraId="1CFA235E">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93" w:after="0" w:line="440" w:lineRule="exact"/>
        <w:ind w:left="424" w:right="387"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发包人及其工作人员不得索要或接受承包人的礼金、有价证券和贵重物</w:t>
      </w:r>
      <w:r>
        <w:rPr>
          <w:rFonts w:hint="eastAsia" w:ascii="宋体" w:hAnsi="宋体" w:eastAsia="宋体" w:cs="宋体"/>
          <w:color w:val="auto"/>
          <w:sz w:val="21"/>
          <w:szCs w:val="21"/>
          <w:highlight w:val="none"/>
        </w:rPr>
        <w:t>品，不得让承包人报销任何应由发包人或发包人工作人员个人支付的费用等。</w:t>
      </w:r>
    </w:p>
    <w:p w14:paraId="1432F685">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发包人工作人员不得参加承包人安排的超标准宴请和娱乐活动；不得接</w:t>
      </w:r>
      <w:r>
        <w:rPr>
          <w:rFonts w:hint="eastAsia" w:ascii="宋体" w:hAnsi="宋体" w:eastAsia="宋体" w:cs="宋体"/>
          <w:color w:val="auto"/>
          <w:sz w:val="21"/>
          <w:szCs w:val="21"/>
          <w:highlight w:val="none"/>
        </w:rPr>
        <w:t>受承包人提供的通信工具、交通工具和高档办公用品等。</w:t>
      </w:r>
    </w:p>
    <w:p w14:paraId="0989DA27">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发包人及其工作人员不得要求或者接受承包人为其住房装修、婚丧嫁娶</w:t>
      </w:r>
      <w:r>
        <w:rPr>
          <w:rFonts w:hint="eastAsia" w:ascii="宋体" w:hAnsi="宋体" w:eastAsia="宋体" w:cs="宋体"/>
          <w:color w:val="auto"/>
          <w:sz w:val="21"/>
          <w:szCs w:val="21"/>
          <w:highlight w:val="none"/>
        </w:rPr>
        <w:t>活动、配偶子女的工作安排以及出国出境、旅游等提供方便等。</w:t>
      </w:r>
    </w:p>
    <w:p w14:paraId="4DF4483D">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2"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发包人工作人员及其配偶、子女不得从事与发包人工程有关的材料设备</w:t>
      </w:r>
      <w:r>
        <w:rPr>
          <w:rFonts w:hint="eastAsia" w:ascii="宋体" w:hAnsi="宋体" w:eastAsia="宋体" w:cs="宋体"/>
          <w:color w:val="auto"/>
          <w:sz w:val="21"/>
          <w:szCs w:val="21"/>
          <w:highlight w:val="none"/>
        </w:rPr>
        <w:t>供应、工程分包、劳务等经济活动等。</w:t>
      </w:r>
    </w:p>
    <w:p w14:paraId="30CE168E">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263"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发包人及其工作人员不得以任何理由向承包人推荐分包单位或推销材料</w:t>
      </w:r>
      <w:r>
        <w:rPr>
          <w:rFonts w:hint="eastAsia" w:ascii="宋体" w:hAnsi="宋体" w:eastAsia="宋体" w:cs="宋体"/>
          <w:color w:val="auto"/>
          <w:spacing w:val="-4"/>
          <w:sz w:val="21"/>
          <w:szCs w:val="21"/>
          <w:highlight w:val="none"/>
        </w:rPr>
        <w:t>，不得要求承包人购买合同规定外的材料和设备。</w:t>
      </w:r>
    </w:p>
    <w:p w14:paraId="2E2084FA">
      <w:pPr>
        <w:pStyle w:val="50"/>
        <w:keepNext w:val="0"/>
        <w:keepLines w:val="0"/>
        <w:pageBreakBefore w:val="0"/>
        <w:widowControl w:val="0"/>
        <w:numPr>
          <w:ilvl w:val="0"/>
          <w:numId w:val="9"/>
        </w:numPr>
        <w:tabs>
          <w:tab w:val="left" w:pos="1643"/>
        </w:tabs>
        <w:kinsoku/>
        <w:wordWrap/>
        <w:overflowPunct/>
        <w:topLinePunct w:val="0"/>
        <w:autoSpaceDE/>
        <w:autoSpaceDN/>
        <w:bidi w:val="0"/>
        <w:adjustRightInd/>
        <w:snapToGrid/>
        <w:spacing w:before="0" w:after="0" w:line="440" w:lineRule="exact"/>
        <w:ind w:left="424" w:right="391"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发包人工作人员要秉公办事，不准营私舞弊，不准利用职权从事各种个</w:t>
      </w:r>
      <w:r>
        <w:rPr>
          <w:rFonts w:hint="eastAsia" w:ascii="宋体" w:hAnsi="宋体" w:eastAsia="宋体" w:cs="宋体"/>
          <w:color w:val="auto"/>
          <w:sz w:val="21"/>
          <w:szCs w:val="21"/>
          <w:highlight w:val="none"/>
        </w:rPr>
        <w:t>人有偿中介活动和安排个人施工队伍。</w:t>
      </w:r>
    </w:p>
    <w:p w14:paraId="23CECD62">
      <w:pPr>
        <w:pStyle w:val="14"/>
        <w:keepNext w:val="0"/>
        <w:keepLines w:val="0"/>
        <w:pageBreakBefore w:val="0"/>
        <w:widowControl w:val="0"/>
        <w:kinsoku/>
        <w:wordWrap/>
        <w:overflowPunct/>
        <w:topLinePunct w:val="0"/>
        <w:autoSpaceDE/>
        <w:autoSpaceDN/>
        <w:bidi w:val="0"/>
        <w:adjustRightInd/>
        <w:snapToGrid/>
        <w:spacing w:before="7" w:line="440" w:lineRule="exact"/>
        <w:textAlignment w:val="auto"/>
        <w:rPr>
          <w:rFonts w:hint="eastAsia" w:ascii="宋体" w:hAnsi="宋体" w:eastAsia="宋体" w:cs="宋体"/>
          <w:color w:val="auto"/>
          <w:sz w:val="21"/>
          <w:szCs w:val="21"/>
          <w:highlight w:val="none"/>
        </w:rPr>
      </w:pPr>
    </w:p>
    <w:p w14:paraId="62920BAA">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74"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承包人的义务</w:t>
      </w:r>
    </w:p>
    <w:p w14:paraId="2FF609B5">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91"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承包人不得以任何理由向发包人及其工作人员行贿或馈赠礼金、有价证</w:t>
      </w:r>
      <w:r>
        <w:rPr>
          <w:rFonts w:hint="eastAsia" w:ascii="宋体" w:hAnsi="宋体" w:eastAsia="宋体" w:cs="宋体"/>
          <w:color w:val="auto"/>
          <w:sz w:val="21"/>
          <w:szCs w:val="21"/>
          <w:highlight w:val="none"/>
        </w:rPr>
        <w:t>券、贵重礼品。</w:t>
      </w:r>
    </w:p>
    <w:p w14:paraId="332CE2AC">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2" w:after="0" w:line="440" w:lineRule="exact"/>
        <w:ind w:left="424" w:right="387"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承包人不得以任何名义为发包人及其工作人员报销应由发包人单位或个</w:t>
      </w:r>
      <w:r>
        <w:rPr>
          <w:rFonts w:hint="eastAsia" w:ascii="宋体" w:hAnsi="宋体" w:eastAsia="宋体" w:cs="宋体"/>
          <w:color w:val="auto"/>
          <w:sz w:val="21"/>
          <w:szCs w:val="21"/>
          <w:highlight w:val="none"/>
        </w:rPr>
        <w:t>人支付的任何费用。</w:t>
      </w:r>
    </w:p>
    <w:p w14:paraId="7C746098">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0" w:after="0" w:line="440" w:lineRule="exact"/>
        <w:ind w:left="1642" w:right="0" w:hanging="6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承包人不得以任何理由安排发包人工作人员参加超标准宴请及娱乐活动。</w:t>
      </w:r>
    </w:p>
    <w:p w14:paraId="7112F5E5">
      <w:pPr>
        <w:pStyle w:val="50"/>
        <w:keepNext w:val="0"/>
        <w:keepLines w:val="0"/>
        <w:pageBreakBefore w:val="0"/>
        <w:widowControl w:val="0"/>
        <w:numPr>
          <w:ilvl w:val="0"/>
          <w:numId w:val="10"/>
        </w:numPr>
        <w:tabs>
          <w:tab w:val="left" w:pos="1643"/>
        </w:tabs>
        <w:kinsoku/>
        <w:wordWrap/>
        <w:overflowPunct/>
        <w:topLinePunct w:val="0"/>
        <w:autoSpaceDE/>
        <w:autoSpaceDN/>
        <w:bidi w:val="0"/>
        <w:adjustRightInd/>
        <w:snapToGrid/>
        <w:spacing w:before="94" w:after="0" w:line="440" w:lineRule="exact"/>
        <w:ind w:left="424" w:right="388" w:firstLine="616"/>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承包人不得为发包人单位和个人购置或提供通信工具、交通工具和高档</w:t>
      </w:r>
      <w:r>
        <w:rPr>
          <w:rFonts w:hint="eastAsia" w:ascii="宋体" w:hAnsi="宋体" w:eastAsia="宋体" w:cs="宋体"/>
          <w:color w:val="auto"/>
          <w:sz w:val="21"/>
          <w:szCs w:val="21"/>
          <w:highlight w:val="none"/>
        </w:rPr>
        <w:t>办公用品等。</w:t>
      </w:r>
    </w:p>
    <w:p w14:paraId="14ADB6A9">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0" w:after="0" w:line="440" w:lineRule="exact"/>
        <w:ind w:left="1341" w:right="0" w:hanging="30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40DF35B2">
      <w:pPr>
        <w:pStyle w:val="50"/>
        <w:keepNext w:val="0"/>
        <w:keepLines w:val="0"/>
        <w:pageBreakBefore w:val="0"/>
        <w:widowControl w:val="0"/>
        <w:numPr>
          <w:ilvl w:val="0"/>
          <w:numId w:val="11"/>
        </w:numPr>
        <w:tabs>
          <w:tab w:val="left" w:pos="1643"/>
        </w:tabs>
        <w:kinsoku/>
        <w:wordWrap/>
        <w:overflowPunct/>
        <w:topLinePunct w:val="0"/>
        <w:autoSpaceDE/>
        <w:autoSpaceDN/>
        <w:bidi w:val="0"/>
        <w:adjustRightInd/>
        <w:snapToGrid/>
        <w:spacing w:before="93"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发包人及其工作人员违反本合同第 </w:t>
      </w:r>
      <w:r>
        <w:rPr>
          <w:rFonts w:hint="eastAsia" w:ascii="宋体" w:hAnsi="宋体" w:eastAsia="宋体" w:cs="宋体"/>
          <w:color w:val="auto"/>
          <w:sz w:val="21"/>
          <w:szCs w:val="21"/>
          <w:highlight w:val="none"/>
        </w:rPr>
        <w:t>1</w:t>
      </w:r>
      <w:r>
        <w:rPr>
          <w:rFonts w:hint="eastAsia" w:ascii="宋体" w:hAnsi="宋体" w:eastAsia="宋体" w:cs="宋体"/>
          <w:color w:val="auto"/>
          <w:spacing w:val="-27"/>
          <w:sz w:val="21"/>
          <w:szCs w:val="21"/>
          <w:highlight w:val="none"/>
        </w:rPr>
        <w:t>、</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pacing w:val="-8"/>
          <w:sz w:val="21"/>
          <w:szCs w:val="21"/>
          <w:highlight w:val="none"/>
        </w:rPr>
        <w:t>条，按管理权限，依据有关规</w:t>
      </w:r>
      <w:r>
        <w:rPr>
          <w:rFonts w:hint="eastAsia" w:ascii="宋体" w:hAnsi="宋体" w:eastAsia="宋体" w:cs="宋体"/>
          <w:color w:val="auto"/>
          <w:spacing w:val="-4"/>
          <w:sz w:val="21"/>
          <w:szCs w:val="21"/>
          <w:highlight w:val="none"/>
        </w:rPr>
        <w:t>定给予党纪、政纪或组织处理；涉嫌犯罪的，移交司法机关追究刑事责任；给承包人单位造成经济损失的，应予以赔偿。</w:t>
      </w:r>
    </w:p>
    <w:p w14:paraId="3655E57D">
      <w:pPr>
        <w:pStyle w:val="50"/>
        <w:keepNext w:val="0"/>
        <w:keepLines w:val="0"/>
        <w:pageBreakBefore w:val="0"/>
        <w:widowControl w:val="0"/>
        <w:numPr>
          <w:ilvl w:val="0"/>
          <w:numId w:val="11"/>
        </w:numPr>
        <w:tabs>
          <w:tab w:val="left" w:pos="1643"/>
        </w:tabs>
        <w:kinsoku/>
        <w:wordWrap/>
        <w:overflowPunct/>
        <w:topLinePunct w:val="0"/>
        <w:autoSpaceDE/>
        <w:autoSpaceDN/>
        <w:bidi w:val="0"/>
        <w:adjustRightInd/>
        <w:snapToGrid/>
        <w:spacing w:before="1" w:after="0" w:line="440" w:lineRule="exact"/>
        <w:ind w:left="424" w:right="385"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承包人及其工作人员违反本合同第 </w:t>
      </w:r>
      <w:r>
        <w:rPr>
          <w:rFonts w:hint="eastAsia" w:ascii="宋体" w:hAnsi="宋体" w:eastAsia="宋体" w:cs="宋体"/>
          <w:color w:val="auto"/>
          <w:sz w:val="21"/>
          <w:szCs w:val="21"/>
          <w:highlight w:val="none"/>
        </w:rPr>
        <w:t>1</w:t>
      </w:r>
      <w:r>
        <w:rPr>
          <w:rFonts w:hint="eastAsia" w:ascii="宋体" w:hAnsi="宋体" w:eastAsia="宋体" w:cs="宋体"/>
          <w:color w:val="auto"/>
          <w:spacing w:val="-27"/>
          <w:sz w:val="21"/>
          <w:szCs w:val="21"/>
          <w:highlight w:val="none"/>
        </w:rPr>
        <w:t>、</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pacing w:val="-8"/>
          <w:sz w:val="21"/>
          <w:szCs w:val="21"/>
          <w:highlight w:val="none"/>
        </w:rPr>
        <w:t>条，按管理权限，依据有关规</w:t>
      </w:r>
      <w:r>
        <w:rPr>
          <w:rFonts w:hint="eastAsia" w:ascii="宋体" w:hAnsi="宋体" w:eastAsia="宋体" w:cs="宋体"/>
          <w:color w:val="auto"/>
          <w:spacing w:val="-4"/>
          <w:sz w:val="21"/>
          <w:szCs w:val="21"/>
          <w:highlight w:val="none"/>
        </w:rPr>
        <w:t>定给予党纪、政纪或组织处理；给发包人单位造成经济损失的，应予以赔偿；情节严重的，发包人建议交通运输主管部门给予承包人一至三年内不得进入其主管的公</w:t>
      </w:r>
      <w:r>
        <w:rPr>
          <w:rFonts w:hint="eastAsia" w:ascii="宋体" w:hAnsi="宋体" w:eastAsia="宋体" w:cs="宋体"/>
          <w:color w:val="auto"/>
          <w:spacing w:val="-3"/>
          <w:sz w:val="21"/>
          <w:szCs w:val="21"/>
          <w:highlight w:val="none"/>
        </w:rPr>
        <w:t>路建设市场的处罚。</w:t>
      </w:r>
    </w:p>
    <w:p w14:paraId="17BB2DC0">
      <w:pPr>
        <w:pStyle w:val="50"/>
        <w:keepNext w:val="0"/>
        <w:keepLines w:val="0"/>
        <w:pageBreakBefore w:val="0"/>
        <w:widowControl w:val="0"/>
        <w:numPr>
          <w:ilvl w:val="0"/>
          <w:numId w:val="7"/>
        </w:numPr>
        <w:tabs>
          <w:tab w:val="left" w:pos="1344"/>
        </w:tabs>
        <w:kinsoku/>
        <w:wordWrap/>
        <w:overflowPunct/>
        <w:topLinePunct w:val="0"/>
        <w:autoSpaceDE/>
        <w:autoSpaceDN/>
        <w:bidi w:val="0"/>
        <w:adjustRightInd/>
        <w:snapToGrid/>
        <w:spacing w:before="0" w:after="0" w:line="440" w:lineRule="exact"/>
        <w:ind w:left="424" w:right="383"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0D56776">
      <w:pPr>
        <w:pStyle w:val="50"/>
        <w:keepNext w:val="0"/>
        <w:keepLines w:val="0"/>
        <w:pageBreakBefore w:val="0"/>
        <w:widowControl w:val="0"/>
        <w:numPr>
          <w:ilvl w:val="0"/>
          <w:numId w:val="7"/>
        </w:numPr>
        <w:tabs>
          <w:tab w:val="left" w:pos="1342"/>
        </w:tabs>
        <w:kinsoku/>
        <w:wordWrap/>
        <w:overflowPunct/>
        <w:topLinePunct w:val="0"/>
        <w:autoSpaceDE/>
        <w:autoSpaceDN/>
        <w:bidi w:val="0"/>
        <w:adjustRightInd/>
        <w:snapToGrid/>
        <w:spacing w:before="1" w:after="0" w:line="440" w:lineRule="exact"/>
        <w:ind w:left="1341" w:right="0" w:hanging="30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本合同有效期为发包人和承包人签署之日起至该工程项目竣工验收后止。</w:t>
      </w:r>
    </w:p>
    <w:p w14:paraId="3FD82BF6">
      <w:pPr>
        <w:pStyle w:val="50"/>
        <w:keepNext w:val="0"/>
        <w:keepLines w:val="0"/>
        <w:pageBreakBefore w:val="0"/>
        <w:widowControl w:val="0"/>
        <w:numPr>
          <w:ilvl w:val="0"/>
          <w:numId w:val="7"/>
        </w:numPr>
        <w:tabs>
          <w:tab w:val="left" w:pos="1344"/>
          <w:tab w:val="left" w:pos="3652"/>
        </w:tabs>
        <w:kinsoku/>
        <w:wordWrap/>
        <w:overflowPunct/>
        <w:topLinePunct w:val="0"/>
        <w:autoSpaceDE/>
        <w:autoSpaceDN/>
        <w:bidi w:val="0"/>
        <w:adjustRightInd/>
        <w:snapToGrid/>
        <w:spacing w:before="93" w:after="0" w:line="440" w:lineRule="exact"/>
        <w:ind w:left="424" w:right="384"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本合同作为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标段施工合同的附件，与工程</w:t>
      </w:r>
      <w:r>
        <w:rPr>
          <w:rFonts w:hint="eastAsia" w:ascii="宋体" w:hAnsi="宋体" w:eastAsia="宋体" w:cs="宋体"/>
          <w:color w:val="auto"/>
          <w:spacing w:val="-11"/>
          <w:sz w:val="21"/>
          <w:szCs w:val="21"/>
          <w:highlight w:val="none"/>
        </w:rPr>
        <w:t>施</w:t>
      </w:r>
      <w:r>
        <w:rPr>
          <w:rFonts w:hint="eastAsia" w:ascii="宋体" w:hAnsi="宋体" w:eastAsia="宋体" w:cs="宋体"/>
          <w:color w:val="auto"/>
          <w:sz w:val="21"/>
          <w:szCs w:val="21"/>
          <w:highlight w:val="none"/>
        </w:rPr>
        <w:t>工合同具有同等的法律效力，经合同双方签署后立即生效。</w:t>
      </w:r>
    </w:p>
    <w:p w14:paraId="4A3BC369">
      <w:pPr>
        <w:pStyle w:val="50"/>
        <w:keepNext w:val="0"/>
        <w:keepLines w:val="0"/>
        <w:pageBreakBefore w:val="0"/>
        <w:widowControl w:val="0"/>
        <w:numPr>
          <w:ilvl w:val="0"/>
          <w:numId w:val="7"/>
        </w:numPr>
        <w:tabs>
          <w:tab w:val="left" w:pos="1344"/>
        </w:tabs>
        <w:kinsoku/>
        <w:wordWrap/>
        <w:overflowPunct/>
        <w:topLinePunct w:val="0"/>
        <w:autoSpaceDE/>
        <w:autoSpaceDN/>
        <w:bidi w:val="0"/>
        <w:adjustRightInd/>
        <w:snapToGrid/>
        <w:spacing w:before="0" w:after="0" w:line="440" w:lineRule="exact"/>
        <w:ind w:left="424" w:right="382" w:firstLine="616"/>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本合同一式四份，由发包人和承包人各执一份，送交发包人和承包人的监督单位各一份。</w:t>
      </w:r>
    </w:p>
    <w:p w14:paraId="14BCD8B6">
      <w:pPr>
        <w:pStyle w:val="14"/>
        <w:keepNext w:val="0"/>
        <w:keepLines w:val="0"/>
        <w:pageBreakBefore w:val="0"/>
        <w:widowControl w:val="0"/>
        <w:kinsoku/>
        <w:wordWrap/>
        <w:overflowPunct/>
        <w:topLinePunct w:val="0"/>
        <w:autoSpaceDE/>
        <w:autoSpaceDN/>
        <w:bidi w:val="0"/>
        <w:adjustRightInd/>
        <w:snapToGrid/>
        <w:spacing w:before="8" w:line="440" w:lineRule="exact"/>
        <w:textAlignment w:val="auto"/>
        <w:rPr>
          <w:rFonts w:hint="eastAsia" w:ascii="宋体" w:hAnsi="宋体" w:eastAsia="宋体" w:cs="宋体"/>
          <w:color w:val="auto"/>
          <w:sz w:val="21"/>
          <w:szCs w:val="21"/>
          <w:highlight w:val="none"/>
        </w:rPr>
      </w:pPr>
    </w:p>
    <w:p w14:paraId="1B190237">
      <w:pPr>
        <w:pStyle w:val="14"/>
        <w:keepNext w:val="0"/>
        <w:keepLines w:val="0"/>
        <w:pageBreakBefore w:val="0"/>
        <w:widowControl w:val="0"/>
        <w:tabs>
          <w:tab w:val="left" w:pos="3151"/>
          <w:tab w:val="left" w:pos="5174"/>
          <w:tab w:val="left" w:pos="7781"/>
          <w:tab w:val="left" w:pos="8261"/>
        </w:tabs>
        <w:kinsoku/>
        <w:wordWrap/>
        <w:overflowPunct/>
        <w:topLinePunct w:val="0"/>
        <w:autoSpaceDE/>
        <w:autoSpaceDN/>
        <w:bidi w:val="0"/>
        <w:adjustRightInd/>
        <w:snapToGrid/>
        <w:spacing w:before="1" w:line="440" w:lineRule="exact"/>
        <w:ind w:left="424" w:right="26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rPr>
        <w:t xml:space="preserve"> </w:t>
      </w:r>
      <w:r>
        <w:rPr>
          <w:rFonts w:hint="eastAsia" w:ascii="宋体" w:hAnsi="宋体" w:eastAsia="宋体" w:cs="宋体"/>
          <w:color w:val="auto"/>
          <w:spacing w:val="-17"/>
          <w:sz w:val="21"/>
          <w:szCs w:val="21"/>
          <w:highlight w:val="none"/>
          <w:u w:val="single"/>
        </w:rPr>
        <w:tab/>
      </w:r>
      <w:r>
        <w:rPr>
          <w:rFonts w:hint="eastAsia" w:ascii="宋体" w:hAnsi="宋体" w:eastAsia="宋体" w:cs="宋体"/>
          <w:color w:val="auto"/>
          <w:sz w:val="21"/>
          <w:szCs w:val="21"/>
          <w:highlight w:val="none"/>
        </w:rPr>
        <w:t>（盖单位章）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承包人</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7"/>
          <w:sz w:val="21"/>
          <w:szCs w:val="21"/>
          <w:highlight w:val="none"/>
          <w:u w:val="single"/>
        </w:rPr>
        <w:t xml:space="preserve"> </w:t>
      </w:r>
      <w:r>
        <w:rPr>
          <w:rFonts w:hint="eastAsia" w:ascii="宋体" w:hAnsi="宋体" w:eastAsia="宋体" w:cs="宋体"/>
          <w:color w:val="auto"/>
          <w:spacing w:val="-17"/>
          <w:sz w:val="21"/>
          <w:szCs w:val="21"/>
          <w:highlight w:val="none"/>
          <w:u w:val="single"/>
        </w:rPr>
        <w:tab/>
      </w:r>
      <w:r>
        <w:rPr>
          <w:rFonts w:hint="eastAsia" w:ascii="宋体" w:hAnsi="宋体" w:eastAsia="宋体" w:cs="宋体"/>
          <w:color w:val="auto"/>
          <w:sz w:val="21"/>
          <w:szCs w:val="21"/>
          <w:highlight w:val="none"/>
        </w:rPr>
        <w:t>（盖单位章</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38"/>
          <w:sz w:val="21"/>
          <w:szCs w:val="21"/>
          <w:highlight w:val="none"/>
          <w:u w:val="single"/>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签字）</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pacing w:val="-40"/>
          <w:sz w:val="21"/>
          <w:szCs w:val="21"/>
          <w:highlight w:val="none"/>
        </w:rPr>
        <w:t>：</w:t>
      </w:r>
      <w:r>
        <w:rPr>
          <w:rFonts w:hint="eastAsia" w:ascii="宋体" w:hAnsi="宋体" w:eastAsia="宋体" w:cs="宋体"/>
          <w:color w:val="auto"/>
          <w:spacing w:val="-40"/>
          <w:sz w:val="21"/>
          <w:szCs w:val="21"/>
          <w:highlight w:val="none"/>
          <w:u w:val="single"/>
        </w:rPr>
        <w:t xml:space="preserve"> </w:t>
      </w:r>
      <w:r>
        <w:rPr>
          <w:rFonts w:hint="eastAsia" w:ascii="宋体" w:hAnsi="宋体" w:eastAsia="宋体" w:cs="宋体"/>
          <w:color w:val="auto"/>
          <w:spacing w:val="-40"/>
          <w:sz w:val="21"/>
          <w:szCs w:val="21"/>
          <w:highlight w:val="none"/>
          <w:u w:val="single"/>
        </w:rPr>
        <w:tab/>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签字</w:t>
      </w:r>
      <w:r>
        <w:rPr>
          <w:rFonts w:hint="eastAsia" w:ascii="宋体" w:hAnsi="宋体" w:eastAsia="宋体" w:cs="宋体"/>
          <w:color w:val="auto"/>
          <w:spacing w:val="-17"/>
          <w:sz w:val="21"/>
          <w:szCs w:val="21"/>
          <w:highlight w:val="none"/>
        </w:rPr>
        <w:t>）</w:t>
      </w:r>
    </w:p>
    <w:p w14:paraId="07D55360">
      <w:pPr>
        <w:pStyle w:val="14"/>
        <w:keepNext w:val="0"/>
        <w:keepLines w:val="0"/>
        <w:pageBreakBefore w:val="0"/>
        <w:widowControl w:val="0"/>
        <w:tabs>
          <w:tab w:val="left" w:pos="2344"/>
          <w:tab w:val="left" w:pos="3184"/>
          <w:tab w:val="left" w:pos="4024"/>
          <w:tab w:val="left" w:pos="5104"/>
          <w:tab w:val="left" w:pos="5945"/>
          <w:tab w:val="left" w:pos="7025"/>
          <w:tab w:val="left" w:pos="7865"/>
          <w:tab w:val="left" w:pos="8705"/>
        </w:tabs>
        <w:kinsoku/>
        <w:wordWrap/>
        <w:overflowPunct/>
        <w:topLinePunct w:val="0"/>
        <w:autoSpaceDE/>
        <w:autoSpaceDN/>
        <w:bidi w:val="0"/>
        <w:adjustRightInd/>
        <w:snapToGrid/>
        <w:spacing w:line="440" w:lineRule="exact"/>
        <w:ind w:left="424" w:right="298" w:firstLine="83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日发包</w:t>
      </w:r>
      <w:r>
        <w:rPr>
          <w:rFonts w:hint="eastAsia" w:ascii="宋体" w:hAnsi="宋体" w:eastAsia="宋体" w:cs="宋体"/>
          <w:color w:val="auto"/>
          <w:spacing w:val="-1"/>
          <w:sz w:val="21"/>
          <w:szCs w:val="21"/>
          <w:highlight w:val="none"/>
        </w:rPr>
        <w:t>人</w:t>
      </w:r>
      <w:r>
        <w:rPr>
          <w:rFonts w:hint="eastAsia" w:ascii="宋体" w:hAnsi="宋体" w:eastAsia="宋体" w:cs="宋体"/>
          <w:color w:val="auto"/>
          <w:sz w:val="21"/>
          <w:szCs w:val="21"/>
          <w:highlight w:val="none"/>
        </w:rPr>
        <w:t>监督单位</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u w:val="single"/>
        </w:rPr>
        <w:t>（全称</w:t>
      </w:r>
      <w:r>
        <w:rPr>
          <w:rFonts w:hint="eastAsia" w:ascii="宋体" w:hAnsi="宋体" w:eastAsia="宋体" w:cs="宋体"/>
          <w:color w:val="auto"/>
          <w:spacing w:val="-120"/>
          <w:sz w:val="21"/>
          <w:szCs w:val="21"/>
          <w:highlight w:val="none"/>
          <w:u w:val="single"/>
        </w:rPr>
        <w:t>）</w:t>
      </w:r>
      <w:r>
        <w:rPr>
          <w:rFonts w:hint="eastAsia" w:ascii="宋体" w:hAnsi="宋体" w:eastAsia="宋体" w:cs="宋体"/>
          <w:color w:val="auto"/>
          <w:sz w:val="21"/>
          <w:szCs w:val="21"/>
          <w:highlight w:val="none"/>
          <w:u w:val="single"/>
        </w:rPr>
        <w:t>（盖单位章）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承包人监督单位</w:t>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u w:val="single"/>
        </w:rPr>
        <w:t>（全称</w:t>
      </w:r>
      <w:r>
        <w:rPr>
          <w:rFonts w:hint="eastAsia" w:ascii="宋体" w:hAnsi="宋体" w:eastAsia="宋体" w:cs="宋体"/>
          <w:color w:val="auto"/>
          <w:spacing w:val="-120"/>
          <w:sz w:val="21"/>
          <w:szCs w:val="21"/>
          <w:highlight w:val="none"/>
          <w:u w:val="single"/>
        </w:rPr>
        <w:t>）</w:t>
      </w:r>
      <w:r>
        <w:rPr>
          <w:rFonts w:hint="eastAsia" w:ascii="宋体" w:hAnsi="宋体" w:eastAsia="宋体" w:cs="宋体"/>
          <w:color w:val="auto"/>
          <w:sz w:val="21"/>
          <w:szCs w:val="21"/>
          <w:highlight w:val="none"/>
          <w:u w:val="single"/>
        </w:rPr>
        <w:t>（盖单位章</w:t>
      </w:r>
      <w:r>
        <w:rPr>
          <w:rFonts w:hint="eastAsia" w:ascii="宋体" w:hAnsi="宋体" w:eastAsia="宋体" w:cs="宋体"/>
          <w:color w:val="auto"/>
          <w:spacing w:val="-16"/>
          <w:sz w:val="21"/>
          <w:szCs w:val="21"/>
          <w:highlight w:val="none"/>
          <w:u w:val="single"/>
        </w:rPr>
        <w:t>）</w:t>
      </w:r>
    </w:p>
    <w:p w14:paraId="75C4455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1"/>
          <w:szCs w:val="21"/>
          <w:highlight w:val="none"/>
        </w:rPr>
        <w:sectPr>
          <w:pgSz w:w="11910" w:h="16850"/>
          <w:pgMar w:top="1480" w:right="1200" w:bottom="1040" w:left="1220" w:header="876" w:footer="853" w:gutter="0"/>
          <w:pgNumType w:fmt="decimal"/>
          <w:cols w:space="720" w:num="1"/>
        </w:sectPr>
      </w:pPr>
    </w:p>
    <w:p w14:paraId="78111326">
      <w:pPr>
        <w:pStyle w:val="14"/>
        <w:tabs>
          <w:tab w:val="left" w:pos="2344"/>
          <w:tab w:val="left" w:pos="3184"/>
          <w:tab w:val="left" w:pos="4024"/>
          <w:tab w:val="left" w:pos="5945"/>
          <w:tab w:val="left" w:pos="7025"/>
          <w:tab w:val="left" w:pos="7865"/>
          <w:tab w:val="left" w:pos="8705"/>
        </w:tabs>
        <w:spacing w:before="2"/>
        <w:rPr>
          <w:rFonts w:hint="eastAsia" w:ascii="宋体" w:hAnsi="宋体" w:eastAsia="宋体" w:cs="宋体"/>
          <w:color w:val="auto"/>
          <w:highlight w:val="none"/>
        </w:rPr>
      </w:pPr>
      <w:bookmarkStart w:id="159" w:name="_bookmark272"/>
      <w:bookmarkEnd w:id="159"/>
      <w:r>
        <w:rPr>
          <w:rFonts w:hint="eastAsia" w:ascii="宋体" w:hAnsi="宋体" w:eastAsia="宋体" w:cs="宋体"/>
          <w:color w:val="auto"/>
          <w:highlight w:val="none"/>
        </w:rPr>
        <w:t>附件三 安全生产合同</w:t>
      </w:r>
    </w:p>
    <w:p w14:paraId="420B1D08">
      <w:pPr>
        <w:spacing w:after="0"/>
        <w:rPr>
          <w:rFonts w:hint="eastAsia" w:ascii="宋体" w:hAnsi="宋体" w:eastAsia="宋体" w:cs="宋体"/>
          <w:color w:val="auto"/>
          <w:highlight w:val="none"/>
        </w:rPr>
      </w:pPr>
    </w:p>
    <w:p w14:paraId="75ED559B">
      <w:pPr>
        <w:spacing w:after="0"/>
        <w:rPr>
          <w:rFonts w:hint="eastAsia" w:ascii="宋体" w:hAnsi="宋体" w:eastAsia="宋体" w:cs="宋体"/>
          <w:color w:val="auto"/>
          <w:highlight w:val="none"/>
        </w:rPr>
      </w:pPr>
    </w:p>
    <w:p w14:paraId="6612617C">
      <w:pPr>
        <w:pStyle w:val="45"/>
        <w:autoSpaceDE w:val="0"/>
        <w:autoSpaceDN w:val="0"/>
        <w:spacing w:line="400" w:lineRule="exact"/>
        <w:ind w:left="424" w:firstLine="420" w:firstLineChars="200"/>
        <w:jc w:val="center"/>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安全生产合同</w:t>
      </w:r>
    </w:p>
    <w:p w14:paraId="02666438">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4AD873BA">
      <w:pPr>
        <w:pStyle w:val="45"/>
        <w:tabs>
          <w:tab w:val="left" w:pos="3081"/>
          <w:tab w:val="left" w:pos="5122"/>
          <w:tab w:val="left" w:pos="6125"/>
          <w:tab w:val="left" w:pos="8619"/>
        </w:tabs>
        <w:autoSpaceDE w:val="0"/>
        <w:autoSpaceDN w:val="0"/>
        <w:spacing w:before="217" w:line="400" w:lineRule="exact"/>
        <w:ind w:left="424" w:right="2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为在</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标段施工合同的实施过程中创造安全、高效的施工环境</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切实搞好本项目的安全管理工作</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本项目发包人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（发包人名称</w:t>
      </w:r>
      <w:r>
        <w:rPr>
          <w:rStyle w:val="28"/>
          <w:rFonts w:ascii="宋体" w:hAnsi="宋体" w:cs="宋体"/>
          <w:color w:val="auto"/>
          <w:spacing w:val="-13"/>
          <w:kern w:val="0"/>
          <w:szCs w:val="21"/>
          <w:highlight w:val="none"/>
          <w:lang w:val="zh-CN" w:bidi="zh-CN"/>
        </w:rPr>
        <w:t>，</w:t>
      </w:r>
      <w:r>
        <w:rPr>
          <w:rStyle w:val="28"/>
          <w:rFonts w:ascii="宋体" w:hAnsi="宋体" w:cs="宋体"/>
          <w:color w:val="auto"/>
          <w:kern w:val="0"/>
          <w:szCs w:val="21"/>
          <w:highlight w:val="none"/>
          <w:lang w:val="zh-CN" w:bidi="zh-CN"/>
        </w:rPr>
        <w:t>以下简称“发包人</w:t>
      </w:r>
      <w:r>
        <w:rPr>
          <w:rStyle w:val="28"/>
          <w:rFonts w:ascii="宋体" w:hAnsi="宋体" w:cs="宋体"/>
          <w:color w:val="auto"/>
          <w:spacing w:val="-7"/>
          <w:kern w:val="0"/>
          <w:szCs w:val="21"/>
          <w:highlight w:val="none"/>
          <w:lang w:val="zh-CN" w:bidi="zh-CN"/>
        </w:rPr>
        <w:t>”）</w:t>
      </w:r>
      <w:r>
        <w:rPr>
          <w:rStyle w:val="28"/>
          <w:rFonts w:ascii="宋体" w:hAnsi="宋体" w:cs="宋体"/>
          <w:color w:val="auto"/>
          <w:kern w:val="0"/>
          <w:szCs w:val="21"/>
          <w:highlight w:val="none"/>
          <w:lang w:val="zh-CN" w:bidi="zh-CN"/>
        </w:rPr>
        <w:t>与承包人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（承包人名称</w:t>
      </w:r>
      <w:r>
        <w:rPr>
          <w:rStyle w:val="28"/>
          <w:rFonts w:ascii="宋体" w:hAnsi="宋体" w:cs="宋体"/>
          <w:color w:val="auto"/>
          <w:spacing w:val="-12"/>
          <w:kern w:val="0"/>
          <w:szCs w:val="21"/>
          <w:highlight w:val="none"/>
          <w:lang w:val="zh-CN" w:bidi="zh-CN"/>
        </w:rPr>
        <w:t>，</w:t>
      </w:r>
      <w:r>
        <w:rPr>
          <w:rStyle w:val="28"/>
          <w:rFonts w:ascii="宋体" w:hAnsi="宋体" w:cs="宋体"/>
          <w:color w:val="auto"/>
          <w:kern w:val="0"/>
          <w:szCs w:val="21"/>
          <w:highlight w:val="none"/>
          <w:lang w:val="zh-CN" w:bidi="zh-CN"/>
        </w:rPr>
        <w:t>以下简称“承包人”）特此签订安全生产合同。</w:t>
      </w:r>
    </w:p>
    <w:p w14:paraId="13096FAC">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w:t>
      </w:r>
      <w:r>
        <w:rPr>
          <w:rStyle w:val="28"/>
          <w:rFonts w:hint="eastAsia" w:ascii="宋体" w:hAnsi="宋体" w:cs="宋体"/>
          <w:color w:val="auto"/>
          <w:kern w:val="0"/>
          <w:szCs w:val="21"/>
          <w:highlight w:val="none"/>
          <w:lang w:val="zh-CN" w:bidi="zh-CN"/>
        </w:rPr>
        <w:t>发包人职责</w:t>
      </w:r>
    </w:p>
    <w:p w14:paraId="2A250118">
      <w:pPr>
        <w:pStyle w:val="45"/>
        <w:autoSpaceDE w:val="0"/>
        <w:autoSpaceDN w:val="0"/>
        <w:spacing w:before="82"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（1）严格遵守国家有关安全生产的法律法规，认真执行工程承包合同中的有关安全要求。</w:t>
      </w:r>
    </w:p>
    <w:p w14:paraId="66410D77">
      <w:pPr>
        <w:pStyle w:val="45"/>
        <w:autoSpaceDE w:val="0"/>
        <w:autoSpaceDN w:val="0"/>
        <w:spacing w:line="400" w:lineRule="exact"/>
        <w:ind w:left="424" w:right="38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（2）按照“安全第一、预防为主、综合治理”和坚持“管生产必须管安全”的原则进行安全生产管理，做到生产与安全工作同时计划、布置、检查、总结和评比。</w:t>
      </w:r>
    </w:p>
    <w:p w14:paraId="33F9C10B">
      <w:pPr>
        <w:pStyle w:val="45"/>
        <w:autoSpaceDE w:val="0"/>
        <w:autoSpaceDN w:val="0"/>
        <w:spacing w:line="400" w:lineRule="exact"/>
        <w:ind w:left="424" w:right="38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（3）重要的安全设施必须坚持与主体工程“三同时”的原则，即：同时设计、审批，同时施工，同时验收，投入使用。</w:t>
      </w:r>
    </w:p>
    <w:p w14:paraId="4B47C4C6">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（4）定期召开安全生产调度会，及时传达中央及地方有关安全生产的精神。</w:t>
      </w:r>
    </w:p>
    <w:p w14:paraId="72EF33A9">
      <w:pPr>
        <w:pStyle w:val="45"/>
        <w:autoSpaceDE w:val="0"/>
        <w:autoSpaceDN w:val="0"/>
        <w:spacing w:before="82" w:line="400" w:lineRule="exact"/>
        <w:ind w:left="424" w:right="388"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（5）组织对承包人施工现场进行安全生产检查，监督承包人及时处理发现的各种安全隐患。</w:t>
      </w:r>
    </w:p>
    <w:p w14:paraId="6447EFEC">
      <w:pPr>
        <w:pStyle w:val="45"/>
        <w:autoSpaceDE w:val="0"/>
        <w:autoSpaceDN w:val="0"/>
        <w:spacing w:before="5"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w:t>
      </w:r>
      <w:r>
        <w:rPr>
          <w:rStyle w:val="28"/>
          <w:rFonts w:hint="eastAsia" w:ascii="宋体" w:hAnsi="宋体" w:cs="宋体"/>
          <w:color w:val="auto"/>
          <w:kern w:val="0"/>
          <w:szCs w:val="21"/>
          <w:highlight w:val="none"/>
          <w:lang w:val="zh-CN" w:bidi="zh-CN"/>
        </w:rPr>
        <w:t>承包人职责</w:t>
      </w:r>
    </w:p>
    <w:p w14:paraId="7B249320">
      <w:pPr>
        <w:pStyle w:val="45"/>
        <w:autoSpaceDE w:val="0"/>
        <w:autoSpaceDN w:val="0"/>
        <w:spacing w:before="81" w:line="400" w:lineRule="exact"/>
        <w:ind w:left="424" w:right="283"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w:t>
      </w:r>
      <w:r>
        <w:rPr>
          <w:rStyle w:val="28"/>
          <w:rFonts w:ascii="宋体" w:hAnsi="宋体" w:cs="宋体"/>
          <w:color w:val="auto"/>
          <w:spacing w:val="-7"/>
          <w:kern w:val="0"/>
          <w:szCs w:val="21"/>
          <w:highlight w:val="none"/>
          <w:lang w:val="zh-CN" w:bidi="zh-CN"/>
        </w:rPr>
        <w:t>严格遵守《中华人民共和国安全生产法》《建设工程安全生产管理条例》等国家有关安全生产的法律法规</w:t>
      </w:r>
      <w:r>
        <w:rPr>
          <w:rStyle w:val="28"/>
          <w:rFonts w:ascii="宋体" w:hAnsi="宋体" w:cs="宋体"/>
          <w:color w:val="auto"/>
          <w:spacing w:val="-16"/>
          <w:kern w:val="0"/>
          <w:szCs w:val="21"/>
          <w:highlight w:val="none"/>
          <w:lang w:val="zh-CN" w:bidi="zh-CN"/>
        </w:rPr>
        <w:t>、《公路水运工程安全生产监督管理办法》和《公路工程施工安全技术规范》等有关安全生产的规定。认真执行工程承包合同中的有关安全要求。</w:t>
      </w:r>
    </w:p>
    <w:p w14:paraId="3E697191">
      <w:pPr>
        <w:pStyle w:val="45"/>
        <w:autoSpaceDE w:val="0"/>
        <w:autoSpaceDN w:val="0"/>
        <w:spacing w:line="400" w:lineRule="exact"/>
        <w:ind w:left="424" w:right="266"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Style w:val="28"/>
          <w:rFonts w:ascii="宋体" w:hAnsi="宋体" w:cs="宋体"/>
          <w:color w:val="auto"/>
          <w:spacing w:val="-5"/>
          <w:kern w:val="0"/>
          <w:szCs w:val="21"/>
          <w:highlight w:val="none"/>
          <w:lang w:val="zh-CN" w:bidi="zh-CN"/>
        </w:rPr>
        <w:t>遵守本合同的各项规定，做到生产与安全工作同时计划、布置、检查、总结和评比。</w:t>
      </w:r>
    </w:p>
    <w:p w14:paraId="1EED65F7">
      <w:pPr>
        <w:pStyle w:val="45"/>
        <w:autoSpaceDE w:val="0"/>
        <w:autoSpaceDN w:val="0"/>
        <w:spacing w:line="400" w:lineRule="exact"/>
        <w:ind w:left="424" w:right="387"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1926F661">
      <w:pPr>
        <w:pStyle w:val="45"/>
        <w:autoSpaceDE w:val="0"/>
        <w:autoSpaceDN w:val="0"/>
        <w:spacing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（4）承包人在任何时候都应采取各种合理的预防措施，防止其员工发生任何</w:t>
      </w:r>
    </w:p>
    <w:p w14:paraId="70880B8D">
      <w:pPr>
        <w:pStyle w:val="45"/>
        <w:autoSpaceDE w:val="0"/>
        <w:autoSpaceDN w:val="0"/>
        <w:spacing w:before="67"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违法、违禁、暴力或妨碍治安的行为。</w:t>
      </w:r>
    </w:p>
    <w:p w14:paraId="1056D6FF">
      <w:pPr>
        <w:pStyle w:val="45"/>
        <w:autoSpaceDE w:val="0"/>
        <w:autoSpaceDN w:val="0"/>
        <w:spacing w:before="81" w:line="400" w:lineRule="exact"/>
        <w:ind w:left="424" w:right="26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（5）承包人必须具有劳动安全管理部门颁发的安全生产考核合格证书，参加</w:t>
      </w:r>
      <w:r>
        <w:rPr>
          <w:rStyle w:val="28"/>
          <w:rFonts w:ascii="宋体" w:hAnsi="宋体" w:cs="宋体"/>
          <w:color w:val="auto"/>
          <w:spacing w:val="-10"/>
          <w:kern w:val="0"/>
          <w:szCs w:val="21"/>
          <w:highlight w:val="none"/>
          <w:lang w:val="zh-CN" w:bidi="zh-CN"/>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E7E7BF6">
      <w:pPr>
        <w:pStyle w:val="45"/>
        <w:autoSpaceDE w:val="0"/>
        <w:autoSpaceDN w:val="0"/>
        <w:spacing w:line="400" w:lineRule="exact"/>
        <w:ind w:left="424" w:right="388"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0ECB764">
      <w:pPr>
        <w:pStyle w:val="45"/>
        <w:autoSpaceDE w:val="0"/>
        <w:autoSpaceDN w:val="0"/>
        <w:spacing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（7）操作人员上岗，必须按规定穿戴防护用品。施工负责人和安全检查员应随时检查劳动防护用品的穿戴情况，不按规定穿戴防护用品的人员不得上岗。</w:t>
      </w:r>
    </w:p>
    <w:p w14:paraId="16BE9BBB">
      <w:pPr>
        <w:pStyle w:val="45"/>
        <w:autoSpaceDE w:val="0"/>
        <w:autoSpaceDN w:val="0"/>
        <w:spacing w:before="2" w:line="400" w:lineRule="exact"/>
        <w:ind w:left="424" w:right="389"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（8）所有施工机具设备和高空作业的设备均应定期检查，并有安全员的签字记录，保证其经常处于完好状态；不合格的机具、设备和劳动保护用品严禁使用。</w:t>
      </w:r>
    </w:p>
    <w:p w14:paraId="0CA4C2D1">
      <w:pPr>
        <w:pStyle w:val="45"/>
        <w:autoSpaceDE w:val="0"/>
        <w:autoSpaceDN w:val="0"/>
        <w:spacing w:before="5" w:line="400" w:lineRule="exact"/>
        <w:ind w:left="424" w:right="39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（9）施工中采用新技术、新工艺、新设备、新材料时，必须制定相应的安全技术措施，施工现场必须具有相关的安全标志牌。</w:t>
      </w:r>
    </w:p>
    <w:p w14:paraId="183FDB54">
      <w:pPr>
        <w:pStyle w:val="45"/>
        <w:autoSpaceDE w:val="0"/>
        <w:autoSpaceDN w:val="0"/>
        <w:spacing w:line="400" w:lineRule="exact"/>
        <w:ind w:left="424" w:right="377" w:firstLine="368" w:firstLineChars="200"/>
        <w:rPr>
          <w:rStyle w:val="28"/>
          <w:rFonts w:ascii="宋体" w:hAnsi="宋体" w:cs="宋体"/>
          <w:color w:val="auto"/>
          <w:kern w:val="0"/>
          <w:szCs w:val="21"/>
          <w:highlight w:val="none"/>
          <w:lang w:val="zh-CN" w:bidi="zh-CN"/>
        </w:rPr>
      </w:pPr>
      <w:r>
        <w:rPr>
          <w:rStyle w:val="28"/>
          <w:rFonts w:ascii="宋体" w:hAnsi="宋体" w:cs="宋体"/>
          <w:color w:val="auto"/>
          <w:spacing w:val="-13"/>
          <w:kern w:val="0"/>
          <w:szCs w:val="21"/>
          <w:highlight w:val="none"/>
          <w:lang w:val="zh-CN" w:bidi="zh-CN"/>
        </w:rPr>
        <w:t>（10）</w:t>
      </w:r>
      <w:r>
        <w:rPr>
          <w:rStyle w:val="28"/>
          <w:rFonts w:ascii="宋体" w:hAnsi="宋体" w:cs="宋体"/>
          <w:color w:val="auto"/>
          <w:spacing w:val="-4"/>
          <w:kern w:val="0"/>
          <w:szCs w:val="21"/>
          <w:highlight w:val="none"/>
          <w:lang w:val="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Style w:val="28"/>
          <w:rFonts w:ascii="宋体" w:hAnsi="宋体" w:cs="宋体"/>
          <w:color w:val="auto"/>
          <w:kern w:val="0"/>
          <w:szCs w:val="21"/>
          <w:highlight w:val="none"/>
          <w:lang w:val="zh-CN" w:bidi="zh-CN"/>
        </w:rPr>
        <w:t>“四不放过”的原则， 严肃处理相关责任人。</w:t>
      </w:r>
    </w:p>
    <w:p w14:paraId="778CC7A4">
      <w:pPr>
        <w:pStyle w:val="45"/>
        <w:autoSpaceDE w:val="0"/>
        <w:autoSpaceDN w:val="0"/>
        <w:spacing w:line="400" w:lineRule="exact"/>
        <w:ind w:left="424" w:right="385" w:firstLine="376"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1"/>
          <w:kern w:val="0"/>
          <w:szCs w:val="21"/>
          <w:highlight w:val="none"/>
          <w:lang w:val="zh-CN" w:bidi="zh-CN"/>
        </w:rPr>
        <w:t>（11）</w:t>
      </w:r>
      <w:r>
        <w:rPr>
          <w:rStyle w:val="28"/>
          <w:rFonts w:ascii="宋体" w:hAnsi="宋体" w:cs="宋体"/>
          <w:color w:val="auto"/>
          <w:spacing w:val="-6"/>
          <w:kern w:val="0"/>
          <w:szCs w:val="21"/>
          <w:highlight w:val="none"/>
          <w:lang w:val="zh-CN" w:bidi="zh-CN"/>
        </w:rPr>
        <w:t>安全生产费用按照《公路水运工程安全生产监督管理办法》的相关规定使用和管理。</w:t>
      </w:r>
    </w:p>
    <w:p w14:paraId="191BAE7F">
      <w:pPr>
        <w:pStyle w:val="45"/>
        <w:autoSpaceDE w:val="0"/>
        <w:autoSpaceDN w:val="0"/>
        <w:spacing w:before="3"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w:t>
      </w:r>
      <w:r>
        <w:rPr>
          <w:rStyle w:val="28"/>
          <w:rFonts w:hint="eastAsia" w:ascii="宋体" w:hAnsi="宋体" w:cs="宋体"/>
          <w:color w:val="auto"/>
          <w:kern w:val="0"/>
          <w:szCs w:val="21"/>
          <w:highlight w:val="none"/>
          <w:lang w:val="zh-CN" w:bidi="zh-CN"/>
        </w:rPr>
        <w:t>违约责任</w:t>
      </w:r>
    </w:p>
    <w:p w14:paraId="470B1D2F">
      <w:pPr>
        <w:pStyle w:val="45"/>
        <w:autoSpaceDE w:val="0"/>
        <w:autoSpaceDN w:val="0"/>
        <w:spacing w:before="82" w:line="400" w:lineRule="exact"/>
        <w:ind w:left="1041"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如因发包人或承包人违约造成安全事故，将依法追究责任。</w:t>
      </w:r>
    </w:p>
    <w:p w14:paraId="0ED0CC34">
      <w:pPr>
        <w:pStyle w:val="45"/>
        <w:numPr>
          <w:ilvl w:val="0"/>
          <w:numId w:val="12"/>
        </w:numPr>
        <w:tabs>
          <w:tab w:val="left" w:pos="1344"/>
        </w:tabs>
        <w:autoSpaceDE w:val="0"/>
        <w:autoSpaceDN w:val="0"/>
        <w:spacing w:before="83" w:line="400" w:lineRule="exact"/>
        <w:ind w:right="38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本合同由双方法定代表人或其授权的代理人签署并加盖单位章后生效，全部工程竣工验收后失效。</w:t>
      </w:r>
    </w:p>
    <w:p w14:paraId="31433213">
      <w:pPr>
        <w:pStyle w:val="45"/>
        <w:numPr>
          <w:ilvl w:val="0"/>
          <w:numId w:val="12"/>
        </w:numPr>
        <w:tabs>
          <w:tab w:val="left" w:pos="1344"/>
          <w:tab w:val="left" w:pos="4252"/>
          <w:tab w:val="left" w:pos="8377"/>
        </w:tabs>
        <w:autoSpaceDE w:val="0"/>
        <w:autoSpaceDN w:val="0"/>
        <w:spacing w:before="6" w:line="400" w:lineRule="exact"/>
        <w:ind w:right="38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本合同正本二份</w:t>
      </w:r>
      <w:r>
        <w:rPr>
          <w:rStyle w:val="28"/>
          <w:rFonts w:ascii="宋体" w:hAnsi="宋体" w:cs="宋体"/>
          <w:color w:val="auto"/>
          <w:spacing w:val="2"/>
          <w:kern w:val="0"/>
          <w:szCs w:val="21"/>
          <w:highlight w:val="none"/>
          <w:lang w:val="zh-CN" w:bidi="zh-CN"/>
        </w:rPr>
        <w:t>、</w:t>
      </w:r>
      <w:r>
        <w:rPr>
          <w:rStyle w:val="28"/>
          <w:rFonts w:ascii="宋体" w:hAnsi="宋体" w:cs="宋体"/>
          <w:color w:val="auto"/>
          <w:kern w:val="0"/>
          <w:szCs w:val="21"/>
          <w:highlight w:val="none"/>
          <w:lang w:val="zh-CN" w:bidi="zh-CN"/>
        </w:rPr>
        <w:t>副</w:t>
      </w:r>
      <w:r>
        <w:rPr>
          <w:rStyle w:val="28"/>
          <w:rFonts w:ascii="宋体" w:hAnsi="宋体" w:cs="宋体"/>
          <w:color w:val="auto"/>
          <w:spacing w:val="2"/>
          <w:kern w:val="0"/>
          <w:szCs w:val="21"/>
          <w:highlight w:val="none"/>
          <w:lang w:val="zh-CN" w:bidi="zh-CN"/>
        </w:rPr>
        <w:t>本</w:t>
      </w:r>
      <w:r>
        <w:rPr>
          <w:rStyle w:val="28"/>
          <w:rFonts w:ascii="宋体" w:hAnsi="宋体" w:cs="宋体"/>
          <w:color w:val="auto"/>
          <w:spacing w:val="2"/>
          <w:kern w:val="0"/>
          <w:szCs w:val="21"/>
          <w:highlight w:val="none"/>
          <w:u w:val="single"/>
          <w:lang w:val="zh-CN" w:bidi="zh-CN"/>
        </w:rPr>
        <w:t xml:space="preserve"> </w:t>
      </w:r>
      <w:r>
        <w:rPr>
          <w:rStyle w:val="28"/>
          <w:rFonts w:ascii="宋体" w:hAnsi="宋体" w:cs="宋体"/>
          <w:color w:val="auto"/>
          <w:spacing w:val="2"/>
          <w:kern w:val="0"/>
          <w:szCs w:val="21"/>
          <w:highlight w:val="none"/>
          <w:u w:val="single"/>
          <w:lang w:val="zh-CN" w:bidi="zh-CN"/>
        </w:rPr>
        <w:tab/>
      </w:r>
      <w:r>
        <w:rPr>
          <w:rStyle w:val="28"/>
          <w:rFonts w:ascii="宋体" w:hAnsi="宋体" w:cs="宋体"/>
          <w:color w:val="auto"/>
          <w:kern w:val="0"/>
          <w:szCs w:val="21"/>
          <w:highlight w:val="none"/>
          <w:lang w:val="zh-CN" w:bidi="zh-CN"/>
        </w:rPr>
        <w:t>份，合同双</w:t>
      </w:r>
      <w:r>
        <w:rPr>
          <w:rStyle w:val="28"/>
          <w:rFonts w:ascii="宋体" w:hAnsi="宋体" w:cs="宋体"/>
          <w:color w:val="auto"/>
          <w:spacing w:val="2"/>
          <w:kern w:val="0"/>
          <w:szCs w:val="21"/>
          <w:highlight w:val="none"/>
          <w:lang w:val="zh-CN" w:bidi="zh-CN"/>
        </w:rPr>
        <w:t>方</w:t>
      </w:r>
      <w:r>
        <w:rPr>
          <w:rStyle w:val="28"/>
          <w:rFonts w:ascii="宋体" w:hAnsi="宋体" w:cs="宋体"/>
          <w:color w:val="auto"/>
          <w:kern w:val="0"/>
          <w:szCs w:val="21"/>
          <w:highlight w:val="none"/>
          <w:lang w:val="zh-CN" w:bidi="zh-CN"/>
        </w:rPr>
        <w:t>各执正本一份，副</w:t>
      </w:r>
      <w:r>
        <w:rPr>
          <w:rStyle w:val="28"/>
          <w:rFonts w:ascii="宋体" w:hAnsi="宋体" w:cs="宋体"/>
          <w:color w:val="auto"/>
          <w:spacing w:val="5"/>
          <w:kern w:val="0"/>
          <w:szCs w:val="21"/>
          <w:highlight w:val="none"/>
          <w:lang w:val="zh-CN" w:bidi="zh-CN"/>
        </w:rPr>
        <w:t>本</w:t>
      </w:r>
      <w:r>
        <w:rPr>
          <w:rStyle w:val="28"/>
          <w:rFonts w:ascii="宋体" w:hAnsi="宋体" w:cs="宋体"/>
          <w:color w:val="auto"/>
          <w:spacing w:val="5"/>
          <w:kern w:val="0"/>
          <w:szCs w:val="21"/>
          <w:highlight w:val="none"/>
          <w:u w:val="single"/>
          <w:lang w:val="zh-CN" w:bidi="zh-CN"/>
        </w:rPr>
        <w:t xml:space="preserve"> </w:t>
      </w:r>
      <w:r>
        <w:rPr>
          <w:rStyle w:val="28"/>
          <w:rFonts w:ascii="宋体" w:hAnsi="宋体" w:cs="宋体"/>
          <w:color w:val="auto"/>
          <w:spacing w:val="5"/>
          <w:kern w:val="0"/>
          <w:szCs w:val="21"/>
          <w:highlight w:val="none"/>
          <w:u w:val="single"/>
          <w:lang w:val="zh-CN" w:bidi="zh-CN"/>
        </w:rPr>
        <w:tab/>
      </w:r>
      <w:r>
        <w:rPr>
          <w:rStyle w:val="28"/>
          <w:rFonts w:ascii="宋体" w:hAnsi="宋体" w:cs="宋体"/>
          <w:color w:val="auto"/>
          <w:kern w:val="0"/>
          <w:szCs w:val="21"/>
          <w:highlight w:val="none"/>
          <w:lang w:val="zh-CN" w:bidi="zh-CN"/>
        </w:rPr>
        <w:t>份，当正本与副本的内容不一致时，以正本为准。</w:t>
      </w:r>
    </w:p>
    <w:p w14:paraId="47060ED7">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194DB837">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68E26D2B">
      <w:pPr>
        <w:pStyle w:val="45"/>
        <w:autoSpaceDE w:val="0"/>
        <w:autoSpaceDN w:val="0"/>
        <w:spacing w:before="4" w:line="400" w:lineRule="exact"/>
        <w:ind w:firstLine="420" w:firstLineChars="200"/>
        <w:jc w:val="left"/>
        <w:rPr>
          <w:rStyle w:val="28"/>
          <w:rFonts w:ascii="宋体" w:hAnsi="宋体" w:cs="宋体"/>
          <w:color w:val="auto"/>
          <w:kern w:val="0"/>
          <w:szCs w:val="21"/>
          <w:highlight w:val="none"/>
          <w:lang w:val="zh-CN" w:bidi="zh-CN"/>
        </w:rPr>
      </w:pPr>
    </w:p>
    <w:p w14:paraId="0AEDE4DC">
      <w:pPr>
        <w:pStyle w:val="45"/>
        <w:tabs>
          <w:tab w:val="left" w:pos="3151"/>
          <w:tab w:val="left" w:pos="4934"/>
          <w:tab w:val="left" w:pos="5174"/>
          <w:tab w:val="left" w:pos="7781"/>
        </w:tabs>
        <w:autoSpaceDE w:val="0"/>
        <w:autoSpaceDN w:val="0"/>
        <w:spacing w:before="1" w:line="400" w:lineRule="exact"/>
        <w:ind w:left="424" w:right="262"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17"/>
          <w:kern w:val="0"/>
          <w:szCs w:val="21"/>
          <w:highlight w:val="none"/>
          <w:u w:val="single"/>
          <w:lang w:val="zh-CN" w:bidi="zh-CN"/>
        </w:rPr>
        <w:tab/>
      </w:r>
      <w:r>
        <w:rPr>
          <w:rStyle w:val="28"/>
          <w:rFonts w:ascii="宋体" w:hAnsi="宋体" w:cs="宋体"/>
          <w:color w:val="auto"/>
          <w:kern w:val="0"/>
          <w:szCs w:val="21"/>
          <w:highlight w:val="none"/>
          <w:lang w:val="zh-CN" w:bidi="zh-CN"/>
        </w:rPr>
        <w:t>（盖单位章）</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承包人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hint="eastAsia" w:ascii="宋体" w:hAnsi="宋体" w:cs="宋体"/>
          <w:color w:val="auto"/>
          <w:spacing w:val="-17"/>
          <w:kern w:val="0"/>
          <w:szCs w:val="21"/>
          <w:highlight w:val="none"/>
          <w:u w:val="single"/>
          <w:lang w:val="zh-CN" w:bidi="zh-CN"/>
        </w:rPr>
        <w:t xml:space="preserve">           </w:t>
      </w:r>
      <w:r>
        <w:rPr>
          <w:rStyle w:val="28"/>
          <w:rFonts w:ascii="宋体" w:hAnsi="宋体" w:cs="宋体"/>
          <w:color w:val="auto"/>
          <w:kern w:val="0"/>
          <w:szCs w:val="21"/>
          <w:highlight w:val="none"/>
          <w:lang w:val="zh-CN" w:bidi="zh-CN"/>
        </w:rPr>
        <w:t xml:space="preserve">（盖单位章） </w:t>
      </w:r>
    </w:p>
    <w:p w14:paraId="7709CFE4">
      <w:pPr>
        <w:pStyle w:val="45"/>
        <w:tabs>
          <w:tab w:val="left" w:pos="3151"/>
          <w:tab w:val="left" w:pos="4934"/>
          <w:tab w:val="left" w:pos="5174"/>
          <w:tab w:val="left" w:pos="7781"/>
        </w:tabs>
        <w:autoSpaceDE w:val="0"/>
        <w:autoSpaceDN w:val="0"/>
        <w:spacing w:before="1"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7"/>
          <w:kern w:val="0"/>
          <w:szCs w:val="21"/>
          <w:highlight w:val="none"/>
          <w:lang w:val="zh-CN" w:bidi="zh-CN"/>
        </w:rPr>
        <w:t>：</w:t>
      </w:r>
      <w:r>
        <w:rPr>
          <w:rStyle w:val="28"/>
          <w:rFonts w:ascii="宋体" w:hAnsi="宋体" w:cs="宋体"/>
          <w:color w:val="auto"/>
          <w:spacing w:val="-17"/>
          <w:kern w:val="0"/>
          <w:szCs w:val="21"/>
          <w:highlight w:val="none"/>
          <w:u w:val="single"/>
          <w:lang w:val="zh-CN" w:bidi="zh-CN"/>
        </w:rPr>
        <w:t xml:space="preserve"> </w:t>
      </w:r>
      <w:r>
        <w:rPr>
          <w:rStyle w:val="28"/>
          <w:rFonts w:ascii="宋体" w:hAnsi="宋体" w:cs="宋体"/>
          <w:color w:val="auto"/>
          <w:spacing w:val="-7"/>
          <w:kern w:val="0"/>
          <w:szCs w:val="21"/>
          <w:highlight w:val="none"/>
          <w:u w:val="single"/>
          <w:lang w:val="zh-CN" w:bidi="zh-CN"/>
        </w:rPr>
        <w:t xml:space="preserve"> </w:t>
      </w:r>
      <w:r>
        <w:rPr>
          <w:rStyle w:val="28"/>
          <w:rFonts w:ascii="宋体" w:hAnsi="宋体" w:cs="宋体"/>
          <w:i/>
          <w:color w:val="auto"/>
          <w:kern w:val="0"/>
          <w:szCs w:val="21"/>
          <w:highlight w:val="none"/>
          <w:lang w:val="zh-CN" w:bidi="zh-CN"/>
        </w:rPr>
        <w:t>（</w:t>
      </w:r>
      <w:r>
        <w:rPr>
          <w:rStyle w:val="28"/>
          <w:rFonts w:ascii="宋体" w:hAnsi="宋体" w:cs="宋体"/>
          <w:color w:val="auto"/>
          <w:kern w:val="0"/>
          <w:szCs w:val="21"/>
          <w:highlight w:val="none"/>
          <w:lang w:val="zh-CN" w:bidi="zh-CN"/>
        </w:rPr>
        <w:t>签字）</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spacing w:val="-16"/>
          <w:kern w:val="0"/>
          <w:szCs w:val="21"/>
          <w:highlight w:val="none"/>
          <w:lang w:val="zh-CN" w:bidi="zh-CN"/>
        </w:rPr>
        <w:t>：</w:t>
      </w:r>
      <w:r>
        <w:rPr>
          <w:rStyle w:val="28"/>
          <w:rFonts w:ascii="宋体" w:hAnsi="宋体" w:cs="宋体"/>
          <w:color w:val="auto"/>
          <w:spacing w:val="-1"/>
          <w:kern w:val="0"/>
          <w:szCs w:val="21"/>
          <w:highlight w:val="none"/>
          <w:u w:val="single"/>
          <w:lang w:val="zh-CN" w:bidi="zh-CN"/>
        </w:rPr>
        <w:t xml:space="preserve"> </w:t>
      </w:r>
      <w:r>
        <w:rPr>
          <w:rStyle w:val="28"/>
          <w:rFonts w:ascii="宋体" w:hAnsi="宋体" w:cs="宋体"/>
          <w:color w:val="auto"/>
          <w:kern w:val="0"/>
          <w:szCs w:val="21"/>
          <w:highlight w:val="none"/>
          <w:lang w:val="zh-CN" w:bidi="zh-CN"/>
        </w:rPr>
        <w:t>（签字）</w:t>
      </w:r>
    </w:p>
    <w:p w14:paraId="28DAE34C">
      <w:pPr>
        <w:pStyle w:val="45"/>
        <w:tabs>
          <w:tab w:val="left" w:pos="2344"/>
          <w:tab w:val="left" w:pos="3184"/>
          <w:tab w:val="left" w:pos="4024"/>
          <w:tab w:val="left" w:pos="5945"/>
          <w:tab w:val="left" w:pos="7025"/>
          <w:tab w:val="left" w:pos="7865"/>
          <w:tab w:val="left" w:pos="8705"/>
        </w:tabs>
        <w:autoSpaceDE w:val="0"/>
        <w:autoSpaceDN w:val="0"/>
        <w:spacing w:before="2" w:line="400" w:lineRule="exact"/>
        <w:ind w:left="126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r>
        <w:rPr>
          <w:rStyle w:val="28"/>
          <w:rFonts w:ascii="宋体" w:hAnsi="宋体" w:cs="宋体"/>
          <w:color w:val="auto"/>
          <w:kern w:val="0"/>
          <w:szCs w:val="21"/>
          <w:highlight w:val="none"/>
          <w:lang w:val="zh-CN" w:bidi="zh-CN"/>
        </w:rPr>
        <w:tab/>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135C03D7">
      <w:pPr>
        <w:spacing w:after="0"/>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085B900B">
      <w:pPr>
        <w:pStyle w:val="14"/>
        <w:spacing w:before="1"/>
        <w:rPr>
          <w:rFonts w:hint="eastAsia" w:ascii="宋体" w:hAnsi="宋体" w:eastAsia="宋体" w:cs="宋体"/>
          <w:color w:val="auto"/>
          <w:sz w:val="8"/>
          <w:highlight w:val="none"/>
        </w:rPr>
      </w:pPr>
    </w:p>
    <w:p w14:paraId="24FC642E">
      <w:pPr>
        <w:pStyle w:val="14"/>
        <w:spacing w:before="74"/>
        <w:ind w:left="424"/>
        <w:rPr>
          <w:rFonts w:hint="eastAsia" w:ascii="宋体" w:hAnsi="宋体" w:eastAsia="宋体" w:cs="宋体"/>
          <w:b/>
          <w:color w:val="auto"/>
          <w:sz w:val="12"/>
          <w:highlight w:val="none"/>
        </w:rPr>
      </w:pPr>
      <w:bookmarkStart w:id="160" w:name="_bookmark273"/>
      <w:bookmarkEnd w:id="160"/>
      <w:r>
        <w:rPr>
          <w:rFonts w:hint="eastAsia" w:ascii="宋体" w:hAnsi="宋体" w:eastAsia="宋体" w:cs="宋体"/>
          <w:color w:val="auto"/>
          <w:highlight w:val="none"/>
        </w:rPr>
        <w:t xml:space="preserve">附件四 其他管理和技术人员最低要求 </w:t>
      </w:r>
      <w:r>
        <w:rPr>
          <w:rFonts w:hint="eastAsia" w:ascii="宋体" w:hAnsi="宋体" w:eastAsia="宋体" w:cs="宋体"/>
          <w:b/>
          <w:color w:val="auto"/>
          <w:position w:val="11"/>
          <w:sz w:val="15"/>
          <w:szCs w:val="32"/>
          <w:highlight w:val="none"/>
        </w:rPr>
        <w:t>①</w:t>
      </w:r>
    </w:p>
    <w:p w14:paraId="6D99DB0D">
      <w:pPr>
        <w:pStyle w:val="14"/>
        <w:rPr>
          <w:rFonts w:hint="eastAsia" w:ascii="宋体" w:hAnsi="宋体" w:eastAsia="宋体" w:cs="宋体"/>
          <w:b/>
          <w:color w:val="auto"/>
          <w:sz w:val="20"/>
          <w:highlight w:val="none"/>
        </w:rPr>
      </w:pPr>
    </w:p>
    <w:p w14:paraId="34F24B28">
      <w:pPr>
        <w:pStyle w:val="14"/>
        <w:spacing w:before="6"/>
        <w:rPr>
          <w:rFonts w:hint="eastAsia" w:ascii="宋体" w:hAnsi="宋体" w:eastAsia="宋体" w:cs="宋体"/>
          <w:b/>
          <w:color w:val="auto"/>
          <w:sz w:val="11"/>
          <w:highlight w:val="none"/>
        </w:rPr>
      </w:pPr>
    </w:p>
    <w:tbl>
      <w:tblPr>
        <w:tblStyle w:val="26"/>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2160"/>
        <w:gridCol w:w="4285"/>
      </w:tblGrid>
      <w:tr w14:paraId="7309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449" w:type="dxa"/>
          </w:tcPr>
          <w:p w14:paraId="417A6987">
            <w:pPr>
              <w:pStyle w:val="51"/>
              <w:spacing w:before="6"/>
              <w:rPr>
                <w:rFonts w:hint="eastAsia" w:ascii="宋体" w:hAnsi="宋体" w:eastAsia="宋体" w:cs="宋体"/>
                <w:b/>
                <w:color w:val="auto"/>
                <w:sz w:val="24"/>
                <w:highlight w:val="none"/>
              </w:rPr>
            </w:pPr>
          </w:p>
          <w:p w14:paraId="3F329AA5">
            <w:pPr>
              <w:pStyle w:val="51"/>
              <w:tabs>
                <w:tab w:val="left" w:pos="488"/>
              </w:tabs>
              <w:ind w:left="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员</w:t>
            </w:r>
          </w:p>
        </w:tc>
        <w:tc>
          <w:tcPr>
            <w:tcW w:w="2160" w:type="dxa"/>
          </w:tcPr>
          <w:p w14:paraId="71D70836">
            <w:pPr>
              <w:pStyle w:val="51"/>
              <w:spacing w:before="6"/>
              <w:rPr>
                <w:rFonts w:hint="eastAsia" w:ascii="宋体" w:hAnsi="宋体" w:eastAsia="宋体" w:cs="宋体"/>
                <w:b/>
                <w:color w:val="auto"/>
                <w:sz w:val="24"/>
                <w:highlight w:val="none"/>
              </w:rPr>
            </w:pPr>
          </w:p>
          <w:p w14:paraId="5D38E85C">
            <w:pPr>
              <w:pStyle w:val="51"/>
              <w:tabs>
                <w:tab w:val="left" w:pos="1199"/>
              </w:tabs>
              <w:ind w:left="719"/>
              <w:rPr>
                <w:rFonts w:hint="eastAsia" w:ascii="宋体" w:hAnsi="宋体" w:eastAsia="宋体" w:cs="宋体"/>
                <w:color w:val="auto"/>
                <w:sz w:val="24"/>
                <w:highlight w:val="none"/>
              </w:rPr>
            </w:pPr>
            <w:r>
              <w:rPr>
                <w:rFonts w:hint="eastAsia" w:ascii="宋体" w:hAnsi="宋体" w:eastAsia="宋体" w:cs="宋体"/>
                <w:color w:val="auto"/>
                <w:sz w:val="24"/>
                <w:highlight w:val="none"/>
              </w:rPr>
              <w:t>数</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量</w:t>
            </w:r>
          </w:p>
        </w:tc>
        <w:tc>
          <w:tcPr>
            <w:tcW w:w="4285" w:type="dxa"/>
          </w:tcPr>
          <w:p w14:paraId="223B097C">
            <w:pPr>
              <w:pStyle w:val="51"/>
              <w:spacing w:before="6"/>
              <w:rPr>
                <w:rFonts w:hint="eastAsia" w:ascii="宋体" w:hAnsi="宋体" w:eastAsia="宋体" w:cs="宋体"/>
                <w:b/>
                <w:color w:val="auto"/>
                <w:sz w:val="24"/>
                <w:highlight w:val="none"/>
              </w:rPr>
            </w:pPr>
          </w:p>
          <w:p w14:paraId="1D518BF2">
            <w:pPr>
              <w:pStyle w:val="51"/>
              <w:ind w:left="1460" w:right="145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 格 要 求</w:t>
            </w:r>
          </w:p>
        </w:tc>
      </w:tr>
      <w:tr w14:paraId="3975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9" w:type="dxa"/>
          </w:tcPr>
          <w:p w14:paraId="1A4D7B9F">
            <w:pPr>
              <w:pStyle w:val="51"/>
              <w:rPr>
                <w:rFonts w:hint="eastAsia" w:ascii="宋体" w:hAnsi="宋体" w:eastAsia="宋体" w:cs="宋体"/>
                <w:color w:val="auto"/>
                <w:sz w:val="18"/>
                <w:highlight w:val="none"/>
              </w:rPr>
            </w:pPr>
          </w:p>
        </w:tc>
        <w:tc>
          <w:tcPr>
            <w:tcW w:w="2160" w:type="dxa"/>
          </w:tcPr>
          <w:p w14:paraId="78E10B95">
            <w:pPr>
              <w:pStyle w:val="51"/>
              <w:rPr>
                <w:rFonts w:hint="eastAsia" w:ascii="宋体" w:hAnsi="宋体" w:eastAsia="宋体" w:cs="宋体"/>
                <w:color w:val="auto"/>
                <w:sz w:val="18"/>
                <w:highlight w:val="none"/>
              </w:rPr>
            </w:pPr>
          </w:p>
        </w:tc>
        <w:tc>
          <w:tcPr>
            <w:tcW w:w="4285" w:type="dxa"/>
          </w:tcPr>
          <w:p w14:paraId="4A1B823B">
            <w:pPr>
              <w:pStyle w:val="51"/>
              <w:rPr>
                <w:rFonts w:hint="eastAsia" w:ascii="宋体" w:hAnsi="宋体" w:eastAsia="宋体" w:cs="宋体"/>
                <w:color w:val="auto"/>
                <w:sz w:val="18"/>
                <w:highlight w:val="none"/>
              </w:rPr>
            </w:pPr>
          </w:p>
        </w:tc>
      </w:tr>
      <w:tr w14:paraId="6CC92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58A9A3A">
            <w:pPr>
              <w:pStyle w:val="51"/>
              <w:rPr>
                <w:rFonts w:hint="eastAsia" w:ascii="宋体" w:hAnsi="宋体" w:eastAsia="宋体" w:cs="宋体"/>
                <w:color w:val="auto"/>
                <w:sz w:val="18"/>
                <w:highlight w:val="none"/>
              </w:rPr>
            </w:pPr>
          </w:p>
        </w:tc>
        <w:tc>
          <w:tcPr>
            <w:tcW w:w="2160" w:type="dxa"/>
          </w:tcPr>
          <w:p w14:paraId="39D2B9F5">
            <w:pPr>
              <w:pStyle w:val="51"/>
              <w:rPr>
                <w:rFonts w:hint="eastAsia" w:ascii="宋体" w:hAnsi="宋体" w:eastAsia="宋体" w:cs="宋体"/>
                <w:color w:val="auto"/>
                <w:sz w:val="18"/>
                <w:highlight w:val="none"/>
              </w:rPr>
            </w:pPr>
          </w:p>
        </w:tc>
        <w:tc>
          <w:tcPr>
            <w:tcW w:w="4285" w:type="dxa"/>
          </w:tcPr>
          <w:p w14:paraId="6940F226">
            <w:pPr>
              <w:pStyle w:val="51"/>
              <w:rPr>
                <w:rFonts w:hint="eastAsia" w:ascii="宋体" w:hAnsi="宋体" w:eastAsia="宋体" w:cs="宋体"/>
                <w:color w:val="auto"/>
                <w:sz w:val="18"/>
                <w:highlight w:val="none"/>
              </w:rPr>
            </w:pPr>
          </w:p>
        </w:tc>
      </w:tr>
      <w:tr w14:paraId="4E69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43F75963">
            <w:pPr>
              <w:pStyle w:val="51"/>
              <w:rPr>
                <w:rFonts w:hint="eastAsia" w:ascii="宋体" w:hAnsi="宋体" w:eastAsia="宋体" w:cs="宋体"/>
                <w:color w:val="auto"/>
                <w:sz w:val="18"/>
                <w:highlight w:val="none"/>
              </w:rPr>
            </w:pPr>
          </w:p>
        </w:tc>
        <w:tc>
          <w:tcPr>
            <w:tcW w:w="2160" w:type="dxa"/>
          </w:tcPr>
          <w:p w14:paraId="7D0B5FBD">
            <w:pPr>
              <w:pStyle w:val="51"/>
              <w:rPr>
                <w:rFonts w:hint="eastAsia" w:ascii="宋体" w:hAnsi="宋体" w:eastAsia="宋体" w:cs="宋体"/>
                <w:color w:val="auto"/>
                <w:sz w:val="18"/>
                <w:highlight w:val="none"/>
              </w:rPr>
            </w:pPr>
          </w:p>
        </w:tc>
        <w:tc>
          <w:tcPr>
            <w:tcW w:w="4285" w:type="dxa"/>
          </w:tcPr>
          <w:p w14:paraId="24732D12">
            <w:pPr>
              <w:pStyle w:val="51"/>
              <w:rPr>
                <w:rFonts w:hint="eastAsia" w:ascii="宋体" w:hAnsi="宋体" w:eastAsia="宋体" w:cs="宋体"/>
                <w:color w:val="auto"/>
                <w:sz w:val="18"/>
                <w:highlight w:val="none"/>
              </w:rPr>
            </w:pPr>
          </w:p>
        </w:tc>
      </w:tr>
      <w:tr w14:paraId="5E08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FDD297A">
            <w:pPr>
              <w:pStyle w:val="51"/>
              <w:rPr>
                <w:rFonts w:hint="eastAsia" w:ascii="宋体" w:hAnsi="宋体" w:eastAsia="宋体" w:cs="宋体"/>
                <w:color w:val="auto"/>
                <w:sz w:val="18"/>
                <w:highlight w:val="none"/>
              </w:rPr>
            </w:pPr>
          </w:p>
        </w:tc>
        <w:tc>
          <w:tcPr>
            <w:tcW w:w="2160" w:type="dxa"/>
          </w:tcPr>
          <w:p w14:paraId="75D8C078">
            <w:pPr>
              <w:pStyle w:val="51"/>
              <w:rPr>
                <w:rFonts w:hint="eastAsia" w:ascii="宋体" w:hAnsi="宋体" w:eastAsia="宋体" w:cs="宋体"/>
                <w:color w:val="auto"/>
                <w:sz w:val="18"/>
                <w:highlight w:val="none"/>
              </w:rPr>
            </w:pPr>
          </w:p>
        </w:tc>
        <w:tc>
          <w:tcPr>
            <w:tcW w:w="4285" w:type="dxa"/>
          </w:tcPr>
          <w:p w14:paraId="6331DC1D">
            <w:pPr>
              <w:pStyle w:val="51"/>
              <w:rPr>
                <w:rFonts w:hint="eastAsia" w:ascii="宋体" w:hAnsi="宋体" w:eastAsia="宋体" w:cs="宋体"/>
                <w:color w:val="auto"/>
                <w:sz w:val="18"/>
                <w:highlight w:val="none"/>
              </w:rPr>
            </w:pPr>
          </w:p>
        </w:tc>
      </w:tr>
      <w:tr w14:paraId="5F069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8D974D1">
            <w:pPr>
              <w:pStyle w:val="51"/>
              <w:rPr>
                <w:rFonts w:hint="eastAsia" w:ascii="宋体" w:hAnsi="宋体" w:eastAsia="宋体" w:cs="宋体"/>
                <w:color w:val="auto"/>
                <w:sz w:val="18"/>
                <w:highlight w:val="none"/>
              </w:rPr>
            </w:pPr>
          </w:p>
        </w:tc>
        <w:tc>
          <w:tcPr>
            <w:tcW w:w="2160" w:type="dxa"/>
          </w:tcPr>
          <w:p w14:paraId="0C8335BD">
            <w:pPr>
              <w:pStyle w:val="51"/>
              <w:rPr>
                <w:rFonts w:hint="eastAsia" w:ascii="宋体" w:hAnsi="宋体" w:eastAsia="宋体" w:cs="宋体"/>
                <w:color w:val="auto"/>
                <w:sz w:val="18"/>
                <w:highlight w:val="none"/>
              </w:rPr>
            </w:pPr>
          </w:p>
        </w:tc>
        <w:tc>
          <w:tcPr>
            <w:tcW w:w="4285" w:type="dxa"/>
          </w:tcPr>
          <w:p w14:paraId="6EF4D5E3">
            <w:pPr>
              <w:pStyle w:val="51"/>
              <w:rPr>
                <w:rFonts w:hint="eastAsia" w:ascii="宋体" w:hAnsi="宋体" w:eastAsia="宋体" w:cs="宋体"/>
                <w:color w:val="auto"/>
                <w:sz w:val="18"/>
                <w:highlight w:val="none"/>
              </w:rPr>
            </w:pPr>
          </w:p>
        </w:tc>
      </w:tr>
      <w:tr w14:paraId="6632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D0088C8">
            <w:pPr>
              <w:pStyle w:val="51"/>
              <w:rPr>
                <w:rFonts w:hint="eastAsia" w:ascii="宋体" w:hAnsi="宋体" w:eastAsia="宋体" w:cs="宋体"/>
                <w:color w:val="auto"/>
                <w:sz w:val="18"/>
                <w:highlight w:val="none"/>
              </w:rPr>
            </w:pPr>
          </w:p>
        </w:tc>
        <w:tc>
          <w:tcPr>
            <w:tcW w:w="2160" w:type="dxa"/>
          </w:tcPr>
          <w:p w14:paraId="0493E941">
            <w:pPr>
              <w:pStyle w:val="51"/>
              <w:rPr>
                <w:rFonts w:hint="eastAsia" w:ascii="宋体" w:hAnsi="宋体" w:eastAsia="宋体" w:cs="宋体"/>
                <w:color w:val="auto"/>
                <w:sz w:val="18"/>
                <w:highlight w:val="none"/>
              </w:rPr>
            </w:pPr>
          </w:p>
        </w:tc>
        <w:tc>
          <w:tcPr>
            <w:tcW w:w="4285" w:type="dxa"/>
          </w:tcPr>
          <w:p w14:paraId="4C1C75CD">
            <w:pPr>
              <w:pStyle w:val="51"/>
              <w:rPr>
                <w:rFonts w:hint="eastAsia" w:ascii="宋体" w:hAnsi="宋体" w:eastAsia="宋体" w:cs="宋体"/>
                <w:color w:val="auto"/>
                <w:sz w:val="18"/>
                <w:highlight w:val="none"/>
              </w:rPr>
            </w:pPr>
          </w:p>
        </w:tc>
      </w:tr>
      <w:tr w14:paraId="7F5C0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1B467498">
            <w:pPr>
              <w:pStyle w:val="51"/>
              <w:rPr>
                <w:rFonts w:hint="eastAsia" w:ascii="宋体" w:hAnsi="宋体" w:eastAsia="宋体" w:cs="宋体"/>
                <w:color w:val="auto"/>
                <w:sz w:val="18"/>
                <w:highlight w:val="none"/>
              </w:rPr>
            </w:pPr>
          </w:p>
        </w:tc>
        <w:tc>
          <w:tcPr>
            <w:tcW w:w="2160" w:type="dxa"/>
          </w:tcPr>
          <w:p w14:paraId="7434EC30">
            <w:pPr>
              <w:pStyle w:val="51"/>
              <w:rPr>
                <w:rFonts w:hint="eastAsia" w:ascii="宋体" w:hAnsi="宋体" w:eastAsia="宋体" w:cs="宋体"/>
                <w:color w:val="auto"/>
                <w:sz w:val="18"/>
                <w:highlight w:val="none"/>
              </w:rPr>
            </w:pPr>
          </w:p>
        </w:tc>
        <w:tc>
          <w:tcPr>
            <w:tcW w:w="4285" w:type="dxa"/>
          </w:tcPr>
          <w:p w14:paraId="51CA769F">
            <w:pPr>
              <w:pStyle w:val="51"/>
              <w:rPr>
                <w:rFonts w:hint="eastAsia" w:ascii="宋体" w:hAnsi="宋体" w:eastAsia="宋体" w:cs="宋体"/>
                <w:color w:val="auto"/>
                <w:sz w:val="18"/>
                <w:highlight w:val="none"/>
              </w:rPr>
            </w:pPr>
          </w:p>
        </w:tc>
      </w:tr>
      <w:tr w14:paraId="417A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004F9118">
            <w:pPr>
              <w:pStyle w:val="51"/>
              <w:rPr>
                <w:rFonts w:hint="eastAsia" w:ascii="宋体" w:hAnsi="宋体" w:eastAsia="宋体" w:cs="宋体"/>
                <w:color w:val="auto"/>
                <w:sz w:val="18"/>
                <w:highlight w:val="none"/>
              </w:rPr>
            </w:pPr>
          </w:p>
        </w:tc>
        <w:tc>
          <w:tcPr>
            <w:tcW w:w="2160" w:type="dxa"/>
          </w:tcPr>
          <w:p w14:paraId="7655E307">
            <w:pPr>
              <w:pStyle w:val="51"/>
              <w:rPr>
                <w:rFonts w:hint="eastAsia" w:ascii="宋体" w:hAnsi="宋体" w:eastAsia="宋体" w:cs="宋体"/>
                <w:color w:val="auto"/>
                <w:sz w:val="18"/>
                <w:highlight w:val="none"/>
              </w:rPr>
            </w:pPr>
          </w:p>
        </w:tc>
        <w:tc>
          <w:tcPr>
            <w:tcW w:w="4285" w:type="dxa"/>
          </w:tcPr>
          <w:p w14:paraId="0AFD62EC">
            <w:pPr>
              <w:pStyle w:val="51"/>
              <w:rPr>
                <w:rFonts w:hint="eastAsia" w:ascii="宋体" w:hAnsi="宋体" w:eastAsia="宋体" w:cs="宋体"/>
                <w:color w:val="auto"/>
                <w:sz w:val="18"/>
                <w:highlight w:val="none"/>
              </w:rPr>
            </w:pPr>
          </w:p>
        </w:tc>
      </w:tr>
      <w:tr w14:paraId="12D54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4801EB61">
            <w:pPr>
              <w:pStyle w:val="51"/>
              <w:rPr>
                <w:rFonts w:hint="eastAsia" w:ascii="宋体" w:hAnsi="宋体" w:eastAsia="宋体" w:cs="宋体"/>
                <w:color w:val="auto"/>
                <w:sz w:val="18"/>
                <w:highlight w:val="none"/>
              </w:rPr>
            </w:pPr>
          </w:p>
        </w:tc>
        <w:tc>
          <w:tcPr>
            <w:tcW w:w="2160" w:type="dxa"/>
          </w:tcPr>
          <w:p w14:paraId="79699C62">
            <w:pPr>
              <w:pStyle w:val="51"/>
              <w:rPr>
                <w:rFonts w:hint="eastAsia" w:ascii="宋体" w:hAnsi="宋体" w:eastAsia="宋体" w:cs="宋体"/>
                <w:color w:val="auto"/>
                <w:sz w:val="18"/>
                <w:highlight w:val="none"/>
              </w:rPr>
            </w:pPr>
          </w:p>
        </w:tc>
        <w:tc>
          <w:tcPr>
            <w:tcW w:w="4285" w:type="dxa"/>
          </w:tcPr>
          <w:p w14:paraId="49CF0655">
            <w:pPr>
              <w:pStyle w:val="51"/>
              <w:rPr>
                <w:rFonts w:hint="eastAsia" w:ascii="宋体" w:hAnsi="宋体" w:eastAsia="宋体" w:cs="宋体"/>
                <w:color w:val="auto"/>
                <w:sz w:val="18"/>
                <w:highlight w:val="none"/>
              </w:rPr>
            </w:pPr>
          </w:p>
        </w:tc>
      </w:tr>
      <w:tr w14:paraId="4716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0D6F9D04">
            <w:pPr>
              <w:pStyle w:val="51"/>
              <w:rPr>
                <w:rFonts w:hint="eastAsia" w:ascii="宋体" w:hAnsi="宋体" w:eastAsia="宋体" w:cs="宋体"/>
                <w:color w:val="auto"/>
                <w:sz w:val="18"/>
                <w:highlight w:val="none"/>
              </w:rPr>
            </w:pPr>
          </w:p>
        </w:tc>
        <w:tc>
          <w:tcPr>
            <w:tcW w:w="2160" w:type="dxa"/>
          </w:tcPr>
          <w:p w14:paraId="7A7085B5">
            <w:pPr>
              <w:pStyle w:val="51"/>
              <w:rPr>
                <w:rFonts w:hint="eastAsia" w:ascii="宋体" w:hAnsi="宋体" w:eastAsia="宋体" w:cs="宋体"/>
                <w:color w:val="auto"/>
                <w:sz w:val="18"/>
                <w:highlight w:val="none"/>
              </w:rPr>
            </w:pPr>
          </w:p>
        </w:tc>
        <w:tc>
          <w:tcPr>
            <w:tcW w:w="4285" w:type="dxa"/>
          </w:tcPr>
          <w:p w14:paraId="5F1F95C0">
            <w:pPr>
              <w:pStyle w:val="51"/>
              <w:rPr>
                <w:rFonts w:hint="eastAsia" w:ascii="宋体" w:hAnsi="宋体" w:eastAsia="宋体" w:cs="宋体"/>
                <w:color w:val="auto"/>
                <w:sz w:val="18"/>
                <w:highlight w:val="none"/>
              </w:rPr>
            </w:pPr>
          </w:p>
        </w:tc>
      </w:tr>
      <w:tr w14:paraId="1C1C7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F117D81">
            <w:pPr>
              <w:pStyle w:val="51"/>
              <w:rPr>
                <w:rFonts w:hint="eastAsia" w:ascii="宋体" w:hAnsi="宋体" w:eastAsia="宋体" w:cs="宋体"/>
                <w:color w:val="auto"/>
                <w:sz w:val="18"/>
                <w:highlight w:val="none"/>
              </w:rPr>
            </w:pPr>
          </w:p>
        </w:tc>
        <w:tc>
          <w:tcPr>
            <w:tcW w:w="2160" w:type="dxa"/>
          </w:tcPr>
          <w:p w14:paraId="46A9A9D2">
            <w:pPr>
              <w:pStyle w:val="51"/>
              <w:rPr>
                <w:rFonts w:hint="eastAsia" w:ascii="宋体" w:hAnsi="宋体" w:eastAsia="宋体" w:cs="宋体"/>
                <w:color w:val="auto"/>
                <w:sz w:val="18"/>
                <w:highlight w:val="none"/>
              </w:rPr>
            </w:pPr>
          </w:p>
        </w:tc>
        <w:tc>
          <w:tcPr>
            <w:tcW w:w="4285" w:type="dxa"/>
          </w:tcPr>
          <w:p w14:paraId="070F18E5">
            <w:pPr>
              <w:pStyle w:val="51"/>
              <w:rPr>
                <w:rFonts w:hint="eastAsia" w:ascii="宋体" w:hAnsi="宋体" w:eastAsia="宋体" w:cs="宋体"/>
                <w:color w:val="auto"/>
                <w:sz w:val="18"/>
                <w:highlight w:val="none"/>
              </w:rPr>
            </w:pPr>
          </w:p>
        </w:tc>
      </w:tr>
      <w:tr w14:paraId="11108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10575A87">
            <w:pPr>
              <w:pStyle w:val="51"/>
              <w:rPr>
                <w:rFonts w:hint="eastAsia" w:ascii="宋体" w:hAnsi="宋体" w:eastAsia="宋体" w:cs="宋体"/>
                <w:color w:val="auto"/>
                <w:sz w:val="18"/>
                <w:highlight w:val="none"/>
              </w:rPr>
            </w:pPr>
          </w:p>
        </w:tc>
        <w:tc>
          <w:tcPr>
            <w:tcW w:w="2160" w:type="dxa"/>
          </w:tcPr>
          <w:p w14:paraId="70D50B73">
            <w:pPr>
              <w:pStyle w:val="51"/>
              <w:rPr>
                <w:rFonts w:hint="eastAsia" w:ascii="宋体" w:hAnsi="宋体" w:eastAsia="宋体" w:cs="宋体"/>
                <w:color w:val="auto"/>
                <w:sz w:val="18"/>
                <w:highlight w:val="none"/>
              </w:rPr>
            </w:pPr>
          </w:p>
        </w:tc>
        <w:tc>
          <w:tcPr>
            <w:tcW w:w="4285" w:type="dxa"/>
          </w:tcPr>
          <w:p w14:paraId="10900CB3">
            <w:pPr>
              <w:pStyle w:val="51"/>
              <w:rPr>
                <w:rFonts w:hint="eastAsia" w:ascii="宋体" w:hAnsi="宋体" w:eastAsia="宋体" w:cs="宋体"/>
                <w:color w:val="auto"/>
                <w:sz w:val="18"/>
                <w:highlight w:val="none"/>
              </w:rPr>
            </w:pPr>
          </w:p>
        </w:tc>
      </w:tr>
      <w:tr w14:paraId="50B1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03E8AA5D">
            <w:pPr>
              <w:pStyle w:val="51"/>
              <w:rPr>
                <w:rFonts w:hint="eastAsia" w:ascii="宋体" w:hAnsi="宋体" w:eastAsia="宋体" w:cs="宋体"/>
                <w:color w:val="auto"/>
                <w:sz w:val="18"/>
                <w:highlight w:val="none"/>
              </w:rPr>
            </w:pPr>
          </w:p>
        </w:tc>
        <w:tc>
          <w:tcPr>
            <w:tcW w:w="2160" w:type="dxa"/>
          </w:tcPr>
          <w:p w14:paraId="294C38D9">
            <w:pPr>
              <w:pStyle w:val="51"/>
              <w:rPr>
                <w:rFonts w:hint="eastAsia" w:ascii="宋体" w:hAnsi="宋体" w:eastAsia="宋体" w:cs="宋体"/>
                <w:color w:val="auto"/>
                <w:sz w:val="18"/>
                <w:highlight w:val="none"/>
              </w:rPr>
            </w:pPr>
          </w:p>
        </w:tc>
        <w:tc>
          <w:tcPr>
            <w:tcW w:w="4285" w:type="dxa"/>
          </w:tcPr>
          <w:p w14:paraId="010434A7">
            <w:pPr>
              <w:pStyle w:val="51"/>
              <w:rPr>
                <w:rFonts w:hint="eastAsia" w:ascii="宋体" w:hAnsi="宋体" w:eastAsia="宋体" w:cs="宋体"/>
                <w:color w:val="auto"/>
                <w:sz w:val="18"/>
                <w:highlight w:val="none"/>
              </w:rPr>
            </w:pPr>
          </w:p>
        </w:tc>
      </w:tr>
      <w:tr w14:paraId="1418F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558DC2A7">
            <w:pPr>
              <w:pStyle w:val="51"/>
              <w:rPr>
                <w:rFonts w:hint="eastAsia" w:ascii="宋体" w:hAnsi="宋体" w:eastAsia="宋体" w:cs="宋体"/>
                <w:color w:val="auto"/>
                <w:sz w:val="18"/>
                <w:highlight w:val="none"/>
              </w:rPr>
            </w:pPr>
          </w:p>
        </w:tc>
        <w:tc>
          <w:tcPr>
            <w:tcW w:w="2160" w:type="dxa"/>
          </w:tcPr>
          <w:p w14:paraId="66E69511">
            <w:pPr>
              <w:pStyle w:val="51"/>
              <w:rPr>
                <w:rFonts w:hint="eastAsia" w:ascii="宋体" w:hAnsi="宋体" w:eastAsia="宋体" w:cs="宋体"/>
                <w:color w:val="auto"/>
                <w:sz w:val="18"/>
                <w:highlight w:val="none"/>
              </w:rPr>
            </w:pPr>
          </w:p>
        </w:tc>
        <w:tc>
          <w:tcPr>
            <w:tcW w:w="4285" w:type="dxa"/>
          </w:tcPr>
          <w:p w14:paraId="5F003CDF">
            <w:pPr>
              <w:pStyle w:val="51"/>
              <w:rPr>
                <w:rFonts w:hint="eastAsia" w:ascii="宋体" w:hAnsi="宋体" w:eastAsia="宋体" w:cs="宋体"/>
                <w:color w:val="auto"/>
                <w:sz w:val="18"/>
                <w:highlight w:val="none"/>
              </w:rPr>
            </w:pPr>
          </w:p>
        </w:tc>
      </w:tr>
      <w:tr w14:paraId="065F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EDDC327">
            <w:pPr>
              <w:pStyle w:val="51"/>
              <w:rPr>
                <w:rFonts w:hint="eastAsia" w:ascii="宋体" w:hAnsi="宋体" w:eastAsia="宋体" w:cs="宋体"/>
                <w:color w:val="auto"/>
                <w:sz w:val="18"/>
                <w:highlight w:val="none"/>
              </w:rPr>
            </w:pPr>
          </w:p>
        </w:tc>
        <w:tc>
          <w:tcPr>
            <w:tcW w:w="2160" w:type="dxa"/>
          </w:tcPr>
          <w:p w14:paraId="12D2E9C1">
            <w:pPr>
              <w:pStyle w:val="51"/>
              <w:rPr>
                <w:rFonts w:hint="eastAsia" w:ascii="宋体" w:hAnsi="宋体" w:eastAsia="宋体" w:cs="宋体"/>
                <w:color w:val="auto"/>
                <w:sz w:val="18"/>
                <w:highlight w:val="none"/>
              </w:rPr>
            </w:pPr>
          </w:p>
        </w:tc>
        <w:tc>
          <w:tcPr>
            <w:tcW w:w="4285" w:type="dxa"/>
          </w:tcPr>
          <w:p w14:paraId="25C3156D">
            <w:pPr>
              <w:pStyle w:val="51"/>
              <w:rPr>
                <w:rFonts w:hint="eastAsia" w:ascii="宋体" w:hAnsi="宋体" w:eastAsia="宋体" w:cs="宋体"/>
                <w:color w:val="auto"/>
                <w:sz w:val="18"/>
                <w:highlight w:val="none"/>
              </w:rPr>
            </w:pPr>
          </w:p>
        </w:tc>
      </w:tr>
    </w:tbl>
    <w:p w14:paraId="1575745A">
      <w:pPr>
        <w:pStyle w:val="14"/>
        <w:spacing w:before="12"/>
        <w:rPr>
          <w:rFonts w:hint="eastAsia" w:ascii="宋体" w:hAnsi="宋体" w:eastAsia="宋体" w:cs="宋体"/>
          <w:b/>
          <w:color w:val="auto"/>
          <w:sz w:val="1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1" locked="0" layoutInCell="1" allowOverlap="1">
                <wp:simplePos x="0" y="0"/>
                <wp:positionH relativeFrom="page">
                  <wp:posOffset>1043940</wp:posOffset>
                </wp:positionH>
                <wp:positionV relativeFrom="paragraph">
                  <wp:posOffset>132715</wp:posOffset>
                </wp:positionV>
                <wp:extent cx="1828800" cy="0"/>
                <wp:effectExtent l="0" t="4445" r="0" b="5080"/>
                <wp:wrapTopAndBottom/>
                <wp:docPr id="22" name="直接连接符 22"/>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0.45pt;height:0pt;width:144pt;mso-position-horizontal-relative:page;mso-wrap-distance-bottom:0pt;mso-wrap-distance-top:0pt;z-index:-251649024;mso-width-relative:page;mso-height-relative:page;" filled="f" stroked="t" coordsize="21600,21600" o:gfxdata="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b/FltcAAAAJAQAADwAAAAAAAAABACAAAAAiAAAAZHJzL2Rvd25yZXYueG1sUEsB&#10;AhQAFAAAAAgAh07iQCxrgtT2AQAA5gMAAA4AAAAAAAAAAQAgAAAAJgEAAGRycy9lMm9Eb2MueG1s&#10;UEsFBgAAAAAGAAYAWQEAAI4FAAAAAA==&#10;">
                <v:fill on="f" focussize="0,0"/>
                <v:stroke weight="0.48pt" color="#000000" joinstyle="round"/>
                <v:imagedata o:title=""/>
                <o:lock v:ext="edit" aspectratio="f"/>
                <w10:wrap type="topAndBottom"/>
              </v:line>
            </w:pict>
          </mc:Fallback>
        </mc:AlternateContent>
      </w:r>
    </w:p>
    <w:p w14:paraId="74CECFA7">
      <w:pPr>
        <w:spacing w:before="129" w:line="312" w:lineRule="auto"/>
        <w:ind w:left="784" w:right="382" w:hanging="360"/>
        <w:jc w:val="both"/>
        <w:rPr>
          <w:rFonts w:hint="eastAsia" w:ascii="宋体" w:hAnsi="宋体" w:eastAsia="宋体" w:cs="宋体"/>
          <w:color w:val="auto"/>
          <w:sz w:val="18"/>
          <w:highlight w:val="none"/>
        </w:rPr>
      </w:pPr>
      <w:r>
        <w:rPr>
          <w:rFonts w:hint="eastAsia" w:ascii="宋体" w:hAnsi="宋体" w:eastAsia="宋体" w:cs="宋体"/>
          <w:color w:val="auto"/>
          <w:position w:val="9"/>
          <w:sz w:val="9"/>
          <w:highlight w:val="none"/>
        </w:rPr>
        <w:t xml:space="preserve">① </w:t>
      </w:r>
      <w:r>
        <w:rPr>
          <w:rFonts w:hint="eastAsia" w:ascii="宋体" w:hAnsi="宋体" w:eastAsia="宋体" w:cs="宋体"/>
          <w:color w:val="auto"/>
          <w:sz w:val="18"/>
          <w:highlight w:val="none"/>
        </w:rPr>
        <w:t>a.</w:t>
      </w:r>
      <w:r>
        <w:rPr>
          <w:rFonts w:hint="eastAsia" w:ascii="宋体" w:hAnsi="宋体" w:eastAsia="宋体" w:cs="宋体"/>
          <w:color w:val="auto"/>
          <w:spacing w:val="-2"/>
          <w:sz w:val="18"/>
          <w:highlight w:val="none"/>
        </w:rPr>
        <w:t>招标人应在招标文件中规定若投标人在所投标段中标需派驻的其他管理和技术人员</w:t>
      </w:r>
      <w:r>
        <w:rPr>
          <w:rFonts w:hint="eastAsia" w:ascii="宋体" w:hAnsi="宋体" w:eastAsia="宋体" w:cs="宋体"/>
          <w:color w:val="auto"/>
          <w:sz w:val="18"/>
          <w:highlight w:val="none"/>
        </w:rPr>
        <w:t>（</w:t>
      </w:r>
      <w:r>
        <w:rPr>
          <w:rFonts w:hint="eastAsia" w:ascii="宋体" w:hAnsi="宋体" w:eastAsia="宋体" w:cs="宋体"/>
          <w:color w:val="auto"/>
          <w:spacing w:val="-7"/>
          <w:sz w:val="18"/>
          <w:highlight w:val="none"/>
        </w:rPr>
        <w:t>例如项目副经理、专业</w:t>
      </w:r>
      <w:r>
        <w:rPr>
          <w:rFonts w:hint="eastAsia" w:ascii="宋体" w:hAnsi="宋体" w:eastAsia="宋体" w:cs="宋体"/>
          <w:color w:val="auto"/>
          <w:sz w:val="18"/>
          <w:highlight w:val="none"/>
        </w:rPr>
        <w:t>工程师等）。上述人员的具体人选由招标人和中标人在合同谈判阶段确定，且经招标人审批后作为派驻本标段的项目管理机构主要人员，不允许更换。如中标人拟派驻的人员数量和资格条件不满足本表要求，招标人应取消其中标资格。</w:t>
      </w:r>
    </w:p>
    <w:p w14:paraId="7F3CC937">
      <w:pPr>
        <w:spacing w:before="1" w:line="312" w:lineRule="auto"/>
        <w:ind w:left="784" w:right="384" w:hanging="180"/>
        <w:jc w:val="left"/>
        <w:rPr>
          <w:rFonts w:hint="eastAsia" w:ascii="宋体" w:hAnsi="宋体" w:eastAsia="宋体" w:cs="宋体"/>
          <w:color w:val="auto"/>
          <w:sz w:val="18"/>
          <w:highlight w:val="none"/>
        </w:rPr>
      </w:pPr>
      <w:r>
        <w:rPr>
          <w:rFonts w:hint="eastAsia" w:ascii="宋体" w:hAnsi="宋体" w:eastAsia="宋体" w:cs="宋体"/>
          <w:color w:val="auto"/>
          <w:sz w:val="18"/>
          <w:highlight w:val="none"/>
        </w:rPr>
        <w:t>b.本表不适用于已按资格预审文件或招标文件要求提供了其他管理和技术人员的特别复杂的特大桥梁和特长隧道项目主体工程以及其他有特殊要求的工程。</w:t>
      </w:r>
    </w:p>
    <w:p w14:paraId="5AE1576D">
      <w:pPr>
        <w:spacing w:after="0" w:line="312" w:lineRule="auto"/>
        <w:jc w:val="left"/>
        <w:rPr>
          <w:rFonts w:hint="eastAsia" w:ascii="宋体" w:hAnsi="宋体" w:eastAsia="宋体" w:cs="宋体"/>
          <w:color w:val="auto"/>
          <w:sz w:val="18"/>
          <w:highlight w:val="none"/>
        </w:rPr>
        <w:sectPr>
          <w:pgSz w:w="11910" w:h="16850"/>
          <w:pgMar w:top="1480" w:right="1200" w:bottom="1080" w:left="1220" w:header="883" w:footer="884" w:gutter="0"/>
          <w:pgNumType w:fmt="decimal"/>
          <w:cols w:space="720" w:num="1"/>
        </w:sectPr>
      </w:pPr>
    </w:p>
    <w:p w14:paraId="57B330EE">
      <w:pPr>
        <w:pStyle w:val="14"/>
        <w:spacing w:before="1"/>
        <w:rPr>
          <w:rFonts w:hint="eastAsia" w:ascii="宋体" w:hAnsi="宋体" w:eastAsia="宋体" w:cs="宋体"/>
          <w:color w:val="auto"/>
          <w:sz w:val="8"/>
          <w:highlight w:val="none"/>
        </w:rPr>
      </w:pPr>
    </w:p>
    <w:p w14:paraId="639C3FBB">
      <w:pPr>
        <w:pStyle w:val="14"/>
        <w:spacing w:before="74"/>
        <w:ind w:left="424"/>
        <w:rPr>
          <w:rFonts w:hint="eastAsia" w:ascii="宋体" w:hAnsi="宋体" w:eastAsia="宋体" w:cs="宋体"/>
          <w:b/>
          <w:color w:val="auto"/>
          <w:sz w:val="12"/>
          <w:highlight w:val="none"/>
        </w:rPr>
      </w:pPr>
      <w:bookmarkStart w:id="161" w:name="_bookmark274"/>
      <w:bookmarkEnd w:id="161"/>
      <w:r>
        <w:rPr>
          <w:rFonts w:hint="eastAsia" w:ascii="宋体" w:hAnsi="宋体" w:eastAsia="宋体" w:cs="宋体"/>
          <w:color w:val="auto"/>
          <w:highlight w:val="none"/>
        </w:rPr>
        <w:t>附件五 主要机械设备和试验检测设备最低要求</w:t>
      </w:r>
      <w:r>
        <w:rPr>
          <w:rFonts w:hint="eastAsia" w:ascii="宋体" w:hAnsi="宋体" w:eastAsia="宋体" w:cs="宋体"/>
          <w:b/>
          <w:color w:val="auto"/>
          <w:position w:val="11"/>
          <w:sz w:val="15"/>
          <w:szCs w:val="32"/>
          <w:highlight w:val="none"/>
        </w:rPr>
        <w:t>①</w:t>
      </w:r>
    </w:p>
    <w:p w14:paraId="70956FCE">
      <w:pPr>
        <w:pStyle w:val="14"/>
        <w:rPr>
          <w:rFonts w:hint="eastAsia" w:ascii="宋体" w:hAnsi="宋体" w:eastAsia="宋体" w:cs="宋体"/>
          <w:b/>
          <w:color w:val="auto"/>
          <w:sz w:val="20"/>
          <w:highlight w:val="none"/>
        </w:rPr>
      </w:pPr>
    </w:p>
    <w:p w14:paraId="589BA958">
      <w:pPr>
        <w:pStyle w:val="14"/>
        <w:spacing w:before="6"/>
        <w:rPr>
          <w:rFonts w:hint="eastAsia" w:ascii="宋体" w:hAnsi="宋体" w:eastAsia="宋体" w:cs="宋体"/>
          <w:b/>
          <w:color w:val="auto"/>
          <w:sz w:val="11"/>
          <w:highlight w:val="none"/>
        </w:rPr>
      </w:pPr>
    </w:p>
    <w:tbl>
      <w:tblPr>
        <w:tblStyle w:val="26"/>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4"/>
        <w:gridCol w:w="1388"/>
        <w:gridCol w:w="2195"/>
      </w:tblGrid>
      <w:tr w14:paraId="3788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233" w:type="dxa"/>
          </w:tcPr>
          <w:p w14:paraId="4D5C1E0A">
            <w:pPr>
              <w:pStyle w:val="51"/>
              <w:spacing w:before="199"/>
              <w:ind w:left="635"/>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2744" w:type="dxa"/>
          </w:tcPr>
          <w:p w14:paraId="0EF91D64">
            <w:pPr>
              <w:pStyle w:val="51"/>
              <w:spacing w:before="199"/>
              <w:ind w:left="412"/>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规格、功率及容量</w:t>
            </w:r>
          </w:p>
        </w:tc>
        <w:tc>
          <w:tcPr>
            <w:tcW w:w="1388" w:type="dxa"/>
          </w:tcPr>
          <w:p w14:paraId="625C4FE1">
            <w:pPr>
              <w:pStyle w:val="51"/>
              <w:spacing w:before="199"/>
              <w:ind w:left="45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2195" w:type="dxa"/>
          </w:tcPr>
          <w:p w14:paraId="679AA387">
            <w:pPr>
              <w:pStyle w:val="51"/>
              <w:spacing w:before="199"/>
              <w:ind w:left="374"/>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最低数量要求</w:t>
            </w:r>
          </w:p>
        </w:tc>
      </w:tr>
      <w:tr w14:paraId="0EAC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C363FE1">
            <w:pPr>
              <w:pStyle w:val="51"/>
              <w:rPr>
                <w:rFonts w:hint="eastAsia" w:ascii="宋体" w:hAnsi="宋体" w:eastAsia="宋体" w:cs="宋体"/>
                <w:color w:val="auto"/>
                <w:sz w:val="18"/>
                <w:highlight w:val="none"/>
              </w:rPr>
            </w:pPr>
          </w:p>
        </w:tc>
        <w:tc>
          <w:tcPr>
            <w:tcW w:w="2744" w:type="dxa"/>
          </w:tcPr>
          <w:p w14:paraId="163EDC77">
            <w:pPr>
              <w:pStyle w:val="51"/>
              <w:rPr>
                <w:rFonts w:hint="eastAsia" w:ascii="宋体" w:hAnsi="宋体" w:eastAsia="宋体" w:cs="宋体"/>
                <w:color w:val="auto"/>
                <w:sz w:val="18"/>
                <w:highlight w:val="none"/>
              </w:rPr>
            </w:pPr>
          </w:p>
        </w:tc>
        <w:tc>
          <w:tcPr>
            <w:tcW w:w="1388" w:type="dxa"/>
          </w:tcPr>
          <w:p w14:paraId="30BFE592">
            <w:pPr>
              <w:pStyle w:val="51"/>
              <w:rPr>
                <w:rFonts w:hint="eastAsia" w:ascii="宋体" w:hAnsi="宋体" w:eastAsia="宋体" w:cs="宋体"/>
                <w:color w:val="auto"/>
                <w:sz w:val="18"/>
                <w:highlight w:val="none"/>
              </w:rPr>
            </w:pPr>
          </w:p>
        </w:tc>
        <w:tc>
          <w:tcPr>
            <w:tcW w:w="2195" w:type="dxa"/>
          </w:tcPr>
          <w:p w14:paraId="0FC8CA47">
            <w:pPr>
              <w:pStyle w:val="51"/>
              <w:rPr>
                <w:rFonts w:hint="eastAsia" w:ascii="宋体" w:hAnsi="宋体" w:eastAsia="宋体" w:cs="宋体"/>
                <w:color w:val="auto"/>
                <w:sz w:val="18"/>
                <w:highlight w:val="none"/>
              </w:rPr>
            </w:pPr>
          </w:p>
        </w:tc>
      </w:tr>
      <w:tr w14:paraId="32C14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17F660D">
            <w:pPr>
              <w:pStyle w:val="51"/>
              <w:rPr>
                <w:rFonts w:hint="eastAsia" w:ascii="宋体" w:hAnsi="宋体" w:eastAsia="宋体" w:cs="宋体"/>
                <w:color w:val="auto"/>
                <w:sz w:val="18"/>
                <w:highlight w:val="none"/>
              </w:rPr>
            </w:pPr>
          </w:p>
        </w:tc>
        <w:tc>
          <w:tcPr>
            <w:tcW w:w="2744" w:type="dxa"/>
          </w:tcPr>
          <w:p w14:paraId="21F50CD8">
            <w:pPr>
              <w:pStyle w:val="51"/>
              <w:rPr>
                <w:rFonts w:hint="eastAsia" w:ascii="宋体" w:hAnsi="宋体" w:eastAsia="宋体" w:cs="宋体"/>
                <w:color w:val="auto"/>
                <w:sz w:val="18"/>
                <w:highlight w:val="none"/>
              </w:rPr>
            </w:pPr>
          </w:p>
        </w:tc>
        <w:tc>
          <w:tcPr>
            <w:tcW w:w="1388" w:type="dxa"/>
          </w:tcPr>
          <w:p w14:paraId="7988951A">
            <w:pPr>
              <w:pStyle w:val="51"/>
              <w:rPr>
                <w:rFonts w:hint="eastAsia" w:ascii="宋体" w:hAnsi="宋体" w:eastAsia="宋体" w:cs="宋体"/>
                <w:color w:val="auto"/>
                <w:sz w:val="18"/>
                <w:highlight w:val="none"/>
              </w:rPr>
            </w:pPr>
          </w:p>
        </w:tc>
        <w:tc>
          <w:tcPr>
            <w:tcW w:w="2195" w:type="dxa"/>
          </w:tcPr>
          <w:p w14:paraId="2B34D915">
            <w:pPr>
              <w:pStyle w:val="51"/>
              <w:rPr>
                <w:rFonts w:hint="eastAsia" w:ascii="宋体" w:hAnsi="宋体" w:eastAsia="宋体" w:cs="宋体"/>
                <w:color w:val="auto"/>
                <w:sz w:val="18"/>
                <w:highlight w:val="none"/>
              </w:rPr>
            </w:pPr>
          </w:p>
        </w:tc>
      </w:tr>
      <w:tr w14:paraId="4E43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7B2240C9">
            <w:pPr>
              <w:pStyle w:val="51"/>
              <w:rPr>
                <w:rFonts w:hint="eastAsia" w:ascii="宋体" w:hAnsi="宋体" w:eastAsia="宋体" w:cs="宋体"/>
                <w:color w:val="auto"/>
                <w:sz w:val="18"/>
                <w:highlight w:val="none"/>
              </w:rPr>
            </w:pPr>
          </w:p>
        </w:tc>
        <w:tc>
          <w:tcPr>
            <w:tcW w:w="2744" w:type="dxa"/>
          </w:tcPr>
          <w:p w14:paraId="6B3535B7">
            <w:pPr>
              <w:pStyle w:val="51"/>
              <w:rPr>
                <w:rFonts w:hint="eastAsia" w:ascii="宋体" w:hAnsi="宋体" w:eastAsia="宋体" w:cs="宋体"/>
                <w:color w:val="auto"/>
                <w:sz w:val="18"/>
                <w:highlight w:val="none"/>
              </w:rPr>
            </w:pPr>
          </w:p>
        </w:tc>
        <w:tc>
          <w:tcPr>
            <w:tcW w:w="1388" w:type="dxa"/>
          </w:tcPr>
          <w:p w14:paraId="4680917A">
            <w:pPr>
              <w:pStyle w:val="51"/>
              <w:rPr>
                <w:rFonts w:hint="eastAsia" w:ascii="宋体" w:hAnsi="宋体" w:eastAsia="宋体" w:cs="宋体"/>
                <w:color w:val="auto"/>
                <w:sz w:val="18"/>
                <w:highlight w:val="none"/>
              </w:rPr>
            </w:pPr>
          </w:p>
        </w:tc>
        <w:tc>
          <w:tcPr>
            <w:tcW w:w="2195" w:type="dxa"/>
          </w:tcPr>
          <w:p w14:paraId="5B529E15">
            <w:pPr>
              <w:pStyle w:val="51"/>
              <w:rPr>
                <w:rFonts w:hint="eastAsia" w:ascii="宋体" w:hAnsi="宋体" w:eastAsia="宋体" w:cs="宋体"/>
                <w:color w:val="auto"/>
                <w:sz w:val="18"/>
                <w:highlight w:val="none"/>
              </w:rPr>
            </w:pPr>
          </w:p>
        </w:tc>
      </w:tr>
      <w:tr w14:paraId="4E8D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700A277">
            <w:pPr>
              <w:pStyle w:val="51"/>
              <w:rPr>
                <w:rFonts w:hint="eastAsia" w:ascii="宋体" w:hAnsi="宋体" w:eastAsia="宋体" w:cs="宋体"/>
                <w:color w:val="auto"/>
                <w:sz w:val="18"/>
                <w:highlight w:val="none"/>
              </w:rPr>
            </w:pPr>
          </w:p>
        </w:tc>
        <w:tc>
          <w:tcPr>
            <w:tcW w:w="2744" w:type="dxa"/>
          </w:tcPr>
          <w:p w14:paraId="5BACA841">
            <w:pPr>
              <w:pStyle w:val="51"/>
              <w:rPr>
                <w:rFonts w:hint="eastAsia" w:ascii="宋体" w:hAnsi="宋体" w:eastAsia="宋体" w:cs="宋体"/>
                <w:color w:val="auto"/>
                <w:sz w:val="18"/>
                <w:highlight w:val="none"/>
              </w:rPr>
            </w:pPr>
          </w:p>
        </w:tc>
        <w:tc>
          <w:tcPr>
            <w:tcW w:w="1388" w:type="dxa"/>
          </w:tcPr>
          <w:p w14:paraId="3ABAE4F7">
            <w:pPr>
              <w:pStyle w:val="51"/>
              <w:rPr>
                <w:rFonts w:hint="eastAsia" w:ascii="宋体" w:hAnsi="宋体" w:eastAsia="宋体" w:cs="宋体"/>
                <w:color w:val="auto"/>
                <w:sz w:val="18"/>
                <w:highlight w:val="none"/>
              </w:rPr>
            </w:pPr>
          </w:p>
        </w:tc>
        <w:tc>
          <w:tcPr>
            <w:tcW w:w="2195" w:type="dxa"/>
          </w:tcPr>
          <w:p w14:paraId="2ED0EA26">
            <w:pPr>
              <w:pStyle w:val="51"/>
              <w:rPr>
                <w:rFonts w:hint="eastAsia" w:ascii="宋体" w:hAnsi="宋体" w:eastAsia="宋体" w:cs="宋体"/>
                <w:color w:val="auto"/>
                <w:sz w:val="18"/>
                <w:highlight w:val="none"/>
              </w:rPr>
            </w:pPr>
          </w:p>
        </w:tc>
      </w:tr>
      <w:tr w14:paraId="4A41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33" w:type="dxa"/>
          </w:tcPr>
          <w:p w14:paraId="30D7FB32">
            <w:pPr>
              <w:pStyle w:val="51"/>
              <w:rPr>
                <w:rFonts w:hint="eastAsia" w:ascii="宋体" w:hAnsi="宋体" w:eastAsia="宋体" w:cs="宋体"/>
                <w:color w:val="auto"/>
                <w:sz w:val="18"/>
                <w:highlight w:val="none"/>
              </w:rPr>
            </w:pPr>
          </w:p>
        </w:tc>
        <w:tc>
          <w:tcPr>
            <w:tcW w:w="2744" w:type="dxa"/>
          </w:tcPr>
          <w:p w14:paraId="4CDF2F6F">
            <w:pPr>
              <w:pStyle w:val="51"/>
              <w:rPr>
                <w:rFonts w:hint="eastAsia" w:ascii="宋体" w:hAnsi="宋体" w:eastAsia="宋体" w:cs="宋体"/>
                <w:color w:val="auto"/>
                <w:sz w:val="18"/>
                <w:highlight w:val="none"/>
              </w:rPr>
            </w:pPr>
          </w:p>
        </w:tc>
        <w:tc>
          <w:tcPr>
            <w:tcW w:w="1388" w:type="dxa"/>
          </w:tcPr>
          <w:p w14:paraId="17803B4B">
            <w:pPr>
              <w:pStyle w:val="51"/>
              <w:rPr>
                <w:rFonts w:hint="eastAsia" w:ascii="宋体" w:hAnsi="宋体" w:eastAsia="宋体" w:cs="宋体"/>
                <w:color w:val="auto"/>
                <w:sz w:val="18"/>
                <w:highlight w:val="none"/>
              </w:rPr>
            </w:pPr>
          </w:p>
        </w:tc>
        <w:tc>
          <w:tcPr>
            <w:tcW w:w="2195" w:type="dxa"/>
          </w:tcPr>
          <w:p w14:paraId="6264BD27">
            <w:pPr>
              <w:pStyle w:val="51"/>
              <w:rPr>
                <w:rFonts w:hint="eastAsia" w:ascii="宋体" w:hAnsi="宋体" w:eastAsia="宋体" w:cs="宋体"/>
                <w:color w:val="auto"/>
                <w:sz w:val="18"/>
                <w:highlight w:val="none"/>
              </w:rPr>
            </w:pPr>
          </w:p>
        </w:tc>
      </w:tr>
      <w:tr w14:paraId="63FF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44E3A70">
            <w:pPr>
              <w:pStyle w:val="51"/>
              <w:rPr>
                <w:rFonts w:hint="eastAsia" w:ascii="宋体" w:hAnsi="宋体" w:eastAsia="宋体" w:cs="宋体"/>
                <w:color w:val="auto"/>
                <w:sz w:val="18"/>
                <w:highlight w:val="none"/>
              </w:rPr>
            </w:pPr>
          </w:p>
        </w:tc>
        <w:tc>
          <w:tcPr>
            <w:tcW w:w="2744" w:type="dxa"/>
          </w:tcPr>
          <w:p w14:paraId="1EEC62F3">
            <w:pPr>
              <w:pStyle w:val="51"/>
              <w:rPr>
                <w:rFonts w:hint="eastAsia" w:ascii="宋体" w:hAnsi="宋体" w:eastAsia="宋体" w:cs="宋体"/>
                <w:color w:val="auto"/>
                <w:sz w:val="18"/>
                <w:highlight w:val="none"/>
              </w:rPr>
            </w:pPr>
          </w:p>
        </w:tc>
        <w:tc>
          <w:tcPr>
            <w:tcW w:w="1388" w:type="dxa"/>
          </w:tcPr>
          <w:p w14:paraId="57E5A16C">
            <w:pPr>
              <w:pStyle w:val="51"/>
              <w:rPr>
                <w:rFonts w:hint="eastAsia" w:ascii="宋体" w:hAnsi="宋体" w:eastAsia="宋体" w:cs="宋体"/>
                <w:color w:val="auto"/>
                <w:sz w:val="18"/>
                <w:highlight w:val="none"/>
              </w:rPr>
            </w:pPr>
          </w:p>
        </w:tc>
        <w:tc>
          <w:tcPr>
            <w:tcW w:w="2195" w:type="dxa"/>
          </w:tcPr>
          <w:p w14:paraId="2A0C3F68">
            <w:pPr>
              <w:pStyle w:val="51"/>
              <w:rPr>
                <w:rFonts w:hint="eastAsia" w:ascii="宋体" w:hAnsi="宋体" w:eastAsia="宋体" w:cs="宋体"/>
                <w:color w:val="auto"/>
                <w:sz w:val="18"/>
                <w:highlight w:val="none"/>
              </w:rPr>
            </w:pPr>
          </w:p>
        </w:tc>
      </w:tr>
      <w:tr w14:paraId="058C7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FA02695">
            <w:pPr>
              <w:pStyle w:val="51"/>
              <w:rPr>
                <w:rFonts w:hint="eastAsia" w:ascii="宋体" w:hAnsi="宋体" w:eastAsia="宋体" w:cs="宋体"/>
                <w:color w:val="auto"/>
                <w:sz w:val="18"/>
                <w:highlight w:val="none"/>
              </w:rPr>
            </w:pPr>
          </w:p>
        </w:tc>
        <w:tc>
          <w:tcPr>
            <w:tcW w:w="2744" w:type="dxa"/>
          </w:tcPr>
          <w:p w14:paraId="0E456504">
            <w:pPr>
              <w:pStyle w:val="51"/>
              <w:rPr>
                <w:rFonts w:hint="eastAsia" w:ascii="宋体" w:hAnsi="宋体" w:eastAsia="宋体" w:cs="宋体"/>
                <w:color w:val="auto"/>
                <w:sz w:val="18"/>
                <w:highlight w:val="none"/>
              </w:rPr>
            </w:pPr>
          </w:p>
        </w:tc>
        <w:tc>
          <w:tcPr>
            <w:tcW w:w="1388" w:type="dxa"/>
          </w:tcPr>
          <w:p w14:paraId="16688C12">
            <w:pPr>
              <w:pStyle w:val="51"/>
              <w:rPr>
                <w:rFonts w:hint="eastAsia" w:ascii="宋体" w:hAnsi="宋体" w:eastAsia="宋体" w:cs="宋体"/>
                <w:color w:val="auto"/>
                <w:sz w:val="18"/>
                <w:highlight w:val="none"/>
              </w:rPr>
            </w:pPr>
          </w:p>
        </w:tc>
        <w:tc>
          <w:tcPr>
            <w:tcW w:w="2195" w:type="dxa"/>
          </w:tcPr>
          <w:p w14:paraId="3786C3E4">
            <w:pPr>
              <w:pStyle w:val="51"/>
              <w:rPr>
                <w:rFonts w:hint="eastAsia" w:ascii="宋体" w:hAnsi="宋体" w:eastAsia="宋体" w:cs="宋体"/>
                <w:color w:val="auto"/>
                <w:sz w:val="18"/>
                <w:highlight w:val="none"/>
              </w:rPr>
            </w:pPr>
          </w:p>
        </w:tc>
      </w:tr>
      <w:tr w14:paraId="020F5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79441C59">
            <w:pPr>
              <w:pStyle w:val="51"/>
              <w:rPr>
                <w:rFonts w:hint="eastAsia" w:ascii="宋体" w:hAnsi="宋体" w:eastAsia="宋体" w:cs="宋体"/>
                <w:color w:val="auto"/>
                <w:sz w:val="18"/>
                <w:highlight w:val="none"/>
              </w:rPr>
            </w:pPr>
          </w:p>
        </w:tc>
        <w:tc>
          <w:tcPr>
            <w:tcW w:w="2744" w:type="dxa"/>
          </w:tcPr>
          <w:p w14:paraId="7AA03E42">
            <w:pPr>
              <w:pStyle w:val="51"/>
              <w:rPr>
                <w:rFonts w:hint="eastAsia" w:ascii="宋体" w:hAnsi="宋体" w:eastAsia="宋体" w:cs="宋体"/>
                <w:color w:val="auto"/>
                <w:sz w:val="18"/>
                <w:highlight w:val="none"/>
              </w:rPr>
            </w:pPr>
          </w:p>
        </w:tc>
        <w:tc>
          <w:tcPr>
            <w:tcW w:w="1388" w:type="dxa"/>
          </w:tcPr>
          <w:p w14:paraId="0089CE77">
            <w:pPr>
              <w:pStyle w:val="51"/>
              <w:rPr>
                <w:rFonts w:hint="eastAsia" w:ascii="宋体" w:hAnsi="宋体" w:eastAsia="宋体" w:cs="宋体"/>
                <w:color w:val="auto"/>
                <w:sz w:val="18"/>
                <w:highlight w:val="none"/>
              </w:rPr>
            </w:pPr>
          </w:p>
        </w:tc>
        <w:tc>
          <w:tcPr>
            <w:tcW w:w="2195" w:type="dxa"/>
          </w:tcPr>
          <w:p w14:paraId="38D8044B">
            <w:pPr>
              <w:pStyle w:val="51"/>
              <w:rPr>
                <w:rFonts w:hint="eastAsia" w:ascii="宋体" w:hAnsi="宋体" w:eastAsia="宋体" w:cs="宋体"/>
                <w:color w:val="auto"/>
                <w:sz w:val="18"/>
                <w:highlight w:val="none"/>
              </w:rPr>
            </w:pPr>
          </w:p>
        </w:tc>
      </w:tr>
      <w:tr w14:paraId="4D1FE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B1B1C36">
            <w:pPr>
              <w:pStyle w:val="51"/>
              <w:rPr>
                <w:rFonts w:hint="eastAsia" w:ascii="宋体" w:hAnsi="宋体" w:eastAsia="宋体" w:cs="宋体"/>
                <w:color w:val="auto"/>
                <w:sz w:val="18"/>
                <w:highlight w:val="none"/>
              </w:rPr>
            </w:pPr>
          </w:p>
        </w:tc>
        <w:tc>
          <w:tcPr>
            <w:tcW w:w="2744" w:type="dxa"/>
          </w:tcPr>
          <w:p w14:paraId="332F1357">
            <w:pPr>
              <w:pStyle w:val="51"/>
              <w:rPr>
                <w:rFonts w:hint="eastAsia" w:ascii="宋体" w:hAnsi="宋体" w:eastAsia="宋体" w:cs="宋体"/>
                <w:color w:val="auto"/>
                <w:sz w:val="18"/>
                <w:highlight w:val="none"/>
              </w:rPr>
            </w:pPr>
          </w:p>
        </w:tc>
        <w:tc>
          <w:tcPr>
            <w:tcW w:w="1388" w:type="dxa"/>
          </w:tcPr>
          <w:p w14:paraId="156BAF42">
            <w:pPr>
              <w:pStyle w:val="51"/>
              <w:rPr>
                <w:rFonts w:hint="eastAsia" w:ascii="宋体" w:hAnsi="宋体" w:eastAsia="宋体" w:cs="宋体"/>
                <w:color w:val="auto"/>
                <w:sz w:val="18"/>
                <w:highlight w:val="none"/>
              </w:rPr>
            </w:pPr>
          </w:p>
        </w:tc>
        <w:tc>
          <w:tcPr>
            <w:tcW w:w="2195" w:type="dxa"/>
          </w:tcPr>
          <w:p w14:paraId="5D746B07">
            <w:pPr>
              <w:pStyle w:val="51"/>
              <w:rPr>
                <w:rFonts w:hint="eastAsia" w:ascii="宋体" w:hAnsi="宋体" w:eastAsia="宋体" w:cs="宋体"/>
                <w:color w:val="auto"/>
                <w:sz w:val="18"/>
                <w:highlight w:val="none"/>
              </w:rPr>
            </w:pPr>
          </w:p>
        </w:tc>
      </w:tr>
      <w:tr w14:paraId="2AC1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8CFEA4B">
            <w:pPr>
              <w:pStyle w:val="51"/>
              <w:rPr>
                <w:rFonts w:hint="eastAsia" w:ascii="宋体" w:hAnsi="宋体" w:eastAsia="宋体" w:cs="宋体"/>
                <w:color w:val="auto"/>
                <w:sz w:val="18"/>
                <w:highlight w:val="none"/>
              </w:rPr>
            </w:pPr>
          </w:p>
        </w:tc>
        <w:tc>
          <w:tcPr>
            <w:tcW w:w="2744" w:type="dxa"/>
          </w:tcPr>
          <w:p w14:paraId="5349B6D1">
            <w:pPr>
              <w:pStyle w:val="51"/>
              <w:rPr>
                <w:rFonts w:hint="eastAsia" w:ascii="宋体" w:hAnsi="宋体" w:eastAsia="宋体" w:cs="宋体"/>
                <w:color w:val="auto"/>
                <w:sz w:val="18"/>
                <w:highlight w:val="none"/>
              </w:rPr>
            </w:pPr>
          </w:p>
        </w:tc>
        <w:tc>
          <w:tcPr>
            <w:tcW w:w="1388" w:type="dxa"/>
          </w:tcPr>
          <w:p w14:paraId="1180CEBC">
            <w:pPr>
              <w:pStyle w:val="51"/>
              <w:rPr>
                <w:rFonts w:hint="eastAsia" w:ascii="宋体" w:hAnsi="宋体" w:eastAsia="宋体" w:cs="宋体"/>
                <w:color w:val="auto"/>
                <w:sz w:val="18"/>
                <w:highlight w:val="none"/>
              </w:rPr>
            </w:pPr>
          </w:p>
        </w:tc>
        <w:tc>
          <w:tcPr>
            <w:tcW w:w="2195" w:type="dxa"/>
          </w:tcPr>
          <w:p w14:paraId="1AE6C91B">
            <w:pPr>
              <w:pStyle w:val="51"/>
              <w:rPr>
                <w:rFonts w:hint="eastAsia" w:ascii="宋体" w:hAnsi="宋体" w:eastAsia="宋体" w:cs="宋体"/>
                <w:color w:val="auto"/>
                <w:sz w:val="18"/>
                <w:highlight w:val="none"/>
              </w:rPr>
            </w:pPr>
          </w:p>
        </w:tc>
      </w:tr>
      <w:tr w14:paraId="44F6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33" w:type="dxa"/>
          </w:tcPr>
          <w:p w14:paraId="249F214A">
            <w:pPr>
              <w:pStyle w:val="51"/>
              <w:rPr>
                <w:rFonts w:hint="eastAsia" w:ascii="宋体" w:hAnsi="宋体" w:eastAsia="宋体" w:cs="宋体"/>
                <w:color w:val="auto"/>
                <w:sz w:val="18"/>
                <w:highlight w:val="none"/>
              </w:rPr>
            </w:pPr>
          </w:p>
        </w:tc>
        <w:tc>
          <w:tcPr>
            <w:tcW w:w="2744" w:type="dxa"/>
          </w:tcPr>
          <w:p w14:paraId="540AF3C0">
            <w:pPr>
              <w:pStyle w:val="51"/>
              <w:rPr>
                <w:rFonts w:hint="eastAsia" w:ascii="宋体" w:hAnsi="宋体" w:eastAsia="宋体" w:cs="宋体"/>
                <w:color w:val="auto"/>
                <w:sz w:val="18"/>
                <w:highlight w:val="none"/>
              </w:rPr>
            </w:pPr>
          </w:p>
        </w:tc>
        <w:tc>
          <w:tcPr>
            <w:tcW w:w="1388" w:type="dxa"/>
          </w:tcPr>
          <w:p w14:paraId="05089C23">
            <w:pPr>
              <w:pStyle w:val="51"/>
              <w:rPr>
                <w:rFonts w:hint="eastAsia" w:ascii="宋体" w:hAnsi="宋体" w:eastAsia="宋体" w:cs="宋体"/>
                <w:color w:val="auto"/>
                <w:sz w:val="18"/>
                <w:highlight w:val="none"/>
              </w:rPr>
            </w:pPr>
          </w:p>
        </w:tc>
        <w:tc>
          <w:tcPr>
            <w:tcW w:w="2195" w:type="dxa"/>
          </w:tcPr>
          <w:p w14:paraId="6C456A4C">
            <w:pPr>
              <w:pStyle w:val="51"/>
              <w:rPr>
                <w:rFonts w:hint="eastAsia" w:ascii="宋体" w:hAnsi="宋体" w:eastAsia="宋体" w:cs="宋体"/>
                <w:color w:val="auto"/>
                <w:sz w:val="18"/>
                <w:highlight w:val="none"/>
              </w:rPr>
            </w:pPr>
          </w:p>
        </w:tc>
      </w:tr>
      <w:tr w14:paraId="4518F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8B90B3F">
            <w:pPr>
              <w:pStyle w:val="51"/>
              <w:rPr>
                <w:rFonts w:hint="eastAsia" w:ascii="宋体" w:hAnsi="宋体" w:eastAsia="宋体" w:cs="宋体"/>
                <w:color w:val="auto"/>
                <w:sz w:val="18"/>
                <w:highlight w:val="none"/>
              </w:rPr>
            </w:pPr>
          </w:p>
        </w:tc>
        <w:tc>
          <w:tcPr>
            <w:tcW w:w="2744" w:type="dxa"/>
          </w:tcPr>
          <w:p w14:paraId="18F8A06D">
            <w:pPr>
              <w:pStyle w:val="51"/>
              <w:rPr>
                <w:rFonts w:hint="eastAsia" w:ascii="宋体" w:hAnsi="宋体" w:eastAsia="宋体" w:cs="宋体"/>
                <w:color w:val="auto"/>
                <w:sz w:val="18"/>
                <w:highlight w:val="none"/>
              </w:rPr>
            </w:pPr>
          </w:p>
        </w:tc>
        <w:tc>
          <w:tcPr>
            <w:tcW w:w="1388" w:type="dxa"/>
          </w:tcPr>
          <w:p w14:paraId="5F634791">
            <w:pPr>
              <w:pStyle w:val="51"/>
              <w:rPr>
                <w:rFonts w:hint="eastAsia" w:ascii="宋体" w:hAnsi="宋体" w:eastAsia="宋体" w:cs="宋体"/>
                <w:color w:val="auto"/>
                <w:sz w:val="18"/>
                <w:highlight w:val="none"/>
              </w:rPr>
            </w:pPr>
          </w:p>
        </w:tc>
        <w:tc>
          <w:tcPr>
            <w:tcW w:w="2195" w:type="dxa"/>
          </w:tcPr>
          <w:p w14:paraId="42C171BB">
            <w:pPr>
              <w:pStyle w:val="51"/>
              <w:rPr>
                <w:rFonts w:hint="eastAsia" w:ascii="宋体" w:hAnsi="宋体" w:eastAsia="宋体" w:cs="宋体"/>
                <w:color w:val="auto"/>
                <w:sz w:val="18"/>
                <w:highlight w:val="none"/>
              </w:rPr>
            </w:pPr>
          </w:p>
        </w:tc>
      </w:tr>
      <w:tr w14:paraId="4E20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6C9E2F46">
            <w:pPr>
              <w:pStyle w:val="51"/>
              <w:rPr>
                <w:rFonts w:hint="eastAsia" w:ascii="宋体" w:hAnsi="宋体" w:eastAsia="宋体" w:cs="宋体"/>
                <w:color w:val="auto"/>
                <w:sz w:val="18"/>
                <w:highlight w:val="none"/>
              </w:rPr>
            </w:pPr>
          </w:p>
        </w:tc>
        <w:tc>
          <w:tcPr>
            <w:tcW w:w="2744" w:type="dxa"/>
          </w:tcPr>
          <w:p w14:paraId="7F29667D">
            <w:pPr>
              <w:pStyle w:val="51"/>
              <w:rPr>
                <w:rFonts w:hint="eastAsia" w:ascii="宋体" w:hAnsi="宋体" w:eastAsia="宋体" w:cs="宋体"/>
                <w:color w:val="auto"/>
                <w:sz w:val="18"/>
                <w:highlight w:val="none"/>
              </w:rPr>
            </w:pPr>
          </w:p>
        </w:tc>
        <w:tc>
          <w:tcPr>
            <w:tcW w:w="1388" w:type="dxa"/>
          </w:tcPr>
          <w:p w14:paraId="629569E1">
            <w:pPr>
              <w:pStyle w:val="51"/>
              <w:rPr>
                <w:rFonts w:hint="eastAsia" w:ascii="宋体" w:hAnsi="宋体" w:eastAsia="宋体" w:cs="宋体"/>
                <w:color w:val="auto"/>
                <w:sz w:val="18"/>
                <w:highlight w:val="none"/>
              </w:rPr>
            </w:pPr>
          </w:p>
        </w:tc>
        <w:tc>
          <w:tcPr>
            <w:tcW w:w="2195" w:type="dxa"/>
          </w:tcPr>
          <w:p w14:paraId="78C28B21">
            <w:pPr>
              <w:pStyle w:val="51"/>
              <w:rPr>
                <w:rFonts w:hint="eastAsia" w:ascii="宋体" w:hAnsi="宋体" w:eastAsia="宋体" w:cs="宋体"/>
                <w:color w:val="auto"/>
                <w:sz w:val="18"/>
                <w:highlight w:val="none"/>
              </w:rPr>
            </w:pPr>
          </w:p>
        </w:tc>
      </w:tr>
      <w:tr w14:paraId="6D58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59E6A26">
            <w:pPr>
              <w:pStyle w:val="51"/>
              <w:rPr>
                <w:rFonts w:hint="eastAsia" w:ascii="宋体" w:hAnsi="宋体" w:eastAsia="宋体" w:cs="宋体"/>
                <w:color w:val="auto"/>
                <w:sz w:val="18"/>
                <w:highlight w:val="none"/>
              </w:rPr>
            </w:pPr>
          </w:p>
        </w:tc>
        <w:tc>
          <w:tcPr>
            <w:tcW w:w="2744" w:type="dxa"/>
          </w:tcPr>
          <w:p w14:paraId="20A71725">
            <w:pPr>
              <w:pStyle w:val="51"/>
              <w:rPr>
                <w:rFonts w:hint="eastAsia" w:ascii="宋体" w:hAnsi="宋体" w:eastAsia="宋体" w:cs="宋体"/>
                <w:color w:val="auto"/>
                <w:sz w:val="18"/>
                <w:highlight w:val="none"/>
              </w:rPr>
            </w:pPr>
          </w:p>
        </w:tc>
        <w:tc>
          <w:tcPr>
            <w:tcW w:w="1388" w:type="dxa"/>
          </w:tcPr>
          <w:p w14:paraId="2363D77B">
            <w:pPr>
              <w:pStyle w:val="51"/>
              <w:rPr>
                <w:rFonts w:hint="eastAsia" w:ascii="宋体" w:hAnsi="宋体" w:eastAsia="宋体" w:cs="宋体"/>
                <w:color w:val="auto"/>
                <w:sz w:val="18"/>
                <w:highlight w:val="none"/>
              </w:rPr>
            </w:pPr>
          </w:p>
        </w:tc>
        <w:tc>
          <w:tcPr>
            <w:tcW w:w="2195" w:type="dxa"/>
          </w:tcPr>
          <w:p w14:paraId="4605894F">
            <w:pPr>
              <w:pStyle w:val="51"/>
              <w:rPr>
                <w:rFonts w:hint="eastAsia" w:ascii="宋体" w:hAnsi="宋体" w:eastAsia="宋体" w:cs="宋体"/>
                <w:color w:val="auto"/>
                <w:sz w:val="18"/>
                <w:highlight w:val="none"/>
              </w:rPr>
            </w:pPr>
          </w:p>
        </w:tc>
      </w:tr>
      <w:tr w14:paraId="5E44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7A17E06">
            <w:pPr>
              <w:pStyle w:val="51"/>
              <w:rPr>
                <w:rFonts w:hint="eastAsia" w:ascii="宋体" w:hAnsi="宋体" w:eastAsia="宋体" w:cs="宋体"/>
                <w:color w:val="auto"/>
                <w:sz w:val="18"/>
                <w:highlight w:val="none"/>
              </w:rPr>
            </w:pPr>
          </w:p>
        </w:tc>
        <w:tc>
          <w:tcPr>
            <w:tcW w:w="2744" w:type="dxa"/>
          </w:tcPr>
          <w:p w14:paraId="6515B2E6">
            <w:pPr>
              <w:pStyle w:val="51"/>
              <w:rPr>
                <w:rFonts w:hint="eastAsia" w:ascii="宋体" w:hAnsi="宋体" w:eastAsia="宋体" w:cs="宋体"/>
                <w:color w:val="auto"/>
                <w:sz w:val="18"/>
                <w:highlight w:val="none"/>
              </w:rPr>
            </w:pPr>
          </w:p>
        </w:tc>
        <w:tc>
          <w:tcPr>
            <w:tcW w:w="1388" w:type="dxa"/>
          </w:tcPr>
          <w:p w14:paraId="0A61F5D9">
            <w:pPr>
              <w:pStyle w:val="51"/>
              <w:rPr>
                <w:rFonts w:hint="eastAsia" w:ascii="宋体" w:hAnsi="宋体" w:eastAsia="宋体" w:cs="宋体"/>
                <w:color w:val="auto"/>
                <w:sz w:val="18"/>
                <w:highlight w:val="none"/>
              </w:rPr>
            </w:pPr>
          </w:p>
        </w:tc>
        <w:tc>
          <w:tcPr>
            <w:tcW w:w="2195" w:type="dxa"/>
          </w:tcPr>
          <w:p w14:paraId="0A668262">
            <w:pPr>
              <w:pStyle w:val="51"/>
              <w:rPr>
                <w:rFonts w:hint="eastAsia" w:ascii="宋体" w:hAnsi="宋体" w:eastAsia="宋体" w:cs="宋体"/>
                <w:color w:val="auto"/>
                <w:sz w:val="18"/>
                <w:highlight w:val="none"/>
              </w:rPr>
            </w:pPr>
          </w:p>
        </w:tc>
      </w:tr>
    </w:tbl>
    <w:p w14:paraId="6AB6D409">
      <w:pPr>
        <w:pStyle w:val="14"/>
        <w:rPr>
          <w:rFonts w:hint="eastAsia" w:ascii="宋体" w:hAnsi="宋体" w:eastAsia="宋体" w:cs="宋体"/>
          <w:b/>
          <w:color w:val="auto"/>
          <w:sz w:val="20"/>
          <w:highlight w:val="none"/>
        </w:rPr>
      </w:pPr>
    </w:p>
    <w:p w14:paraId="5223676B">
      <w:pPr>
        <w:pStyle w:val="14"/>
        <w:spacing w:before="12"/>
        <w:rPr>
          <w:rFonts w:hint="eastAsia" w:ascii="宋体" w:hAnsi="宋体" w:eastAsia="宋体" w:cs="宋体"/>
          <w:b/>
          <w:color w:val="auto"/>
          <w:sz w:val="17"/>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8480" behindDoc="1" locked="0" layoutInCell="1" allowOverlap="1">
                <wp:simplePos x="0" y="0"/>
                <wp:positionH relativeFrom="page">
                  <wp:posOffset>1043940</wp:posOffset>
                </wp:positionH>
                <wp:positionV relativeFrom="paragraph">
                  <wp:posOffset>173990</wp:posOffset>
                </wp:positionV>
                <wp:extent cx="1828800" cy="0"/>
                <wp:effectExtent l="0" t="4445" r="0" b="5080"/>
                <wp:wrapTopAndBottom/>
                <wp:docPr id="16" name="直接连接符 16"/>
                <wp:cNvGraphicFramePr/>
                <a:graphic xmlns:a="http://schemas.openxmlformats.org/drawingml/2006/main">
                  <a:graphicData uri="http://schemas.microsoft.com/office/word/2010/wordprocessingShape">
                    <wps:wsp>
                      <wps:cNvCnPr/>
                      <wps:spPr>
                        <a:xfrm>
                          <a:off x="0" y="0"/>
                          <a:ext cx="18288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3.7pt;height:0pt;width:144pt;mso-position-horizontal-relative:page;mso-wrap-distance-bottom:0pt;mso-wrap-distance-top:0pt;z-index:-251648000;mso-width-relative:page;mso-height-relative:page;" filled="f" stroked="t" coordsize="21600,21600" o:gfxdata="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63Rip1wAAAAkBAAAPAAAAAAAAAAEAIAAAACIAAABkcnMvZG93bnJldi54bWxQSwEC&#10;FAAUAAAACACHTuJAMB+DKvUBAADmAwAADgAAAAAAAAABACAAAAAmAQAAZHJzL2Uyb0RvYy54bWxQ&#10;SwUGAAAAAAYABgBZAQAAjQUAAAAA&#10;">
                <v:fill on="f" focussize="0,0"/>
                <v:stroke weight="0.48pt" color="#000000" joinstyle="round"/>
                <v:imagedata o:title=""/>
                <o:lock v:ext="edit" aspectratio="f"/>
                <w10:wrap type="topAndBottom"/>
              </v:line>
            </w:pict>
          </mc:Fallback>
        </mc:AlternateContent>
      </w:r>
    </w:p>
    <w:p w14:paraId="39FFA2DD">
      <w:pPr>
        <w:spacing w:before="129" w:line="312" w:lineRule="auto"/>
        <w:ind w:left="784" w:right="383" w:hanging="360"/>
        <w:jc w:val="both"/>
        <w:rPr>
          <w:rFonts w:hint="eastAsia" w:ascii="宋体" w:hAnsi="宋体" w:eastAsia="宋体" w:cs="宋体"/>
          <w:color w:val="auto"/>
          <w:sz w:val="18"/>
          <w:highlight w:val="none"/>
        </w:rPr>
      </w:pPr>
      <w:r>
        <w:rPr>
          <w:rFonts w:hint="eastAsia" w:ascii="宋体" w:hAnsi="宋体" w:eastAsia="宋体" w:cs="宋体"/>
          <w:color w:val="auto"/>
          <w:position w:val="8"/>
          <w:sz w:val="9"/>
          <w:highlight w:val="none"/>
        </w:rPr>
        <w:t xml:space="preserve">① </w:t>
      </w:r>
      <w:r>
        <w:rPr>
          <w:rFonts w:hint="eastAsia" w:ascii="宋体" w:hAnsi="宋体" w:eastAsia="宋体" w:cs="宋体"/>
          <w:color w:val="auto"/>
          <w:sz w:val="18"/>
          <w:highlight w:val="none"/>
        </w:rPr>
        <w:t xml:space="preserve">a. </w:t>
      </w:r>
      <w:r>
        <w:rPr>
          <w:rFonts w:hint="eastAsia" w:ascii="宋体" w:hAnsi="宋体" w:eastAsia="宋体" w:cs="宋体"/>
          <w:color w:val="auto"/>
          <w:spacing w:val="-2"/>
          <w:sz w:val="18"/>
          <w:highlight w:val="none"/>
        </w:rPr>
        <w:t>招标人应在招标文件中规定若投标人在所投标段中标需提供的主要机械设备和试验检测设备。招标人将在</w:t>
      </w:r>
      <w:r>
        <w:rPr>
          <w:rFonts w:hint="eastAsia" w:ascii="宋体" w:hAnsi="宋体" w:eastAsia="宋体" w:cs="宋体"/>
          <w:color w:val="auto"/>
          <w:sz w:val="18"/>
          <w:highlight w:val="none"/>
        </w:rPr>
        <w:t>合同谈判阶段要求中标人按照本表的最低要求填报为本标段配备的主要设备，在经招标人审批后作为投入本标段的主要设备且不允许更换。如招标人拟提供的设备数量和规格指标等不满足本表要求，招标人应取消其中标资格。</w:t>
      </w:r>
    </w:p>
    <w:p w14:paraId="16075311">
      <w:pPr>
        <w:spacing w:before="1" w:line="312" w:lineRule="auto"/>
        <w:ind w:left="875" w:right="383" w:hanging="180"/>
        <w:jc w:val="left"/>
        <w:rPr>
          <w:rFonts w:hint="eastAsia" w:ascii="宋体" w:hAnsi="宋体" w:eastAsia="宋体" w:cs="宋体"/>
          <w:color w:val="auto"/>
          <w:sz w:val="18"/>
          <w:highlight w:val="none"/>
        </w:rPr>
      </w:pPr>
      <w:r>
        <w:rPr>
          <w:rFonts w:hint="eastAsia" w:ascii="宋体" w:hAnsi="宋体" w:eastAsia="宋体" w:cs="宋体"/>
          <w:color w:val="auto"/>
          <w:sz w:val="18"/>
          <w:highlight w:val="none"/>
        </w:rPr>
        <w:t>b.本表不适用于已按资格预审文件或招标文件要求提供了主要机械设备和试验检测设备的特别复杂的特大桥梁和特长隧道项目主体工程以及其他有特殊要求的工程。</w:t>
      </w:r>
    </w:p>
    <w:p w14:paraId="05F143D2">
      <w:pPr>
        <w:spacing w:after="0" w:line="312" w:lineRule="auto"/>
        <w:jc w:val="left"/>
        <w:rPr>
          <w:rFonts w:hint="eastAsia" w:ascii="宋体" w:hAnsi="宋体" w:eastAsia="宋体" w:cs="宋体"/>
          <w:color w:val="auto"/>
          <w:sz w:val="18"/>
          <w:highlight w:val="none"/>
        </w:rPr>
        <w:sectPr>
          <w:footerReference r:id="rId19" w:type="default"/>
          <w:footerReference r:id="rId20" w:type="even"/>
          <w:pgSz w:w="11910" w:h="16850"/>
          <w:pgMar w:top="1480" w:right="1200" w:bottom="1040" w:left="1220" w:header="876" w:footer="853" w:gutter="0"/>
          <w:pgNumType w:fmt="decimal"/>
          <w:cols w:space="720" w:num="1"/>
        </w:sectPr>
      </w:pPr>
    </w:p>
    <w:p w14:paraId="3C6E08EE">
      <w:pPr>
        <w:pStyle w:val="14"/>
        <w:rPr>
          <w:rFonts w:hint="eastAsia" w:ascii="宋体" w:hAnsi="宋体" w:eastAsia="宋体" w:cs="宋体"/>
          <w:color w:val="auto"/>
          <w:sz w:val="20"/>
          <w:highlight w:val="none"/>
        </w:rPr>
      </w:pPr>
    </w:p>
    <w:p w14:paraId="11BB4E15">
      <w:pPr>
        <w:pStyle w:val="14"/>
        <w:spacing w:before="10"/>
        <w:rPr>
          <w:rFonts w:hint="eastAsia" w:ascii="宋体" w:hAnsi="宋体" w:eastAsia="宋体" w:cs="宋体"/>
          <w:color w:val="auto"/>
          <w:sz w:val="19"/>
          <w:highlight w:val="none"/>
        </w:rPr>
      </w:pPr>
    </w:p>
    <w:p w14:paraId="000A98C0">
      <w:pPr>
        <w:spacing w:after="0"/>
        <w:rPr>
          <w:rFonts w:hint="eastAsia" w:ascii="宋体" w:hAnsi="宋体" w:eastAsia="宋体" w:cs="宋体"/>
          <w:color w:val="auto"/>
          <w:sz w:val="19"/>
          <w:highlight w:val="none"/>
        </w:rPr>
        <w:sectPr>
          <w:pgSz w:w="11910" w:h="16850"/>
          <w:pgMar w:top="1480" w:right="1200" w:bottom="1080" w:left="1220" w:header="883" w:footer="884" w:gutter="0"/>
          <w:pgNumType w:fmt="decimal"/>
          <w:cols w:space="720" w:num="1"/>
        </w:sectPr>
      </w:pPr>
    </w:p>
    <w:p w14:paraId="3C79BE8E">
      <w:pPr>
        <w:pStyle w:val="14"/>
        <w:spacing w:before="66"/>
        <w:ind w:left="424"/>
        <w:rPr>
          <w:rFonts w:hint="eastAsia" w:ascii="宋体" w:hAnsi="宋体" w:eastAsia="宋体" w:cs="宋体"/>
          <w:color w:val="auto"/>
          <w:highlight w:val="none"/>
        </w:rPr>
      </w:pPr>
      <w:bookmarkStart w:id="162" w:name="_bookmark275"/>
      <w:bookmarkEnd w:id="162"/>
      <w:r>
        <w:rPr>
          <w:rFonts w:hint="eastAsia" w:ascii="宋体" w:hAnsi="宋体" w:eastAsia="宋体" w:cs="宋体"/>
          <w:color w:val="auto"/>
          <w:highlight w:val="none"/>
        </w:rPr>
        <w:t>附件六 项目经理委任书</w:t>
      </w:r>
    </w:p>
    <w:p w14:paraId="5B659F2F">
      <w:pPr>
        <w:pStyle w:val="14"/>
        <w:spacing w:before="5"/>
        <w:rPr>
          <w:rFonts w:hint="eastAsia" w:ascii="宋体" w:hAnsi="宋体" w:eastAsia="宋体" w:cs="宋体"/>
          <w:color w:val="auto"/>
          <w:sz w:val="32"/>
          <w:highlight w:val="none"/>
        </w:rPr>
      </w:pPr>
      <w:r>
        <w:rPr>
          <w:rFonts w:hint="eastAsia" w:ascii="宋体" w:hAnsi="宋体" w:eastAsia="宋体" w:cs="宋体"/>
          <w:color w:val="auto"/>
          <w:highlight w:val="none"/>
        </w:rPr>
        <w:br w:type="column"/>
      </w:r>
    </w:p>
    <w:p w14:paraId="50BD9751">
      <w:pPr>
        <w:spacing w:before="0"/>
        <w:ind w:left="424" w:right="0" w:firstLine="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（承包人全称）</w:t>
      </w:r>
    </w:p>
    <w:p w14:paraId="7A33DE55">
      <w:pPr>
        <w:spacing w:after="0"/>
        <w:jc w:val="left"/>
        <w:rPr>
          <w:rFonts w:hint="eastAsia" w:ascii="宋体" w:hAnsi="宋体" w:eastAsia="宋体" w:cs="宋体"/>
          <w:color w:val="auto"/>
          <w:sz w:val="28"/>
          <w:highlight w:val="none"/>
        </w:rPr>
        <w:sectPr>
          <w:type w:val="continuous"/>
          <w:pgSz w:w="11910" w:h="16850"/>
          <w:pgMar w:top="1600" w:right="1200" w:bottom="280" w:left="1220" w:header="720" w:footer="720" w:gutter="0"/>
          <w:pgNumType w:fmt="decimal"/>
          <w:cols w:equalWidth="0" w:num="2">
            <w:col w:w="2985" w:space="373"/>
            <w:col w:w="6132"/>
          </w:cols>
        </w:sectPr>
      </w:pPr>
    </w:p>
    <w:p w14:paraId="1C27A5D2">
      <w:pPr>
        <w:spacing w:before="40"/>
        <w:ind w:left="1098" w:right="1057" w:firstLine="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 xml:space="preserve">（合同工程名称） </w:t>
      </w:r>
      <w:r>
        <w:rPr>
          <w:rFonts w:hint="eastAsia" w:ascii="宋体" w:hAnsi="宋体" w:eastAsia="宋体" w:cs="宋体"/>
          <w:color w:val="auto"/>
          <w:sz w:val="28"/>
          <w:highlight w:val="none"/>
        </w:rPr>
        <w:t>项目经理委任书</w:t>
      </w:r>
    </w:p>
    <w:p w14:paraId="468F2C8C">
      <w:pPr>
        <w:pStyle w:val="14"/>
        <w:rPr>
          <w:rFonts w:hint="eastAsia" w:ascii="宋体" w:hAnsi="宋体" w:eastAsia="宋体" w:cs="宋体"/>
          <w:color w:val="auto"/>
          <w:sz w:val="28"/>
          <w:highlight w:val="none"/>
        </w:rPr>
      </w:pPr>
    </w:p>
    <w:p w14:paraId="6FEF45BB">
      <w:pPr>
        <w:pStyle w:val="14"/>
        <w:spacing w:before="9"/>
        <w:rPr>
          <w:rFonts w:hint="eastAsia" w:ascii="宋体" w:hAnsi="宋体" w:eastAsia="宋体" w:cs="宋体"/>
          <w:color w:val="auto"/>
          <w:sz w:val="41"/>
          <w:highlight w:val="none"/>
        </w:rPr>
      </w:pPr>
    </w:p>
    <w:p w14:paraId="394FC6E5">
      <w:pPr>
        <w:pStyle w:val="14"/>
        <w:ind w:left="424"/>
        <w:rPr>
          <w:rFonts w:hint="eastAsia" w:ascii="宋体" w:hAnsi="宋体" w:eastAsia="宋体" w:cs="宋体"/>
          <w:color w:val="auto"/>
          <w:highlight w:val="none"/>
        </w:rPr>
      </w:pPr>
      <w:r>
        <w:rPr>
          <w:rFonts w:hint="eastAsia" w:ascii="宋体" w:hAnsi="宋体" w:eastAsia="宋体" w:cs="宋体"/>
          <w:color w:val="auto"/>
          <w:spacing w:val="-61"/>
          <w:highlight w:val="none"/>
        </w:rPr>
        <w:t>致：</w:t>
      </w:r>
      <w:r>
        <w:rPr>
          <w:rFonts w:hint="eastAsia" w:ascii="宋体" w:hAnsi="宋体" w:eastAsia="宋体" w:cs="宋体"/>
          <w:color w:val="auto"/>
          <w:highlight w:val="none"/>
          <w:u w:val="single"/>
        </w:rPr>
        <w:t>（发包人全称）</w:t>
      </w:r>
    </w:p>
    <w:p w14:paraId="0EF52B31">
      <w:pPr>
        <w:pStyle w:val="14"/>
        <w:spacing w:before="94" w:line="312" w:lineRule="auto"/>
        <w:ind w:left="424" w:right="299" w:firstLine="616"/>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（承包人全称）</w:t>
      </w:r>
      <w:r>
        <w:rPr>
          <w:rFonts w:hint="eastAsia" w:ascii="宋体" w:hAnsi="宋体" w:eastAsia="宋体" w:cs="宋体"/>
          <w:color w:val="auto"/>
          <w:spacing w:val="-4"/>
          <w:highlight w:val="none"/>
        </w:rPr>
        <w:t xml:space="preserve"> 法定代表人</w:t>
      </w:r>
      <w:r>
        <w:rPr>
          <w:rFonts w:hint="eastAsia" w:ascii="宋体" w:hAnsi="宋体" w:eastAsia="宋体" w:cs="宋体"/>
          <w:color w:val="auto"/>
          <w:spacing w:val="-17"/>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pacing w:val="-4"/>
          <w:highlight w:val="none"/>
          <w:u w:val="single"/>
        </w:rPr>
        <w:t>职务、姓名</w:t>
      </w:r>
      <w:r>
        <w:rPr>
          <w:rFonts w:hint="eastAsia" w:ascii="宋体" w:hAnsi="宋体" w:eastAsia="宋体" w:cs="宋体"/>
          <w:color w:val="auto"/>
          <w:highlight w:val="none"/>
          <w:u w:val="single"/>
        </w:rPr>
        <w:t>）</w:t>
      </w:r>
      <w:r>
        <w:rPr>
          <w:rFonts w:hint="eastAsia" w:ascii="宋体" w:hAnsi="宋体" w:eastAsia="宋体" w:cs="宋体"/>
          <w:color w:val="auto"/>
          <w:spacing w:val="-4"/>
          <w:highlight w:val="none"/>
        </w:rPr>
        <w:t xml:space="preserve"> 代表本单位委任</w:t>
      </w:r>
      <w:r>
        <w:rPr>
          <w:rFonts w:hint="eastAsia" w:ascii="宋体" w:hAnsi="宋体" w:eastAsia="宋体" w:cs="宋体"/>
          <w:color w:val="auto"/>
          <w:spacing w:val="-17"/>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spacing w:val="-5"/>
          <w:highlight w:val="none"/>
          <w:u w:val="single"/>
        </w:rPr>
        <w:t>职务、姓</w:t>
      </w:r>
      <w:r>
        <w:rPr>
          <w:rFonts w:hint="eastAsia" w:ascii="宋体" w:hAnsi="宋体" w:eastAsia="宋体" w:cs="宋体"/>
          <w:color w:val="auto"/>
          <w:spacing w:val="-171"/>
          <w:highlight w:val="none"/>
          <w:u w:val="single"/>
        </w:rPr>
        <w:t>名</w:t>
      </w:r>
      <w:r>
        <w:rPr>
          <w:rFonts w:hint="eastAsia" w:ascii="宋体" w:hAnsi="宋体" w:eastAsia="宋体" w:cs="宋体"/>
          <w:color w:val="auto"/>
          <w:highlight w:val="none"/>
          <w:u w:val="single"/>
        </w:rPr>
        <w:t>）</w:t>
      </w:r>
      <w:r>
        <w:rPr>
          <w:rFonts w:hint="eastAsia" w:ascii="宋体" w:hAnsi="宋体" w:eastAsia="宋体" w:cs="宋体"/>
          <w:color w:val="auto"/>
          <w:spacing w:val="33"/>
          <w:highlight w:val="none"/>
        </w:rPr>
        <w:t xml:space="preserve"> 为</w:t>
      </w:r>
      <w:r>
        <w:rPr>
          <w:rFonts w:hint="eastAsia" w:ascii="宋体" w:hAnsi="宋体" w:eastAsia="宋体" w:cs="宋体"/>
          <w:color w:val="auto"/>
          <w:highlight w:val="none"/>
          <w:u w:val="single"/>
        </w:rPr>
        <w:t>（合同工程名称</w:t>
      </w:r>
      <w:r>
        <w:rPr>
          <w:rFonts w:hint="eastAsia" w:ascii="宋体" w:hAnsi="宋体" w:eastAsia="宋体" w:cs="宋体"/>
          <w:color w:val="auto"/>
          <w:spacing w:val="-15"/>
          <w:highlight w:val="none"/>
          <w:u w:val="single"/>
        </w:rPr>
        <w:t>）</w:t>
      </w:r>
      <w:r>
        <w:rPr>
          <w:rFonts w:hint="eastAsia" w:ascii="宋体" w:hAnsi="宋体" w:eastAsia="宋体" w:cs="宋体"/>
          <w:color w:val="auto"/>
          <w:spacing w:val="-5"/>
          <w:highlight w:val="none"/>
        </w:rPr>
        <w:t>的项目经理。凡本合同执行中的有关技术、工程进度、现场管理、质量检验、结算与支付等方面工作，由</w:t>
      </w:r>
      <w:r>
        <w:rPr>
          <w:rFonts w:hint="eastAsia" w:ascii="宋体" w:hAnsi="宋体" w:eastAsia="宋体" w:cs="宋体"/>
          <w:color w:val="auto"/>
          <w:spacing w:val="-5"/>
          <w:highlight w:val="none"/>
          <w:u w:val="single"/>
        </w:rPr>
        <w:t xml:space="preserve">  （姓名） </w:t>
      </w:r>
      <w:r>
        <w:rPr>
          <w:rFonts w:hint="eastAsia" w:ascii="宋体" w:hAnsi="宋体" w:eastAsia="宋体" w:cs="宋体"/>
          <w:color w:val="auto"/>
          <w:spacing w:val="-7"/>
          <w:highlight w:val="none"/>
        </w:rPr>
        <w:t>代表本单位全面负责。</w:t>
      </w:r>
    </w:p>
    <w:p w14:paraId="113F065F">
      <w:pPr>
        <w:pStyle w:val="14"/>
        <w:spacing w:before="4"/>
        <w:rPr>
          <w:rFonts w:hint="eastAsia" w:ascii="宋体" w:hAnsi="宋体" w:eastAsia="宋体" w:cs="宋体"/>
          <w:color w:val="auto"/>
          <w:sz w:val="31"/>
          <w:highlight w:val="none"/>
        </w:rPr>
      </w:pPr>
    </w:p>
    <w:p w14:paraId="2CAC81E1">
      <w:pPr>
        <w:pStyle w:val="14"/>
        <w:tabs>
          <w:tab w:val="left" w:pos="7308"/>
          <w:tab w:val="left" w:pos="7745"/>
          <w:tab w:val="left" w:pos="9101"/>
        </w:tabs>
        <w:spacing w:line="312" w:lineRule="auto"/>
        <w:ind w:left="5028" w:right="298" w:hanging="764"/>
        <w:rPr>
          <w:rFonts w:hint="eastAsia" w:ascii="宋体" w:hAnsi="宋体" w:eastAsia="宋体" w:cs="宋体"/>
          <w:color w:val="auto"/>
          <w:spacing w:val="-17"/>
          <w:highlight w:val="none"/>
        </w:rPr>
      </w:pPr>
      <w:r>
        <w:rPr>
          <w:rFonts w:hint="eastAsia" w:ascii="宋体" w:hAnsi="宋体" w:eastAsia="宋体" w:cs="宋体"/>
          <w:color w:val="auto"/>
          <w:highlight w:val="none"/>
        </w:rPr>
        <w:t>承包人：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（盖单位章</w:t>
      </w:r>
      <w:r>
        <w:rPr>
          <w:rFonts w:hint="eastAsia" w:ascii="宋体" w:hAnsi="宋体" w:eastAsia="宋体" w:cs="宋体"/>
          <w:color w:val="auto"/>
          <w:spacing w:val="-17"/>
          <w:highlight w:val="none"/>
        </w:rPr>
        <w:t>）</w:t>
      </w:r>
    </w:p>
    <w:p w14:paraId="2783B4E2">
      <w:pPr>
        <w:pStyle w:val="14"/>
        <w:tabs>
          <w:tab w:val="left" w:pos="7308"/>
          <w:tab w:val="left" w:pos="7745"/>
          <w:tab w:val="left" w:pos="9101"/>
        </w:tabs>
        <w:spacing w:line="312" w:lineRule="auto"/>
        <w:ind w:left="5028" w:right="298" w:hanging="764"/>
        <w:rPr>
          <w:rFonts w:hint="eastAsia" w:ascii="宋体" w:hAnsi="宋体" w:eastAsia="宋体" w:cs="宋体"/>
          <w:color w:val="auto"/>
          <w:highlight w:val="none"/>
        </w:rPr>
      </w:pPr>
      <w:r>
        <w:rPr>
          <w:rFonts w:hint="eastAsia" w:ascii="宋体" w:hAnsi="宋体" w:eastAsia="宋体" w:cs="宋体"/>
          <w:color w:val="auto"/>
          <w:spacing w:val="-17"/>
          <w:highlight w:val="none"/>
        </w:rPr>
        <w:t xml:space="preserve"> </w:t>
      </w: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（职务）</w:t>
      </w:r>
      <w:r>
        <w:rPr>
          <w:rFonts w:hint="eastAsia" w:ascii="宋体" w:hAnsi="宋体" w:eastAsia="宋体" w:cs="宋体"/>
          <w:color w:val="auto"/>
          <w:highlight w:val="none"/>
          <w:u w:val="single"/>
        </w:rPr>
        <w:tab/>
      </w:r>
    </w:p>
    <w:p w14:paraId="61680CFD">
      <w:pPr>
        <w:pStyle w:val="14"/>
        <w:tabs>
          <w:tab w:val="left" w:pos="7385"/>
          <w:tab w:val="left" w:pos="9101"/>
        </w:tabs>
        <w:spacing w:line="307" w:lineRule="exact"/>
        <w:ind w:left="654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（姓名）</w:t>
      </w:r>
      <w:r>
        <w:rPr>
          <w:rFonts w:hint="eastAsia" w:ascii="宋体" w:hAnsi="宋体" w:eastAsia="宋体" w:cs="宋体"/>
          <w:color w:val="auto"/>
          <w:highlight w:val="none"/>
          <w:u w:val="single"/>
        </w:rPr>
        <w:tab/>
      </w:r>
    </w:p>
    <w:p w14:paraId="23537F63">
      <w:pPr>
        <w:pStyle w:val="14"/>
        <w:tabs>
          <w:tab w:val="left" w:pos="7385"/>
          <w:tab w:val="left" w:pos="9101"/>
        </w:tabs>
        <w:spacing w:before="94"/>
        <w:ind w:left="654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（签字）</w:t>
      </w:r>
      <w:r>
        <w:rPr>
          <w:rFonts w:hint="eastAsia" w:ascii="宋体" w:hAnsi="宋体" w:eastAsia="宋体" w:cs="宋体"/>
          <w:color w:val="auto"/>
          <w:highlight w:val="none"/>
          <w:u w:val="single"/>
        </w:rPr>
        <w:tab/>
      </w:r>
    </w:p>
    <w:p w14:paraId="0E2CF40C">
      <w:pPr>
        <w:pStyle w:val="14"/>
        <w:tabs>
          <w:tab w:val="left" w:pos="6905"/>
          <w:tab w:val="left" w:pos="7745"/>
          <w:tab w:val="left" w:pos="8585"/>
        </w:tabs>
        <w:spacing w:before="91"/>
        <w:ind w:left="6065"/>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DDF0897">
      <w:pPr>
        <w:pStyle w:val="14"/>
        <w:rPr>
          <w:rFonts w:hint="eastAsia" w:ascii="宋体" w:hAnsi="宋体" w:eastAsia="宋体" w:cs="宋体"/>
          <w:color w:val="auto"/>
          <w:sz w:val="26"/>
          <w:highlight w:val="none"/>
        </w:rPr>
      </w:pPr>
    </w:p>
    <w:p w14:paraId="2ECF01AD">
      <w:pPr>
        <w:pStyle w:val="14"/>
        <w:rPr>
          <w:rFonts w:hint="eastAsia" w:ascii="宋体" w:hAnsi="宋体" w:eastAsia="宋体" w:cs="宋体"/>
          <w:color w:val="auto"/>
          <w:sz w:val="26"/>
          <w:highlight w:val="none"/>
        </w:rPr>
      </w:pPr>
    </w:p>
    <w:p w14:paraId="4D3FFA8E">
      <w:pPr>
        <w:pStyle w:val="14"/>
        <w:rPr>
          <w:rFonts w:hint="eastAsia" w:ascii="宋体" w:hAnsi="宋体" w:eastAsia="宋体" w:cs="宋体"/>
          <w:color w:val="auto"/>
          <w:sz w:val="26"/>
          <w:highlight w:val="none"/>
        </w:rPr>
      </w:pPr>
    </w:p>
    <w:p w14:paraId="110E4600">
      <w:pPr>
        <w:pStyle w:val="14"/>
        <w:spacing w:before="12"/>
        <w:rPr>
          <w:rFonts w:hint="eastAsia" w:ascii="宋体" w:hAnsi="宋体" w:eastAsia="宋体" w:cs="宋体"/>
          <w:color w:val="auto"/>
          <w:sz w:val="22"/>
          <w:highlight w:val="none"/>
        </w:rPr>
      </w:pPr>
    </w:p>
    <w:p w14:paraId="275332C6">
      <w:pPr>
        <w:pStyle w:val="14"/>
        <w:tabs>
          <w:tab w:val="left" w:pos="2824"/>
        </w:tabs>
        <w:ind w:left="424"/>
        <w:rPr>
          <w:rFonts w:hint="eastAsia" w:ascii="宋体" w:hAnsi="宋体" w:eastAsia="宋体" w:cs="宋体"/>
          <w:color w:val="auto"/>
          <w:highlight w:val="none"/>
        </w:rPr>
      </w:pPr>
      <w:r>
        <w:rPr>
          <w:rFonts w:hint="eastAsia" w:ascii="宋体" w:hAnsi="宋体" w:eastAsia="宋体" w:cs="宋体"/>
          <w:color w:val="auto"/>
          <w:highlight w:val="none"/>
        </w:rPr>
        <w:t>抄送：</w:t>
      </w:r>
      <w:r>
        <w:rPr>
          <w:rFonts w:hint="eastAsia" w:ascii="宋体" w:hAnsi="宋体" w:eastAsia="宋体" w:cs="宋体"/>
          <w:color w:val="auto"/>
          <w:spacing w:val="119"/>
          <w:highlight w:val="none"/>
          <w:u w:val="single"/>
        </w:rPr>
        <w:t xml:space="preserve"> </w:t>
      </w:r>
      <w:r>
        <w:rPr>
          <w:rFonts w:hint="eastAsia" w:ascii="宋体" w:hAnsi="宋体" w:eastAsia="宋体" w:cs="宋体"/>
          <w:color w:val="auto"/>
          <w:highlight w:val="none"/>
          <w:u w:val="single"/>
        </w:rPr>
        <w:t>（监理人）</w:t>
      </w:r>
      <w:r>
        <w:rPr>
          <w:rFonts w:hint="eastAsia" w:ascii="宋体" w:hAnsi="宋体" w:eastAsia="宋体" w:cs="宋体"/>
          <w:color w:val="auto"/>
          <w:highlight w:val="none"/>
          <w:u w:val="single"/>
        </w:rPr>
        <w:tab/>
      </w:r>
    </w:p>
    <w:p w14:paraId="297B757B">
      <w:pPr>
        <w:spacing w:after="0"/>
        <w:rPr>
          <w:rFonts w:hint="eastAsia" w:ascii="宋体" w:hAnsi="宋体" w:eastAsia="宋体" w:cs="宋体"/>
          <w:color w:val="auto"/>
          <w:highlight w:val="none"/>
        </w:rPr>
        <w:sectPr>
          <w:type w:val="continuous"/>
          <w:pgSz w:w="11910" w:h="16850"/>
          <w:pgMar w:top="1600" w:right="1200" w:bottom="280" w:left="1220" w:header="720" w:footer="720" w:gutter="0"/>
          <w:pgNumType w:fmt="decimal"/>
          <w:cols w:space="720" w:num="1"/>
        </w:sectPr>
      </w:pPr>
    </w:p>
    <w:p w14:paraId="4B491752">
      <w:pPr>
        <w:pStyle w:val="14"/>
        <w:spacing w:before="2"/>
        <w:rPr>
          <w:rFonts w:hint="eastAsia" w:ascii="宋体" w:hAnsi="宋体" w:eastAsia="宋体" w:cs="宋体"/>
          <w:color w:val="auto"/>
          <w:sz w:val="10"/>
          <w:highlight w:val="none"/>
        </w:rPr>
      </w:pPr>
    </w:p>
    <w:p w14:paraId="7FC6EE5F">
      <w:pPr>
        <w:pStyle w:val="14"/>
        <w:spacing w:before="67"/>
        <w:ind w:left="424"/>
        <w:rPr>
          <w:rFonts w:hint="eastAsia" w:ascii="宋体" w:hAnsi="宋体" w:eastAsia="宋体" w:cs="宋体"/>
          <w:color w:val="auto"/>
          <w:highlight w:val="none"/>
        </w:rPr>
      </w:pPr>
      <w:r>
        <w:rPr>
          <w:rFonts w:hint="eastAsia" w:ascii="宋体" w:hAnsi="宋体" w:eastAsia="宋体" w:cs="宋体"/>
          <w:color w:val="auto"/>
          <w:highlight w:val="none"/>
        </w:rPr>
        <w:t>附件七 履约保证金格式</w:t>
      </w:r>
    </w:p>
    <w:p w14:paraId="3A733073">
      <w:pPr>
        <w:pStyle w:val="14"/>
        <w:spacing w:before="91"/>
        <w:ind w:left="424"/>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47F2D655">
      <w:pPr>
        <w:rPr>
          <w:rFonts w:hint="eastAsia"/>
          <w:color w:val="auto"/>
          <w:highlight w:val="none"/>
        </w:rPr>
      </w:pPr>
    </w:p>
    <w:p w14:paraId="0F677370">
      <w:pPr>
        <w:spacing w:before="61"/>
        <w:ind w:left="1098" w:right="1057" w:firstLine="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履约保证金</w:t>
      </w:r>
    </w:p>
    <w:p w14:paraId="6AA582AD">
      <w:pPr>
        <w:rPr>
          <w:rFonts w:hint="eastAsia"/>
          <w:color w:val="auto"/>
          <w:highlight w:val="none"/>
        </w:rPr>
      </w:pPr>
    </w:p>
    <w:p w14:paraId="5A373B50">
      <w:pPr>
        <w:pStyle w:val="14"/>
        <w:spacing w:before="5"/>
        <w:rPr>
          <w:rFonts w:hint="eastAsia" w:ascii="宋体" w:hAnsi="宋体" w:eastAsia="宋体" w:cs="宋体"/>
          <w:color w:val="auto"/>
          <w:sz w:val="18"/>
          <w:highlight w:val="none"/>
        </w:rPr>
      </w:pPr>
    </w:p>
    <w:p w14:paraId="3F47493E">
      <w:pPr>
        <w:pStyle w:val="14"/>
        <w:tabs>
          <w:tab w:val="left" w:pos="2764"/>
        </w:tabs>
        <w:spacing w:before="1"/>
        <w:ind w:left="544"/>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（发包人名称</w:t>
      </w:r>
      <w:r>
        <w:rPr>
          <w:rFonts w:hint="eastAsia" w:ascii="宋体" w:hAnsi="宋体" w:eastAsia="宋体" w:cs="宋体"/>
          <w:color w:val="auto"/>
          <w:spacing w:val="-120"/>
          <w:highlight w:val="none"/>
        </w:rPr>
        <w:t>）</w:t>
      </w:r>
      <w:r>
        <w:rPr>
          <w:rFonts w:hint="eastAsia" w:ascii="宋体" w:hAnsi="宋体" w:eastAsia="宋体" w:cs="宋体"/>
          <w:color w:val="auto"/>
          <w:highlight w:val="none"/>
        </w:rPr>
        <w:t>：</w:t>
      </w:r>
    </w:p>
    <w:p w14:paraId="2CC6345B">
      <w:pPr>
        <w:pStyle w:val="14"/>
        <w:spacing w:before="5"/>
        <w:rPr>
          <w:rFonts w:hint="eastAsia" w:ascii="宋体" w:hAnsi="宋体" w:eastAsia="宋体" w:cs="宋体"/>
          <w:color w:val="auto"/>
          <w:sz w:val="38"/>
          <w:highlight w:val="none"/>
        </w:rPr>
      </w:pPr>
    </w:p>
    <w:p w14:paraId="1A698758">
      <w:pPr>
        <w:pStyle w:val="14"/>
        <w:tabs>
          <w:tab w:val="left" w:pos="2113"/>
          <w:tab w:val="left" w:pos="3410"/>
          <w:tab w:val="left" w:pos="8139"/>
          <w:tab w:val="left" w:pos="8621"/>
        </w:tabs>
        <w:spacing w:line="312" w:lineRule="auto"/>
        <w:ind w:left="424" w:right="380" w:firstLine="599"/>
        <w:jc w:val="both"/>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（发包人名称</w:t>
      </w:r>
      <w:r>
        <w:rPr>
          <w:rFonts w:hint="eastAsia" w:ascii="宋体" w:hAnsi="宋体" w:eastAsia="宋体" w:cs="宋体"/>
          <w:color w:val="auto"/>
          <w:spacing w:val="-15"/>
          <w:highlight w:val="none"/>
        </w:rPr>
        <w:t>，</w:t>
      </w:r>
      <w:r>
        <w:rPr>
          <w:rFonts w:hint="eastAsia" w:ascii="宋体" w:hAnsi="宋体" w:eastAsia="宋体" w:cs="宋体"/>
          <w:color w:val="auto"/>
          <w:highlight w:val="none"/>
        </w:rPr>
        <w:t>以下简称“发包人</w:t>
      </w:r>
      <w:r>
        <w:rPr>
          <w:rFonts w:hint="eastAsia" w:ascii="宋体" w:hAnsi="宋体" w:eastAsia="宋体" w:cs="宋体"/>
          <w:color w:val="auto"/>
          <w:spacing w:val="-8"/>
          <w:highlight w:val="none"/>
        </w:rPr>
        <w:t>”）</w:t>
      </w:r>
      <w:r>
        <w:rPr>
          <w:rFonts w:hint="eastAsia" w:ascii="宋体" w:hAnsi="宋体" w:eastAsia="宋体" w:cs="宋体"/>
          <w:color w:val="auto"/>
          <w:highlight w:val="none"/>
        </w:rPr>
        <w:t>接受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spacing w:val="-15"/>
          <w:highlight w:val="none"/>
        </w:rPr>
        <w:t>承</w:t>
      </w:r>
      <w:r>
        <w:rPr>
          <w:rFonts w:hint="eastAsia" w:ascii="宋体" w:hAnsi="宋体" w:eastAsia="宋体" w:cs="宋体"/>
          <w:color w:val="auto"/>
          <w:highlight w:val="none"/>
        </w:rPr>
        <w:t>包人名称，以下简</w:t>
      </w:r>
      <w:r>
        <w:rPr>
          <w:rFonts w:hint="eastAsia" w:ascii="宋体" w:hAnsi="宋体" w:eastAsia="宋体" w:cs="宋体"/>
          <w:color w:val="auto"/>
          <w:spacing w:val="3"/>
          <w:highlight w:val="none"/>
        </w:rPr>
        <w:t>称</w:t>
      </w:r>
      <w:r>
        <w:rPr>
          <w:rFonts w:hint="eastAsia" w:ascii="宋体" w:hAnsi="宋体" w:eastAsia="宋体" w:cs="宋体"/>
          <w:color w:val="auto"/>
          <w:highlight w:val="none"/>
        </w:rPr>
        <w:t>“承包人”）于</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3"/>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0"/>
          <w:highlight w:val="none"/>
          <w:u w:val="single"/>
        </w:rPr>
        <w:t xml:space="preserve"> </w:t>
      </w:r>
      <w:r>
        <w:rPr>
          <w:rFonts w:hint="eastAsia" w:ascii="宋体" w:hAnsi="宋体" w:eastAsia="宋体" w:cs="宋体"/>
          <w:color w:val="auto"/>
          <w:highlight w:val="none"/>
        </w:rPr>
        <w:t>日参加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w:t>
      </w:r>
      <w:r>
        <w:rPr>
          <w:rFonts w:hint="eastAsia" w:ascii="宋体" w:hAnsi="宋体" w:eastAsia="宋体" w:cs="宋体"/>
          <w:color w:val="auto"/>
          <w:spacing w:val="-17"/>
          <w:highlight w:val="none"/>
        </w:rPr>
        <w:t>名</w:t>
      </w:r>
      <w:r>
        <w:rPr>
          <w:rFonts w:hint="eastAsia" w:ascii="宋体" w:hAnsi="宋体" w:eastAsia="宋体" w:cs="宋体"/>
          <w:color w:val="auto"/>
          <w:highlight w:val="none"/>
        </w:rPr>
        <w:t>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标</w:t>
      </w:r>
      <w:r>
        <w:rPr>
          <w:rFonts w:hint="eastAsia" w:ascii="宋体" w:hAnsi="宋体" w:eastAsia="宋体" w:cs="宋体"/>
          <w:color w:val="auto"/>
          <w:spacing w:val="3"/>
          <w:highlight w:val="none"/>
        </w:rPr>
        <w:t>段</w:t>
      </w:r>
      <w:r>
        <w:rPr>
          <w:rFonts w:hint="eastAsia" w:ascii="宋体" w:hAnsi="宋体" w:eastAsia="宋体" w:cs="宋体"/>
          <w:color w:val="auto"/>
          <w:highlight w:val="none"/>
        </w:rPr>
        <w:t>施工的投标。我方愿意无条件地、不可撤销地就承包人履行与你方订立的合同，向你方提供担保。</w:t>
      </w:r>
    </w:p>
    <w:p w14:paraId="0FD88D20">
      <w:pPr>
        <w:pStyle w:val="50"/>
        <w:numPr>
          <w:ilvl w:val="0"/>
          <w:numId w:val="13"/>
        </w:numPr>
        <w:tabs>
          <w:tab w:val="left" w:pos="1205"/>
          <w:tab w:val="left" w:pos="5820"/>
          <w:tab w:val="left" w:pos="8045"/>
        </w:tabs>
        <w:spacing w:before="2" w:after="0" w:line="240" w:lineRule="auto"/>
        <w:ind w:left="1204" w:right="0" w:hanging="301"/>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20"/>
          <w:sz w:val="21"/>
          <w:szCs w:val="21"/>
          <w:highlight w:val="none"/>
        </w:rPr>
        <w:t>）</w:t>
      </w:r>
      <w:r>
        <w:rPr>
          <w:rFonts w:hint="eastAsia" w:ascii="宋体" w:hAnsi="宋体" w:eastAsia="宋体" w:cs="宋体"/>
          <w:color w:val="auto"/>
          <w:sz w:val="21"/>
          <w:szCs w:val="21"/>
          <w:highlight w:val="none"/>
        </w:rPr>
        <w:t>。</w:t>
      </w:r>
    </w:p>
    <w:p w14:paraId="79A99BED">
      <w:pPr>
        <w:pStyle w:val="50"/>
        <w:numPr>
          <w:ilvl w:val="0"/>
          <w:numId w:val="13"/>
        </w:numPr>
        <w:tabs>
          <w:tab w:val="left" w:pos="1212"/>
        </w:tabs>
        <w:spacing w:before="93" w:after="0" w:line="288" w:lineRule="auto"/>
        <w:ind w:left="424" w:right="375" w:firstLine="479"/>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担保有效期自发包人与承包人签订的合同生效之日起至发包人签发交工验</w:t>
      </w:r>
      <w:r>
        <w:rPr>
          <w:rFonts w:hint="eastAsia" w:ascii="宋体" w:hAnsi="宋体" w:eastAsia="宋体" w:cs="宋体"/>
          <w:color w:val="auto"/>
          <w:sz w:val="21"/>
          <w:szCs w:val="21"/>
          <w:highlight w:val="none"/>
        </w:rPr>
        <w:t>收证书且承包人按照合同约定缴纳质量保证金之日止。</w:t>
      </w:r>
      <w:r>
        <w:rPr>
          <w:rFonts w:hint="eastAsia" w:ascii="宋体" w:hAnsi="宋体" w:eastAsia="宋体" w:cs="宋体"/>
          <w:color w:val="auto"/>
          <w:position w:val="13"/>
          <w:sz w:val="21"/>
          <w:szCs w:val="21"/>
          <w:highlight w:val="none"/>
        </w:rPr>
        <w:t>①</w:t>
      </w:r>
    </w:p>
    <w:p w14:paraId="2A215D97">
      <w:pPr>
        <w:pStyle w:val="50"/>
        <w:numPr>
          <w:ilvl w:val="0"/>
          <w:numId w:val="13"/>
        </w:numPr>
        <w:tabs>
          <w:tab w:val="left" w:pos="1205"/>
        </w:tabs>
        <w:spacing w:before="31" w:after="0" w:line="312" w:lineRule="auto"/>
        <w:ind w:left="424" w:right="361" w:firstLine="479"/>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在本担保有效期内，因承包人违反合同约定的义务给你方造成经济损失时， </w:t>
      </w:r>
      <w:r>
        <w:rPr>
          <w:rFonts w:hint="eastAsia" w:ascii="宋体" w:hAnsi="宋体" w:eastAsia="宋体" w:cs="宋体"/>
          <w:color w:val="auto"/>
          <w:spacing w:val="-2"/>
          <w:sz w:val="21"/>
          <w:szCs w:val="21"/>
          <w:highlight w:val="none"/>
        </w:rPr>
        <w:t xml:space="preserve">我方在收到你方以书面形式提出的在担保金额内的赔偿要求后，在 </w:t>
      </w:r>
      <w:r>
        <w:rPr>
          <w:rFonts w:hint="eastAsia" w:ascii="宋体" w:hAnsi="宋体" w:eastAsia="宋体" w:cs="宋体"/>
          <w:color w:val="auto"/>
          <w:sz w:val="21"/>
          <w:szCs w:val="21"/>
          <w:highlight w:val="none"/>
        </w:rPr>
        <w:t>7</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z w:val="21"/>
          <w:szCs w:val="21"/>
          <w:highlight w:val="none"/>
        </w:rPr>
        <w:t>日内无条件支付，无须你方出具证明或陈述理由。</w:t>
      </w:r>
    </w:p>
    <w:p w14:paraId="78D29723">
      <w:pPr>
        <w:pStyle w:val="50"/>
        <w:numPr>
          <w:ilvl w:val="0"/>
          <w:numId w:val="13"/>
        </w:numPr>
        <w:tabs>
          <w:tab w:val="left" w:pos="1205"/>
        </w:tabs>
        <w:spacing w:before="2" w:after="0" w:line="312" w:lineRule="auto"/>
        <w:ind w:left="424" w:right="263" w:firstLine="479"/>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发包人和承包人按合同条款第 </w:t>
      </w:r>
      <w:r>
        <w:rPr>
          <w:rFonts w:hint="eastAsia" w:ascii="宋体" w:hAnsi="宋体" w:eastAsia="宋体" w:cs="宋体"/>
          <w:color w:val="auto"/>
          <w:sz w:val="21"/>
          <w:szCs w:val="21"/>
          <w:highlight w:val="none"/>
        </w:rPr>
        <w:t xml:space="preserve">15 </w:t>
      </w:r>
      <w:r>
        <w:rPr>
          <w:rFonts w:hint="eastAsia" w:ascii="宋体" w:hAnsi="宋体" w:eastAsia="宋体" w:cs="宋体"/>
          <w:color w:val="auto"/>
          <w:spacing w:val="-5"/>
          <w:sz w:val="21"/>
          <w:szCs w:val="21"/>
          <w:highlight w:val="none"/>
        </w:rPr>
        <w:t xml:space="preserve">条变更合同时，无论我方是否收到该变更， </w:t>
      </w:r>
      <w:r>
        <w:rPr>
          <w:rFonts w:hint="eastAsia" w:ascii="宋体" w:hAnsi="宋体" w:eastAsia="宋体" w:cs="宋体"/>
          <w:color w:val="auto"/>
          <w:sz w:val="21"/>
          <w:szCs w:val="21"/>
          <w:highlight w:val="none"/>
        </w:rPr>
        <w:t>我方承担本担保规定的义务不变。</w:t>
      </w:r>
    </w:p>
    <w:p w14:paraId="27256101">
      <w:pPr>
        <w:pStyle w:val="14"/>
        <w:rPr>
          <w:rFonts w:hint="eastAsia" w:ascii="宋体" w:hAnsi="宋体" w:eastAsia="宋体" w:cs="宋体"/>
          <w:color w:val="auto"/>
          <w:highlight w:val="none"/>
        </w:rPr>
      </w:pPr>
    </w:p>
    <w:p w14:paraId="5CDC5706">
      <w:pPr>
        <w:pStyle w:val="14"/>
        <w:tabs>
          <w:tab w:val="left" w:pos="7781"/>
          <w:tab w:val="left" w:pos="8880"/>
        </w:tabs>
        <w:spacing w:before="186" w:line="312" w:lineRule="auto"/>
        <w:ind w:left="3921" w:right="262"/>
        <w:jc w:val="both"/>
        <w:rPr>
          <w:rFonts w:hint="eastAsia" w:ascii="宋体" w:hAnsi="宋体" w:eastAsia="宋体" w:cs="宋体"/>
          <w:color w:val="auto"/>
          <w:spacing w:val="-17"/>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盖单位章</w:t>
      </w:r>
      <w:r>
        <w:rPr>
          <w:rFonts w:hint="eastAsia" w:ascii="宋体" w:hAnsi="宋体" w:eastAsia="宋体" w:cs="宋体"/>
          <w:color w:val="auto"/>
          <w:spacing w:val="-17"/>
          <w:highlight w:val="none"/>
        </w:rPr>
        <w:t>）</w:t>
      </w:r>
    </w:p>
    <w:p w14:paraId="7E528021">
      <w:pPr>
        <w:pStyle w:val="14"/>
        <w:tabs>
          <w:tab w:val="left" w:pos="7781"/>
          <w:tab w:val="left" w:pos="8880"/>
        </w:tabs>
        <w:spacing w:before="186" w:line="312" w:lineRule="auto"/>
        <w:ind w:left="3921" w:right="262"/>
        <w:jc w:val="both"/>
        <w:rPr>
          <w:rFonts w:hint="eastAsia" w:ascii="宋体" w:hAnsi="宋体" w:eastAsia="宋体" w:cs="宋体"/>
          <w:color w:val="auto"/>
          <w:spacing w:val="-16"/>
          <w:highlight w:val="none"/>
        </w:rPr>
      </w:pPr>
      <w:r>
        <w:rPr>
          <w:rFonts w:hint="eastAsia" w:ascii="宋体" w:hAnsi="宋体" w:eastAsia="宋体" w:cs="宋体"/>
          <w:color w:val="auto"/>
          <w:spacing w:val="-17"/>
          <w:highlight w:val="none"/>
        </w:rPr>
        <w:t xml:space="preserve"> </w:t>
      </w: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pacing w:val="19"/>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签字</w:t>
      </w:r>
      <w:r>
        <w:rPr>
          <w:rFonts w:hint="eastAsia" w:ascii="宋体" w:hAnsi="宋体" w:eastAsia="宋体" w:cs="宋体"/>
          <w:color w:val="auto"/>
          <w:spacing w:val="-16"/>
          <w:highlight w:val="none"/>
        </w:rPr>
        <w:t xml:space="preserve">） </w:t>
      </w:r>
    </w:p>
    <w:p w14:paraId="61AB91AB">
      <w:pPr>
        <w:pStyle w:val="14"/>
        <w:tabs>
          <w:tab w:val="left" w:pos="7781"/>
          <w:tab w:val="left" w:pos="8880"/>
        </w:tabs>
        <w:spacing w:before="186" w:line="312" w:lineRule="auto"/>
        <w:ind w:left="3921" w:right="262"/>
        <w:jc w:val="both"/>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2A6F108B">
      <w:pPr>
        <w:pStyle w:val="14"/>
        <w:tabs>
          <w:tab w:val="left" w:pos="4641"/>
          <w:tab w:val="left" w:pos="8880"/>
          <w:tab w:val="left" w:pos="9017"/>
        </w:tabs>
        <w:spacing w:before="1" w:line="312" w:lineRule="auto"/>
        <w:ind w:left="3921" w:right="466"/>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16F9E99A">
      <w:pPr>
        <w:pStyle w:val="14"/>
        <w:tabs>
          <w:tab w:val="left" w:pos="6876"/>
          <w:tab w:val="left" w:pos="7901"/>
          <w:tab w:val="left" w:pos="8861"/>
        </w:tabs>
        <w:spacing w:before="1"/>
        <w:ind w:left="5981"/>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5"/>
          <w:highlight w:val="non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371E9B0">
      <w:pPr>
        <w:pStyle w:val="14"/>
        <w:rPr>
          <w:rFonts w:hint="eastAsia" w:ascii="宋体" w:hAnsi="宋体" w:eastAsia="宋体" w:cs="宋体"/>
          <w:color w:val="auto"/>
          <w:sz w:val="20"/>
          <w:highlight w:val="none"/>
        </w:rPr>
      </w:pPr>
    </w:p>
    <w:p w14:paraId="0C04F503">
      <w:pPr>
        <w:pStyle w:val="14"/>
        <w:spacing w:before="4"/>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9504" behindDoc="1" locked="0" layoutInCell="1" allowOverlap="1">
                <wp:simplePos x="0" y="0"/>
                <wp:positionH relativeFrom="page">
                  <wp:posOffset>1043940</wp:posOffset>
                </wp:positionH>
                <wp:positionV relativeFrom="paragraph">
                  <wp:posOffset>226060</wp:posOffset>
                </wp:positionV>
                <wp:extent cx="1828800" cy="0"/>
                <wp:effectExtent l="0" t="4445" r="0" b="5080"/>
                <wp:wrapTopAndBottom/>
                <wp:docPr id="41" name="直接连接符 41"/>
                <wp:cNvGraphicFramePr/>
                <a:graphic xmlns:a="http://schemas.openxmlformats.org/drawingml/2006/main">
                  <a:graphicData uri="http://schemas.microsoft.com/office/word/2010/wordprocessingShape">
                    <wps:wsp>
                      <wps:cNvCnPr/>
                      <wps:spPr>
                        <a:xfrm>
                          <a:off x="0" y="0"/>
                          <a:ext cx="1828800" cy="0"/>
                        </a:xfrm>
                        <a:prstGeom prst="line">
                          <a:avLst/>
                        </a:prstGeom>
                        <a:ln w="640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2.2pt;margin-top:17.8pt;height:0pt;width:144pt;mso-position-horizontal-relative:page;mso-wrap-distance-bottom:0pt;mso-wrap-distance-top:0pt;z-index:-251646976;mso-width-relative:page;mso-height-relative:page;" filled="f" stroked="t" coordsize="21600,21600" o:gfxdata="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8Y8u9IAAAAJAQAADwAAAAAAAAABACAAAAAiAAAAZHJzL2Rvd25yZXYueG1sUEsBAhQAFAAA&#10;AAgAh07iQPtJfbz1AQAA5gMAAA4AAAAAAAAAAQAgAAAAIQEAAGRycy9lMm9Eb2MueG1sUEsFBgAA&#10;AAAGAAYAWQEAAIgFAAAAAA==&#10;">
                <v:fill on="f" focussize="0,0"/>
                <v:stroke weight="0.504015748031496pt" color="#000000" joinstyle="round"/>
                <v:imagedata o:title=""/>
                <o:lock v:ext="edit" aspectratio="f"/>
                <w10:wrap type="topAndBottom"/>
              </v:line>
            </w:pict>
          </mc:Fallback>
        </mc:AlternateContent>
      </w:r>
    </w:p>
    <w:p w14:paraId="658442EE">
      <w:pPr>
        <w:pStyle w:val="14"/>
        <w:spacing w:before="12"/>
        <w:rPr>
          <w:rFonts w:hint="eastAsia" w:ascii="宋体" w:hAnsi="宋体" w:eastAsia="宋体" w:cs="宋体"/>
          <w:color w:val="auto"/>
          <w:sz w:val="6"/>
          <w:highlight w:val="none"/>
        </w:rPr>
      </w:pPr>
    </w:p>
    <w:p w14:paraId="6D0738E5">
      <w:pPr>
        <w:tabs>
          <w:tab w:val="left" w:pos="3835"/>
          <w:tab w:val="left" w:pos="6958"/>
        </w:tabs>
        <w:spacing w:before="78"/>
        <w:ind w:left="424" w:right="0" w:firstLine="0"/>
        <w:jc w:val="left"/>
        <w:rPr>
          <w:rFonts w:hint="eastAsia" w:ascii="宋体" w:hAnsi="宋体" w:eastAsia="宋体" w:cs="宋体"/>
          <w:color w:val="auto"/>
          <w:sz w:val="18"/>
          <w:highlight w:val="none"/>
        </w:rPr>
      </w:pPr>
      <w:r>
        <w:rPr>
          <w:rFonts w:hint="eastAsia" w:ascii="宋体" w:hAnsi="宋体" w:eastAsia="宋体" w:cs="宋体"/>
          <w:color w:val="auto"/>
          <w:position w:val="8"/>
          <w:sz w:val="9"/>
          <w:highlight w:val="none"/>
        </w:rPr>
        <w:t>①</w:t>
      </w:r>
      <w:r>
        <w:rPr>
          <w:rFonts w:hint="eastAsia" w:ascii="宋体" w:hAnsi="宋体" w:eastAsia="宋体" w:cs="宋体"/>
          <w:color w:val="auto"/>
          <w:sz w:val="18"/>
          <w:highlight w:val="none"/>
        </w:rPr>
        <w:t>本条内容可修改为：“本担保自</w:t>
      </w:r>
      <w:r>
        <w:rPr>
          <w:rFonts w:hint="eastAsia" w:ascii="宋体" w:hAnsi="宋体" w:eastAsia="宋体" w:cs="宋体"/>
          <w:color w:val="auto"/>
          <w:sz w:val="18"/>
          <w:highlight w:val="none"/>
          <w:u w:val="single"/>
        </w:rPr>
        <w:t xml:space="preserve"> </w:t>
      </w:r>
      <w:r>
        <w:rPr>
          <w:rFonts w:hint="eastAsia" w:ascii="宋体" w:hAnsi="宋体" w:eastAsia="宋体" w:cs="宋体"/>
          <w:color w:val="auto"/>
          <w:sz w:val="18"/>
          <w:highlight w:val="none"/>
          <w:u w:val="single"/>
        </w:rPr>
        <w:tab/>
      </w:r>
      <w:r>
        <w:rPr>
          <w:rFonts w:hint="eastAsia" w:ascii="宋体" w:hAnsi="宋体" w:eastAsia="宋体" w:cs="宋体"/>
          <w:color w:val="auto"/>
          <w:sz w:val="18"/>
          <w:highlight w:val="none"/>
        </w:rPr>
        <w:t>（生效日期</w:t>
      </w:r>
      <w:r>
        <w:rPr>
          <w:rFonts w:hint="eastAsia" w:ascii="宋体" w:hAnsi="宋体" w:eastAsia="宋体" w:cs="宋体"/>
          <w:color w:val="auto"/>
          <w:spacing w:val="-15"/>
          <w:sz w:val="18"/>
          <w:highlight w:val="none"/>
        </w:rPr>
        <w:t>）</w:t>
      </w:r>
      <w:r>
        <w:rPr>
          <w:rFonts w:hint="eastAsia" w:ascii="宋体" w:hAnsi="宋体" w:eastAsia="宋体" w:cs="宋体"/>
          <w:color w:val="auto"/>
          <w:sz w:val="18"/>
          <w:highlight w:val="none"/>
        </w:rPr>
        <w:t>之</w:t>
      </w:r>
      <w:r>
        <w:rPr>
          <w:rFonts w:hint="eastAsia" w:ascii="宋体" w:hAnsi="宋体" w:eastAsia="宋体" w:cs="宋体"/>
          <w:color w:val="auto"/>
          <w:spacing w:val="-3"/>
          <w:sz w:val="18"/>
          <w:highlight w:val="none"/>
        </w:rPr>
        <w:t>日</w:t>
      </w:r>
      <w:r>
        <w:rPr>
          <w:rFonts w:hint="eastAsia" w:ascii="宋体" w:hAnsi="宋体" w:eastAsia="宋体" w:cs="宋体"/>
          <w:color w:val="auto"/>
          <w:sz w:val="18"/>
          <w:highlight w:val="none"/>
        </w:rPr>
        <w:t>起生效，至</w:t>
      </w:r>
      <w:r>
        <w:rPr>
          <w:rFonts w:hint="eastAsia" w:ascii="宋体" w:hAnsi="宋体" w:eastAsia="宋体" w:cs="宋体"/>
          <w:color w:val="auto"/>
          <w:sz w:val="18"/>
          <w:highlight w:val="none"/>
          <w:u w:val="single"/>
        </w:rPr>
        <w:t xml:space="preserve"> </w:t>
      </w:r>
      <w:r>
        <w:rPr>
          <w:rFonts w:hint="eastAsia" w:ascii="宋体" w:hAnsi="宋体" w:eastAsia="宋体" w:cs="宋体"/>
          <w:color w:val="auto"/>
          <w:sz w:val="18"/>
          <w:highlight w:val="none"/>
          <w:u w:val="single"/>
        </w:rPr>
        <w:tab/>
      </w:r>
      <w:r>
        <w:rPr>
          <w:rFonts w:hint="eastAsia" w:ascii="宋体" w:hAnsi="宋体" w:eastAsia="宋体" w:cs="宋体"/>
          <w:color w:val="auto"/>
          <w:sz w:val="18"/>
          <w:highlight w:val="none"/>
        </w:rPr>
        <w:t>（失效</w:t>
      </w:r>
      <w:r>
        <w:rPr>
          <w:rFonts w:hint="eastAsia" w:ascii="宋体" w:hAnsi="宋体" w:eastAsia="宋体" w:cs="宋体"/>
          <w:color w:val="auto"/>
          <w:spacing w:val="-3"/>
          <w:sz w:val="18"/>
          <w:highlight w:val="none"/>
        </w:rPr>
        <w:t>日</w:t>
      </w:r>
      <w:r>
        <w:rPr>
          <w:rFonts w:hint="eastAsia" w:ascii="宋体" w:hAnsi="宋体" w:eastAsia="宋体" w:cs="宋体"/>
          <w:color w:val="auto"/>
          <w:sz w:val="18"/>
          <w:highlight w:val="none"/>
        </w:rPr>
        <w:t>期</w:t>
      </w:r>
      <w:r>
        <w:rPr>
          <w:rFonts w:hint="eastAsia" w:ascii="宋体" w:hAnsi="宋体" w:eastAsia="宋体" w:cs="宋体"/>
          <w:color w:val="auto"/>
          <w:spacing w:val="-14"/>
          <w:sz w:val="18"/>
          <w:highlight w:val="none"/>
        </w:rPr>
        <w:t>）</w:t>
      </w:r>
      <w:r>
        <w:rPr>
          <w:rFonts w:hint="eastAsia" w:ascii="宋体" w:hAnsi="宋体" w:eastAsia="宋体" w:cs="宋体"/>
          <w:color w:val="auto"/>
          <w:sz w:val="18"/>
          <w:highlight w:val="none"/>
        </w:rPr>
        <w:t>之日失效。”</w:t>
      </w:r>
    </w:p>
    <w:p w14:paraId="5FEA4339">
      <w:pPr>
        <w:spacing w:before="110" w:line="352" w:lineRule="auto"/>
        <w:ind w:left="635" w:right="387" w:firstLine="0"/>
        <w:jc w:val="both"/>
        <w:rPr>
          <w:rFonts w:hint="eastAsia" w:ascii="宋体" w:hAnsi="宋体" w:eastAsia="宋体" w:cs="宋体"/>
          <w:color w:val="auto"/>
          <w:sz w:val="18"/>
          <w:highlight w:val="none"/>
        </w:rPr>
      </w:pPr>
      <w:r>
        <w:rPr>
          <w:rFonts w:hint="eastAsia" w:ascii="宋体" w:hAnsi="宋体" w:eastAsia="宋体" w:cs="宋体"/>
          <w:color w:val="auto"/>
          <w:sz w:val="18"/>
          <w:highlight w:val="none"/>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p w14:paraId="520E5F05">
      <w:pPr>
        <w:spacing w:after="0" w:line="352" w:lineRule="auto"/>
        <w:jc w:val="both"/>
        <w:rPr>
          <w:rFonts w:hint="eastAsia" w:ascii="宋体" w:hAnsi="宋体" w:eastAsia="宋体" w:cs="宋体"/>
          <w:color w:val="auto"/>
          <w:sz w:val="18"/>
          <w:highlight w:val="none"/>
        </w:rPr>
        <w:sectPr>
          <w:footerReference r:id="rId21" w:type="default"/>
          <w:footerReference r:id="rId22" w:type="even"/>
          <w:pgSz w:w="11910" w:h="16850"/>
          <w:pgMar w:top="1480" w:right="1200" w:bottom="1040" w:left="1220" w:header="876" w:footer="853" w:gutter="0"/>
          <w:pgNumType w:fmt="decimal"/>
          <w:cols w:space="720" w:num="1"/>
        </w:sectPr>
      </w:pPr>
    </w:p>
    <w:p w14:paraId="2C03197E">
      <w:pPr>
        <w:pStyle w:val="45"/>
        <w:autoSpaceDE w:val="0"/>
        <w:autoSpaceDN w:val="0"/>
        <w:spacing w:before="66" w:line="400" w:lineRule="exact"/>
        <w:ind w:left="425" w:firstLine="420" w:firstLineChars="200"/>
        <w:jc w:val="left"/>
        <w:outlineLvl w:val="2"/>
        <w:rPr>
          <w:rStyle w:val="28"/>
          <w:rFonts w:ascii="宋体" w:hAnsi="宋体" w:cs="宋体"/>
          <w:color w:val="auto"/>
          <w:kern w:val="0"/>
          <w:szCs w:val="21"/>
          <w:highlight w:val="none"/>
          <w:lang w:val="zh-CN" w:bidi="zh-CN"/>
        </w:rPr>
      </w:pPr>
      <w:bookmarkStart w:id="163" w:name="_bookmark276"/>
      <w:bookmarkEnd w:id="163"/>
      <w:r>
        <w:rPr>
          <w:rStyle w:val="28"/>
          <w:rFonts w:hint="eastAsia" w:ascii="宋体" w:hAnsi="宋体" w:cs="宋体"/>
          <w:color w:val="auto"/>
          <w:kern w:val="0"/>
          <w:szCs w:val="21"/>
          <w:highlight w:val="none"/>
          <w:lang w:val="zh-CN" w:bidi="zh-CN"/>
        </w:rPr>
        <w:t>附件八 工程资金监管协议格式</w:t>
      </w:r>
    </w:p>
    <w:p w14:paraId="15A606AA">
      <w:pPr>
        <w:pStyle w:val="45"/>
        <w:autoSpaceDE w:val="0"/>
        <w:autoSpaceDN w:val="0"/>
        <w:spacing w:before="72" w:line="400" w:lineRule="exact"/>
        <w:ind w:left="424" w:right="26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（发包人与承包人签订合同协议书时应与发包人指定的银行签署工程资金监管</w:t>
      </w:r>
      <w:r>
        <w:rPr>
          <w:rStyle w:val="28"/>
          <w:rFonts w:ascii="宋体" w:hAnsi="宋体" w:cs="宋体"/>
          <w:color w:val="auto"/>
          <w:spacing w:val="-10"/>
          <w:kern w:val="0"/>
          <w:szCs w:val="21"/>
          <w:highlight w:val="none"/>
          <w:lang w:val="zh-CN" w:bidi="zh-CN"/>
        </w:rPr>
        <w:t>协议，工程资金监管协议内容在保证本项目资金有效监管的前提下由三方共同商定</w:t>
      </w:r>
      <w:r>
        <w:rPr>
          <w:rStyle w:val="28"/>
          <w:rFonts w:ascii="宋体" w:hAnsi="宋体" w:cs="宋体"/>
          <w:color w:val="auto"/>
          <w:kern w:val="0"/>
          <w:szCs w:val="21"/>
          <w:highlight w:val="none"/>
          <w:lang w:val="zh-CN" w:bidi="zh-CN"/>
        </w:rPr>
        <w:t>）</w:t>
      </w:r>
    </w:p>
    <w:p w14:paraId="04FEE7E2">
      <w:pPr>
        <w:rPr>
          <w:color w:val="auto"/>
          <w:highlight w:val="none"/>
          <w:lang w:val="zh-CN"/>
        </w:rPr>
      </w:pPr>
    </w:p>
    <w:p w14:paraId="22482D89">
      <w:pPr>
        <w:pStyle w:val="45"/>
        <w:autoSpaceDE w:val="0"/>
        <w:autoSpaceDN w:val="0"/>
        <w:spacing w:line="400" w:lineRule="exact"/>
        <w:jc w:val="center"/>
        <w:rPr>
          <w:rStyle w:val="28"/>
          <w:rFonts w:ascii="宋体" w:hAnsi="宋体" w:cs="宋体"/>
          <w:color w:val="auto"/>
          <w:kern w:val="0"/>
          <w:szCs w:val="21"/>
          <w:highlight w:val="none"/>
          <w:lang w:val="zh-CN" w:bidi="zh-CN"/>
        </w:rPr>
      </w:pPr>
      <w:r>
        <w:rPr>
          <w:rStyle w:val="28"/>
          <w:rFonts w:hint="eastAsia" w:ascii="宋体" w:hAnsi="宋体" w:cs="宋体"/>
          <w:color w:val="auto"/>
          <w:kern w:val="0"/>
          <w:szCs w:val="21"/>
          <w:highlight w:val="none"/>
          <w:lang w:val="zh-CN" w:bidi="zh-CN"/>
        </w:rPr>
        <w:t>工程资金监管协议（本项目不适用）</w:t>
      </w:r>
    </w:p>
    <w:p w14:paraId="10745256">
      <w:pPr>
        <w:pStyle w:val="45"/>
        <w:autoSpaceDE w:val="0"/>
        <w:autoSpaceDN w:val="0"/>
        <w:spacing w:before="5" w:line="400" w:lineRule="exact"/>
        <w:ind w:firstLine="420" w:firstLineChars="200"/>
        <w:jc w:val="left"/>
        <w:rPr>
          <w:rStyle w:val="28"/>
          <w:rFonts w:ascii="宋体" w:hAnsi="宋体" w:cs="宋体"/>
          <w:color w:val="auto"/>
          <w:kern w:val="0"/>
          <w:szCs w:val="21"/>
          <w:highlight w:val="none"/>
          <w:lang w:val="zh-CN" w:bidi="zh-CN"/>
        </w:rPr>
      </w:pPr>
    </w:p>
    <w:p w14:paraId="76202A31">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（以下简称“甲方”） </w:t>
      </w:r>
    </w:p>
    <w:p w14:paraId="79BB08F7">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（以下简称“乙方”） </w:t>
      </w:r>
    </w:p>
    <w:p w14:paraId="4E48433D">
      <w:pPr>
        <w:pStyle w:val="45"/>
        <w:tabs>
          <w:tab w:val="left" w:pos="3304"/>
          <w:tab w:val="left" w:pos="3424"/>
          <w:tab w:val="left" w:pos="8222"/>
          <w:tab w:val="left" w:pos="9070"/>
        </w:tabs>
        <w:autoSpaceDE w:val="0"/>
        <w:autoSpaceDN w:val="0"/>
        <w:spacing w:before="1" w:line="400" w:lineRule="exact"/>
        <w:ind w:left="424" w:right="2266" w:firstLine="420" w:firstLineChars="200"/>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经办银行：</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（以下简称“丙方”）</w:t>
      </w:r>
    </w:p>
    <w:p w14:paraId="3DE9C105">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087269CE">
      <w:pPr>
        <w:pStyle w:val="45"/>
        <w:tabs>
          <w:tab w:val="left" w:pos="2834"/>
          <w:tab w:val="left" w:pos="7784"/>
        </w:tabs>
        <w:autoSpaceDE w:val="0"/>
        <w:autoSpaceDN w:val="0"/>
        <w:spacing w:line="400" w:lineRule="exact"/>
        <w:ind w:left="424" w:right="260"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为了促进</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（项目名称）的顺利实施，管好用好建设资金，确保工程资金专款专用</w:t>
      </w:r>
      <w:r>
        <w:rPr>
          <w:rStyle w:val="28"/>
          <w:rFonts w:ascii="宋体" w:hAnsi="宋体" w:cs="宋体"/>
          <w:color w:val="auto"/>
          <w:spacing w:val="-68"/>
          <w:kern w:val="0"/>
          <w:szCs w:val="21"/>
          <w:highlight w:val="none"/>
          <w:lang w:val="zh-CN" w:bidi="zh-CN"/>
        </w:rPr>
        <w:t>，</w:t>
      </w:r>
      <w:r>
        <w:rPr>
          <w:rStyle w:val="28"/>
          <w:rFonts w:ascii="宋体" w:hAnsi="宋体" w:cs="宋体"/>
          <w:color w:val="auto"/>
          <w:kern w:val="0"/>
          <w:szCs w:val="21"/>
          <w:highlight w:val="none"/>
          <w:lang w:val="zh-CN" w:bidi="zh-CN"/>
        </w:rPr>
        <w:t>同时为承包人提供便捷有效的银行业务服务</w:t>
      </w:r>
      <w:r>
        <w:rPr>
          <w:rStyle w:val="28"/>
          <w:rFonts w:ascii="宋体" w:hAnsi="宋体" w:cs="宋体"/>
          <w:color w:val="auto"/>
          <w:spacing w:val="-68"/>
          <w:kern w:val="0"/>
          <w:szCs w:val="21"/>
          <w:highlight w:val="none"/>
          <w:lang w:val="zh-CN" w:bidi="zh-CN"/>
        </w:rPr>
        <w:t>，</w:t>
      </w:r>
      <w:r>
        <w:rPr>
          <w:rStyle w:val="28"/>
          <w:rFonts w:ascii="宋体" w:hAnsi="宋体" w:cs="宋体"/>
          <w:color w:val="auto"/>
          <w:kern w:val="0"/>
          <w:szCs w:val="21"/>
          <w:highlight w:val="none"/>
          <w:lang w:val="zh-CN" w:bidi="zh-CN"/>
        </w:rPr>
        <w:t>根据</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w:t>
      </w:r>
      <w:r>
        <w:rPr>
          <w:rStyle w:val="28"/>
          <w:rFonts w:ascii="宋体" w:hAnsi="宋体" w:cs="宋体"/>
          <w:color w:val="auto"/>
          <w:kern w:val="0"/>
          <w:szCs w:val="21"/>
          <w:highlight w:val="none"/>
          <w:lang w:val="zh-CN" w:bidi="zh-CN"/>
        </w:rPr>
        <w:t>项目名称） 合同条款有关规定，经甲、乙、丙三方协商，达成协议如下：</w:t>
      </w:r>
    </w:p>
    <w:p w14:paraId="25B6C3B0">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资金管理的内容</w:t>
      </w:r>
    </w:p>
    <w:p w14:paraId="2C7B8044">
      <w:pPr>
        <w:pStyle w:val="45"/>
        <w:tabs>
          <w:tab w:val="left" w:pos="3607"/>
        </w:tabs>
        <w:autoSpaceDE w:val="0"/>
        <w:autoSpaceDN w:val="0"/>
        <w:spacing w:before="72" w:line="400" w:lineRule="exact"/>
        <w:ind w:left="424" w:right="385" w:firstLine="38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0"/>
          <w:kern w:val="0"/>
          <w:szCs w:val="21"/>
          <w:highlight w:val="none"/>
          <w:lang w:val="zh-CN" w:bidi="zh-CN"/>
        </w:rPr>
        <w:t>（1）</w:t>
      </w:r>
      <w:r>
        <w:rPr>
          <w:rStyle w:val="28"/>
          <w:rFonts w:ascii="宋体" w:hAnsi="宋体" w:cs="宋体"/>
          <w:color w:val="auto"/>
          <w:kern w:val="0"/>
          <w:szCs w:val="21"/>
          <w:highlight w:val="none"/>
          <w:lang w:val="zh-CN" w:bidi="zh-CN"/>
        </w:rPr>
        <w:t>乙方为完成</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29"/>
          <w:kern w:val="0"/>
          <w:szCs w:val="21"/>
          <w:highlight w:val="none"/>
          <w:lang w:val="zh-CN" w:bidi="zh-CN"/>
        </w:rPr>
        <w:t>）</w:t>
      </w:r>
      <w:r>
        <w:rPr>
          <w:rStyle w:val="28"/>
          <w:rFonts w:ascii="宋体" w:hAnsi="宋体" w:cs="宋体"/>
          <w:color w:val="auto"/>
          <w:kern w:val="0"/>
          <w:szCs w:val="21"/>
          <w:highlight w:val="none"/>
          <w:lang w:val="zh-CN" w:bidi="zh-CN"/>
        </w:rPr>
        <w:t>工程成立的项目经理部在丙方开设基本结算户；</w:t>
      </w:r>
    </w:p>
    <w:p w14:paraId="586838BC">
      <w:pPr>
        <w:pStyle w:val="45"/>
        <w:autoSpaceDE w:val="0"/>
        <w:autoSpaceDN w:val="0"/>
        <w:spacing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（2）甲方应按合同规定将工程款汇入乙方在丙方开设的账户；</w:t>
      </w:r>
    </w:p>
    <w:p w14:paraId="57204960">
      <w:pPr>
        <w:pStyle w:val="45"/>
        <w:tabs>
          <w:tab w:val="left" w:pos="7265"/>
        </w:tabs>
        <w:autoSpaceDE w:val="0"/>
        <w:autoSpaceDN w:val="0"/>
        <w:spacing w:before="72"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（3）乙方应将流动资金及甲方所拨付资金专项用于</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120"/>
          <w:kern w:val="0"/>
          <w:szCs w:val="21"/>
          <w:highlight w:val="none"/>
          <w:lang w:val="zh-CN" w:bidi="zh-CN"/>
        </w:rPr>
        <w:t>）</w:t>
      </w:r>
      <w:r>
        <w:rPr>
          <w:rStyle w:val="28"/>
          <w:rFonts w:ascii="宋体" w:hAnsi="宋体" w:cs="宋体"/>
          <w:color w:val="auto"/>
          <w:kern w:val="0"/>
          <w:szCs w:val="21"/>
          <w:highlight w:val="none"/>
          <w:lang w:val="zh-CN" w:bidi="zh-CN"/>
        </w:rPr>
        <w:t>；</w:t>
      </w:r>
    </w:p>
    <w:p w14:paraId="2B97D540">
      <w:pPr>
        <w:pStyle w:val="45"/>
        <w:autoSpaceDE w:val="0"/>
        <w:autoSpaceDN w:val="0"/>
        <w:spacing w:before="74"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（4）丙方应为乙方提供便捷有效的银行业务服务，并接受甲方委托对乙方在丙方开设的基本结算户资金使用情况进行监督。</w:t>
      </w:r>
    </w:p>
    <w:p w14:paraId="704DBE52">
      <w:pPr>
        <w:pStyle w:val="45"/>
        <w:numPr>
          <w:ilvl w:val="0"/>
          <w:numId w:val="14"/>
        </w:numPr>
        <w:tabs>
          <w:tab w:val="left" w:pos="1205"/>
        </w:tabs>
        <w:autoSpaceDE w:val="0"/>
        <w:autoSpaceDN w:val="0"/>
        <w:spacing w:before="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甲方的权责</w:t>
      </w:r>
    </w:p>
    <w:p w14:paraId="20BCBDC5">
      <w:pPr>
        <w:pStyle w:val="45"/>
        <w:tabs>
          <w:tab w:val="left" w:pos="2901"/>
        </w:tabs>
        <w:autoSpaceDE w:val="0"/>
        <w:autoSpaceDN w:val="0"/>
        <w:spacing w:before="74" w:line="400" w:lineRule="exact"/>
        <w:ind w:left="424" w:right="385" w:firstLine="388"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8"/>
          <w:kern w:val="0"/>
          <w:szCs w:val="21"/>
          <w:highlight w:val="none"/>
          <w:lang w:val="zh-CN" w:bidi="zh-CN"/>
        </w:rPr>
        <w:t>（1）</w:t>
      </w:r>
      <w:r>
        <w:rPr>
          <w:rStyle w:val="28"/>
          <w:rFonts w:ascii="宋体" w:hAnsi="宋体" w:cs="宋体"/>
          <w:color w:val="auto"/>
          <w:kern w:val="0"/>
          <w:szCs w:val="21"/>
          <w:highlight w:val="none"/>
          <w:lang w:val="zh-CN" w:bidi="zh-CN"/>
        </w:rPr>
        <w:t>按照</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22"/>
          <w:kern w:val="0"/>
          <w:szCs w:val="21"/>
          <w:highlight w:val="none"/>
          <w:lang w:val="zh-CN" w:bidi="zh-CN"/>
        </w:rPr>
        <w:t>）</w:t>
      </w:r>
      <w:r>
        <w:rPr>
          <w:rStyle w:val="28"/>
          <w:rFonts w:ascii="宋体" w:hAnsi="宋体" w:cs="宋体"/>
          <w:color w:val="auto"/>
          <w:kern w:val="0"/>
          <w:szCs w:val="21"/>
          <w:highlight w:val="none"/>
          <w:lang w:val="zh-CN" w:bidi="zh-CN"/>
        </w:rPr>
        <w:t>合同有关条款规定的时间和方式</w:t>
      </w:r>
      <w:r>
        <w:rPr>
          <w:rStyle w:val="28"/>
          <w:rFonts w:ascii="宋体" w:hAnsi="宋体" w:cs="宋体"/>
          <w:color w:val="auto"/>
          <w:spacing w:val="-22"/>
          <w:kern w:val="0"/>
          <w:szCs w:val="21"/>
          <w:highlight w:val="none"/>
          <w:lang w:val="zh-CN" w:bidi="zh-CN"/>
        </w:rPr>
        <w:t>，</w:t>
      </w:r>
      <w:r>
        <w:rPr>
          <w:rStyle w:val="28"/>
          <w:rFonts w:ascii="宋体" w:hAnsi="宋体" w:cs="宋体"/>
          <w:color w:val="auto"/>
          <w:kern w:val="0"/>
          <w:szCs w:val="21"/>
          <w:highlight w:val="none"/>
          <w:lang w:val="zh-CN" w:bidi="zh-CN"/>
        </w:rPr>
        <w:t>向乙方支付工程款；</w:t>
      </w:r>
    </w:p>
    <w:p w14:paraId="18787BB8">
      <w:pPr>
        <w:pStyle w:val="45"/>
        <w:autoSpaceDE w:val="0"/>
        <w:autoSpaceDN w:val="0"/>
        <w:spacing w:before="2"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（2）在发现乙方将本项目资金挪用、转移时，甲方有权中止工程支付，直至乙方改正为止；</w:t>
      </w:r>
    </w:p>
    <w:p w14:paraId="691948F1">
      <w:pPr>
        <w:pStyle w:val="45"/>
        <w:autoSpaceDE w:val="0"/>
        <w:autoSpaceDN w:val="0"/>
        <w:spacing w:line="400" w:lineRule="exact"/>
        <w:ind w:left="424" w:right="305"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（3）不定期审查丙方对乙方的资金使用监督情况，如丙方不能履行其责任，甲方有权随时终止本协议；</w:t>
      </w:r>
    </w:p>
    <w:p w14:paraId="341172A2">
      <w:pPr>
        <w:pStyle w:val="45"/>
        <w:autoSpaceDE w:val="0"/>
        <w:autoSpaceDN w:val="0"/>
        <w:spacing w:before="3"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（4）在乙、丙双方发生争议时，甲方应负责协调、解决。</w:t>
      </w:r>
    </w:p>
    <w:p w14:paraId="58C3F5B9">
      <w:pPr>
        <w:pStyle w:val="45"/>
        <w:numPr>
          <w:ilvl w:val="0"/>
          <w:numId w:val="14"/>
        </w:numPr>
        <w:tabs>
          <w:tab w:val="left" w:pos="1205"/>
        </w:tabs>
        <w:autoSpaceDE w:val="0"/>
        <w:autoSpaceDN w:val="0"/>
        <w:spacing w:before="72"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乙方的权责</w:t>
      </w:r>
    </w:p>
    <w:p w14:paraId="49C4F04B">
      <w:pPr>
        <w:pStyle w:val="45"/>
        <w:autoSpaceDE w:val="0"/>
        <w:autoSpaceDN w:val="0"/>
        <w:spacing w:before="71" w:line="400" w:lineRule="exact"/>
        <w:ind w:left="90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（1）项目经理部成立以后，乙方应尽快在丙方开设基本结算户；</w:t>
      </w:r>
    </w:p>
    <w:p w14:paraId="0D46ED16">
      <w:pPr>
        <w:pStyle w:val="45"/>
        <w:autoSpaceDE w:val="0"/>
        <w:autoSpaceDN w:val="0"/>
        <w:spacing w:before="75"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（2）确保本项目资金专款专用，不发生挪用、转移资金的现象；保证不通过权益转让、抵押、担保承担债务等任何其他方式使用基本结算户的资金；</w:t>
      </w:r>
    </w:p>
    <w:p w14:paraId="5EEBD9BC">
      <w:pPr>
        <w:pStyle w:val="45"/>
        <w:autoSpaceDE w:val="0"/>
        <w:autoSpaceDN w:val="0"/>
        <w:spacing w:before="2" w:line="400" w:lineRule="exact"/>
        <w:ind w:left="424" w:right="265" w:firstLine="388" w:firstLineChars="200"/>
        <w:rPr>
          <w:rStyle w:val="28"/>
          <w:rFonts w:ascii="宋体" w:hAnsi="宋体" w:cs="宋体"/>
          <w:color w:val="auto"/>
          <w:kern w:val="0"/>
          <w:szCs w:val="21"/>
          <w:highlight w:val="none"/>
          <w:lang w:val="zh-CN" w:bidi="zh-CN"/>
        </w:rPr>
      </w:pPr>
      <w:r>
        <w:rPr>
          <w:rStyle w:val="28"/>
          <w:rFonts w:ascii="宋体" w:hAnsi="宋体" w:cs="宋体"/>
          <w:color w:val="auto"/>
          <w:spacing w:val="-8"/>
          <w:kern w:val="0"/>
          <w:szCs w:val="21"/>
          <w:highlight w:val="none"/>
          <w:lang w:val="zh-CN" w:bidi="zh-CN"/>
        </w:rPr>
        <w:t>（3）</w:t>
      </w:r>
      <w:r>
        <w:rPr>
          <w:rStyle w:val="28"/>
          <w:rFonts w:ascii="宋体" w:hAnsi="宋体" w:cs="宋体"/>
          <w:color w:val="auto"/>
          <w:spacing w:val="-5"/>
          <w:kern w:val="0"/>
          <w:szCs w:val="21"/>
          <w:highlight w:val="none"/>
          <w:lang w:val="zh-CN" w:bidi="zh-CN"/>
        </w:rPr>
        <w:t>办理材料、设备等采购业务金额在</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6"/>
          <w:kern w:val="0"/>
          <w:szCs w:val="21"/>
          <w:highlight w:val="none"/>
          <w:lang w:val="zh-CN" w:bidi="zh-CN"/>
        </w:rPr>
        <w:t>万元以上的，应出示购货合同、协议和发票；在办理总额超过</w:t>
      </w:r>
      <w:r>
        <w:rPr>
          <w:rStyle w:val="28"/>
          <w:rFonts w:ascii="宋体" w:hAnsi="宋体" w:cs="宋体"/>
          <w:color w:val="auto"/>
          <w:spacing w:val="5"/>
          <w:kern w:val="0"/>
          <w:szCs w:val="21"/>
          <w:highlight w:val="none"/>
          <w:u w:val="single"/>
          <w:lang w:val="zh-CN" w:bidi="zh-CN"/>
        </w:rPr>
        <w:t xml:space="preserve">  </w:t>
      </w:r>
      <w:r>
        <w:rPr>
          <w:rStyle w:val="28"/>
          <w:rFonts w:ascii="宋体" w:hAnsi="宋体" w:cs="宋体"/>
          <w:color w:val="auto"/>
          <w:kern w:val="0"/>
          <w:szCs w:val="21"/>
          <w:highlight w:val="none"/>
          <w:lang w:val="zh-CN" w:bidi="zh-CN"/>
        </w:rPr>
        <w:t>万元以上的采购业务时，应将合同、协议和发票复印件</w:t>
      </w:r>
      <w:r>
        <w:rPr>
          <w:rStyle w:val="28"/>
          <w:rFonts w:ascii="宋体" w:hAnsi="宋体" w:cs="宋体"/>
          <w:color w:val="auto"/>
          <w:spacing w:val="-8"/>
          <w:kern w:val="0"/>
          <w:szCs w:val="21"/>
          <w:highlight w:val="none"/>
          <w:lang w:val="zh-CN" w:bidi="zh-CN"/>
        </w:rPr>
        <w:t>送丙方备案；购买应急材料、设备时可先办理支付手续，但事后必须补备有关资料；</w:t>
      </w:r>
    </w:p>
    <w:p w14:paraId="12B2DC57">
      <w:pPr>
        <w:pStyle w:val="45"/>
        <w:autoSpaceDE w:val="0"/>
        <w:autoSpaceDN w:val="0"/>
        <w:spacing w:line="400" w:lineRule="exact"/>
        <w:ind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（4）用银行转账支票办理支付款项时，必须将转账支票送交丙方，由丙方负责办理支票转付手续；</w:t>
      </w:r>
    </w:p>
    <w:p w14:paraId="15F6FA7F">
      <w:pPr>
        <w:pStyle w:val="45"/>
        <w:autoSpaceDE w:val="0"/>
        <w:autoSpaceDN w:val="0"/>
        <w:spacing w:before="72" w:line="400" w:lineRule="exact"/>
        <w:ind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（5）向分包单位支付工程进度款时，应附甲方批准分包的文件；</w:t>
      </w:r>
    </w:p>
    <w:p w14:paraId="678B3ADF">
      <w:pPr>
        <w:pStyle w:val="45"/>
        <w:autoSpaceDE w:val="0"/>
        <w:autoSpaceDN w:val="0"/>
        <w:spacing w:before="72" w:line="400" w:lineRule="exact"/>
        <w:ind w:right="306" w:firstLine="735" w:firstLineChars="35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（6）向上级单位缴纳管理费、机械设备及周转材料租赁摊销费等款项时，应附上级单位出具的转账通知等有关资料，以确保资金专款专用。</w:t>
      </w:r>
    </w:p>
    <w:p w14:paraId="1D52B892">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丙方的权责</w:t>
      </w:r>
    </w:p>
    <w:p w14:paraId="1AA95DD4">
      <w:pPr>
        <w:pStyle w:val="45"/>
        <w:tabs>
          <w:tab w:val="left" w:pos="2911"/>
        </w:tabs>
        <w:autoSpaceDE w:val="0"/>
        <w:autoSpaceDN w:val="0"/>
        <w:spacing w:before="71" w:line="400" w:lineRule="exact"/>
        <w:ind w:left="424" w:right="384" w:firstLine="396"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spacing w:val="-6"/>
          <w:kern w:val="0"/>
          <w:szCs w:val="21"/>
          <w:highlight w:val="none"/>
          <w:lang w:val="zh-CN" w:bidi="zh-CN"/>
        </w:rPr>
        <w:t>（1）</w:t>
      </w:r>
      <w:r>
        <w:rPr>
          <w:rStyle w:val="28"/>
          <w:rFonts w:ascii="宋体" w:hAnsi="宋体" w:cs="宋体"/>
          <w:color w:val="auto"/>
          <w:kern w:val="0"/>
          <w:szCs w:val="21"/>
          <w:highlight w:val="none"/>
          <w:lang w:val="zh-CN" w:bidi="zh-CN"/>
        </w:rPr>
        <w:t>成立</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（项目名称</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工程资金管理服务小组</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明确业务流程</w:t>
      </w:r>
      <w:r>
        <w:rPr>
          <w:rStyle w:val="28"/>
          <w:rFonts w:ascii="宋体" w:hAnsi="宋体" w:cs="宋体"/>
          <w:color w:val="auto"/>
          <w:spacing w:val="-17"/>
          <w:kern w:val="0"/>
          <w:szCs w:val="21"/>
          <w:highlight w:val="none"/>
          <w:lang w:val="zh-CN" w:bidi="zh-CN"/>
        </w:rPr>
        <w:t>，</w:t>
      </w:r>
      <w:r>
        <w:rPr>
          <w:rStyle w:val="28"/>
          <w:rFonts w:ascii="宋体" w:hAnsi="宋体" w:cs="宋体"/>
          <w:color w:val="auto"/>
          <w:kern w:val="0"/>
          <w:szCs w:val="21"/>
          <w:highlight w:val="none"/>
          <w:lang w:val="zh-CN" w:bidi="zh-CN"/>
        </w:rPr>
        <w:t>提高工作效率，杜绝“压票”现象；</w:t>
      </w:r>
    </w:p>
    <w:p w14:paraId="7FBF5BC0">
      <w:pPr>
        <w:pStyle w:val="45"/>
        <w:autoSpaceDE w:val="0"/>
        <w:autoSpaceDN w:val="0"/>
        <w:spacing w:line="400" w:lineRule="exact"/>
        <w:ind w:left="424" w:right="387" w:firstLine="420" w:firstLineChars="200"/>
        <w:jc w:val="left"/>
        <w:rPr>
          <w:rStyle w:val="28"/>
          <w:rFonts w:ascii="宋体" w:hAnsi="宋体" w:cs="宋体"/>
          <w:color w:val="auto"/>
          <w:kern w:val="0"/>
          <w:szCs w:val="21"/>
          <w:highlight w:val="none"/>
          <w:lang w:val="zh-CN" w:bidi="zh-CN"/>
        </w:rPr>
      </w:pPr>
      <w:r>
        <w:rPr>
          <w:rStyle w:val="28"/>
          <w:color w:val="auto"/>
          <w:highlight w:val="none"/>
          <w:lang w:val="zh-CN" w:bidi="zh-CN"/>
        </w:rPr>
        <w:t>（2）根据乙方提供的购货合同、协议和发票，检查其所购材料、设备是否用于</w:t>
      </w:r>
      <w:r>
        <w:rPr>
          <w:rStyle w:val="28"/>
          <w:rFonts w:ascii="宋体" w:hAnsi="宋体" w:cs="宋体"/>
          <w:color w:val="auto"/>
          <w:spacing w:val="-6"/>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w:t>
      </w:r>
      <w:r>
        <w:rPr>
          <w:rStyle w:val="28"/>
          <w:rFonts w:ascii="宋体" w:hAnsi="宋体" w:cs="宋体"/>
          <w:color w:val="auto"/>
          <w:kern w:val="0"/>
          <w:szCs w:val="21"/>
          <w:highlight w:val="none"/>
          <w:lang w:val="zh-CN" w:bidi="zh-CN"/>
        </w:rPr>
        <w:t>项目名称）工程建设，对本标段以外的购货款项，有权拒绝办理，并及时报告甲方；</w:t>
      </w:r>
    </w:p>
    <w:p w14:paraId="3B57CDDD">
      <w:pPr>
        <w:pStyle w:val="45"/>
        <w:autoSpaceDE w:val="0"/>
        <w:autoSpaceDN w:val="0"/>
        <w:spacing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（3）根据乙方与分包单位签订的合同及支付文件，检查其支付款项是否符合有关条件，向分包单位以外单位的支付有权拒绝办理，并及时报告甲方；</w:t>
      </w:r>
    </w:p>
    <w:p w14:paraId="2A6B4F7F">
      <w:pPr>
        <w:pStyle w:val="45"/>
        <w:autoSpaceDE w:val="0"/>
        <w:autoSpaceDN w:val="0"/>
        <w:spacing w:line="400" w:lineRule="exact"/>
        <w:ind w:left="424" w:right="264" w:firstLine="38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0"/>
          <w:kern w:val="0"/>
          <w:szCs w:val="21"/>
          <w:highlight w:val="none"/>
          <w:lang w:val="zh-CN" w:bidi="zh-CN"/>
        </w:rPr>
        <w:t>（4）</w:t>
      </w:r>
      <w:r>
        <w:rPr>
          <w:rStyle w:val="28"/>
          <w:rFonts w:ascii="宋体" w:hAnsi="宋体" w:cs="宋体"/>
          <w:color w:val="auto"/>
          <w:spacing w:val="-3"/>
          <w:kern w:val="0"/>
          <w:szCs w:val="21"/>
          <w:highlight w:val="none"/>
          <w:lang w:val="zh-CN" w:bidi="zh-CN"/>
        </w:rPr>
        <w:t>根据乙方提供的上级单位出具的转账通知等有关资料，办理管理费、机械</w:t>
      </w:r>
      <w:r>
        <w:rPr>
          <w:rStyle w:val="28"/>
          <w:rFonts w:ascii="宋体" w:hAnsi="宋体" w:cs="宋体"/>
          <w:color w:val="auto"/>
          <w:spacing w:val="-8"/>
          <w:kern w:val="0"/>
          <w:szCs w:val="21"/>
          <w:highlight w:val="none"/>
          <w:lang w:val="zh-CN" w:bidi="zh-CN"/>
        </w:rPr>
        <w:t>设备及周转材料租赁摊销费等款项的支付；对超出转账通知等有关资料以外的支付， 有权拒绝办理，并及时报告甲方；</w:t>
      </w:r>
    </w:p>
    <w:p w14:paraId="2EB33370">
      <w:pPr>
        <w:pStyle w:val="45"/>
        <w:autoSpaceDE w:val="0"/>
        <w:autoSpaceDN w:val="0"/>
        <w:spacing w:line="400" w:lineRule="exact"/>
        <w:ind w:left="424" w:right="306"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（5）定期将乙方前一个周期的支付情况，整理后书面报送甲方；乙方复印备案的材料一并送甲方。</w:t>
      </w:r>
    </w:p>
    <w:p w14:paraId="55060E59">
      <w:pPr>
        <w:pStyle w:val="45"/>
        <w:numPr>
          <w:ilvl w:val="0"/>
          <w:numId w:val="14"/>
        </w:numPr>
        <w:tabs>
          <w:tab w:val="left" w:pos="1205"/>
        </w:tabs>
        <w:autoSpaceDE w:val="0"/>
        <w:autoSpaceDN w:val="0"/>
        <w:spacing w:line="400" w:lineRule="exact"/>
        <w:ind w:right="383" w:firstLine="400"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5"/>
          <w:kern w:val="0"/>
          <w:szCs w:val="21"/>
          <w:highlight w:val="none"/>
          <w:lang w:val="zh-CN" w:bidi="zh-CN"/>
        </w:rPr>
        <w:t>甲、乙、丙三方都应履行保密责任，不得将其他两方的业务情况透露给三方以外的其他单位或个人。</w:t>
      </w:r>
    </w:p>
    <w:p w14:paraId="1C8F5E03">
      <w:pPr>
        <w:pStyle w:val="45"/>
        <w:numPr>
          <w:ilvl w:val="0"/>
          <w:numId w:val="14"/>
        </w:numPr>
        <w:tabs>
          <w:tab w:val="left" w:pos="1205"/>
        </w:tabs>
        <w:autoSpaceDE w:val="0"/>
        <w:autoSpaceDN w:val="0"/>
        <w:spacing w:line="400" w:lineRule="exact"/>
        <w:ind w:right="385" w:firstLine="412"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2"/>
          <w:kern w:val="0"/>
          <w:szCs w:val="21"/>
          <w:highlight w:val="none"/>
          <w:lang w:val="zh-CN" w:bidi="zh-CN"/>
        </w:rPr>
        <w:t>本协议有效期自乙方在丙方开户起，至工程交工验收甲方向乙方颁发交工验收证书后结束。</w:t>
      </w:r>
    </w:p>
    <w:p w14:paraId="72336009">
      <w:pPr>
        <w:pStyle w:val="45"/>
        <w:numPr>
          <w:ilvl w:val="0"/>
          <w:numId w:val="14"/>
        </w:numPr>
        <w:tabs>
          <w:tab w:val="left" w:pos="1205"/>
        </w:tabs>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本协议未尽事宜，由甲方牵头，三方协商解决。</w:t>
      </w:r>
    </w:p>
    <w:p w14:paraId="344619C8">
      <w:pPr>
        <w:pStyle w:val="45"/>
        <w:numPr>
          <w:ilvl w:val="0"/>
          <w:numId w:val="14"/>
        </w:numPr>
        <w:tabs>
          <w:tab w:val="left" w:pos="1205"/>
        </w:tabs>
        <w:autoSpaceDE w:val="0"/>
        <w:autoSpaceDN w:val="0"/>
        <w:spacing w:before="74" w:line="400" w:lineRule="exact"/>
        <w:ind w:right="384" w:firstLine="416" w:firstLineChars="200"/>
        <w:jc w:val="left"/>
        <w:rPr>
          <w:rStyle w:val="28"/>
          <w:rFonts w:ascii="宋体" w:hAnsi="宋体" w:cs="宋体"/>
          <w:color w:val="auto"/>
          <w:kern w:val="0"/>
          <w:szCs w:val="21"/>
          <w:highlight w:val="none"/>
          <w:lang w:val="zh-CN" w:bidi="zh-CN"/>
        </w:rPr>
      </w:pPr>
      <w:r>
        <w:rPr>
          <w:rStyle w:val="28"/>
          <w:rFonts w:ascii="宋体" w:hAnsi="宋体" w:cs="宋体"/>
          <w:color w:val="auto"/>
          <w:spacing w:val="-1"/>
          <w:kern w:val="0"/>
          <w:szCs w:val="21"/>
          <w:highlight w:val="none"/>
          <w:lang w:val="zh-CN" w:bidi="zh-CN"/>
        </w:rPr>
        <w:t>本协议正本三份、副本</w:t>
      </w:r>
      <w:r>
        <w:rPr>
          <w:rStyle w:val="28"/>
          <w:rFonts w:ascii="宋体" w:hAnsi="宋体" w:cs="宋体"/>
          <w:color w:val="auto"/>
          <w:spacing w:val="-4"/>
          <w:kern w:val="0"/>
          <w:szCs w:val="21"/>
          <w:highlight w:val="none"/>
          <w:lang w:val="zh-CN" w:bidi="zh-CN"/>
        </w:rPr>
        <w:t xml:space="preserve"> 份。合同三方各执正本一份、副本</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spacing w:val="-2"/>
          <w:kern w:val="0"/>
          <w:szCs w:val="21"/>
          <w:highlight w:val="none"/>
          <w:lang w:val="zh-CN" w:bidi="zh-CN"/>
        </w:rPr>
        <w:t xml:space="preserve"> 份，当正本与副本内容不一致时，以正本为准。</w:t>
      </w:r>
    </w:p>
    <w:p w14:paraId="79DE2EEF">
      <w:pPr>
        <w:pStyle w:val="45"/>
        <w:autoSpaceDE w:val="0"/>
        <w:autoSpaceDN w:val="0"/>
        <w:spacing w:before="8" w:line="400" w:lineRule="exact"/>
        <w:ind w:firstLine="420" w:firstLineChars="200"/>
        <w:jc w:val="left"/>
        <w:rPr>
          <w:rStyle w:val="28"/>
          <w:rFonts w:ascii="宋体" w:hAnsi="宋体" w:cs="宋体"/>
          <w:color w:val="auto"/>
          <w:kern w:val="0"/>
          <w:szCs w:val="21"/>
          <w:highlight w:val="none"/>
          <w:lang w:val="zh-CN" w:bidi="zh-CN"/>
        </w:rPr>
      </w:pPr>
    </w:p>
    <w:p w14:paraId="6B539C11">
      <w:pPr>
        <w:pStyle w:val="45"/>
        <w:tabs>
          <w:tab w:val="left" w:pos="3300"/>
          <w:tab w:val="left" w:pos="4984"/>
        </w:tabs>
        <w:autoSpaceDE w:val="0"/>
        <w:autoSpaceDN w:val="0"/>
        <w:spacing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发包人：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hint="eastAsia"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lang w:val="zh-CN" w:bidi="zh-CN"/>
        </w:rPr>
        <w:t>（盖单位章）</w:t>
      </w:r>
    </w:p>
    <w:p w14:paraId="3D259AE0">
      <w:pPr>
        <w:pStyle w:val="45"/>
        <w:tabs>
          <w:tab w:val="left" w:pos="3540"/>
          <w:tab w:val="left" w:pos="4984"/>
        </w:tabs>
        <w:autoSpaceDE w:val="0"/>
        <w:autoSpaceDN w:val="0"/>
        <w:spacing w:line="400" w:lineRule="exact"/>
        <w:ind w:left="424" w:right="-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3BA9FB46">
      <w:pPr>
        <w:pStyle w:val="45"/>
        <w:tabs>
          <w:tab w:val="left" w:pos="3424"/>
          <w:tab w:val="left" w:pos="4504"/>
          <w:tab w:val="left" w:pos="5400"/>
        </w:tabs>
        <w:autoSpaceDE w:val="0"/>
        <w:autoSpaceDN w:val="0"/>
        <w:spacing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74734B74">
      <w:pPr>
        <w:pStyle w:val="45"/>
        <w:autoSpaceDE w:val="0"/>
        <w:autoSpaceDN w:val="0"/>
        <w:spacing w:before="2" w:line="400" w:lineRule="exact"/>
        <w:ind w:firstLine="420" w:firstLineChars="200"/>
        <w:jc w:val="left"/>
        <w:rPr>
          <w:rStyle w:val="28"/>
          <w:rFonts w:ascii="宋体" w:hAnsi="宋体" w:cs="宋体"/>
          <w:color w:val="auto"/>
          <w:kern w:val="0"/>
          <w:szCs w:val="21"/>
          <w:highlight w:val="none"/>
          <w:lang w:val="zh-CN" w:bidi="zh-CN"/>
        </w:rPr>
      </w:pPr>
    </w:p>
    <w:p w14:paraId="7D8ECEF3">
      <w:pPr>
        <w:pStyle w:val="45"/>
        <w:tabs>
          <w:tab w:val="left" w:pos="3540"/>
          <w:tab w:val="left" w:pos="4984"/>
        </w:tabs>
        <w:autoSpaceDE w:val="0"/>
        <w:autoSpaceDN w:val="0"/>
        <w:spacing w:before="1"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承包人：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 xml:space="preserve">（盖单位章） </w:t>
      </w:r>
    </w:p>
    <w:p w14:paraId="795D70A8">
      <w:pPr>
        <w:pStyle w:val="45"/>
        <w:tabs>
          <w:tab w:val="left" w:pos="3540"/>
          <w:tab w:val="left" w:pos="4984"/>
          <w:tab w:val="left" w:pos="7230"/>
        </w:tabs>
        <w:autoSpaceDE w:val="0"/>
        <w:autoSpaceDN w:val="0"/>
        <w:spacing w:before="1" w:line="400" w:lineRule="exact"/>
        <w:ind w:left="424" w:right="848"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079AA05F">
      <w:pPr>
        <w:pStyle w:val="45"/>
        <w:tabs>
          <w:tab w:val="left" w:pos="3424"/>
          <w:tab w:val="left" w:pos="4504"/>
          <w:tab w:val="left" w:pos="5400"/>
        </w:tabs>
        <w:autoSpaceDE w:val="0"/>
        <w:autoSpaceDN w:val="0"/>
        <w:spacing w:before="2"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195E4805">
      <w:pPr>
        <w:pStyle w:val="45"/>
        <w:autoSpaceDE w:val="0"/>
        <w:autoSpaceDN w:val="0"/>
        <w:spacing w:line="400" w:lineRule="exact"/>
        <w:ind w:firstLine="420" w:firstLineChars="200"/>
        <w:jc w:val="left"/>
        <w:rPr>
          <w:rStyle w:val="28"/>
          <w:rFonts w:ascii="宋体" w:hAnsi="宋体" w:cs="宋体"/>
          <w:color w:val="auto"/>
          <w:kern w:val="0"/>
          <w:szCs w:val="21"/>
          <w:highlight w:val="none"/>
          <w:lang w:val="zh-CN" w:bidi="zh-CN"/>
        </w:rPr>
      </w:pPr>
    </w:p>
    <w:p w14:paraId="026283C3">
      <w:pPr>
        <w:pStyle w:val="45"/>
        <w:tabs>
          <w:tab w:val="left" w:pos="3540"/>
          <w:tab w:val="left" w:pos="4984"/>
        </w:tabs>
        <w:autoSpaceDE w:val="0"/>
        <w:autoSpaceDN w:val="0"/>
        <w:spacing w:line="400" w:lineRule="exact"/>
        <w:ind w:left="424" w:right="3539" w:firstLine="420" w:firstLineChars="200"/>
        <w:jc w:val="left"/>
        <w:rPr>
          <w:rStyle w:val="28"/>
          <w:rFonts w:hint="eastAsia"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经办银行：</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（盖单位章）</w:t>
      </w:r>
    </w:p>
    <w:p w14:paraId="264B60B7">
      <w:pPr>
        <w:pStyle w:val="45"/>
        <w:tabs>
          <w:tab w:val="left" w:pos="3540"/>
          <w:tab w:val="left" w:pos="4984"/>
        </w:tabs>
        <w:autoSpaceDE w:val="0"/>
        <w:autoSpaceDN w:val="0"/>
        <w:spacing w:line="400" w:lineRule="exact"/>
        <w:ind w:left="424" w:right="-2"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lang w:val="zh-CN" w:bidi="zh-CN"/>
        </w:rPr>
        <w:t xml:space="preserve"> 法定代表人或其委托代理人：</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（签</w:t>
      </w:r>
      <w:r>
        <w:rPr>
          <w:rStyle w:val="28"/>
          <w:rFonts w:hint="eastAsia" w:ascii="宋体" w:hAnsi="宋体" w:cs="宋体"/>
          <w:color w:val="auto"/>
          <w:kern w:val="0"/>
          <w:szCs w:val="21"/>
          <w:highlight w:val="none"/>
          <w:lang w:val="zh-CN" w:bidi="zh-CN"/>
        </w:rPr>
        <w:t>字</w:t>
      </w:r>
      <w:r>
        <w:rPr>
          <w:rStyle w:val="28"/>
          <w:rFonts w:ascii="宋体" w:hAnsi="宋体" w:cs="宋体"/>
          <w:color w:val="auto"/>
          <w:kern w:val="0"/>
          <w:szCs w:val="21"/>
          <w:highlight w:val="none"/>
          <w:lang w:val="zh-CN" w:bidi="zh-CN"/>
        </w:rPr>
        <w:t>）</w:t>
      </w:r>
    </w:p>
    <w:p w14:paraId="217312E1">
      <w:pPr>
        <w:pStyle w:val="45"/>
        <w:tabs>
          <w:tab w:val="left" w:pos="3424"/>
          <w:tab w:val="left" w:pos="4504"/>
          <w:tab w:val="left" w:pos="5400"/>
        </w:tabs>
        <w:autoSpaceDE w:val="0"/>
        <w:autoSpaceDN w:val="0"/>
        <w:spacing w:line="400" w:lineRule="exact"/>
        <w:ind w:left="2344" w:firstLine="420" w:firstLineChars="200"/>
        <w:jc w:val="left"/>
        <w:rPr>
          <w:rStyle w:val="28"/>
          <w:rFonts w:ascii="宋体" w:hAnsi="宋体" w:cs="宋体"/>
          <w:color w:val="auto"/>
          <w:kern w:val="0"/>
          <w:szCs w:val="21"/>
          <w:highlight w:val="none"/>
          <w:lang w:val="zh-CN" w:bidi="zh-CN"/>
        </w:rPr>
      </w:pP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年</w:t>
      </w:r>
      <w:r>
        <w:rPr>
          <w:rStyle w:val="28"/>
          <w:rFonts w:ascii="宋体" w:hAnsi="宋体" w:cs="宋体"/>
          <w:color w:val="auto"/>
          <w:kern w:val="0"/>
          <w:szCs w:val="21"/>
          <w:highlight w:val="none"/>
          <w:u w:val="single"/>
          <w:lang w:val="zh-CN" w:bidi="zh-CN"/>
        </w:rPr>
        <w:t xml:space="preserve"> </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月</w:t>
      </w:r>
      <w:r>
        <w:rPr>
          <w:rStyle w:val="28"/>
          <w:rFonts w:ascii="宋体" w:hAnsi="宋体" w:cs="宋体"/>
          <w:color w:val="auto"/>
          <w:kern w:val="0"/>
          <w:szCs w:val="21"/>
          <w:highlight w:val="none"/>
          <w:u w:val="single"/>
          <w:lang w:val="zh-CN" w:bidi="zh-CN"/>
        </w:rPr>
        <w:tab/>
      </w:r>
      <w:r>
        <w:rPr>
          <w:rStyle w:val="28"/>
          <w:rFonts w:ascii="宋体" w:hAnsi="宋体" w:cs="宋体"/>
          <w:color w:val="auto"/>
          <w:kern w:val="0"/>
          <w:szCs w:val="21"/>
          <w:highlight w:val="none"/>
          <w:lang w:val="zh-CN" w:bidi="zh-CN"/>
        </w:rPr>
        <w:t>日</w:t>
      </w:r>
    </w:p>
    <w:p w14:paraId="2EB6899B">
      <w:pPr>
        <w:pStyle w:val="45"/>
        <w:autoSpaceDE w:val="0"/>
        <w:autoSpaceDN w:val="0"/>
        <w:spacing w:line="400" w:lineRule="exact"/>
        <w:ind w:firstLine="420" w:firstLineChars="200"/>
        <w:jc w:val="left"/>
        <w:rPr>
          <w:rStyle w:val="28"/>
          <w:rFonts w:hint="eastAsia" w:ascii="宋体" w:hAnsi="宋体" w:cs="宋体"/>
          <w:color w:val="auto"/>
          <w:kern w:val="0"/>
          <w:szCs w:val="21"/>
          <w:highlight w:val="none"/>
          <w:lang w:val="zh-CN" w:bidi="zh-CN"/>
        </w:rPr>
      </w:pPr>
    </w:p>
    <w:p w14:paraId="111E0FA1">
      <w:pPr>
        <w:pStyle w:val="45"/>
        <w:spacing w:line="400" w:lineRule="exact"/>
        <w:ind w:firstLine="420" w:firstLineChars="200"/>
        <w:rPr>
          <w:rStyle w:val="28"/>
          <w:rFonts w:ascii="宋体" w:hAnsi="宋体"/>
          <w:color w:val="auto"/>
          <w:szCs w:val="21"/>
          <w:highlight w:val="none"/>
        </w:rPr>
      </w:pPr>
      <w:r>
        <w:rPr>
          <w:rStyle w:val="28"/>
          <w:rFonts w:hint="eastAsia" w:ascii="宋体" w:hAnsi="宋体" w:cs="宋体"/>
          <w:color w:val="auto"/>
          <w:kern w:val="0"/>
          <w:szCs w:val="21"/>
          <w:highlight w:val="none"/>
          <w:lang w:val="zh-CN" w:bidi="zh-CN"/>
        </w:rPr>
        <w:t xml:space="preserve">附件九 </w:t>
      </w:r>
      <w:r>
        <w:rPr>
          <w:rStyle w:val="28"/>
          <w:rFonts w:ascii="宋体" w:hAnsi="宋体" w:cs="宋体"/>
          <w:color w:val="auto"/>
          <w:kern w:val="0"/>
          <w:szCs w:val="21"/>
          <w:highlight w:val="none"/>
          <w:u w:val="single"/>
          <w:lang w:val="zh-CN" w:bidi="zh-CN"/>
        </w:rPr>
        <w:t xml:space="preserve"> </w:t>
      </w:r>
      <w:r>
        <w:rPr>
          <w:rStyle w:val="28"/>
          <w:rFonts w:hint="eastAsia" w:ascii="宋体" w:hAnsi="宋体" w:cs="宋体"/>
          <w:color w:val="auto"/>
          <w:kern w:val="0"/>
          <w:szCs w:val="21"/>
          <w:highlight w:val="none"/>
          <w:u w:val="single"/>
          <w:lang w:val="zh-CN" w:bidi="zh-CN"/>
        </w:rPr>
        <w:t>……</w:t>
      </w:r>
    </w:p>
    <w:p w14:paraId="1ED406B8">
      <w:pPr>
        <w:rPr>
          <w:rFonts w:hint="eastAsia" w:ascii="宋体" w:hAnsi="宋体" w:eastAsia="宋体" w:cs="宋体"/>
          <w:color w:val="auto"/>
          <w:highlight w:val="none"/>
        </w:rPr>
        <w:sectPr>
          <w:pgSz w:w="11910" w:h="16850"/>
          <w:pgMar w:top="1480" w:right="1200" w:bottom="1040" w:left="1220" w:header="876" w:footer="853" w:gutter="0"/>
          <w:pgNumType w:fmt="decimal"/>
          <w:cols w:space="720" w:num="1"/>
        </w:sectPr>
      </w:pPr>
    </w:p>
    <w:p w14:paraId="1DE4CECB">
      <w:pPr>
        <w:pStyle w:val="2"/>
        <w:jc w:val="center"/>
        <w:rPr>
          <w:rFonts w:hint="eastAsia" w:ascii="宋体" w:hAnsi="宋体" w:eastAsia="宋体" w:cs="宋体"/>
          <w:color w:val="auto"/>
          <w:highlight w:val="none"/>
        </w:rPr>
      </w:pPr>
    </w:p>
    <w:p w14:paraId="3CECF788">
      <w:pPr>
        <w:pStyle w:val="2"/>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131"/>
      <w:bookmarkEnd w:id="132"/>
    </w:p>
    <w:p w14:paraId="054AFB17">
      <w:pPr>
        <w:tabs>
          <w:tab w:val="left" w:pos="3261"/>
        </w:tabs>
        <w:spacing w:line="360" w:lineRule="auto"/>
        <w:contextualSpacing/>
        <w:jc w:val="center"/>
        <w:rPr>
          <w:rFonts w:hint="eastAsia" w:ascii="宋体" w:hAnsi="宋体" w:eastAsia="宋体" w:cs="宋体"/>
          <w:b/>
          <w:color w:val="auto"/>
          <w:sz w:val="44"/>
          <w:szCs w:val="4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F94E444">
      <w:pPr>
        <w:pStyle w:val="2"/>
        <w:jc w:val="center"/>
        <w:rPr>
          <w:rFonts w:hint="eastAsia" w:ascii="宋体" w:hAnsi="宋体" w:eastAsia="宋体" w:cs="宋体"/>
          <w:color w:val="auto"/>
          <w:highlight w:val="none"/>
        </w:rPr>
      </w:pPr>
      <w:bookmarkStart w:id="164" w:name="_Toc6522"/>
      <w:bookmarkStart w:id="165" w:name="_Toc948"/>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164"/>
      <w:bookmarkEnd w:id="165"/>
    </w:p>
    <w:p w14:paraId="165183A6">
      <w:pPr>
        <w:pStyle w:val="22"/>
        <w:rPr>
          <w:rFonts w:hint="eastAsia" w:ascii="宋体" w:hAnsi="宋体" w:eastAsia="宋体" w:cs="宋体"/>
          <w:color w:val="auto"/>
          <w:highlight w:val="none"/>
        </w:rPr>
      </w:pPr>
    </w:p>
    <w:p w14:paraId="59783413">
      <w:pPr>
        <w:rPr>
          <w:rFonts w:hint="eastAsia" w:ascii="宋体" w:hAnsi="宋体" w:eastAsia="宋体" w:cs="宋体"/>
          <w:color w:val="auto"/>
          <w:highlight w:val="none"/>
        </w:rPr>
      </w:pPr>
    </w:p>
    <w:p w14:paraId="3A5068AF">
      <w:pPr>
        <w:pStyle w:val="22"/>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84631DA">
      <w:pPr>
        <w:pStyle w:val="2"/>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66" w:name="_Toc5640"/>
      <w:bookmarkStart w:id="167" w:name="_Toc11110"/>
      <w:bookmarkStart w:id="168" w:name="_Toc24083"/>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166"/>
      <w:bookmarkEnd w:id="167"/>
      <w:bookmarkEnd w:id="168"/>
    </w:p>
    <w:p w14:paraId="684012D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6824B609">
      <w:pPr>
        <w:pStyle w:val="16"/>
        <w:spacing w:line="360" w:lineRule="auto"/>
        <w:ind w:firstLine="482" w:firstLineChars="200"/>
        <w:contextualSpacing/>
        <w:rPr>
          <w:rFonts w:hint="eastAsia" w:ascii="宋体" w:hAnsi="宋体" w:eastAsia="宋体" w:cs="宋体"/>
          <w:b/>
          <w:bCs/>
          <w:color w:val="auto"/>
          <w:sz w:val="24"/>
          <w:szCs w:val="24"/>
          <w:highlight w:val="none"/>
        </w:rPr>
      </w:pPr>
    </w:p>
    <w:p w14:paraId="465E0F4C">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5F1E54D">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F180A38">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468A821">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84FE1E">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50B1E192">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E4EAAEA">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24F3059">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1B8550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10DA92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876B25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77D70C9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2F9BE675">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5658B1A0">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A71118">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B2EB619">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172043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A52637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60144AF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66BB764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30DAC3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127469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2483679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0AB2CC1">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2EEA3846">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CC15B68">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7B5D85D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1CFDC55">
      <w:pPr>
        <w:pStyle w:val="16"/>
        <w:spacing w:line="360" w:lineRule="auto"/>
        <w:contextualSpacing/>
        <w:rPr>
          <w:rFonts w:hint="eastAsia" w:ascii="宋体" w:hAnsi="宋体" w:eastAsia="宋体" w:cs="宋体"/>
          <w:b/>
          <w:color w:val="auto"/>
          <w:sz w:val="24"/>
          <w:szCs w:val="24"/>
          <w:highlight w:val="none"/>
          <w:lang w:eastAsia="zh-CN"/>
        </w:rPr>
      </w:pPr>
    </w:p>
    <w:p w14:paraId="1B48A4F7">
      <w:pPr>
        <w:pStyle w:val="16"/>
        <w:spacing w:line="360" w:lineRule="auto"/>
        <w:contextualSpacing/>
        <w:rPr>
          <w:rFonts w:hint="eastAsia" w:ascii="宋体" w:hAnsi="宋体" w:eastAsia="宋体" w:cs="宋体"/>
          <w:b/>
          <w:color w:val="auto"/>
          <w:sz w:val="24"/>
          <w:szCs w:val="24"/>
          <w:highlight w:val="none"/>
          <w:lang w:eastAsia="zh-CN"/>
        </w:rPr>
      </w:pPr>
    </w:p>
    <w:p w14:paraId="43DE4A10">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BED50AC">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9981643">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5F9471">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A24F9BA">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61AA2B3">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8A203B0">
      <w:pPr>
        <w:pStyle w:val="16"/>
        <w:snapToGrid w:val="0"/>
        <w:spacing w:line="360" w:lineRule="auto"/>
        <w:rPr>
          <w:rFonts w:hint="eastAsia" w:ascii="宋体" w:hAnsi="宋体" w:eastAsia="宋体" w:cs="宋体"/>
          <w:b/>
          <w:color w:val="auto"/>
          <w:sz w:val="24"/>
          <w:szCs w:val="24"/>
          <w:highlight w:val="none"/>
        </w:rPr>
      </w:pPr>
    </w:p>
    <w:p w14:paraId="593732F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02497F14">
      <w:pPr>
        <w:pStyle w:val="16"/>
        <w:snapToGrid w:val="0"/>
        <w:spacing w:line="360" w:lineRule="auto"/>
        <w:ind w:firstLine="482" w:firstLineChars="200"/>
        <w:rPr>
          <w:rFonts w:hint="eastAsia" w:ascii="宋体" w:hAnsi="宋体" w:eastAsia="宋体" w:cs="宋体"/>
          <w:b/>
          <w:bCs/>
          <w:color w:val="auto"/>
          <w:sz w:val="24"/>
          <w:szCs w:val="24"/>
          <w:highlight w:val="none"/>
        </w:rPr>
      </w:pPr>
    </w:p>
    <w:p w14:paraId="3D6CF644">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7838085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BAFBBD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AF7A48">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33B6A6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977F5F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9569747">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BC0F076">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ABEB1A">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6806DF72">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A1EE60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22347D">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ACE0D91">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53BB8B1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6BE999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5D7293A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FED24E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36A6E44">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11E87506">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EE787D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21923D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740DDF0">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7297A7F">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C9401F1">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1419CC7">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D896D53">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A709884">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8123D48">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43E7FDB">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603818D6">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5121238">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DC0ED64">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CC4598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4EA53AE">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3351160">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5BE36C">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CA846DE">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B368BBB">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A68871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28165ED">
      <w:pPr>
        <w:pStyle w:val="16"/>
        <w:spacing w:line="360" w:lineRule="auto"/>
        <w:ind w:left="25" w:leftChars="12" w:firstLine="352" w:firstLineChars="147"/>
        <w:rPr>
          <w:rFonts w:hint="eastAsia" w:ascii="宋体" w:hAnsi="宋体" w:eastAsia="宋体" w:cs="宋体"/>
          <w:color w:val="auto"/>
          <w:sz w:val="24"/>
          <w:szCs w:val="24"/>
          <w:highlight w:val="none"/>
        </w:rPr>
      </w:pPr>
    </w:p>
    <w:p w14:paraId="067AE946">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8089720">
      <w:pPr>
        <w:pStyle w:val="16"/>
        <w:spacing w:line="360" w:lineRule="auto"/>
        <w:ind w:left="25" w:leftChars="12" w:firstLine="352" w:firstLineChars="147"/>
        <w:rPr>
          <w:rFonts w:hint="eastAsia" w:ascii="宋体" w:hAnsi="宋体" w:eastAsia="宋体" w:cs="宋体"/>
          <w:color w:val="auto"/>
          <w:sz w:val="24"/>
          <w:szCs w:val="24"/>
          <w:highlight w:val="none"/>
        </w:rPr>
      </w:pPr>
    </w:p>
    <w:p w14:paraId="6417CE8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61393F3">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1DE696B">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7BB77B4">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F07EFF5">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4AC8C59">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FFFC9CC">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72EBB8A">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321B6A7">
      <w:pPr>
        <w:pStyle w:val="16"/>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8A145A8">
      <w:pPr>
        <w:rPr>
          <w:rFonts w:hint="eastAsia" w:ascii="宋体" w:hAnsi="宋体" w:eastAsia="宋体" w:cs="宋体"/>
          <w:color w:val="auto"/>
          <w:highlight w:val="none"/>
        </w:rPr>
      </w:pPr>
    </w:p>
    <w:p w14:paraId="54E2BDC4">
      <w:pPr>
        <w:rPr>
          <w:rFonts w:hint="eastAsia" w:ascii="宋体" w:hAnsi="宋体" w:eastAsia="宋体" w:cs="宋体"/>
          <w:color w:val="auto"/>
          <w:highlight w:val="none"/>
        </w:rPr>
      </w:pPr>
    </w:p>
    <w:p w14:paraId="11C09234">
      <w:pPr>
        <w:rPr>
          <w:rFonts w:hint="eastAsia" w:ascii="宋体" w:hAnsi="宋体" w:eastAsia="宋体" w:cs="宋体"/>
          <w:color w:val="auto"/>
          <w:highlight w:val="none"/>
        </w:rPr>
      </w:pPr>
    </w:p>
    <w:sectPr>
      <w:footerReference r:id="rId25" w:type="first"/>
      <w:headerReference r:id="rId23" w:type="default"/>
      <w:footerReference r:id="rId24"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TTF46827ACtCID-WinCharSetFFFF-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A386">
    <w:pPr>
      <w:pStyle w:val="18"/>
      <w:tabs>
        <w:tab w:val="center" w:pos="4439"/>
        <w:tab w:val="clear" w:pos="4153"/>
      </w:tabs>
      <w:jc w:val="both"/>
    </w:pPr>
  </w:p>
  <w:p w14:paraId="4EA7CEFB">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3330D">
    <w:pPr>
      <w:pStyle w:val="14"/>
      <w:spacing w:line="14" w:lineRule="auto"/>
      <w:rPr>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83E5B">
                          <w:pPr>
                            <w:pStyle w:val="1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F683E5B">
                    <w:pPr>
                      <w:pStyle w:val="1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FFC4">
    <w:pPr>
      <w:pStyle w:val="14"/>
      <w:spacing w:line="14" w:lineRule="auto"/>
      <w:rPr>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B12B3">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CCB12B3">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E6588">
    <w:pPr>
      <w:pStyle w:val="1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1031240</wp:posOffset>
              </wp:positionH>
              <wp:positionV relativeFrom="page">
                <wp:posOffset>10012045</wp:posOffset>
              </wp:positionV>
              <wp:extent cx="19939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56950DE4">
                          <w:pPr>
                            <w:spacing w:before="12"/>
                            <w:ind w:left="20" w:right="0" w:firstLine="0"/>
                            <w:jc w:val="left"/>
                            <w:rPr>
                              <w:rFonts w:ascii="Times New Roman"/>
                              <w:sz w:val="18"/>
                            </w:rPr>
                          </w:pPr>
                          <w:r>
                            <w:rPr>
                              <w:rFonts w:ascii="Times New Roman"/>
                              <w:sz w:val="18"/>
                            </w:rPr>
                            <w:t>150</w:t>
                          </w:r>
                        </w:p>
                      </w:txbxContent>
                    </wps:txbx>
                    <wps:bodyPr lIns="0" tIns="0" rIns="0" bIns="0" upright="1"/>
                  </wps:wsp>
                </a:graphicData>
              </a:graphic>
            </wp:anchor>
          </w:drawing>
        </mc:Choice>
        <mc:Fallback>
          <w:pict>
            <v:shape id="_x0000_s1026" o:spid="_x0000_s1026" o:spt="202" type="#_x0000_t202" style="position:absolute;left:0pt;margin-left:81.2pt;margin-top:788.35pt;height:12pt;width:15.7pt;mso-position-horizontal-relative:page;mso-position-vertical-relative:page;z-index:-251657216;mso-width-relative:page;mso-height-relative:page;" filled="f" stroked="f" coordsize="21600,21600" o:gfxdata="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MiwfNkAAAANAQAADwAAAAAAAAABACAAAAAiAAAAZHJzL2Rvd25yZXYueG1sUEsB&#10;AhQAFAAAAAgAh07iQDjAePK7AQAAcwMAAA4AAAAAAAAAAQAgAAAAKAEAAGRycy9lMm9Eb2MueG1s&#10;UEsFBgAAAAAGAAYAWQEAAFUFAAAAAA==&#10;">
              <v:fill on="f" focussize="0,0"/>
              <v:stroke on="f"/>
              <v:imagedata o:title=""/>
              <o:lock v:ext="edit" aspectratio="f"/>
              <v:textbox inset="0mm,0mm,0mm,0mm">
                <w:txbxContent>
                  <w:p w14:paraId="56950DE4">
                    <w:pPr>
                      <w:spacing w:before="12"/>
                      <w:ind w:left="20" w:right="0" w:firstLine="0"/>
                      <w:jc w:val="left"/>
                      <w:rPr>
                        <w:rFonts w:ascii="Times New Roman"/>
                        <w:sz w:val="18"/>
                      </w:rPr>
                    </w:pPr>
                    <w:r>
                      <w:rPr>
                        <w:rFonts w:ascii="Times New Roman"/>
                        <w:sz w:val="18"/>
                      </w:rPr>
                      <w:t>150</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CEBB5">
    <w:pPr>
      <w:pStyle w:val="14"/>
      <w:spacing w:line="14" w:lineRule="auto"/>
      <w:rPr>
        <w:sz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84DFE">
                          <w:pPr>
                            <w:pStyle w:val="1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6784DFE">
                    <w:pPr>
                      <w:pStyle w:val="1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DB72">
    <w:pPr>
      <w:pStyle w:val="1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1018540</wp:posOffset>
              </wp:positionH>
              <wp:positionV relativeFrom="page">
                <wp:posOffset>10012045</wp:posOffset>
              </wp:positionV>
              <wp:extent cx="224790" cy="1524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404A4C55">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152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80.2pt;margin-top:788.35pt;height:12pt;width:17.7pt;mso-position-horizontal-relative:page;mso-position-vertical-relative:page;z-index:-251656192;mso-width-relative:page;mso-height-relative:page;" filled="f" stroked="f" coordsize="21600,21600" o:gfxdata="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PaMzDZAAAADQEAAA8AAAAAAAAAAQAgAAAAIgAAAGRycy9kb3ducmV2LnhtbFBL&#10;AQIUABQAAAAIAIdO4kCzsyH/vAEAAHMDAAAOAAAAAAAAAAEAIAAAACgBAABkcnMvZTJvRG9jLnht&#10;bFBLBQYAAAAABgAGAFkBAABWBQAAAAA=&#10;">
              <v:fill on="f" focussize="0,0"/>
              <v:stroke on="f"/>
              <v:imagedata o:title=""/>
              <o:lock v:ext="edit" aspectratio="f"/>
              <v:textbox inset="0mm,0mm,0mm,0mm">
                <w:txbxContent>
                  <w:p w14:paraId="404A4C55">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9E87">
    <w:pPr>
      <w:pStyle w:val="14"/>
      <w:spacing w:line="14" w:lineRule="auto"/>
      <w:rPr>
        <w:sz w:val="20"/>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44EFD">
                          <w:pPr>
                            <w:pStyle w:val="1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AF44EFD">
                    <w:pPr>
                      <w:pStyle w:val="18"/>
                    </w:pPr>
                    <w:r>
                      <w:fldChar w:fldCharType="begin"/>
                    </w:r>
                    <w:r>
                      <w:instrText xml:space="preserve"> PAGE  \* MERGEFORMAT </w:instrText>
                    </w:r>
                    <w:r>
                      <w:fldChar w:fldCharType="separate"/>
                    </w:r>
                    <w:r>
                      <w:t>105</w:t>
                    </w:r>
                    <w:r>
                      <w:fldChar w:fldCharType="end"/>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margin">
                <wp:posOffset>2924175</wp:posOffset>
              </wp:positionH>
              <wp:positionV relativeFrom="paragraph">
                <wp:posOffset>-19685</wp:posOffset>
              </wp:positionV>
              <wp:extent cx="283845" cy="14859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83845" cy="148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7CA43">
                          <w:pPr>
                            <w:pStyle w:val="18"/>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0.25pt;margin-top:-1.55pt;height:11.7pt;width:22.35pt;mso-position-horizontal-relative:margin;z-index:251669504;mso-width-relative:page;mso-height-relative:page;" filled="f" stroked="f" coordsize="21600,21600" o:gfxdata="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ENNOrZAAAACQEAAA8AAAAAAAAAAQAgAAAAIgAAAGRycy9kb3du&#10;cmV2LnhtbFBLAQIUABQAAAAIAIdO4kBQuCKONwIAAGMEAAAOAAAAAAAAAAEAIAAAACgBAABkcnMv&#10;ZTJvRG9jLnhtbFBLBQYAAAAABgAGAFkBAADRBQAAAAA=&#10;">
              <v:fill on="f" focussize="0,0"/>
              <v:stroke on="f" weight="0.5pt"/>
              <v:imagedata o:title=""/>
              <o:lock v:ext="edit" aspectratio="f"/>
              <v:textbox inset="0mm,0mm,0mm,0mm">
                <w:txbxContent>
                  <w:p w14:paraId="3677CA43">
                    <w:pPr>
                      <w:pStyle w:val="18"/>
                    </w:pP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7486">
    <w:pPr>
      <w:pStyle w:val="1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1031240</wp:posOffset>
              </wp:positionH>
              <wp:positionV relativeFrom="page">
                <wp:posOffset>10012045</wp:posOffset>
              </wp:positionV>
              <wp:extent cx="199390" cy="1524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163D2410">
                          <w:pPr>
                            <w:spacing w:before="12"/>
                            <w:ind w:left="20" w:right="0" w:firstLine="0"/>
                            <w:jc w:val="left"/>
                            <w:rPr>
                              <w:rFonts w:ascii="Times New Roman"/>
                              <w:sz w:val="18"/>
                            </w:rPr>
                          </w:pPr>
                          <w:r>
                            <w:rPr>
                              <w:rFonts w:ascii="Times New Roman"/>
                              <w:sz w:val="18"/>
                            </w:rPr>
                            <w:t>160</w:t>
                          </w:r>
                        </w:p>
                      </w:txbxContent>
                    </wps:txbx>
                    <wps:bodyPr lIns="0" tIns="0" rIns="0" bIns="0" upright="1"/>
                  </wps:wsp>
                </a:graphicData>
              </a:graphic>
            </wp:anchor>
          </w:drawing>
        </mc:Choice>
        <mc:Fallback>
          <w:pict>
            <v:shape id="_x0000_s1026" o:spid="_x0000_s1026" o:spt="202" type="#_x0000_t202" style="position:absolute;left:0pt;margin-left:81.2pt;margin-top:788.35pt;height:12pt;width:15.7pt;mso-position-horizontal-relative:page;mso-position-vertical-relative:page;z-index:-251655168;mso-width-relative:page;mso-height-relative:page;" filled="f" stroked="f" coordsize="21600,21600" o:gfxdata="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yLB82QAAAA0BAAAPAAAAAAAAAAEAIAAAACIAAABkcnMvZG93bnJldi54bWxQSwEC&#10;FAAUAAAACACHTuJA+QzEZ7oBAABzAwAADgAAAAAAAAABACAAAAAoAQAAZHJzL2Uyb0RvYy54bWxQ&#10;SwUGAAAAAAYABgBZAQAAVAUAAAAA&#10;">
              <v:fill on="f" focussize="0,0"/>
              <v:stroke on="f"/>
              <v:imagedata o:title=""/>
              <o:lock v:ext="edit" aspectratio="f"/>
              <v:textbox inset="0mm,0mm,0mm,0mm">
                <w:txbxContent>
                  <w:p w14:paraId="163D2410">
                    <w:pPr>
                      <w:spacing w:before="12"/>
                      <w:ind w:left="20" w:right="0" w:firstLine="0"/>
                      <w:jc w:val="left"/>
                      <w:rPr>
                        <w:rFonts w:ascii="Times New Roman"/>
                        <w:sz w:val="18"/>
                      </w:rPr>
                    </w:pPr>
                    <w:r>
                      <w:rPr>
                        <w:rFonts w:ascii="Times New Roman"/>
                        <w:sz w:val="18"/>
                      </w:rPr>
                      <w:t>160</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F9C1B">
    <w:pPr>
      <w:pStyle w:val="14"/>
      <w:spacing w:line="14" w:lineRule="auto"/>
      <w:rPr>
        <w:sz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4665C">
                          <w:pPr>
                            <w:pStyle w:val="1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94665C">
                    <w:pPr>
                      <w:pStyle w:val="1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A82E">
    <w:pPr>
      <w:pStyle w:val="1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1018540</wp:posOffset>
              </wp:positionH>
              <wp:positionV relativeFrom="page">
                <wp:posOffset>10012045</wp:posOffset>
              </wp:positionV>
              <wp:extent cx="224790" cy="152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14B6DF99">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162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80.2pt;margin-top:788.35pt;height:12pt;width:17.7pt;mso-position-horizontal-relative:page;mso-position-vertical-relative:page;z-index:-251654144;mso-width-relative:page;mso-height-relative:page;" filled="f" stroked="f" coordsize="21600,21600" o:gfxdata="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9ozMNkAAAANAQAADwAAAAAAAAABACAAAAAiAAAAZHJzL2Rvd25yZXYueG1sUEsB&#10;AhQAFAAAAAgAh07iQJnyMy67AQAAcwMAAA4AAAAAAAAAAQAgAAAAKAEAAGRycy9lMm9Eb2MueG1s&#10;UEsFBgAAAAAGAAYAWQEAAFUFAAAAAA==&#10;">
              <v:fill on="f" focussize="0,0"/>
              <v:stroke on="f"/>
              <v:imagedata o:title=""/>
              <o:lock v:ext="edit" aspectratio="f"/>
              <v:textbox inset="0mm,0mm,0mm,0mm">
                <w:txbxContent>
                  <w:p w14:paraId="14B6DF99">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F6F2">
    <w:pPr>
      <w:pStyle w:val="18"/>
      <w:jc w:val="cente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84516">
                          <w:pPr>
                            <w:pStyle w:val="18"/>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AC84516">
                    <w:pPr>
                      <w:pStyle w:val="18"/>
                    </w:pPr>
                    <w:r>
                      <w:fldChar w:fldCharType="begin"/>
                    </w:r>
                    <w:r>
                      <w:instrText xml:space="preserve"> PAGE  \* MERGEFORMAT </w:instrText>
                    </w:r>
                    <w:r>
                      <w:fldChar w:fldCharType="separate"/>
                    </w:r>
                    <w:r>
                      <w:t>113</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82814"/>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C82814"/>
                </w:txbxContent>
              </v:textbox>
            </v:shape>
          </w:pict>
        </mc:Fallback>
      </mc:AlternateContent>
    </w:r>
  </w:p>
  <w:p w14:paraId="567128E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8097">
    <w:pPr>
      <w:pStyle w:val="18"/>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B46B89"/>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63B46B89"/>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9A4B4">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7402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574020">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49669">
    <w:pPr>
      <w:pStyle w:val="18"/>
      <w:tabs>
        <w:tab w:val="center" w:pos="4439"/>
        <w:tab w:val="clear" w:pos="4153"/>
      </w:tabs>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0433D">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E0433D">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0D783B6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7544">
    <w:pPr>
      <w:pStyle w:val="18"/>
      <w:tabs>
        <w:tab w:val="center" w:pos="4439"/>
        <w:tab w:val="clear" w:pos="4153"/>
      </w:tabs>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2168D">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B2168D">
                    <w:pPr>
                      <w:pStyle w:val="18"/>
                    </w:pPr>
                    <w:r>
                      <w:fldChar w:fldCharType="begin"/>
                    </w:r>
                    <w:r>
                      <w:instrText xml:space="preserve"> PAGE  \* MERGEFORMAT </w:instrText>
                    </w:r>
                    <w:r>
                      <w:fldChar w:fldCharType="separate"/>
                    </w:r>
                    <w:r>
                      <w:t>5</w:t>
                    </w:r>
                    <w:r>
                      <w:fldChar w:fldCharType="end"/>
                    </w:r>
                  </w:p>
                </w:txbxContent>
              </v:textbox>
            </v:shape>
          </w:pict>
        </mc:Fallback>
      </mc:AlternateContent>
    </w:r>
  </w:p>
  <w:p w14:paraId="51E57FF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363B">
    <w:pPr>
      <w:pStyle w:val="1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C26B5">
                          <w:pPr>
                            <w:pStyle w:val="1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4C26B5">
                    <w:pPr>
                      <w:pStyle w:val="1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AFC4">
    <w:pPr>
      <w:pStyle w:val="18"/>
      <w:jc w:val="both"/>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C45F4">
                          <w:pPr>
                            <w:pStyle w:val="1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1C45F4">
                    <w:pPr>
                      <w:pStyle w:val="18"/>
                    </w:pPr>
                    <w:r>
                      <w:fldChar w:fldCharType="begin"/>
                    </w:r>
                    <w:r>
                      <w:instrText xml:space="preserve"> PAGE  \* MERGEFORMAT </w:instrText>
                    </w:r>
                    <w:r>
                      <w:fldChar w:fldCharType="separate"/>
                    </w:r>
                    <w:r>
                      <w:t>12</w:t>
                    </w:r>
                    <w:r>
                      <w:fldChar w:fldCharType="end"/>
                    </w:r>
                  </w:p>
                </w:txbxContent>
              </v:textbox>
            </v:shape>
          </w:pict>
        </mc:Fallback>
      </mc:AlternateContent>
    </w:r>
  </w:p>
  <w:p w14:paraId="0EAA5F2E">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8985">
    <w:pPr>
      <w:pStyle w:val="18"/>
      <w:tabs>
        <w:tab w:val="center" w:pos="4989"/>
        <w:tab w:val="clear" w:pos="4153"/>
      </w:tabs>
      <w:ind w:right="36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1AA92">
                          <w:pPr>
                            <w:pStyle w:val="1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81AA92">
                    <w:pPr>
                      <w:pStyle w:val="18"/>
                    </w:pPr>
                    <w:r>
                      <w:fldChar w:fldCharType="begin"/>
                    </w:r>
                    <w:r>
                      <w:instrText xml:space="preserve"> PAGE  \* MERGEFORMAT </w:instrText>
                    </w:r>
                    <w:r>
                      <w:fldChar w:fldCharType="separate"/>
                    </w:r>
                    <w:r>
                      <w:t>79</w:t>
                    </w:r>
                    <w:r>
                      <w:fldChar w:fldCharType="end"/>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DBEC">
    <w:pPr>
      <w:pStyle w:val="1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D7BB">
                          <w:pPr>
                            <w:pStyle w:val="1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A4CD7BB">
                    <w:pPr>
                      <w:pStyle w:val="1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58A7">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58670">
                          <w:pPr>
                            <w:pStyle w:val="1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358670">
                    <w:pPr>
                      <w:pStyle w:val="18"/>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FC4B1">
                          <w:pPr>
                            <w:pStyle w:val="18"/>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7F9FC4B1">
                    <w:pPr>
                      <w:pStyle w:val="1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A6C7">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9478A">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E19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3E128"/>
    <w:multiLevelType w:val="multilevel"/>
    <w:tmpl w:val="B1F3E128"/>
    <w:lvl w:ilvl="0" w:tentative="0">
      <w:start w:val="1"/>
      <w:numFmt w:val="decimal"/>
      <w:lvlText w:val="%1."/>
      <w:lvlJc w:val="left"/>
      <w:pPr>
        <w:ind w:left="1204" w:hanging="300"/>
        <w:jc w:val="left"/>
      </w:pPr>
      <w:rPr>
        <w:rFonts w:hint="default" w:ascii="Times New Roman" w:hAnsi="Times New Roman" w:eastAsia="Times New Roman" w:cs="Times New Roman"/>
        <w:spacing w:val="-120"/>
        <w:w w:val="100"/>
        <w:sz w:val="24"/>
        <w:szCs w:val="24"/>
        <w:lang w:val="zh-CN" w:eastAsia="zh-CN" w:bidi="zh-CN"/>
      </w:rPr>
    </w:lvl>
    <w:lvl w:ilvl="1" w:tentative="0">
      <w:start w:val="0"/>
      <w:numFmt w:val="bullet"/>
      <w:lvlText w:val="•"/>
      <w:lvlJc w:val="left"/>
      <w:pPr>
        <w:ind w:left="880" w:hanging="300"/>
      </w:pPr>
      <w:rPr>
        <w:rFonts w:hint="default"/>
        <w:lang w:val="zh-CN" w:eastAsia="zh-CN" w:bidi="zh-CN"/>
      </w:rPr>
    </w:lvl>
    <w:lvl w:ilvl="2" w:tentative="0">
      <w:start w:val="0"/>
      <w:numFmt w:val="bullet"/>
      <w:lvlText w:val="•"/>
      <w:lvlJc w:val="left"/>
      <w:pPr>
        <w:ind w:left="1200" w:hanging="300"/>
      </w:pPr>
      <w:rPr>
        <w:rFonts w:hint="default"/>
        <w:lang w:val="zh-CN" w:eastAsia="zh-CN" w:bidi="zh-CN"/>
      </w:rPr>
    </w:lvl>
    <w:lvl w:ilvl="3" w:tentative="0">
      <w:start w:val="0"/>
      <w:numFmt w:val="bullet"/>
      <w:lvlText w:val="•"/>
      <w:lvlJc w:val="left"/>
      <w:pPr>
        <w:ind w:left="2235" w:hanging="300"/>
      </w:pPr>
      <w:rPr>
        <w:rFonts w:hint="default"/>
        <w:lang w:val="zh-CN" w:eastAsia="zh-CN" w:bidi="zh-CN"/>
      </w:rPr>
    </w:lvl>
    <w:lvl w:ilvl="4" w:tentative="0">
      <w:start w:val="0"/>
      <w:numFmt w:val="bullet"/>
      <w:lvlText w:val="•"/>
      <w:lvlJc w:val="left"/>
      <w:pPr>
        <w:ind w:left="3271" w:hanging="300"/>
      </w:pPr>
      <w:rPr>
        <w:rFonts w:hint="default"/>
        <w:lang w:val="zh-CN" w:eastAsia="zh-CN" w:bidi="zh-CN"/>
      </w:rPr>
    </w:lvl>
    <w:lvl w:ilvl="5" w:tentative="0">
      <w:start w:val="0"/>
      <w:numFmt w:val="bullet"/>
      <w:lvlText w:val="•"/>
      <w:lvlJc w:val="left"/>
      <w:pPr>
        <w:ind w:left="4307" w:hanging="300"/>
      </w:pPr>
      <w:rPr>
        <w:rFonts w:hint="default"/>
        <w:lang w:val="zh-CN" w:eastAsia="zh-CN" w:bidi="zh-CN"/>
      </w:rPr>
    </w:lvl>
    <w:lvl w:ilvl="6" w:tentative="0">
      <w:start w:val="0"/>
      <w:numFmt w:val="bullet"/>
      <w:lvlText w:val="•"/>
      <w:lvlJc w:val="left"/>
      <w:pPr>
        <w:ind w:left="5343" w:hanging="300"/>
      </w:pPr>
      <w:rPr>
        <w:rFonts w:hint="default"/>
        <w:lang w:val="zh-CN" w:eastAsia="zh-CN" w:bidi="zh-CN"/>
      </w:rPr>
    </w:lvl>
    <w:lvl w:ilvl="7" w:tentative="0">
      <w:start w:val="0"/>
      <w:numFmt w:val="bullet"/>
      <w:lvlText w:val="•"/>
      <w:lvlJc w:val="left"/>
      <w:pPr>
        <w:ind w:left="6379" w:hanging="300"/>
      </w:pPr>
      <w:rPr>
        <w:rFonts w:hint="default"/>
        <w:lang w:val="zh-CN" w:eastAsia="zh-CN" w:bidi="zh-CN"/>
      </w:rPr>
    </w:lvl>
    <w:lvl w:ilvl="8" w:tentative="0">
      <w:start w:val="0"/>
      <w:numFmt w:val="bullet"/>
      <w:lvlText w:val="•"/>
      <w:lvlJc w:val="left"/>
      <w:pPr>
        <w:ind w:left="7414" w:hanging="300"/>
      </w:pPr>
      <w:rPr>
        <w:rFonts w:hint="default"/>
        <w:lang w:val="zh-CN" w:eastAsia="zh-CN" w:bidi="zh-CN"/>
      </w:rPr>
    </w:lvl>
  </w:abstractNum>
  <w:abstractNum w:abstractNumId="1">
    <w:nsid w:val="E85E5703"/>
    <w:multiLevelType w:val="multilevel"/>
    <w:tmpl w:val="E85E5703"/>
    <w:lvl w:ilvl="0" w:tentative="0">
      <w:start w:val="1"/>
      <w:numFmt w:val="decimal"/>
      <w:lvlText w:val="%1."/>
      <w:lvlJc w:val="left"/>
      <w:pPr>
        <w:ind w:left="844" w:hanging="420"/>
        <w:jc w:val="left"/>
      </w:pPr>
      <w:rPr>
        <w:rFonts w:hint="default" w:ascii="黑体" w:hAnsi="黑体" w:eastAsia="黑体" w:cs="黑体"/>
        <w:w w:val="100"/>
        <w:sz w:val="28"/>
        <w:szCs w:val="28"/>
        <w:lang w:val="zh-CN" w:eastAsia="zh-CN" w:bidi="zh-CN"/>
      </w:rPr>
    </w:lvl>
    <w:lvl w:ilvl="1" w:tentative="0">
      <w:start w:val="1"/>
      <w:numFmt w:val="decimal"/>
      <w:lvlText w:val="%1.%2"/>
      <w:lvlJc w:val="left"/>
      <w:pPr>
        <w:ind w:left="904" w:hanging="480"/>
        <w:jc w:val="left"/>
      </w:pPr>
      <w:rPr>
        <w:rFonts w:hint="default" w:ascii="黑体" w:hAnsi="黑体" w:eastAsia="黑体" w:cs="黑体"/>
        <w:w w:val="100"/>
        <w:sz w:val="24"/>
        <w:szCs w:val="24"/>
        <w:lang w:val="zh-CN" w:eastAsia="zh-CN" w:bidi="zh-CN"/>
      </w:rPr>
    </w:lvl>
    <w:lvl w:ilvl="2" w:tentative="0">
      <w:start w:val="1"/>
      <w:numFmt w:val="decimal"/>
      <w:lvlText w:val="%1.%2.%3"/>
      <w:lvlJc w:val="left"/>
      <w:pPr>
        <w:ind w:left="424" w:hanging="600"/>
        <w:jc w:val="left"/>
      </w:pPr>
      <w:rPr>
        <w:rFonts w:hint="default" w:ascii="Times New Roman" w:hAnsi="Times New Roman" w:eastAsia="Times New Roman" w:cs="Times New Roman"/>
        <w:spacing w:val="-120"/>
        <w:w w:val="100"/>
        <w:sz w:val="24"/>
        <w:szCs w:val="24"/>
        <w:lang w:val="zh-CN" w:eastAsia="zh-CN" w:bidi="zh-CN"/>
      </w:rPr>
    </w:lvl>
    <w:lvl w:ilvl="3" w:tentative="0">
      <w:start w:val="1"/>
      <w:numFmt w:val="upperLetter"/>
      <w:lvlText w:val="%4."/>
      <w:lvlJc w:val="left"/>
      <w:pPr>
        <w:ind w:left="3396" w:hanging="468"/>
        <w:jc w:val="right"/>
      </w:pPr>
      <w:rPr>
        <w:rFonts w:hint="default" w:ascii="Times New Roman" w:hAnsi="Times New Roman" w:eastAsia="Times New Roman" w:cs="Times New Roman"/>
        <w:w w:val="99"/>
        <w:sz w:val="32"/>
        <w:szCs w:val="32"/>
        <w:lang w:val="zh-CN" w:eastAsia="zh-CN" w:bidi="zh-CN"/>
      </w:rPr>
    </w:lvl>
    <w:lvl w:ilvl="4" w:tentative="0">
      <w:start w:val="0"/>
      <w:numFmt w:val="bullet"/>
      <w:lvlText w:val="•"/>
      <w:lvlJc w:val="left"/>
      <w:pPr>
        <w:ind w:left="4269" w:hanging="468"/>
      </w:pPr>
      <w:rPr>
        <w:rFonts w:hint="default"/>
        <w:lang w:val="zh-CN" w:eastAsia="zh-CN" w:bidi="zh-CN"/>
      </w:rPr>
    </w:lvl>
    <w:lvl w:ilvl="5" w:tentative="0">
      <w:start w:val="0"/>
      <w:numFmt w:val="bullet"/>
      <w:lvlText w:val="•"/>
      <w:lvlJc w:val="left"/>
      <w:pPr>
        <w:ind w:left="5138" w:hanging="468"/>
      </w:pPr>
      <w:rPr>
        <w:rFonts w:hint="default"/>
        <w:lang w:val="zh-CN" w:eastAsia="zh-CN" w:bidi="zh-CN"/>
      </w:rPr>
    </w:lvl>
    <w:lvl w:ilvl="6" w:tentative="0">
      <w:start w:val="0"/>
      <w:numFmt w:val="bullet"/>
      <w:lvlText w:val="•"/>
      <w:lvlJc w:val="left"/>
      <w:pPr>
        <w:ind w:left="6008" w:hanging="468"/>
      </w:pPr>
      <w:rPr>
        <w:rFonts w:hint="default"/>
        <w:lang w:val="zh-CN" w:eastAsia="zh-CN" w:bidi="zh-CN"/>
      </w:rPr>
    </w:lvl>
    <w:lvl w:ilvl="7" w:tentative="0">
      <w:start w:val="0"/>
      <w:numFmt w:val="bullet"/>
      <w:lvlText w:val="•"/>
      <w:lvlJc w:val="left"/>
      <w:pPr>
        <w:ind w:left="6877" w:hanging="468"/>
      </w:pPr>
      <w:rPr>
        <w:rFonts w:hint="default"/>
        <w:lang w:val="zh-CN" w:eastAsia="zh-CN" w:bidi="zh-CN"/>
      </w:rPr>
    </w:lvl>
    <w:lvl w:ilvl="8" w:tentative="0">
      <w:start w:val="0"/>
      <w:numFmt w:val="bullet"/>
      <w:lvlText w:val="•"/>
      <w:lvlJc w:val="left"/>
      <w:pPr>
        <w:ind w:left="7747" w:hanging="468"/>
      </w:pPr>
      <w:rPr>
        <w:rFonts w:hint="default"/>
        <w:lang w:val="zh-CN" w:eastAsia="zh-CN" w:bidi="zh-CN"/>
      </w:r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11270FA"/>
    <w:multiLevelType w:val="multilevel"/>
    <w:tmpl w:val="011270FA"/>
    <w:lvl w:ilvl="0" w:tentative="0">
      <w:start w:val="1"/>
      <w:numFmt w:val="decimal"/>
      <w:lvlText w:val="（%1）"/>
      <w:lvlJc w:val="left"/>
      <w:pPr>
        <w:ind w:left="424" w:hanging="60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5">
    <w:nsid w:val="22A42B04"/>
    <w:multiLevelType w:val="singleLevel"/>
    <w:tmpl w:val="22A42B04"/>
    <w:lvl w:ilvl="0" w:tentative="0">
      <w:start w:val="1"/>
      <w:numFmt w:val="decimal"/>
      <w:pStyle w:val="9"/>
      <w:lvlText w:val="%1."/>
      <w:lvlJc w:val="left"/>
      <w:pPr>
        <w:tabs>
          <w:tab w:val="left" w:pos="360"/>
        </w:tabs>
        <w:ind w:left="360" w:hanging="360"/>
      </w:pPr>
    </w:lvl>
  </w:abstractNum>
  <w:abstractNum w:abstractNumId="6">
    <w:nsid w:val="2665E512"/>
    <w:multiLevelType w:val="multilevel"/>
    <w:tmpl w:val="2665E512"/>
    <w:lvl w:ilvl="0" w:tentative="0">
      <w:start w:val="1"/>
      <w:numFmt w:val="decimal"/>
      <w:lvlText w:val="%1."/>
      <w:lvlJc w:val="left"/>
      <w:pPr>
        <w:ind w:left="1341" w:hanging="300"/>
        <w:jc w:val="left"/>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154" w:hanging="300"/>
      </w:pPr>
      <w:rPr>
        <w:rFonts w:hint="default"/>
        <w:lang w:val="zh-CN" w:eastAsia="zh-CN" w:bidi="zh-CN"/>
      </w:rPr>
    </w:lvl>
    <w:lvl w:ilvl="2" w:tentative="0">
      <w:start w:val="0"/>
      <w:numFmt w:val="bullet"/>
      <w:lvlText w:val="•"/>
      <w:lvlJc w:val="left"/>
      <w:pPr>
        <w:ind w:left="2969" w:hanging="300"/>
      </w:pPr>
      <w:rPr>
        <w:rFonts w:hint="default"/>
        <w:lang w:val="zh-CN" w:eastAsia="zh-CN" w:bidi="zh-CN"/>
      </w:rPr>
    </w:lvl>
    <w:lvl w:ilvl="3" w:tentative="0">
      <w:start w:val="0"/>
      <w:numFmt w:val="bullet"/>
      <w:lvlText w:val="•"/>
      <w:lvlJc w:val="left"/>
      <w:pPr>
        <w:ind w:left="3783" w:hanging="300"/>
      </w:pPr>
      <w:rPr>
        <w:rFonts w:hint="default"/>
        <w:lang w:val="zh-CN" w:eastAsia="zh-CN" w:bidi="zh-CN"/>
      </w:rPr>
    </w:lvl>
    <w:lvl w:ilvl="4" w:tentative="0">
      <w:start w:val="0"/>
      <w:numFmt w:val="bullet"/>
      <w:lvlText w:val="•"/>
      <w:lvlJc w:val="left"/>
      <w:pPr>
        <w:ind w:left="4598" w:hanging="300"/>
      </w:pPr>
      <w:rPr>
        <w:rFonts w:hint="default"/>
        <w:lang w:val="zh-CN" w:eastAsia="zh-CN" w:bidi="zh-CN"/>
      </w:rPr>
    </w:lvl>
    <w:lvl w:ilvl="5" w:tentative="0">
      <w:start w:val="0"/>
      <w:numFmt w:val="bullet"/>
      <w:lvlText w:val="•"/>
      <w:lvlJc w:val="left"/>
      <w:pPr>
        <w:ind w:left="5413" w:hanging="300"/>
      </w:pPr>
      <w:rPr>
        <w:rFonts w:hint="default"/>
        <w:lang w:val="zh-CN" w:eastAsia="zh-CN" w:bidi="zh-CN"/>
      </w:rPr>
    </w:lvl>
    <w:lvl w:ilvl="6" w:tentative="0">
      <w:start w:val="0"/>
      <w:numFmt w:val="bullet"/>
      <w:lvlText w:val="•"/>
      <w:lvlJc w:val="left"/>
      <w:pPr>
        <w:ind w:left="6227" w:hanging="300"/>
      </w:pPr>
      <w:rPr>
        <w:rFonts w:hint="default"/>
        <w:lang w:val="zh-CN" w:eastAsia="zh-CN" w:bidi="zh-CN"/>
      </w:rPr>
    </w:lvl>
    <w:lvl w:ilvl="7" w:tentative="0">
      <w:start w:val="0"/>
      <w:numFmt w:val="bullet"/>
      <w:lvlText w:val="•"/>
      <w:lvlJc w:val="left"/>
      <w:pPr>
        <w:ind w:left="7042" w:hanging="300"/>
      </w:pPr>
      <w:rPr>
        <w:rFonts w:hint="default"/>
        <w:lang w:val="zh-CN" w:eastAsia="zh-CN" w:bidi="zh-CN"/>
      </w:rPr>
    </w:lvl>
    <w:lvl w:ilvl="8" w:tentative="0">
      <w:start w:val="0"/>
      <w:numFmt w:val="bullet"/>
      <w:lvlText w:val="•"/>
      <w:lvlJc w:val="left"/>
      <w:pPr>
        <w:ind w:left="7857" w:hanging="300"/>
      </w:pPr>
      <w:rPr>
        <w:rFonts w:hint="default"/>
        <w:lang w:val="zh-CN" w:eastAsia="zh-CN" w:bidi="zh-CN"/>
      </w:rPr>
    </w:lvl>
  </w:abstractNum>
  <w:abstractNum w:abstractNumId="7">
    <w:nsid w:val="57F92BB1"/>
    <w:multiLevelType w:val="multilevel"/>
    <w:tmpl w:val="57F92BB1"/>
    <w:lvl w:ilvl="0" w:tentative="0">
      <w:start w:val="1"/>
      <w:numFmt w:val="decimal"/>
      <w:lvlText w:val="（%1）"/>
      <w:lvlJc w:val="left"/>
      <w:pPr>
        <w:ind w:left="424" w:hanging="601"/>
        <w:jc w:val="left"/>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8">
    <w:nsid w:val="6F2934DD"/>
    <w:multiLevelType w:val="multilevel"/>
    <w:tmpl w:val="6F2934DD"/>
    <w:lvl w:ilvl="0" w:tentative="0">
      <w:start w:val="1"/>
      <w:numFmt w:val="decimal"/>
      <w:lvlText w:val="（%1）"/>
      <w:lvlJc w:val="left"/>
      <w:pPr>
        <w:ind w:left="1642"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424" w:hanging="601"/>
      </w:pPr>
      <w:rPr>
        <w:rFonts w:hint="default"/>
        <w:lang w:val="zh-CN" w:eastAsia="zh-CN" w:bidi="zh-CN"/>
      </w:rPr>
    </w:lvl>
    <w:lvl w:ilvl="2" w:tentative="0">
      <w:start w:val="0"/>
      <w:numFmt w:val="bullet"/>
      <w:lvlText w:val="•"/>
      <w:lvlJc w:val="left"/>
      <w:pPr>
        <w:ind w:left="3209" w:hanging="601"/>
      </w:pPr>
      <w:rPr>
        <w:rFonts w:hint="default"/>
        <w:lang w:val="zh-CN" w:eastAsia="zh-CN" w:bidi="zh-CN"/>
      </w:rPr>
    </w:lvl>
    <w:lvl w:ilvl="3" w:tentative="0">
      <w:start w:val="0"/>
      <w:numFmt w:val="bullet"/>
      <w:lvlText w:val="•"/>
      <w:lvlJc w:val="left"/>
      <w:pPr>
        <w:ind w:left="3993" w:hanging="601"/>
      </w:pPr>
      <w:rPr>
        <w:rFonts w:hint="default"/>
        <w:lang w:val="zh-CN" w:eastAsia="zh-CN" w:bidi="zh-CN"/>
      </w:rPr>
    </w:lvl>
    <w:lvl w:ilvl="4" w:tentative="0">
      <w:start w:val="0"/>
      <w:numFmt w:val="bullet"/>
      <w:lvlText w:val="•"/>
      <w:lvlJc w:val="left"/>
      <w:pPr>
        <w:ind w:left="4778" w:hanging="601"/>
      </w:pPr>
      <w:rPr>
        <w:rFonts w:hint="default"/>
        <w:lang w:val="zh-CN" w:eastAsia="zh-CN" w:bidi="zh-CN"/>
      </w:rPr>
    </w:lvl>
    <w:lvl w:ilvl="5" w:tentative="0">
      <w:start w:val="0"/>
      <w:numFmt w:val="bullet"/>
      <w:lvlText w:val="•"/>
      <w:lvlJc w:val="left"/>
      <w:pPr>
        <w:ind w:left="5563" w:hanging="601"/>
      </w:pPr>
      <w:rPr>
        <w:rFonts w:hint="default"/>
        <w:lang w:val="zh-CN" w:eastAsia="zh-CN" w:bidi="zh-CN"/>
      </w:rPr>
    </w:lvl>
    <w:lvl w:ilvl="6" w:tentative="0">
      <w:start w:val="0"/>
      <w:numFmt w:val="bullet"/>
      <w:lvlText w:val="•"/>
      <w:lvlJc w:val="left"/>
      <w:pPr>
        <w:ind w:left="6347" w:hanging="601"/>
      </w:pPr>
      <w:rPr>
        <w:rFonts w:hint="default"/>
        <w:lang w:val="zh-CN" w:eastAsia="zh-CN" w:bidi="zh-CN"/>
      </w:rPr>
    </w:lvl>
    <w:lvl w:ilvl="7" w:tentative="0">
      <w:start w:val="0"/>
      <w:numFmt w:val="bullet"/>
      <w:lvlText w:val="•"/>
      <w:lvlJc w:val="left"/>
      <w:pPr>
        <w:ind w:left="7132" w:hanging="601"/>
      </w:pPr>
      <w:rPr>
        <w:rFonts w:hint="default"/>
        <w:lang w:val="zh-CN" w:eastAsia="zh-CN" w:bidi="zh-CN"/>
      </w:rPr>
    </w:lvl>
    <w:lvl w:ilvl="8" w:tentative="0">
      <w:start w:val="0"/>
      <w:numFmt w:val="bullet"/>
      <w:lvlText w:val="•"/>
      <w:lvlJc w:val="left"/>
      <w:pPr>
        <w:ind w:left="7917" w:hanging="601"/>
      </w:pPr>
      <w:rPr>
        <w:rFonts w:hint="default"/>
        <w:lang w:val="zh-CN" w:eastAsia="zh-CN" w:bidi="zh-CN"/>
      </w:rPr>
    </w:lvl>
  </w:abstractNum>
  <w:abstractNum w:abstractNumId="9">
    <w:nsid w:val="6FD77160"/>
    <w:multiLevelType w:val="multilevel"/>
    <w:tmpl w:val="6FD77160"/>
    <w:lvl w:ilvl="0" w:tentative="0">
      <w:start w:val="1"/>
      <w:numFmt w:val="decimal"/>
      <w:lvlText w:val="（%1）"/>
      <w:lvlJc w:val="left"/>
      <w:pPr>
        <w:ind w:left="424" w:hanging="601"/>
        <w:jc w:val="left"/>
      </w:pPr>
      <w:rPr>
        <w:rFonts w:hint="default" w:ascii="宋体" w:hAnsi="宋体" w:eastAsia="宋体" w:cs="宋体"/>
        <w:spacing w:val="-14"/>
        <w:w w:val="100"/>
        <w:sz w:val="22"/>
        <w:szCs w:val="22"/>
        <w:lang w:val="zh-CN" w:eastAsia="zh-CN" w:bidi="zh-CN"/>
      </w:rPr>
    </w:lvl>
    <w:lvl w:ilvl="1" w:tentative="0">
      <w:start w:val="0"/>
      <w:numFmt w:val="bullet"/>
      <w:lvlText w:val="•"/>
      <w:lvlJc w:val="left"/>
      <w:pPr>
        <w:ind w:left="1326" w:hanging="601"/>
      </w:pPr>
      <w:rPr>
        <w:rFonts w:hint="default"/>
        <w:lang w:val="zh-CN" w:eastAsia="zh-CN" w:bidi="zh-CN"/>
      </w:rPr>
    </w:lvl>
    <w:lvl w:ilvl="2" w:tentative="0">
      <w:start w:val="0"/>
      <w:numFmt w:val="bullet"/>
      <w:lvlText w:val="•"/>
      <w:lvlJc w:val="left"/>
      <w:pPr>
        <w:ind w:left="2233" w:hanging="601"/>
      </w:pPr>
      <w:rPr>
        <w:rFonts w:hint="default"/>
        <w:lang w:val="zh-CN" w:eastAsia="zh-CN" w:bidi="zh-CN"/>
      </w:rPr>
    </w:lvl>
    <w:lvl w:ilvl="3" w:tentative="0">
      <w:start w:val="0"/>
      <w:numFmt w:val="bullet"/>
      <w:lvlText w:val="•"/>
      <w:lvlJc w:val="left"/>
      <w:pPr>
        <w:ind w:left="3139" w:hanging="601"/>
      </w:pPr>
      <w:rPr>
        <w:rFonts w:hint="default"/>
        <w:lang w:val="zh-CN" w:eastAsia="zh-CN" w:bidi="zh-CN"/>
      </w:rPr>
    </w:lvl>
    <w:lvl w:ilvl="4" w:tentative="0">
      <w:start w:val="0"/>
      <w:numFmt w:val="bullet"/>
      <w:lvlText w:val="•"/>
      <w:lvlJc w:val="left"/>
      <w:pPr>
        <w:ind w:left="4046"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59" w:hanging="601"/>
      </w:pPr>
      <w:rPr>
        <w:rFonts w:hint="default"/>
        <w:lang w:val="zh-CN" w:eastAsia="zh-CN" w:bidi="zh-CN"/>
      </w:rPr>
    </w:lvl>
    <w:lvl w:ilvl="7" w:tentative="0">
      <w:start w:val="0"/>
      <w:numFmt w:val="bullet"/>
      <w:lvlText w:val="•"/>
      <w:lvlJc w:val="left"/>
      <w:pPr>
        <w:ind w:left="6766" w:hanging="601"/>
      </w:pPr>
      <w:rPr>
        <w:rFonts w:hint="default"/>
        <w:lang w:val="zh-CN" w:eastAsia="zh-CN" w:bidi="zh-CN"/>
      </w:rPr>
    </w:lvl>
    <w:lvl w:ilvl="8" w:tentative="0">
      <w:start w:val="0"/>
      <w:numFmt w:val="bullet"/>
      <w:lvlText w:val="•"/>
      <w:lvlJc w:val="left"/>
      <w:pPr>
        <w:ind w:left="7673" w:hanging="601"/>
      </w:pPr>
      <w:rPr>
        <w:rFonts w:hint="default"/>
        <w:lang w:val="zh-CN" w:eastAsia="zh-CN" w:bidi="zh-CN"/>
      </w:rPr>
    </w:lvl>
  </w:abstractNum>
  <w:abstractNum w:abstractNumId="10">
    <w:nsid w:val="7D074E56"/>
    <w:multiLevelType w:val="singleLevel"/>
    <w:tmpl w:val="7D074E56"/>
    <w:lvl w:ilvl="0" w:tentative="0">
      <w:start w:val="1"/>
      <w:numFmt w:val="lowerLetter"/>
      <w:suff w:val="nothing"/>
      <w:lvlText w:val="（%1）"/>
      <w:lvlJc w:val="left"/>
      <w:rPr>
        <w:rFonts w:cs="Times New Roman"/>
      </w:rPr>
    </w:lvl>
  </w:abstractNum>
  <w:abstractNum w:abstractNumId="11">
    <w:nsid w:val="7D074E57"/>
    <w:multiLevelType w:val="multilevel"/>
    <w:tmpl w:val="7D074E57"/>
    <w:lvl w:ilvl="0" w:tentative="0">
      <w:start w:val="22"/>
      <w:numFmt w:val="decimal"/>
      <w:lvlText w:val="%1"/>
      <w:lvlJc w:val="left"/>
      <w:pPr>
        <w:ind w:left="964" w:hanging="540"/>
      </w:pPr>
      <w:rPr>
        <w:rFonts w:hint="default"/>
        <w:lang w:val="zh-CN" w:eastAsia="zh-CN" w:bidi="zh-CN"/>
      </w:rPr>
    </w:lvl>
    <w:lvl w:ilvl="1" w:tentative="0">
      <w:start w:val="1"/>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20"/>
      </w:pPr>
      <w:rPr>
        <w:rFonts w:hint="default" w:ascii="Times New Roman" w:hAnsi="Times New Roman" w:eastAsia="Times New Roman" w:cs="Times New Roman"/>
        <w:spacing w:val="-43"/>
        <w:w w:val="100"/>
        <w:sz w:val="24"/>
        <w:szCs w:val="24"/>
        <w:lang w:val="zh-CN" w:eastAsia="zh-CN" w:bidi="zh-CN"/>
      </w:rPr>
    </w:lvl>
    <w:lvl w:ilvl="3" w:tentative="0">
      <w:start w:val="1"/>
      <w:numFmt w:val="decimal"/>
      <w:lvlText w:val="%4."/>
      <w:lvlJc w:val="left"/>
      <w:pPr>
        <w:ind w:left="424" w:hanging="300"/>
      </w:pPr>
      <w:rPr>
        <w:rFonts w:hint="default" w:ascii="Times New Roman" w:hAnsi="Times New Roman" w:eastAsia="Times New Roman" w:cs="Times New Roman"/>
        <w:spacing w:val="-48"/>
        <w:w w:val="99"/>
        <w:sz w:val="24"/>
        <w:szCs w:val="24"/>
        <w:lang w:val="zh-CN" w:eastAsia="zh-CN" w:bidi="zh-CN"/>
      </w:rPr>
    </w:lvl>
    <w:lvl w:ilvl="4" w:tentative="0">
      <w:start w:val="0"/>
      <w:numFmt w:val="bullet"/>
      <w:lvlText w:val="•"/>
      <w:lvlJc w:val="left"/>
      <w:pPr>
        <w:ind w:left="3802" w:hanging="300"/>
      </w:pPr>
      <w:rPr>
        <w:rFonts w:hint="default"/>
        <w:lang w:val="zh-CN" w:eastAsia="zh-CN" w:bidi="zh-CN"/>
      </w:rPr>
    </w:lvl>
    <w:lvl w:ilvl="5" w:tentative="0">
      <w:start w:val="0"/>
      <w:numFmt w:val="bullet"/>
      <w:lvlText w:val="•"/>
      <w:lvlJc w:val="left"/>
      <w:pPr>
        <w:ind w:left="4749" w:hanging="300"/>
      </w:pPr>
      <w:rPr>
        <w:rFonts w:hint="default"/>
        <w:lang w:val="zh-CN" w:eastAsia="zh-CN" w:bidi="zh-CN"/>
      </w:rPr>
    </w:lvl>
    <w:lvl w:ilvl="6" w:tentative="0">
      <w:start w:val="0"/>
      <w:numFmt w:val="bullet"/>
      <w:lvlText w:val="•"/>
      <w:lvlJc w:val="left"/>
      <w:pPr>
        <w:ind w:left="5696" w:hanging="300"/>
      </w:pPr>
      <w:rPr>
        <w:rFonts w:hint="default"/>
        <w:lang w:val="zh-CN" w:eastAsia="zh-CN" w:bidi="zh-CN"/>
      </w:rPr>
    </w:lvl>
    <w:lvl w:ilvl="7" w:tentative="0">
      <w:start w:val="0"/>
      <w:numFmt w:val="bullet"/>
      <w:lvlText w:val="•"/>
      <w:lvlJc w:val="left"/>
      <w:pPr>
        <w:ind w:left="6644" w:hanging="300"/>
      </w:pPr>
      <w:rPr>
        <w:rFonts w:hint="default"/>
        <w:lang w:val="zh-CN" w:eastAsia="zh-CN" w:bidi="zh-CN"/>
      </w:rPr>
    </w:lvl>
    <w:lvl w:ilvl="8" w:tentative="0">
      <w:start w:val="0"/>
      <w:numFmt w:val="bullet"/>
      <w:lvlText w:val="•"/>
      <w:lvlJc w:val="left"/>
      <w:pPr>
        <w:ind w:left="7591" w:hanging="300"/>
      </w:pPr>
      <w:rPr>
        <w:rFonts w:hint="default"/>
        <w:lang w:val="zh-CN" w:eastAsia="zh-CN" w:bidi="zh-CN"/>
      </w:rPr>
    </w:lvl>
  </w:abstractNum>
  <w:abstractNum w:abstractNumId="12">
    <w:nsid w:val="7D074E59"/>
    <w:multiLevelType w:val="multilevel"/>
    <w:tmpl w:val="7D074E59"/>
    <w:lvl w:ilvl="0" w:tentative="0">
      <w:start w:val="4"/>
      <w:numFmt w:val="decimal"/>
      <w:lvlText w:val="%1."/>
      <w:lvlJc w:val="left"/>
      <w:pPr>
        <w:ind w:left="424" w:hanging="303"/>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303"/>
      </w:pPr>
      <w:rPr>
        <w:rFonts w:hint="default"/>
        <w:lang w:val="zh-CN" w:eastAsia="zh-CN" w:bidi="zh-CN"/>
      </w:rPr>
    </w:lvl>
    <w:lvl w:ilvl="2" w:tentative="0">
      <w:start w:val="0"/>
      <w:numFmt w:val="bullet"/>
      <w:lvlText w:val="•"/>
      <w:lvlJc w:val="left"/>
      <w:pPr>
        <w:ind w:left="2233" w:hanging="303"/>
      </w:pPr>
      <w:rPr>
        <w:rFonts w:hint="default"/>
        <w:lang w:val="zh-CN" w:eastAsia="zh-CN" w:bidi="zh-CN"/>
      </w:rPr>
    </w:lvl>
    <w:lvl w:ilvl="3" w:tentative="0">
      <w:start w:val="0"/>
      <w:numFmt w:val="bullet"/>
      <w:lvlText w:val="•"/>
      <w:lvlJc w:val="left"/>
      <w:pPr>
        <w:ind w:left="3139" w:hanging="303"/>
      </w:pPr>
      <w:rPr>
        <w:rFonts w:hint="default"/>
        <w:lang w:val="zh-CN" w:eastAsia="zh-CN" w:bidi="zh-CN"/>
      </w:rPr>
    </w:lvl>
    <w:lvl w:ilvl="4" w:tentative="0">
      <w:start w:val="0"/>
      <w:numFmt w:val="bullet"/>
      <w:lvlText w:val="•"/>
      <w:lvlJc w:val="left"/>
      <w:pPr>
        <w:ind w:left="4046" w:hanging="303"/>
      </w:pPr>
      <w:rPr>
        <w:rFonts w:hint="default"/>
        <w:lang w:val="zh-CN" w:eastAsia="zh-CN" w:bidi="zh-CN"/>
      </w:rPr>
    </w:lvl>
    <w:lvl w:ilvl="5" w:tentative="0">
      <w:start w:val="0"/>
      <w:numFmt w:val="bullet"/>
      <w:lvlText w:val="•"/>
      <w:lvlJc w:val="left"/>
      <w:pPr>
        <w:ind w:left="4953" w:hanging="303"/>
      </w:pPr>
      <w:rPr>
        <w:rFonts w:hint="default"/>
        <w:lang w:val="zh-CN" w:eastAsia="zh-CN" w:bidi="zh-CN"/>
      </w:rPr>
    </w:lvl>
    <w:lvl w:ilvl="6" w:tentative="0">
      <w:start w:val="0"/>
      <w:numFmt w:val="bullet"/>
      <w:lvlText w:val="•"/>
      <w:lvlJc w:val="left"/>
      <w:pPr>
        <w:ind w:left="5859" w:hanging="303"/>
      </w:pPr>
      <w:rPr>
        <w:rFonts w:hint="default"/>
        <w:lang w:val="zh-CN" w:eastAsia="zh-CN" w:bidi="zh-CN"/>
      </w:rPr>
    </w:lvl>
    <w:lvl w:ilvl="7" w:tentative="0">
      <w:start w:val="0"/>
      <w:numFmt w:val="bullet"/>
      <w:lvlText w:val="•"/>
      <w:lvlJc w:val="left"/>
      <w:pPr>
        <w:ind w:left="6766" w:hanging="303"/>
      </w:pPr>
      <w:rPr>
        <w:rFonts w:hint="default"/>
        <w:lang w:val="zh-CN" w:eastAsia="zh-CN" w:bidi="zh-CN"/>
      </w:rPr>
    </w:lvl>
    <w:lvl w:ilvl="8" w:tentative="0">
      <w:start w:val="0"/>
      <w:numFmt w:val="bullet"/>
      <w:lvlText w:val="•"/>
      <w:lvlJc w:val="left"/>
      <w:pPr>
        <w:ind w:left="7673" w:hanging="303"/>
      </w:pPr>
      <w:rPr>
        <w:rFonts w:hint="default"/>
        <w:lang w:val="zh-CN" w:eastAsia="zh-CN" w:bidi="zh-CN"/>
      </w:rPr>
    </w:lvl>
  </w:abstractNum>
  <w:abstractNum w:abstractNumId="13">
    <w:nsid w:val="7D074E5B"/>
    <w:multiLevelType w:val="multilevel"/>
    <w:tmpl w:val="7D074E5B"/>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1"/>
  </w:num>
  <w:num w:numId="7">
    <w:abstractNumId w:val="6"/>
  </w:num>
  <w:num w:numId="8">
    <w:abstractNumId w:val="8"/>
  </w:num>
  <w:num w:numId="9">
    <w:abstractNumId w:val="7"/>
  </w:num>
  <w:num w:numId="10">
    <w:abstractNumId w:val="9"/>
  </w:num>
  <w:num w:numId="11">
    <w:abstractNumId w:val="4"/>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OTcyNWZlNDA1YTc2OGIwMTdjNTU2ZmQwNTk2NWEifQ=="/>
  </w:docVars>
  <w:rsids>
    <w:rsidRoot w:val="4A792BC1"/>
    <w:rsid w:val="003A6B66"/>
    <w:rsid w:val="00A67D58"/>
    <w:rsid w:val="00FD0177"/>
    <w:rsid w:val="01541EA9"/>
    <w:rsid w:val="01857055"/>
    <w:rsid w:val="02041FEC"/>
    <w:rsid w:val="028E4F47"/>
    <w:rsid w:val="02A35876"/>
    <w:rsid w:val="02B80216"/>
    <w:rsid w:val="02E073F7"/>
    <w:rsid w:val="031501B1"/>
    <w:rsid w:val="03850381"/>
    <w:rsid w:val="03D2609A"/>
    <w:rsid w:val="03E219EE"/>
    <w:rsid w:val="041D47D5"/>
    <w:rsid w:val="042518DB"/>
    <w:rsid w:val="042D4DE1"/>
    <w:rsid w:val="0442423B"/>
    <w:rsid w:val="04AC6F16"/>
    <w:rsid w:val="04CD2DFB"/>
    <w:rsid w:val="05151A68"/>
    <w:rsid w:val="05153643"/>
    <w:rsid w:val="05571F68"/>
    <w:rsid w:val="05B20AAD"/>
    <w:rsid w:val="063858F6"/>
    <w:rsid w:val="06A57279"/>
    <w:rsid w:val="06D91186"/>
    <w:rsid w:val="07641DCA"/>
    <w:rsid w:val="07A66E8D"/>
    <w:rsid w:val="085221E1"/>
    <w:rsid w:val="08690B07"/>
    <w:rsid w:val="088C6C99"/>
    <w:rsid w:val="09434CDD"/>
    <w:rsid w:val="09E71B0D"/>
    <w:rsid w:val="09FB55B8"/>
    <w:rsid w:val="0A0A57FB"/>
    <w:rsid w:val="0A0C3321"/>
    <w:rsid w:val="0B195A81"/>
    <w:rsid w:val="0BE20DB9"/>
    <w:rsid w:val="0C084129"/>
    <w:rsid w:val="0C3E178C"/>
    <w:rsid w:val="0C41127C"/>
    <w:rsid w:val="0C56661C"/>
    <w:rsid w:val="0CA32483"/>
    <w:rsid w:val="0CE25EA6"/>
    <w:rsid w:val="0D15610F"/>
    <w:rsid w:val="0D5E31E7"/>
    <w:rsid w:val="0D6D2997"/>
    <w:rsid w:val="0D6E7E4F"/>
    <w:rsid w:val="0D7C07BE"/>
    <w:rsid w:val="0D7F4F3B"/>
    <w:rsid w:val="0DF465A6"/>
    <w:rsid w:val="0E372937"/>
    <w:rsid w:val="0E7B0A75"/>
    <w:rsid w:val="0E904A0C"/>
    <w:rsid w:val="0F1609AB"/>
    <w:rsid w:val="0F57119C"/>
    <w:rsid w:val="0F76761C"/>
    <w:rsid w:val="0F8F00B0"/>
    <w:rsid w:val="0F965814"/>
    <w:rsid w:val="0FD83CA6"/>
    <w:rsid w:val="10505534"/>
    <w:rsid w:val="10526911"/>
    <w:rsid w:val="106E5CCD"/>
    <w:rsid w:val="109536DD"/>
    <w:rsid w:val="10BA7FBF"/>
    <w:rsid w:val="10D66437"/>
    <w:rsid w:val="10D77864"/>
    <w:rsid w:val="110E3E23"/>
    <w:rsid w:val="112847B9"/>
    <w:rsid w:val="116C71C0"/>
    <w:rsid w:val="11AE74B8"/>
    <w:rsid w:val="1224566C"/>
    <w:rsid w:val="13174AE5"/>
    <w:rsid w:val="133D7AD1"/>
    <w:rsid w:val="13D0718D"/>
    <w:rsid w:val="141B3EE3"/>
    <w:rsid w:val="144D2203"/>
    <w:rsid w:val="14554682"/>
    <w:rsid w:val="14861F22"/>
    <w:rsid w:val="14A74175"/>
    <w:rsid w:val="14B45DE0"/>
    <w:rsid w:val="14D12C0B"/>
    <w:rsid w:val="14FD46D3"/>
    <w:rsid w:val="1509293A"/>
    <w:rsid w:val="15A703A2"/>
    <w:rsid w:val="1602382A"/>
    <w:rsid w:val="16423394"/>
    <w:rsid w:val="164E59A4"/>
    <w:rsid w:val="16C32FBA"/>
    <w:rsid w:val="16FD5B6D"/>
    <w:rsid w:val="17546A9F"/>
    <w:rsid w:val="17885FB1"/>
    <w:rsid w:val="17ED57D0"/>
    <w:rsid w:val="18324737"/>
    <w:rsid w:val="186E33F9"/>
    <w:rsid w:val="187A7FF0"/>
    <w:rsid w:val="188B3EA1"/>
    <w:rsid w:val="18BB2ACE"/>
    <w:rsid w:val="18CD6371"/>
    <w:rsid w:val="194B4C86"/>
    <w:rsid w:val="19B412DF"/>
    <w:rsid w:val="1A1D6E85"/>
    <w:rsid w:val="1A5E7809"/>
    <w:rsid w:val="1AB05A41"/>
    <w:rsid w:val="1ABD5F72"/>
    <w:rsid w:val="1AC11D1C"/>
    <w:rsid w:val="1B466DD4"/>
    <w:rsid w:val="1B54323F"/>
    <w:rsid w:val="1B7765E3"/>
    <w:rsid w:val="1B7E3953"/>
    <w:rsid w:val="1C120C06"/>
    <w:rsid w:val="1C4A1862"/>
    <w:rsid w:val="1C715F6A"/>
    <w:rsid w:val="1D5801D4"/>
    <w:rsid w:val="1D801C31"/>
    <w:rsid w:val="1D867E58"/>
    <w:rsid w:val="1D8B2357"/>
    <w:rsid w:val="1DA17DCD"/>
    <w:rsid w:val="1E414AF3"/>
    <w:rsid w:val="1E5269ED"/>
    <w:rsid w:val="1E6C5F91"/>
    <w:rsid w:val="1F817D96"/>
    <w:rsid w:val="1F901EA7"/>
    <w:rsid w:val="1F9D4C36"/>
    <w:rsid w:val="1FBF5920"/>
    <w:rsid w:val="1FCD0641"/>
    <w:rsid w:val="206E7EE0"/>
    <w:rsid w:val="2086398C"/>
    <w:rsid w:val="20890A13"/>
    <w:rsid w:val="2106110B"/>
    <w:rsid w:val="21277DB0"/>
    <w:rsid w:val="21591C68"/>
    <w:rsid w:val="2172663E"/>
    <w:rsid w:val="21793326"/>
    <w:rsid w:val="21844ABB"/>
    <w:rsid w:val="21E87AF3"/>
    <w:rsid w:val="22242C0A"/>
    <w:rsid w:val="224376A4"/>
    <w:rsid w:val="227B299A"/>
    <w:rsid w:val="22C32593"/>
    <w:rsid w:val="22EB3FC4"/>
    <w:rsid w:val="23500AB6"/>
    <w:rsid w:val="23C5150B"/>
    <w:rsid w:val="23E9080A"/>
    <w:rsid w:val="242C4776"/>
    <w:rsid w:val="2431093C"/>
    <w:rsid w:val="244A1244"/>
    <w:rsid w:val="248E3EEA"/>
    <w:rsid w:val="24CA3859"/>
    <w:rsid w:val="24EA7EC8"/>
    <w:rsid w:val="25164BFC"/>
    <w:rsid w:val="252754CF"/>
    <w:rsid w:val="252B0C26"/>
    <w:rsid w:val="252D5589"/>
    <w:rsid w:val="25980FCB"/>
    <w:rsid w:val="25A246E2"/>
    <w:rsid w:val="25CC2EDF"/>
    <w:rsid w:val="261B4A9A"/>
    <w:rsid w:val="26A7481C"/>
    <w:rsid w:val="26D45EB0"/>
    <w:rsid w:val="26E53821"/>
    <w:rsid w:val="26EB6078"/>
    <w:rsid w:val="272C473F"/>
    <w:rsid w:val="273514BB"/>
    <w:rsid w:val="274461FB"/>
    <w:rsid w:val="276E15E3"/>
    <w:rsid w:val="27F868B5"/>
    <w:rsid w:val="280C7A48"/>
    <w:rsid w:val="288325A9"/>
    <w:rsid w:val="28A874FD"/>
    <w:rsid w:val="2A143BA5"/>
    <w:rsid w:val="2A187F5A"/>
    <w:rsid w:val="2ABE3D6C"/>
    <w:rsid w:val="2BFF11E5"/>
    <w:rsid w:val="2C162D9B"/>
    <w:rsid w:val="2C3619B9"/>
    <w:rsid w:val="2C4E7372"/>
    <w:rsid w:val="2CC15D95"/>
    <w:rsid w:val="2CD81465"/>
    <w:rsid w:val="2DAA4A7C"/>
    <w:rsid w:val="2E556795"/>
    <w:rsid w:val="2E8928E3"/>
    <w:rsid w:val="2EE20BAD"/>
    <w:rsid w:val="2F1E127D"/>
    <w:rsid w:val="2F8D092C"/>
    <w:rsid w:val="2FA66A7B"/>
    <w:rsid w:val="30850E88"/>
    <w:rsid w:val="3088518B"/>
    <w:rsid w:val="309037C9"/>
    <w:rsid w:val="31554CFE"/>
    <w:rsid w:val="316926F3"/>
    <w:rsid w:val="31D37CFE"/>
    <w:rsid w:val="31F91ADC"/>
    <w:rsid w:val="31FB6959"/>
    <w:rsid w:val="329B2BE5"/>
    <w:rsid w:val="32B06A5F"/>
    <w:rsid w:val="333F24FE"/>
    <w:rsid w:val="3345560D"/>
    <w:rsid w:val="33457B5A"/>
    <w:rsid w:val="33865643"/>
    <w:rsid w:val="33C70135"/>
    <w:rsid w:val="33F6237A"/>
    <w:rsid w:val="34677222"/>
    <w:rsid w:val="34925D5D"/>
    <w:rsid w:val="358D7245"/>
    <w:rsid w:val="35B43F98"/>
    <w:rsid w:val="35FA7C22"/>
    <w:rsid w:val="36152745"/>
    <w:rsid w:val="36956DC4"/>
    <w:rsid w:val="36DF1C32"/>
    <w:rsid w:val="371511B8"/>
    <w:rsid w:val="372B5D93"/>
    <w:rsid w:val="376E466E"/>
    <w:rsid w:val="37D845DA"/>
    <w:rsid w:val="37ED732A"/>
    <w:rsid w:val="381A3528"/>
    <w:rsid w:val="38DC51E1"/>
    <w:rsid w:val="38E04CA4"/>
    <w:rsid w:val="391334D5"/>
    <w:rsid w:val="393B2C55"/>
    <w:rsid w:val="39870694"/>
    <w:rsid w:val="39D74D64"/>
    <w:rsid w:val="3A2577D6"/>
    <w:rsid w:val="3B027CA5"/>
    <w:rsid w:val="3B1F25AF"/>
    <w:rsid w:val="3C4B2E55"/>
    <w:rsid w:val="3CC70BDB"/>
    <w:rsid w:val="3CD9706A"/>
    <w:rsid w:val="3D3A12F2"/>
    <w:rsid w:val="3D6176CB"/>
    <w:rsid w:val="3D7E51A4"/>
    <w:rsid w:val="3E0F69A0"/>
    <w:rsid w:val="3E1D3DC6"/>
    <w:rsid w:val="3E3A2D68"/>
    <w:rsid w:val="3E8409D1"/>
    <w:rsid w:val="3EA01CAF"/>
    <w:rsid w:val="3EAA6E99"/>
    <w:rsid w:val="3EFF6AAC"/>
    <w:rsid w:val="3F425A69"/>
    <w:rsid w:val="3F470381"/>
    <w:rsid w:val="3F7F168F"/>
    <w:rsid w:val="3FAC6E8A"/>
    <w:rsid w:val="3FC06CEB"/>
    <w:rsid w:val="3FC549FC"/>
    <w:rsid w:val="3FDA03A9"/>
    <w:rsid w:val="3FFE31A7"/>
    <w:rsid w:val="400B3158"/>
    <w:rsid w:val="40302BBE"/>
    <w:rsid w:val="40575F53"/>
    <w:rsid w:val="405F5252"/>
    <w:rsid w:val="40D210E6"/>
    <w:rsid w:val="40FB15CC"/>
    <w:rsid w:val="41C01293"/>
    <w:rsid w:val="41DE504B"/>
    <w:rsid w:val="42057FAC"/>
    <w:rsid w:val="42AC0F5E"/>
    <w:rsid w:val="42CC6802"/>
    <w:rsid w:val="43127AF9"/>
    <w:rsid w:val="432A1A6E"/>
    <w:rsid w:val="43516F22"/>
    <w:rsid w:val="43E85480"/>
    <w:rsid w:val="443006B8"/>
    <w:rsid w:val="44F10202"/>
    <w:rsid w:val="45012D7B"/>
    <w:rsid w:val="453E7D0C"/>
    <w:rsid w:val="456B0172"/>
    <w:rsid w:val="46204C46"/>
    <w:rsid w:val="46322C21"/>
    <w:rsid w:val="466F2920"/>
    <w:rsid w:val="46B15CEE"/>
    <w:rsid w:val="46BC02E6"/>
    <w:rsid w:val="47DD09C3"/>
    <w:rsid w:val="47DE281C"/>
    <w:rsid w:val="48037987"/>
    <w:rsid w:val="48524506"/>
    <w:rsid w:val="48E37BF8"/>
    <w:rsid w:val="49656BC0"/>
    <w:rsid w:val="49FF042E"/>
    <w:rsid w:val="4A031344"/>
    <w:rsid w:val="4A050C18"/>
    <w:rsid w:val="4A58343D"/>
    <w:rsid w:val="4A585020"/>
    <w:rsid w:val="4A792BC1"/>
    <w:rsid w:val="4A856C68"/>
    <w:rsid w:val="4A8C7090"/>
    <w:rsid w:val="4A96711A"/>
    <w:rsid w:val="4AAC1EF8"/>
    <w:rsid w:val="4AEA4C90"/>
    <w:rsid w:val="4B015F26"/>
    <w:rsid w:val="4B125CE2"/>
    <w:rsid w:val="4B614574"/>
    <w:rsid w:val="4BBD544B"/>
    <w:rsid w:val="4BE8259F"/>
    <w:rsid w:val="4BF165EF"/>
    <w:rsid w:val="4CA117D7"/>
    <w:rsid w:val="4CC4617F"/>
    <w:rsid w:val="4CD474EC"/>
    <w:rsid w:val="4D8209E3"/>
    <w:rsid w:val="4DA97C50"/>
    <w:rsid w:val="4DF8316E"/>
    <w:rsid w:val="4E4A4A4D"/>
    <w:rsid w:val="4E760336"/>
    <w:rsid w:val="4ECA2430"/>
    <w:rsid w:val="4EEB202C"/>
    <w:rsid w:val="4EF00174"/>
    <w:rsid w:val="4F672375"/>
    <w:rsid w:val="4F7479F9"/>
    <w:rsid w:val="50854860"/>
    <w:rsid w:val="50D94BAC"/>
    <w:rsid w:val="51117906"/>
    <w:rsid w:val="51226553"/>
    <w:rsid w:val="52490566"/>
    <w:rsid w:val="528366D0"/>
    <w:rsid w:val="528E0D84"/>
    <w:rsid w:val="53351C00"/>
    <w:rsid w:val="53BE2EF2"/>
    <w:rsid w:val="54120E10"/>
    <w:rsid w:val="54740B5E"/>
    <w:rsid w:val="548E000C"/>
    <w:rsid w:val="54BA6AA3"/>
    <w:rsid w:val="54BC64A5"/>
    <w:rsid w:val="54FE2CED"/>
    <w:rsid w:val="54FE7711"/>
    <w:rsid w:val="556233C2"/>
    <w:rsid w:val="55D3606E"/>
    <w:rsid w:val="56097CE2"/>
    <w:rsid w:val="56B72038"/>
    <w:rsid w:val="57082DB2"/>
    <w:rsid w:val="57D83E10"/>
    <w:rsid w:val="58005F43"/>
    <w:rsid w:val="58354DBE"/>
    <w:rsid w:val="58ED7333"/>
    <w:rsid w:val="5928560F"/>
    <w:rsid w:val="593908DE"/>
    <w:rsid w:val="5962620F"/>
    <w:rsid w:val="59DB2FEA"/>
    <w:rsid w:val="5A025174"/>
    <w:rsid w:val="5A3F1F24"/>
    <w:rsid w:val="5A97782C"/>
    <w:rsid w:val="5A9A6DD2"/>
    <w:rsid w:val="5ACD29CE"/>
    <w:rsid w:val="5ACE758E"/>
    <w:rsid w:val="5B372BFB"/>
    <w:rsid w:val="5B70435F"/>
    <w:rsid w:val="5C06444B"/>
    <w:rsid w:val="5C603000"/>
    <w:rsid w:val="5CB64B1E"/>
    <w:rsid w:val="5CE72757"/>
    <w:rsid w:val="5CE868B8"/>
    <w:rsid w:val="5E7452DC"/>
    <w:rsid w:val="5EA762EA"/>
    <w:rsid w:val="5F012414"/>
    <w:rsid w:val="600A073C"/>
    <w:rsid w:val="60145C01"/>
    <w:rsid w:val="60A9459B"/>
    <w:rsid w:val="614B38A4"/>
    <w:rsid w:val="61555AB1"/>
    <w:rsid w:val="615E466B"/>
    <w:rsid w:val="61B21B87"/>
    <w:rsid w:val="61F824B8"/>
    <w:rsid w:val="62522B0E"/>
    <w:rsid w:val="62C90F25"/>
    <w:rsid w:val="62E65583"/>
    <w:rsid w:val="63042A79"/>
    <w:rsid w:val="630E4B89"/>
    <w:rsid w:val="632B7CAE"/>
    <w:rsid w:val="63472E3E"/>
    <w:rsid w:val="63961414"/>
    <w:rsid w:val="63CF5861"/>
    <w:rsid w:val="64884E10"/>
    <w:rsid w:val="64E33DF4"/>
    <w:rsid w:val="65827169"/>
    <w:rsid w:val="65B90E14"/>
    <w:rsid w:val="65CC5A18"/>
    <w:rsid w:val="66360ED1"/>
    <w:rsid w:val="666F593F"/>
    <w:rsid w:val="66B81126"/>
    <w:rsid w:val="67130FFA"/>
    <w:rsid w:val="67375865"/>
    <w:rsid w:val="674566A0"/>
    <w:rsid w:val="67501BCC"/>
    <w:rsid w:val="67DD0FCE"/>
    <w:rsid w:val="683D2A5E"/>
    <w:rsid w:val="686D6A33"/>
    <w:rsid w:val="688B32BC"/>
    <w:rsid w:val="68A70BA8"/>
    <w:rsid w:val="68E85E7D"/>
    <w:rsid w:val="691D54FB"/>
    <w:rsid w:val="6973274A"/>
    <w:rsid w:val="69926B5E"/>
    <w:rsid w:val="699B6A4B"/>
    <w:rsid w:val="69A5148B"/>
    <w:rsid w:val="6A5F216E"/>
    <w:rsid w:val="6ABE4350"/>
    <w:rsid w:val="6B3802B1"/>
    <w:rsid w:val="6B76151E"/>
    <w:rsid w:val="6C613F7C"/>
    <w:rsid w:val="6CD73AC3"/>
    <w:rsid w:val="6D4713C4"/>
    <w:rsid w:val="6D6F26C8"/>
    <w:rsid w:val="6D723464"/>
    <w:rsid w:val="6D8834F2"/>
    <w:rsid w:val="6D8D69C1"/>
    <w:rsid w:val="6DDB7D5E"/>
    <w:rsid w:val="6E4C3E1A"/>
    <w:rsid w:val="6E791ED2"/>
    <w:rsid w:val="6EB72B3D"/>
    <w:rsid w:val="6ED07197"/>
    <w:rsid w:val="6ED2558A"/>
    <w:rsid w:val="6EFD5AB2"/>
    <w:rsid w:val="70041C78"/>
    <w:rsid w:val="70AF727C"/>
    <w:rsid w:val="710B5F0A"/>
    <w:rsid w:val="7169623E"/>
    <w:rsid w:val="71733378"/>
    <w:rsid w:val="71D73A9C"/>
    <w:rsid w:val="71E847F7"/>
    <w:rsid w:val="71F25676"/>
    <w:rsid w:val="721970A7"/>
    <w:rsid w:val="725F2BEB"/>
    <w:rsid w:val="727435A4"/>
    <w:rsid w:val="72D65D43"/>
    <w:rsid w:val="732E6B82"/>
    <w:rsid w:val="736D1458"/>
    <w:rsid w:val="73D72F76"/>
    <w:rsid w:val="744E43FE"/>
    <w:rsid w:val="75510906"/>
    <w:rsid w:val="75FA4D6A"/>
    <w:rsid w:val="762416C6"/>
    <w:rsid w:val="764F09F8"/>
    <w:rsid w:val="765A0952"/>
    <w:rsid w:val="76755608"/>
    <w:rsid w:val="771B4819"/>
    <w:rsid w:val="77387FCF"/>
    <w:rsid w:val="77440722"/>
    <w:rsid w:val="777723C2"/>
    <w:rsid w:val="77D36379"/>
    <w:rsid w:val="77DA4BE2"/>
    <w:rsid w:val="77DA67A7"/>
    <w:rsid w:val="77DE58EA"/>
    <w:rsid w:val="77F14ABF"/>
    <w:rsid w:val="78FF1545"/>
    <w:rsid w:val="793D183F"/>
    <w:rsid w:val="798C478A"/>
    <w:rsid w:val="79B06127"/>
    <w:rsid w:val="79E26053"/>
    <w:rsid w:val="7A0877F2"/>
    <w:rsid w:val="7A2E4F6E"/>
    <w:rsid w:val="7AE10CCD"/>
    <w:rsid w:val="7AFA648A"/>
    <w:rsid w:val="7B157B32"/>
    <w:rsid w:val="7B5B428C"/>
    <w:rsid w:val="7B896D1F"/>
    <w:rsid w:val="7C3A20F4"/>
    <w:rsid w:val="7C4433CB"/>
    <w:rsid w:val="7C491B71"/>
    <w:rsid w:val="7C4A252D"/>
    <w:rsid w:val="7C501FD0"/>
    <w:rsid w:val="7C757A82"/>
    <w:rsid w:val="7CD82038"/>
    <w:rsid w:val="7D592A4D"/>
    <w:rsid w:val="7D807FDA"/>
    <w:rsid w:val="7DC21711"/>
    <w:rsid w:val="7E21356B"/>
    <w:rsid w:val="7E484F9C"/>
    <w:rsid w:val="7E4C3E75"/>
    <w:rsid w:val="7E953427"/>
    <w:rsid w:val="7EE76396"/>
    <w:rsid w:val="7F597743"/>
    <w:rsid w:val="7F9C0ED6"/>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6"/>
    <w:basedOn w:val="1"/>
    <w:qFormat/>
    <w:uiPriority w:val="1"/>
    <w:pPr>
      <w:spacing w:before="41"/>
      <w:ind w:left="37"/>
      <w:jc w:val="center"/>
      <w:outlineLvl w:val="6"/>
    </w:pPr>
    <w:rPr>
      <w:rFonts w:ascii="黑体" w:hAnsi="黑体" w:eastAsia="黑体" w:cs="黑体"/>
      <w:sz w:val="42"/>
      <w:szCs w:val="42"/>
      <w:lang w:val="zh-CN" w:eastAsia="zh-CN" w:bidi="zh-CN"/>
    </w:rPr>
  </w:style>
  <w:style w:type="paragraph" w:styleId="7">
    <w:name w:val="heading 7"/>
    <w:basedOn w:val="1"/>
    <w:qFormat/>
    <w:uiPriority w:val="1"/>
    <w:pPr>
      <w:spacing w:before="55"/>
      <w:jc w:val="center"/>
      <w:outlineLvl w:val="7"/>
    </w:pPr>
    <w:rPr>
      <w:rFonts w:ascii="黑体" w:hAnsi="黑体" w:eastAsia="黑体" w:cs="黑体"/>
      <w:sz w:val="32"/>
      <w:szCs w:val="32"/>
      <w:lang w:val="zh-CN" w:eastAsia="zh-CN" w:bidi="zh-CN"/>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8">
    <w:name w:val="index 8"/>
    <w:basedOn w:val="1"/>
    <w:next w:val="1"/>
    <w:qFormat/>
    <w:uiPriority w:val="0"/>
    <w:pPr>
      <w:tabs>
        <w:tab w:val="left" w:pos="540"/>
        <w:tab w:val="left" w:pos="900"/>
      </w:tabs>
      <w:jc w:val="center"/>
    </w:pPr>
    <w:rPr>
      <w:rFonts w:hAnsi="宋体" w:cs="宋体"/>
      <w:color w:val="000000"/>
      <w:sz w:val="32"/>
      <w:szCs w:val="32"/>
    </w:rPr>
  </w:style>
  <w:style w:type="paragraph" w:styleId="9">
    <w:name w:val="List Number"/>
    <w:basedOn w:val="1"/>
    <w:qFormat/>
    <w:uiPriority w:val="0"/>
    <w:pPr>
      <w:numPr>
        <w:ilvl w:val="0"/>
        <w:numId w:val="1"/>
      </w:numPr>
    </w:pPr>
  </w:style>
  <w:style w:type="paragraph" w:styleId="10">
    <w:name w:val="Normal Indent"/>
    <w:basedOn w:val="1"/>
    <w:next w:val="11"/>
    <w:unhideWhenUsed/>
    <w:qFormat/>
    <w:uiPriority w:val="99"/>
    <w:pPr>
      <w:ind w:firstLine="420"/>
    </w:pPr>
    <w:rPr>
      <w:szCs w:val="20"/>
    </w:rPr>
  </w:style>
  <w:style w:type="paragraph" w:styleId="11">
    <w:name w:val="Body Text Indent"/>
    <w:basedOn w:val="1"/>
    <w:next w:val="10"/>
    <w:unhideWhenUsed/>
    <w:qFormat/>
    <w:uiPriority w:val="99"/>
    <w:pPr>
      <w:ind w:firstLine="830" w:firstLineChars="352"/>
    </w:pPr>
    <w:rPr>
      <w:rFonts w:ascii="仿宋_GB2312" w:eastAsia="仿宋_GB2312"/>
      <w:kern w:val="0"/>
      <w:sz w:val="32"/>
      <w:szCs w:val="20"/>
    </w:rPr>
  </w:style>
  <w:style w:type="paragraph" w:styleId="12">
    <w:name w:val="annotation text"/>
    <w:basedOn w:val="1"/>
    <w:unhideWhenUsed/>
    <w:qFormat/>
    <w:uiPriority w:val="99"/>
    <w:pPr>
      <w:jc w:val="left"/>
    </w:pPr>
  </w:style>
  <w:style w:type="paragraph" w:styleId="13">
    <w:name w:val="Body Text 3"/>
    <w:basedOn w:val="1"/>
    <w:qFormat/>
    <w:uiPriority w:val="99"/>
    <w:pPr>
      <w:spacing w:after="120"/>
    </w:pPr>
    <w:rPr>
      <w:sz w:val="16"/>
      <w:szCs w:val="16"/>
    </w:rPr>
  </w:style>
  <w:style w:type="paragraph" w:styleId="14">
    <w:name w:val="Body Text"/>
    <w:basedOn w:val="1"/>
    <w:next w:val="1"/>
    <w:unhideWhenUsed/>
    <w:qFormat/>
    <w:uiPriority w:val="99"/>
    <w:pPr>
      <w:spacing w:after="120"/>
    </w:p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unhideWhenUsed/>
    <w:qFormat/>
    <w:uiPriority w:val="99"/>
    <w:rPr>
      <w:rFonts w:ascii="宋体" w:hAnsi="Courier New"/>
      <w:kern w:val="0"/>
      <w:sz w:val="20"/>
      <w:szCs w:val="21"/>
    </w:rPr>
  </w:style>
  <w:style w:type="paragraph" w:styleId="17">
    <w:name w:val="Date"/>
    <w:basedOn w:val="1"/>
    <w:next w:val="1"/>
    <w:unhideWhenUsed/>
    <w:qFormat/>
    <w:uiPriority w:val="99"/>
    <w:pPr>
      <w:ind w:left="100" w:leftChars="2500"/>
    </w:pPr>
  </w:style>
  <w:style w:type="paragraph" w:styleId="18">
    <w:name w:val="footer"/>
    <w:basedOn w:val="1"/>
    <w:next w:val="1"/>
    <w:unhideWhenUsed/>
    <w:qFormat/>
    <w:uiPriority w:val="0"/>
    <w:pPr>
      <w:tabs>
        <w:tab w:val="center" w:pos="4153"/>
        <w:tab w:val="right" w:pos="8306"/>
      </w:tabs>
      <w:snapToGrid w:val="0"/>
      <w:jc w:val="left"/>
    </w:pPr>
    <w:rPr>
      <w:kern w:val="0"/>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unhideWhenUsed/>
    <w:qFormat/>
    <w:uiPriority w:val="99"/>
    <w:pPr>
      <w:ind w:left="200" w:hanging="200" w:hangingChars="200"/>
      <w:contextualSpacing/>
    </w:pPr>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Title"/>
    <w:basedOn w:val="1"/>
    <w:next w:val="1"/>
    <w:qFormat/>
    <w:uiPriority w:val="0"/>
    <w:pPr>
      <w:widowControl/>
      <w:overflowPunct w:val="0"/>
      <w:autoSpaceDE w:val="0"/>
      <w:autoSpaceDN w:val="0"/>
      <w:adjustRightInd w:val="0"/>
      <w:jc w:val="center"/>
      <w:textAlignment w:val="baseline"/>
    </w:pPr>
    <w:rPr>
      <w:rFonts w:ascii="Calibri" w:hAnsi="Calibri"/>
      <w:b/>
      <w:kern w:val="0"/>
      <w:sz w:val="24"/>
      <w:szCs w:val="20"/>
      <w:lang w:val="en-GB"/>
    </w:rPr>
  </w:style>
  <w:style w:type="paragraph" w:styleId="25">
    <w:name w:val="Body Text First Indent 2"/>
    <w:basedOn w:val="11"/>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Hyperlink"/>
    <w:unhideWhenUsed/>
    <w:qFormat/>
    <w:uiPriority w:val="99"/>
    <w:rPr>
      <w:color w:val="0000FF"/>
      <w:u w:val="single"/>
    </w:rPr>
  </w:style>
  <w:style w:type="character" w:styleId="30">
    <w:name w:val="HTML Sample"/>
    <w:basedOn w:val="28"/>
    <w:qFormat/>
    <w:uiPriority w:val="0"/>
    <w:rPr>
      <w:rFonts w:ascii="Courier New" w:hAnsi="Courier New"/>
    </w:rPr>
  </w:style>
  <w:style w:type="paragraph" w:customStyle="1" w:styleId="31">
    <w:name w:val="正文2"/>
    <w:basedOn w:val="1"/>
    <w:qFormat/>
    <w:uiPriority w:val="0"/>
    <w:pPr>
      <w:adjustRightInd w:val="0"/>
      <w:spacing w:before="156" w:line="360" w:lineRule="auto"/>
      <w:ind w:firstLine="510" w:firstLineChars="200"/>
    </w:pPr>
    <w:rPr>
      <w:kern w:val="0"/>
      <w:sz w:val="24"/>
      <w:szCs w:val="20"/>
    </w:rPr>
  </w:style>
  <w:style w:type="paragraph" w:customStyle="1" w:styleId="32">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10"/>
    <w:qFormat/>
    <w:uiPriority w:val="0"/>
    <w:rPr>
      <w:rFonts w:hint="default" w:ascii="Times New Roman" w:hAnsi="Times New Roman" w:cs="Times New Roman"/>
    </w:rPr>
  </w:style>
  <w:style w:type="paragraph" w:customStyle="1" w:styleId="37">
    <w:name w:val="正文_2"/>
    <w:basedOn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3"/>
    <w:basedOn w:val="1"/>
    <w:qFormat/>
    <w:uiPriority w:val="0"/>
    <w:rPr>
      <w:szCs w:val="22"/>
    </w:rPr>
  </w:style>
  <w:style w:type="paragraph" w:customStyle="1" w:styleId="39">
    <w:name w:val="表格文字115"/>
    <w:basedOn w:val="1"/>
    <w:qFormat/>
    <w:uiPriority w:val="0"/>
    <w:pPr>
      <w:spacing w:before="25" w:after="25"/>
      <w:jc w:val="left"/>
    </w:pPr>
    <w:rPr>
      <w:bCs/>
      <w:spacing w:val="10"/>
      <w:kern w:val="0"/>
      <w:sz w:val="24"/>
    </w:rPr>
  </w:style>
  <w:style w:type="paragraph" w:customStyle="1" w:styleId="40">
    <w:name w:val="Normal Indent1"/>
    <w:basedOn w:val="1"/>
    <w:qFormat/>
    <w:uiPriority w:val="0"/>
    <w:pPr>
      <w:spacing w:line="660" w:lineRule="exact"/>
      <w:ind w:firstLine="720"/>
    </w:pPr>
    <w:rPr>
      <w:rFonts w:eastAsia="Cambria Math"/>
      <w:sz w:val="36"/>
      <w:szCs w:val="36"/>
    </w:rPr>
  </w:style>
  <w:style w:type="paragraph" w:customStyle="1" w:styleId="41">
    <w:name w:val="font5"/>
    <w:basedOn w:val="1"/>
    <w:qFormat/>
    <w:uiPriority w:val="0"/>
    <w:pPr>
      <w:widowControl/>
      <w:spacing w:before="100" w:beforeAutospacing="1" w:after="100" w:afterAutospacing="1"/>
      <w:jc w:val="left"/>
    </w:pPr>
    <w:rPr>
      <w:kern w:val="0"/>
      <w:sz w:val="24"/>
      <w:szCs w:val="20"/>
    </w:rPr>
  </w:style>
  <w:style w:type="paragraph" w:customStyle="1" w:styleId="42">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3">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Default"/>
    <w:basedOn w:val="24"/>
    <w:next w:val="2"/>
    <w:qFormat/>
    <w:uiPriority w:val="0"/>
    <w:pPr>
      <w:autoSpaceDE w:val="0"/>
      <w:autoSpaceDN w:val="0"/>
      <w:adjustRightInd w:val="0"/>
    </w:pPr>
    <w:rPr>
      <w:rFonts w:ascii="华文中宋" w:hAnsi="Times New Roman" w:eastAsia="华文中宋" w:cs="华文中宋"/>
      <w:color w:val="000000"/>
      <w:sz w:val="24"/>
      <w:szCs w:val="24"/>
    </w:rPr>
  </w:style>
  <w:style w:type="paragraph" w:customStyle="1" w:styleId="4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文本1"/>
    <w:basedOn w:val="1"/>
    <w:qFormat/>
    <w:uiPriority w:val="0"/>
    <w:pPr>
      <w:spacing w:after="120"/>
    </w:pPr>
  </w:style>
  <w:style w:type="paragraph" w:styleId="50">
    <w:name w:val="List Paragraph"/>
    <w:basedOn w:val="1"/>
    <w:qFormat/>
    <w:uiPriority w:val="1"/>
    <w:pPr>
      <w:ind w:left="424" w:firstLine="479"/>
    </w:pPr>
    <w:rPr>
      <w:rFonts w:ascii="宋体" w:hAnsi="宋体" w:eastAsia="宋体" w:cs="宋体"/>
      <w:lang w:val="zh-CN" w:eastAsia="zh-CN" w:bidi="zh-CN"/>
    </w:rPr>
  </w:style>
  <w:style w:type="paragraph" w:customStyle="1" w:styleId="51">
    <w:name w:val="Table Paragraph"/>
    <w:basedOn w:val="1"/>
    <w:qFormat/>
    <w:uiPriority w:val="1"/>
    <w:rPr>
      <w:rFonts w:ascii="宋体" w:hAnsi="宋体" w:eastAsia="宋体" w:cs="宋体"/>
      <w:lang w:val="zh-CN" w:eastAsia="zh-CN" w:bidi="zh-CN"/>
    </w:rPr>
  </w:style>
  <w:style w:type="character" w:customStyle="1" w:styleId="52">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header" Target="header3.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26601</Words>
  <Characters>28696</Characters>
  <Lines>0</Lines>
  <Paragraphs>0</Paragraphs>
  <TotalTime>22</TotalTime>
  <ScaleCrop>false</ScaleCrop>
  <LinksUpToDate>false</LinksUpToDate>
  <CharactersWithSpaces>28935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L</cp:lastModifiedBy>
  <cp:lastPrinted>2023-09-11T02:23:00Z</cp:lastPrinted>
  <dcterms:modified xsi:type="dcterms:W3CDTF">2026-06-25T10:15:56Z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2C0046D8AC7A4F1DB1648CA95535AE9C_13</vt:lpwstr>
  </property>
  <property fmtid="{D5CDD505-2E9C-101B-9397-08002B2CF9AE}" pid="4" name="KSOTemplateDocerSaveRecord">
    <vt:lpwstr>eyJoZGlkIjoiYjc1M2E2NGIyNmQwYWYxMDU0MDFmOTllOThlMTIyMTYiLCJ1c2VySWQiOiI0MDc1ODAxMDMifQ==</vt:lpwstr>
  </property>
</Properties>
</file>