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4C66E6">
      <w:pPr>
        <w:spacing w:before="156" w:beforeLines="50" w:line="360" w:lineRule="auto"/>
        <w:jc w:val="both"/>
        <w:rPr>
          <w:rFonts w:hint="eastAsia" w:ascii="宋体" w:hAnsi="宋体" w:eastAsia="宋体" w:cs="宋体"/>
          <w:color w:val="auto"/>
          <w:sz w:val="36"/>
          <w:szCs w:val="36"/>
          <w:highlight w:val="none"/>
        </w:rPr>
      </w:pPr>
    </w:p>
    <w:p w14:paraId="4F2CB2A1">
      <w:pPr>
        <w:snapToGrid w:val="0"/>
        <w:spacing w:before="156" w:beforeLines="50" w:line="360" w:lineRule="auto"/>
        <w:jc w:val="center"/>
        <w:rPr>
          <w:rFonts w:hint="eastAsia" w:ascii="宋体" w:hAnsi="宋体" w:eastAsia="宋体" w:cs="宋体"/>
          <w:color w:val="auto"/>
          <w:sz w:val="44"/>
          <w:szCs w:val="44"/>
          <w:highlight w:val="none"/>
        </w:rPr>
      </w:pPr>
      <w:r>
        <w:rPr>
          <w:rFonts w:hint="eastAsia" w:ascii="宋体" w:hAnsi="宋体" w:eastAsia="宋体" w:cs="宋体"/>
          <w:color w:val="auto"/>
          <w:sz w:val="72"/>
          <w:szCs w:val="72"/>
          <w:highlight w:val="none"/>
        </w:rPr>
        <w:t>竞争性磋商文件</w:t>
      </w:r>
    </w:p>
    <w:p w14:paraId="5CAA3E0D">
      <w:pPr>
        <w:spacing w:before="312" w:beforeLines="100" w:after="156" w:afterLines="50" w:line="360" w:lineRule="auto"/>
        <w:jc w:val="center"/>
        <w:rPr>
          <w:rFonts w:hint="eastAsia" w:ascii="宋体" w:hAnsi="宋体" w:eastAsia="宋体" w:cs="宋体"/>
          <w:b/>
          <w:color w:val="auto"/>
          <w:sz w:val="48"/>
          <w:szCs w:val="48"/>
          <w:highlight w:val="none"/>
        </w:rPr>
      </w:pPr>
      <w:r>
        <w:rPr>
          <w:rFonts w:hint="eastAsia" w:ascii="宋体" w:hAnsi="宋体" w:eastAsia="宋体" w:cs="宋体"/>
          <w:color w:val="auto"/>
          <w:sz w:val="32"/>
          <w:szCs w:val="32"/>
          <w:highlight w:val="none"/>
        </w:rPr>
        <w:t>（全流程电子化评标）</w:t>
      </w:r>
    </w:p>
    <w:p w14:paraId="77194619">
      <w:pPr>
        <w:spacing w:line="360" w:lineRule="auto"/>
        <w:jc w:val="center"/>
        <w:rPr>
          <w:rFonts w:hint="eastAsia" w:ascii="宋体" w:hAnsi="宋体" w:eastAsia="宋体" w:cs="宋体"/>
          <w:b/>
          <w:color w:val="auto"/>
          <w:sz w:val="32"/>
          <w:szCs w:val="32"/>
          <w:highlight w:val="none"/>
        </w:rPr>
      </w:pPr>
    </w:p>
    <w:p w14:paraId="0487DC8F">
      <w:pPr>
        <w:spacing w:line="360" w:lineRule="auto"/>
        <w:jc w:val="center"/>
        <w:rPr>
          <w:rFonts w:hint="eastAsia" w:ascii="宋体" w:hAnsi="宋体" w:eastAsia="宋体" w:cs="宋体"/>
          <w:b/>
          <w:color w:val="auto"/>
          <w:sz w:val="32"/>
          <w:szCs w:val="32"/>
          <w:highlight w:val="none"/>
        </w:rPr>
      </w:pPr>
    </w:p>
    <w:p w14:paraId="481838F7">
      <w:pPr>
        <w:spacing w:line="360" w:lineRule="auto"/>
        <w:jc w:val="center"/>
        <w:rPr>
          <w:rFonts w:hint="eastAsia" w:ascii="宋体" w:hAnsi="宋体" w:eastAsia="宋体" w:cs="宋体"/>
          <w:b/>
          <w:color w:val="auto"/>
          <w:sz w:val="32"/>
          <w:szCs w:val="32"/>
          <w:highlight w:val="none"/>
        </w:rPr>
      </w:pPr>
    </w:p>
    <w:p w14:paraId="643B40C6">
      <w:pPr>
        <w:spacing w:line="360" w:lineRule="auto"/>
        <w:jc w:val="center"/>
        <w:rPr>
          <w:rFonts w:hint="eastAsia" w:ascii="宋体" w:hAnsi="宋体" w:eastAsia="宋体" w:cs="宋体"/>
          <w:b/>
          <w:color w:val="auto"/>
          <w:sz w:val="32"/>
          <w:szCs w:val="32"/>
          <w:highlight w:val="none"/>
        </w:rPr>
      </w:pPr>
    </w:p>
    <w:p w14:paraId="1DBDF154">
      <w:pPr>
        <w:spacing w:line="360" w:lineRule="auto"/>
        <w:rPr>
          <w:rFonts w:hint="eastAsia"/>
          <w:color w:val="auto"/>
          <w:highlight w:val="none"/>
        </w:rPr>
      </w:pPr>
    </w:p>
    <w:p w14:paraId="4D320FF3">
      <w:pPr>
        <w:spacing w:line="360" w:lineRule="auto"/>
        <w:ind w:left="0" w:leftChars="0" w:firstLine="1063" w:firstLineChars="331"/>
        <w:jc w:val="left"/>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rPr>
        <w:t>项目名称：</w:t>
      </w:r>
      <w:r>
        <w:rPr>
          <w:rFonts w:hint="eastAsia" w:ascii="宋体" w:hAnsi="宋体" w:cs="宋体"/>
          <w:b/>
          <w:color w:val="auto"/>
          <w:sz w:val="32"/>
          <w:szCs w:val="32"/>
          <w:highlight w:val="none"/>
          <w:u w:val="none"/>
          <w:lang w:eastAsia="zh-CN"/>
        </w:rPr>
        <w:t>2026年西乡塘区农村公路路面改造项目</w:t>
      </w:r>
    </w:p>
    <w:p w14:paraId="56814649">
      <w:pPr>
        <w:spacing w:line="360" w:lineRule="auto"/>
        <w:ind w:left="0" w:leftChars="0" w:firstLine="1063" w:firstLineChars="331"/>
        <w:jc w:val="left"/>
        <w:rPr>
          <w:rFonts w:hint="default" w:ascii="宋体" w:hAnsi="宋体" w:eastAsia="宋体" w:cs="宋体"/>
          <w:b/>
          <w:color w:val="auto"/>
          <w:sz w:val="32"/>
          <w:szCs w:val="32"/>
          <w:highlight w:val="none"/>
          <w:lang w:val="en-US" w:eastAsia="zh-CN"/>
        </w:rPr>
      </w:pPr>
      <w:r>
        <w:rPr>
          <w:rFonts w:hint="eastAsia" w:ascii="宋体" w:hAnsi="宋体" w:eastAsia="宋体" w:cs="宋体"/>
          <w:b/>
          <w:color w:val="auto"/>
          <w:sz w:val="32"/>
          <w:szCs w:val="32"/>
          <w:highlight w:val="none"/>
          <w:lang w:eastAsia="zh-CN"/>
        </w:rPr>
        <w:t>项目编号：</w:t>
      </w:r>
      <w:r>
        <w:rPr>
          <w:rFonts w:hint="eastAsia" w:ascii="宋体" w:hAnsi="宋体" w:cs="宋体"/>
          <w:b/>
          <w:color w:val="auto"/>
          <w:sz w:val="32"/>
          <w:szCs w:val="32"/>
          <w:highlight w:val="none"/>
          <w:lang w:eastAsia="zh-CN"/>
        </w:rPr>
        <w:t>NNZC2026-C2-070038-ZXYZ</w:t>
      </w:r>
    </w:p>
    <w:p w14:paraId="1D5E778F">
      <w:pPr>
        <w:spacing w:line="360" w:lineRule="auto"/>
        <w:ind w:left="0" w:leftChars="0" w:firstLine="1063" w:firstLineChars="331"/>
        <w:jc w:val="both"/>
        <w:rPr>
          <w:rFonts w:hint="default" w:ascii="宋体" w:hAnsi="宋体" w:eastAsia="宋体" w:cs="宋体"/>
          <w:b/>
          <w:color w:val="auto"/>
          <w:sz w:val="32"/>
          <w:szCs w:val="32"/>
          <w:highlight w:val="none"/>
          <w:lang w:val="en-US" w:eastAsia="zh-CN"/>
        </w:rPr>
      </w:pPr>
      <w:r>
        <w:rPr>
          <w:rFonts w:hint="eastAsia" w:ascii="宋体" w:hAnsi="宋体" w:eastAsia="宋体" w:cs="宋体"/>
          <w:b/>
          <w:color w:val="auto"/>
          <w:sz w:val="32"/>
          <w:szCs w:val="32"/>
          <w:highlight w:val="none"/>
        </w:rPr>
        <w:t>项目所属区划：南宁市</w:t>
      </w:r>
      <w:r>
        <w:rPr>
          <w:rFonts w:hint="eastAsia" w:ascii="宋体" w:hAnsi="宋体" w:cs="宋体"/>
          <w:b/>
          <w:color w:val="auto"/>
          <w:sz w:val="32"/>
          <w:szCs w:val="32"/>
          <w:highlight w:val="none"/>
          <w:lang w:val="en-US" w:eastAsia="zh-CN"/>
        </w:rPr>
        <w:t>西乡塘区</w:t>
      </w:r>
    </w:p>
    <w:p w14:paraId="4C370098">
      <w:pPr>
        <w:spacing w:line="360" w:lineRule="auto"/>
        <w:ind w:left="0" w:leftChars="0" w:firstLine="1063" w:firstLineChars="331"/>
        <w:jc w:val="left"/>
        <w:rPr>
          <w:rFonts w:hint="eastAsia" w:ascii="宋体" w:hAnsi="宋体" w:eastAsia="宋体" w:cs="宋体"/>
          <w:b/>
          <w:color w:val="auto"/>
          <w:sz w:val="32"/>
          <w:szCs w:val="32"/>
          <w:highlight w:val="none"/>
        </w:rPr>
      </w:pPr>
    </w:p>
    <w:p w14:paraId="66724372">
      <w:pPr>
        <w:spacing w:line="360" w:lineRule="auto"/>
        <w:ind w:left="0" w:leftChars="0" w:firstLine="1063" w:firstLineChars="331"/>
        <w:jc w:val="left"/>
        <w:rPr>
          <w:rFonts w:hint="eastAsia" w:ascii="宋体" w:hAnsi="宋体" w:eastAsia="宋体" w:cs="宋体"/>
          <w:b/>
          <w:color w:val="auto"/>
          <w:sz w:val="32"/>
          <w:szCs w:val="32"/>
          <w:highlight w:val="none"/>
        </w:rPr>
      </w:pPr>
    </w:p>
    <w:p w14:paraId="7B4CFFE5">
      <w:pPr>
        <w:spacing w:line="360" w:lineRule="auto"/>
        <w:ind w:left="0" w:leftChars="0" w:firstLine="1063" w:firstLineChars="331"/>
        <w:jc w:val="left"/>
        <w:rPr>
          <w:rFonts w:hint="eastAsia" w:ascii="宋体" w:hAnsi="宋体" w:eastAsia="宋体" w:cs="宋体"/>
          <w:b/>
          <w:color w:val="auto"/>
          <w:sz w:val="32"/>
          <w:szCs w:val="32"/>
          <w:highlight w:val="none"/>
        </w:rPr>
      </w:pPr>
    </w:p>
    <w:p w14:paraId="639871F2">
      <w:pPr>
        <w:spacing w:line="360" w:lineRule="auto"/>
        <w:ind w:left="0" w:leftChars="0" w:firstLine="1063" w:firstLineChars="331"/>
        <w:jc w:val="left"/>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采 购 人：</w:t>
      </w:r>
      <w:r>
        <w:rPr>
          <w:rFonts w:hint="eastAsia" w:ascii="宋体" w:hAnsi="宋体" w:cs="宋体"/>
          <w:b/>
          <w:color w:val="auto"/>
          <w:sz w:val="32"/>
          <w:szCs w:val="32"/>
          <w:highlight w:val="none"/>
          <w:lang w:eastAsia="zh-CN"/>
        </w:rPr>
        <w:t>南宁市西乡塘区交通运输服务中心</w:t>
      </w:r>
    </w:p>
    <w:p w14:paraId="0455CE95">
      <w:pPr>
        <w:spacing w:line="360" w:lineRule="auto"/>
        <w:ind w:left="0" w:leftChars="0" w:firstLine="1063" w:firstLineChars="331"/>
        <w:jc w:val="left"/>
        <w:rPr>
          <w:rFonts w:hint="eastAsia" w:ascii="宋体" w:hAnsi="宋体" w:eastAsia="宋体" w:cs="宋体"/>
          <w:b/>
          <w:color w:val="auto"/>
          <w:sz w:val="32"/>
          <w:szCs w:val="32"/>
          <w:highlight w:val="none"/>
          <w:lang w:val="en-US" w:eastAsia="zh-CN"/>
        </w:rPr>
      </w:pPr>
      <w:r>
        <w:rPr>
          <w:rFonts w:hint="eastAsia" w:ascii="宋体" w:hAnsi="宋体" w:eastAsia="宋体" w:cs="宋体"/>
          <w:b/>
          <w:color w:val="auto"/>
          <w:sz w:val="32"/>
          <w:szCs w:val="32"/>
          <w:highlight w:val="none"/>
        </w:rPr>
        <w:t>采购代理机构：</w:t>
      </w:r>
      <w:r>
        <w:rPr>
          <w:rFonts w:hint="eastAsia" w:ascii="宋体" w:hAnsi="宋体" w:cs="宋体"/>
          <w:b/>
          <w:color w:val="auto"/>
          <w:sz w:val="32"/>
          <w:szCs w:val="32"/>
          <w:highlight w:val="none"/>
          <w:lang w:eastAsia="zh-CN"/>
        </w:rPr>
        <w:t>广西中鑫益项目管理有限公司</w:t>
      </w:r>
    </w:p>
    <w:p w14:paraId="497F3832">
      <w:pPr>
        <w:spacing w:line="360" w:lineRule="auto"/>
        <w:jc w:val="center"/>
        <w:rPr>
          <w:rFonts w:hint="eastAsia" w:ascii="宋体" w:hAnsi="宋体" w:cs="宋体"/>
          <w:b/>
          <w:color w:val="auto"/>
          <w:sz w:val="32"/>
          <w:szCs w:val="32"/>
          <w:highlight w:val="none"/>
          <w:lang w:val="en-US" w:eastAsia="zh-CN"/>
        </w:rPr>
      </w:pPr>
      <w:r>
        <w:rPr>
          <w:rFonts w:hint="eastAsia" w:ascii="宋体" w:hAnsi="宋体" w:eastAsia="宋体" w:cs="宋体"/>
          <w:b/>
          <w:color w:val="auto"/>
          <w:sz w:val="32"/>
          <w:szCs w:val="32"/>
          <w:highlight w:val="none"/>
          <w:lang w:eastAsia="zh-CN"/>
        </w:rPr>
        <w:t>202</w:t>
      </w:r>
      <w:r>
        <w:rPr>
          <w:rFonts w:hint="eastAsia" w:ascii="宋体" w:hAnsi="宋体" w:eastAsia="宋体" w:cs="宋体"/>
          <w:b/>
          <w:color w:val="auto"/>
          <w:sz w:val="32"/>
          <w:szCs w:val="32"/>
          <w:highlight w:val="none"/>
          <w:lang w:val="en-US" w:eastAsia="zh-CN"/>
        </w:rPr>
        <w:t>6</w:t>
      </w:r>
      <w:r>
        <w:rPr>
          <w:rFonts w:hint="eastAsia" w:ascii="宋体" w:hAnsi="宋体" w:eastAsia="宋体" w:cs="宋体"/>
          <w:b/>
          <w:color w:val="auto"/>
          <w:sz w:val="32"/>
          <w:szCs w:val="32"/>
          <w:highlight w:val="none"/>
          <w:lang w:eastAsia="zh-CN"/>
        </w:rPr>
        <w:t>年</w:t>
      </w:r>
      <w:r>
        <w:rPr>
          <w:rFonts w:hint="eastAsia" w:ascii="宋体" w:hAnsi="宋体" w:cs="宋体"/>
          <w:b/>
          <w:color w:val="auto"/>
          <w:sz w:val="32"/>
          <w:szCs w:val="32"/>
          <w:highlight w:val="none"/>
          <w:lang w:val="en-US" w:eastAsia="zh-CN"/>
        </w:rPr>
        <w:t>8</w:t>
      </w:r>
      <w:r>
        <w:rPr>
          <w:rFonts w:hint="eastAsia" w:ascii="宋体" w:hAnsi="宋体" w:eastAsia="宋体" w:cs="宋体"/>
          <w:b/>
          <w:color w:val="auto"/>
          <w:sz w:val="32"/>
          <w:szCs w:val="32"/>
          <w:highlight w:val="none"/>
          <w:lang w:eastAsia="zh-CN"/>
        </w:rPr>
        <w:t>月</w:t>
      </w:r>
    </w:p>
    <w:p w14:paraId="7818E085">
      <w:pPr>
        <w:pStyle w:val="25"/>
        <w:ind w:left="0" w:leftChars="0" w:firstLine="0" w:firstLineChars="0"/>
        <w:rPr>
          <w:rFonts w:hint="eastAsia"/>
          <w:color w:val="auto"/>
          <w:highlight w:val="none"/>
          <w:lang w:val="en-US" w:eastAsia="zh-CN"/>
        </w:rPr>
      </w:pPr>
    </w:p>
    <w:p w14:paraId="3C837ED2">
      <w:pPr>
        <w:spacing w:line="360" w:lineRule="auto"/>
        <w:jc w:val="center"/>
        <w:outlineLvl w:val="9"/>
        <w:rPr>
          <w:rFonts w:hint="eastAsia" w:ascii="宋体" w:hAnsi="宋体" w:eastAsia="宋体" w:cs="宋体"/>
          <w:b/>
          <w:bCs/>
          <w:color w:val="auto"/>
          <w:sz w:val="36"/>
          <w:szCs w:val="36"/>
          <w:highlight w:val="none"/>
        </w:rPr>
      </w:pPr>
      <w:bookmarkStart w:id="0" w:name="_Toc22635"/>
      <w:bookmarkStart w:id="1" w:name="_Toc21342"/>
      <w:bookmarkStart w:id="2" w:name="_Toc15289"/>
    </w:p>
    <w:p w14:paraId="27600407">
      <w:pPr>
        <w:spacing w:line="360" w:lineRule="auto"/>
        <w:jc w:val="center"/>
        <w:outlineLvl w:val="9"/>
        <w:rPr>
          <w:rFonts w:hint="eastAsia" w:ascii="宋体" w:hAnsi="宋体" w:eastAsia="宋体" w:cs="宋体"/>
          <w:b w:val="0"/>
          <w:color w:val="auto"/>
          <w:sz w:val="44"/>
          <w:szCs w:val="44"/>
          <w:highlight w:val="none"/>
        </w:rPr>
      </w:pPr>
      <w:r>
        <w:rPr>
          <w:rFonts w:hint="eastAsia" w:ascii="宋体" w:hAnsi="宋体" w:eastAsia="宋体" w:cs="宋体"/>
          <w:b/>
          <w:bCs/>
          <w:color w:val="auto"/>
          <w:sz w:val="36"/>
          <w:szCs w:val="36"/>
          <w:highlight w:val="none"/>
        </w:rPr>
        <w:t>目   录</w:t>
      </w:r>
      <w:bookmarkEnd w:id="0"/>
      <w:bookmarkEnd w:id="1"/>
      <w:bookmarkEnd w:id="2"/>
    </w:p>
    <w:p w14:paraId="76C49BDF">
      <w:pPr>
        <w:pStyle w:val="20"/>
        <w:tabs>
          <w:tab w:val="right" w:leader="dot" w:pos="9746"/>
        </w:tabs>
        <w:rPr>
          <w:rFonts w:hint="eastAsia" w:ascii="宋体" w:hAnsi="宋体" w:eastAsia="宋体" w:cs="宋体"/>
          <w:color w:val="auto"/>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TOC \o "1-3" \h \z \u </w:instrText>
      </w:r>
      <w:r>
        <w:rPr>
          <w:rFonts w:hint="eastAsia" w:ascii="宋体" w:hAnsi="宋体" w:eastAsia="宋体" w:cs="宋体"/>
          <w:b/>
          <w:color w:val="auto"/>
          <w:sz w:val="24"/>
          <w:szCs w:val="24"/>
          <w:highlight w:val="none"/>
        </w:rPr>
        <w:fldChar w:fldCharType="separate"/>
      </w:r>
    </w:p>
    <w:p w14:paraId="6C4128EE">
      <w:pPr>
        <w:pStyle w:val="20"/>
        <w:keepNext w:val="0"/>
        <w:keepLines w:val="0"/>
        <w:pageBreakBefore w:val="0"/>
        <w:widowControl w:val="0"/>
        <w:tabs>
          <w:tab w:val="right" w:leader="dot" w:pos="9746"/>
        </w:tabs>
        <w:kinsoku/>
        <w:wordWrap/>
        <w:overflowPunct/>
        <w:topLinePunct w:val="0"/>
        <w:autoSpaceDE/>
        <w:autoSpaceDN/>
        <w:bidi w:val="0"/>
        <w:adjustRightInd/>
        <w:snapToGrid/>
        <w:spacing w:line="60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_Toc2884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 xml:space="preserve">第一章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竞争性磋商公告</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_Toc2884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0EB17484">
      <w:pPr>
        <w:pStyle w:val="20"/>
        <w:keepNext w:val="0"/>
        <w:keepLines w:val="0"/>
        <w:pageBreakBefore w:val="0"/>
        <w:widowControl w:val="0"/>
        <w:tabs>
          <w:tab w:val="right" w:leader="dot" w:pos="9746"/>
        </w:tabs>
        <w:kinsoku/>
        <w:wordWrap/>
        <w:overflowPunct/>
        <w:topLinePunct w:val="0"/>
        <w:autoSpaceDE/>
        <w:autoSpaceDN/>
        <w:bidi w:val="0"/>
        <w:adjustRightInd/>
        <w:snapToGrid/>
        <w:spacing w:line="60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_Toc15775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color w:val="auto"/>
          <w:sz w:val="28"/>
          <w:szCs w:val="28"/>
          <w:highlight w:val="none"/>
        </w:rPr>
        <w:t xml:space="preserve">第二章 </w:t>
      </w:r>
      <w:r>
        <w:rPr>
          <w:rFonts w:hint="eastAsia" w:ascii="宋体" w:hAnsi="宋体" w:eastAsia="宋体" w:cs="宋体"/>
          <w:bCs/>
          <w:color w:val="auto"/>
          <w:sz w:val="28"/>
          <w:szCs w:val="28"/>
          <w:highlight w:val="none"/>
          <w:lang w:val="en-US" w:eastAsia="zh-CN"/>
        </w:rPr>
        <w:t xml:space="preserve"> 采购需求</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_Toc15775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4</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01095475">
      <w:pPr>
        <w:pStyle w:val="20"/>
        <w:keepNext w:val="0"/>
        <w:keepLines w:val="0"/>
        <w:pageBreakBefore w:val="0"/>
        <w:widowControl w:val="0"/>
        <w:tabs>
          <w:tab w:val="right" w:leader="dot" w:pos="9746"/>
        </w:tabs>
        <w:kinsoku/>
        <w:wordWrap/>
        <w:overflowPunct/>
        <w:topLinePunct w:val="0"/>
        <w:autoSpaceDE/>
        <w:autoSpaceDN/>
        <w:bidi w:val="0"/>
        <w:adjustRightInd/>
        <w:snapToGrid/>
        <w:spacing w:line="600" w:lineRule="auto"/>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_Toc23956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color w:val="auto"/>
          <w:sz w:val="28"/>
          <w:szCs w:val="28"/>
          <w:highlight w:val="none"/>
        </w:rPr>
        <w:t xml:space="preserve">第三章 </w:t>
      </w:r>
      <w:r>
        <w:rPr>
          <w:rFonts w:hint="eastAsia" w:ascii="宋体" w:hAnsi="宋体" w:eastAsia="宋体" w:cs="宋体"/>
          <w:bCs/>
          <w:color w:val="auto"/>
          <w:sz w:val="28"/>
          <w:szCs w:val="28"/>
          <w:highlight w:val="none"/>
          <w:lang w:val="en-US" w:eastAsia="zh-CN"/>
        </w:rPr>
        <w:t xml:space="preserve"> </w:t>
      </w:r>
      <w:r>
        <w:rPr>
          <w:rFonts w:hint="eastAsia" w:ascii="宋体" w:hAnsi="宋体" w:eastAsia="宋体" w:cs="宋体"/>
          <w:bCs/>
          <w:color w:val="auto"/>
          <w:sz w:val="28"/>
          <w:szCs w:val="28"/>
          <w:highlight w:val="none"/>
        </w:rPr>
        <w:t>供应商须知</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lang w:val="en-US" w:eastAsia="zh-CN"/>
        </w:rPr>
        <w:t>1</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lang w:val="en-US" w:eastAsia="zh-CN"/>
        </w:rPr>
        <w:t>2</w:t>
      </w:r>
    </w:p>
    <w:p w14:paraId="18C7E51E">
      <w:pPr>
        <w:pStyle w:val="20"/>
        <w:keepNext w:val="0"/>
        <w:keepLines w:val="0"/>
        <w:pageBreakBefore w:val="0"/>
        <w:widowControl w:val="0"/>
        <w:tabs>
          <w:tab w:val="right" w:leader="dot" w:pos="9746"/>
        </w:tabs>
        <w:kinsoku/>
        <w:wordWrap/>
        <w:overflowPunct/>
        <w:topLinePunct w:val="0"/>
        <w:autoSpaceDE/>
        <w:autoSpaceDN/>
        <w:bidi w:val="0"/>
        <w:adjustRightInd/>
        <w:snapToGrid/>
        <w:spacing w:line="60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_Toc14829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color w:val="auto"/>
          <w:sz w:val="28"/>
          <w:szCs w:val="28"/>
          <w:highlight w:val="none"/>
        </w:rPr>
        <w:t>第四章  评审程序、评审方法和评审标准</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_Toc14829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26</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175C100E">
      <w:pPr>
        <w:pStyle w:val="20"/>
        <w:keepNext w:val="0"/>
        <w:keepLines w:val="0"/>
        <w:pageBreakBefore w:val="0"/>
        <w:widowControl w:val="0"/>
        <w:tabs>
          <w:tab w:val="right" w:leader="dot" w:pos="9746"/>
        </w:tabs>
        <w:kinsoku/>
        <w:wordWrap/>
        <w:overflowPunct/>
        <w:topLinePunct w:val="0"/>
        <w:autoSpaceDE/>
        <w:autoSpaceDN/>
        <w:bidi w:val="0"/>
        <w:adjustRightInd/>
        <w:snapToGrid/>
        <w:spacing w:line="60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_Toc8541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color w:val="auto"/>
          <w:sz w:val="28"/>
          <w:szCs w:val="28"/>
          <w:highlight w:val="none"/>
        </w:rPr>
        <w:t xml:space="preserve">第五章 </w:t>
      </w:r>
      <w:r>
        <w:rPr>
          <w:rFonts w:hint="eastAsia" w:ascii="宋体" w:hAnsi="宋体" w:eastAsia="宋体" w:cs="宋体"/>
          <w:bCs/>
          <w:color w:val="auto"/>
          <w:sz w:val="28"/>
          <w:szCs w:val="28"/>
          <w:highlight w:val="none"/>
          <w:lang w:val="en-US" w:eastAsia="zh-CN"/>
        </w:rPr>
        <w:t xml:space="preserve"> </w:t>
      </w:r>
      <w:r>
        <w:rPr>
          <w:rFonts w:hint="eastAsia" w:ascii="宋体" w:hAnsi="宋体" w:eastAsia="宋体" w:cs="宋体"/>
          <w:bCs/>
          <w:color w:val="auto"/>
          <w:sz w:val="28"/>
          <w:szCs w:val="28"/>
          <w:highlight w:val="none"/>
        </w:rPr>
        <w:t>响应文件格式</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_Toc8541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37</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5D96E1FD">
      <w:pPr>
        <w:pStyle w:val="20"/>
        <w:keepNext w:val="0"/>
        <w:keepLines w:val="0"/>
        <w:pageBreakBefore w:val="0"/>
        <w:widowControl w:val="0"/>
        <w:tabs>
          <w:tab w:val="right" w:leader="dot" w:pos="9746"/>
        </w:tabs>
        <w:kinsoku/>
        <w:wordWrap/>
        <w:overflowPunct/>
        <w:topLinePunct w:val="0"/>
        <w:autoSpaceDE/>
        <w:autoSpaceDN/>
        <w:bidi w:val="0"/>
        <w:adjustRightInd/>
        <w:snapToGrid/>
        <w:spacing w:line="60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_Toc25466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color w:val="auto"/>
          <w:sz w:val="28"/>
          <w:szCs w:val="28"/>
          <w:highlight w:val="none"/>
        </w:rPr>
        <w:t>第六章  合同文本</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_Toc25466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73</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326FC659">
      <w:pPr>
        <w:pStyle w:val="20"/>
        <w:keepNext w:val="0"/>
        <w:keepLines w:val="0"/>
        <w:pageBreakBefore w:val="0"/>
        <w:widowControl w:val="0"/>
        <w:tabs>
          <w:tab w:val="right" w:leader="dot" w:pos="9746"/>
        </w:tabs>
        <w:kinsoku/>
        <w:wordWrap/>
        <w:overflowPunct/>
        <w:topLinePunct w:val="0"/>
        <w:autoSpaceDE/>
        <w:autoSpaceDN/>
        <w:bidi w:val="0"/>
        <w:adjustRightInd/>
        <w:snapToGrid/>
        <w:spacing w:line="60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_Toc13697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 xml:space="preserve">第七章 </w:t>
      </w:r>
      <w:r>
        <w:rPr>
          <w:rFonts w:hint="eastAsia" w:ascii="宋体" w:hAnsi="宋体" w:eastAsia="宋体" w:cs="宋体"/>
          <w:color w:val="auto"/>
          <w:sz w:val="28"/>
          <w:szCs w:val="28"/>
          <w:highlight w:val="none"/>
          <w:lang w:val="en-US" w:eastAsia="zh-CN"/>
        </w:rPr>
        <w:t>工程量清单（另册）</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_Toc13697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75</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39366AD7">
      <w:pPr>
        <w:pStyle w:val="20"/>
        <w:keepNext w:val="0"/>
        <w:keepLines w:val="0"/>
        <w:pageBreakBefore w:val="0"/>
        <w:widowControl w:val="0"/>
        <w:tabs>
          <w:tab w:val="right" w:leader="dot" w:pos="9746"/>
        </w:tabs>
        <w:kinsoku/>
        <w:wordWrap/>
        <w:overflowPunct/>
        <w:topLinePunct w:val="0"/>
        <w:autoSpaceDE/>
        <w:autoSpaceDN/>
        <w:bidi w:val="0"/>
        <w:adjustRightInd/>
        <w:snapToGrid/>
        <w:spacing w:line="60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_Toc948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第</w:t>
      </w:r>
      <w:r>
        <w:rPr>
          <w:rFonts w:hint="eastAsia" w:ascii="宋体" w:hAnsi="宋体" w:eastAsia="宋体" w:cs="宋体"/>
          <w:color w:val="auto"/>
          <w:sz w:val="28"/>
          <w:szCs w:val="28"/>
          <w:highlight w:val="none"/>
          <w:lang w:val="en-US" w:eastAsia="zh-CN"/>
        </w:rPr>
        <w:t>八</w:t>
      </w:r>
      <w:r>
        <w:rPr>
          <w:rFonts w:hint="eastAsia" w:ascii="宋体" w:hAnsi="宋体" w:eastAsia="宋体" w:cs="宋体"/>
          <w:color w:val="auto"/>
          <w:sz w:val="28"/>
          <w:szCs w:val="28"/>
          <w:highlight w:val="none"/>
        </w:rPr>
        <w:t xml:space="preserve">章 </w:t>
      </w:r>
      <w:r>
        <w:rPr>
          <w:rFonts w:hint="eastAsia" w:ascii="宋体" w:hAnsi="宋体" w:eastAsia="宋体" w:cs="宋体"/>
          <w:color w:val="auto"/>
          <w:sz w:val="28"/>
          <w:szCs w:val="28"/>
          <w:highlight w:val="none"/>
          <w:lang w:val="en-US" w:eastAsia="zh-CN"/>
        </w:rPr>
        <w:t>图纸（另册）</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_Toc948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106</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6D77F8F0">
      <w:pPr>
        <w:pStyle w:val="20"/>
        <w:keepNext w:val="0"/>
        <w:keepLines w:val="0"/>
        <w:pageBreakBefore w:val="0"/>
        <w:widowControl w:val="0"/>
        <w:tabs>
          <w:tab w:val="right" w:leader="dot" w:pos="9746"/>
        </w:tabs>
        <w:kinsoku/>
        <w:wordWrap/>
        <w:overflowPunct/>
        <w:topLinePunct w:val="0"/>
        <w:autoSpaceDE/>
        <w:autoSpaceDN/>
        <w:bidi w:val="0"/>
        <w:adjustRightInd/>
        <w:snapToGrid/>
        <w:spacing w:line="600" w:lineRule="auto"/>
        <w:textAlignment w:val="auto"/>
        <w:rPr>
          <w:rFonts w:hint="eastAsia" w:ascii="宋体" w:hAnsi="宋体" w:eastAsia="宋体" w:cs="宋体"/>
          <w:color w:val="auto"/>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_Toc11110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color w:val="auto"/>
          <w:sz w:val="28"/>
          <w:szCs w:val="28"/>
          <w:highlight w:val="none"/>
        </w:rPr>
        <w:t>第</w:t>
      </w:r>
      <w:r>
        <w:rPr>
          <w:rFonts w:hint="eastAsia" w:ascii="宋体" w:hAnsi="宋体" w:eastAsia="宋体" w:cs="宋体"/>
          <w:bCs/>
          <w:color w:val="auto"/>
          <w:sz w:val="28"/>
          <w:szCs w:val="28"/>
          <w:highlight w:val="none"/>
          <w:lang w:val="en-US" w:eastAsia="zh-CN"/>
        </w:rPr>
        <w:t>九</w:t>
      </w:r>
      <w:r>
        <w:rPr>
          <w:rFonts w:hint="eastAsia" w:ascii="宋体" w:hAnsi="宋体" w:eastAsia="宋体" w:cs="宋体"/>
          <w:bCs/>
          <w:color w:val="auto"/>
          <w:sz w:val="28"/>
          <w:szCs w:val="28"/>
          <w:highlight w:val="none"/>
        </w:rPr>
        <w:t>章 质疑、投诉材料格式</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_Toc11110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107</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7D43F4A5">
      <w:pPr>
        <w:pStyle w:val="20"/>
        <w:tabs>
          <w:tab w:val="right" w:leader="dot" w:pos="8306"/>
        </w:tabs>
        <w:spacing w:line="360" w:lineRule="auto"/>
        <w:rPr>
          <w:rFonts w:hint="eastAsia" w:ascii="宋体" w:hAnsi="宋体" w:eastAsia="宋体" w:cs="宋体"/>
          <w:b/>
          <w:color w:val="auto"/>
          <w:sz w:val="24"/>
          <w:szCs w:val="24"/>
          <w:highlight w:val="none"/>
        </w:rPr>
      </w:pPr>
      <w:r>
        <w:rPr>
          <w:rFonts w:hint="eastAsia" w:ascii="宋体" w:hAnsi="宋体" w:eastAsia="宋体" w:cs="宋体"/>
          <w:color w:val="auto"/>
          <w:szCs w:val="24"/>
          <w:highlight w:val="none"/>
        </w:rPr>
        <w:fldChar w:fldCharType="end"/>
      </w:r>
    </w:p>
    <w:p w14:paraId="44B2653B">
      <w:pPr>
        <w:spacing w:line="360" w:lineRule="auto"/>
        <w:rPr>
          <w:rFonts w:hint="eastAsia" w:ascii="宋体" w:hAnsi="宋体" w:eastAsia="宋体" w:cs="宋体"/>
          <w:b/>
          <w:color w:val="auto"/>
          <w:sz w:val="32"/>
          <w:szCs w:val="32"/>
          <w:highlight w:val="none"/>
        </w:rPr>
        <w:sectPr>
          <w:footerReference r:id="rId5" w:type="first"/>
          <w:headerReference r:id="rId3" w:type="default"/>
          <w:footerReference r:id="rId4" w:type="default"/>
          <w:pgSz w:w="11906" w:h="16838"/>
          <w:pgMar w:top="1440" w:right="1080" w:bottom="1440" w:left="1080" w:header="851" w:footer="992" w:gutter="0"/>
          <w:pgBorders w:offsetFrom="page">
            <w:top w:val="none" w:sz="0" w:space="0"/>
            <w:left w:val="none" w:sz="0" w:space="0"/>
            <w:bottom w:val="none" w:sz="0" w:space="0"/>
            <w:right w:val="none" w:sz="0" w:space="0"/>
          </w:pgBorders>
          <w:pgNumType w:start="0"/>
          <w:cols w:space="720" w:num="1"/>
          <w:titlePg/>
          <w:docGrid w:type="lines" w:linePitch="312" w:charSpace="0"/>
        </w:sectPr>
      </w:pPr>
    </w:p>
    <w:p w14:paraId="45436A9C">
      <w:pPr>
        <w:pStyle w:val="2"/>
        <w:spacing w:line="240" w:lineRule="auto"/>
        <w:jc w:val="center"/>
        <w:rPr>
          <w:rFonts w:hint="eastAsia" w:ascii="宋体" w:hAnsi="宋体" w:eastAsia="宋体" w:cs="宋体"/>
          <w:color w:val="auto"/>
          <w:highlight w:val="none"/>
          <w:lang w:eastAsia="zh-CN"/>
        </w:rPr>
      </w:pPr>
      <w:bookmarkStart w:id="3" w:name="_Toc23020"/>
      <w:bookmarkStart w:id="4" w:name="_Toc21181"/>
      <w:bookmarkStart w:id="5" w:name="_Toc2884"/>
      <w:r>
        <w:rPr>
          <w:rFonts w:hint="eastAsia" w:ascii="宋体" w:hAnsi="宋体" w:eastAsia="宋体" w:cs="宋体"/>
          <w:color w:val="auto"/>
          <w:highlight w:val="none"/>
        </w:rPr>
        <w:t>第一章 竞争性磋商公告</w:t>
      </w:r>
      <w:bookmarkEnd w:id="3"/>
      <w:bookmarkEnd w:id="4"/>
      <w:bookmarkEnd w:id="5"/>
      <w:bookmarkStart w:id="6" w:name="_Toc35393629"/>
      <w:bookmarkStart w:id="7" w:name="_Toc28359012"/>
      <w:bookmarkStart w:id="8" w:name="_Toc44229878"/>
      <w:bookmarkStart w:id="9" w:name="_Toc28359089"/>
      <w:bookmarkStart w:id="10" w:name="_Toc35393798"/>
      <w:bookmarkStart w:id="11" w:name="_Toc28359004"/>
      <w:bookmarkStart w:id="12" w:name="_Toc28359081"/>
      <w:bookmarkStart w:id="13" w:name="_Toc35393792"/>
      <w:bookmarkStart w:id="14" w:name="_Toc35393623"/>
    </w:p>
    <w:p w14:paraId="3DDAC6A8">
      <w:pPr>
        <w:keepNext w:val="0"/>
        <w:keepLines w:val="0"/>
        <w:pageBreakBefore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pacing w:line="440" w:lineRule="exact"/>
        <w:ind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项目概况</w:t>
      </w:r>
    </w:p>
    <w:p w14:paraId="462D5BDE">
      <w:pPr>
        <w:keepNext w:val="0"/>
        <w:keepLines w:val="0"/>
        <w:pageBreakBefore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highlight w:val="none"/>
          <w:lang w:eastAsia="zh-CN"/>
        </w:rPr>
      </w:pPr>
      <w:r>
        <w:rPr>
          <w:rFonts w:hint="eastAsia" w:ascii="宋体" w:hAnsi="宋体" w:cs="宋体"/>
          <w:color w:val="auto"/>
          <w:szCs w:val="21"/>
          <w:highlight w:val="none"/>
          <w:u w:val="single"/>
          <w:lang w:eastAsia="zh-CN"/>
        </w:rPr>
        <w:t>2026年西乡塘区农村公路路面改造项目</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项目的潜在供应商应在</w:t>
      </w:r>
      <w:r>
        <w:rPr>
          <w:rFonts w:hint="eastAsia" w:ascii="宋体" w:hAnsi="宋体" w:eastAsia="宋体" w:cs="宋体"/>
          <w:color w:val="auto"/>
          <w:sz w:val="21"/>
          <w:szCs w:val="21"/>
          <w:highlight w:val="none"/>
          <w:lang w:eastAsia="zh-CN"/>
        </w:rPr>
        <w:t>“广西政府采购云平台”（https://www.gcy.zfcg.gxzf.gov.cn/）</w:t>
      </w:r>
      <w:r>
        <w:rPr>
          <w:rFonts w:hint="eastAsia" w:ascii="宋体" w:hAnsi="宋体" w:eastAsia="宋体" w:cs="宋体"/>
          <w:snapToGrid w:val="0"/>
          <w:color w:val="auto"/>
          <w:highlight w:val="none"/>
        </w:rPr>
        <w:t>获取（下载）</w:t>
      </w:r>
      <w:r>
        <w:rPr>
          <w:rFonts w:hint="eastAsia" w:ascii="宋体" w:hAnsi="宋体" w:eastAsia="宋体" w:cs="宋体"/>
          <w:color w:val="auto"/>
          <w:szCs w:val="21"/>
          <w:highlight w:val="none"/>
        </w:rPr>
        <w:t>竞争性磋商文件，并于</w:t>
      </w:r>
      <w:r>
        <w:rPr>
          <w:rFonts w:hint="eastAsia" w:ascii="宋体" w:hAnsi="宋体" w:eastAsia="宋体" w:cs="宋体"/>
          <w:color w:val="auto"/>
          <w:szCs w:val="21"/>
          <w:highlight w:val="none"/>
          <w:u w:val="single"/>
          <w:lang w:eastAsia="zh-CN"/>
        </w:rPr>
        <w:t>202</w:t>
      </w:r>
      <w:r>
        <w:rPr>
          <w:rFonts w:hint="eastAsia" w:ascii="宋体" w:hAnsi="宋体" w:cs="宋体"/>
          <w:color w:val="auto"/>
          <w:szCs w:val="21"/>
          <w:highlight w:val="none"/>
          <w:u w:val="single"/>
          <w:lang w:val="en-US" w:eastAsia="zh-CN"/>
        </w:rPr>
        <w:t>6</w:t>
      </w:r>
      <w:r>
        <w:rPr>
          <w:rFonts w:hint="eastAsia" w:ascii="宋体" w:hAnsi="宋体" w:eastAsia="宋体" w:cs="宋体"/>
          <w:color w:val="auto"/>
          <w:szCs w:val="21"/>
          <w:highlight w:val="none"/>
          <w:u w:val="single"/>
          <w:lang w:eastAsia="zh-CN"/>
        </w:rPr>
        <w:t>年</w:t>
      </w:r>
      <w:r>
        <w:rPr>
          <w:rFonts w:hint="eastAsia" w:ascii="宋体" w:hAnsi="宋体" w:cs="宋体"/>
          <w:color w:val="auto"/>
          <w:szCs w:val="21"/>
          <w:highlight w:val="none"/>
          <w:u w:val="single"/>
          <w:lang w:val="en-US" w:eastAsia="zh-CN"/>
        </w:rPr>
        <w:t>8</w:t>
      </w:r>
      <w:r>
        <w:rPr>
          <w:rFonts w:hint="eastAsia" w:ascii="宋体" w:hAnsi="宋体" w:eastAsia="宋体" w:cs="宋体"/>
          <w:color w:val="auto"/>
          <w:szCs w:val="21"/>
          <w:highlight w:val="none"/>
          <w:u w:val="single"/>
          <w:lang w:eastAsia="zh-CN"/>
        </w:rPr>
        <w:t>月</w:t>
      </w:r>
      <w:r>
        <w:rPr>
          <w:rFonts w:hint="eastAsia" w:ascii="宋体" w:hAnsi="宋体" w:cs="宋体"/>
          <w:color w:val="auto"/>
          <w:szCs w:val="21"/>
          <w:highlight w:val="none"/>
          <w:u w:val="single"/>
          <w:lang w:val="en-US" w:eastAsia="zh-CN"/>
        </w:rPr>
        <w:t>17</w:t>
      </w:r>
      <w:r>
        <w:rPr>
          <w:rFonts w:hint="eastAsia" w:ascii="宋体" w:hAnsi="宋体" w:eastAsia="宋体" w:cs="宋体"/>
          <w:color w:val="auto"/>
          <w:szCs w:val="21"/>
          <w:highlight w:val="none"/>
          <w:u w:val="single"/>
          <w:lang w:eastAsia="zh-CN"/>
        </w:rPr>
        <w:t>日</w:t>
      </w:r>
      <w:r>
        <w:rPr>
          <w:rFonts w:hint="eastAsia" w:ascii="宋体" w:hAnsi="宋体" w:cs="宋体"/>
          <w:color w:val="auto"/>
          <w:szCs w:val="21"/>
          <w:highlight w:val="none"/>
          <w:u w:val="single"/>
          <w:lang w:val="en-US" w:eastAsia="zh-CN"/>
        </w:rPr>
        <w:t>09</w:t>
      </w:r>
      <w:r>
        <w:rPr>
          <w:rFonts w:hint="eastAsia" w:ascii="宋体" w:hAnsi="宋体" w:eastAsia="宋体" w:cs="宋体"/>
          <w:color w:val="auto"/>
          <w:szCs w:val="21"/>
          <w:highlight w:val="none"/>
          <w:u w:val="single"/>
          <w:lang w:val="en-US" w:eastAsia="zh-CN"/>
        </w:rPr>
        <w:t>时</w:t>
      </w:r>
      <w:r>
        <w:rPr>
          <w:rFonts w:hint="eastAsia" w:ascii="宋体" w:hAnsi="宋体" w:cs="宋体"/>
          <w:color w:val="auto"/>
          <w:szCs w:val="21"/>
          <w:highlight w:val="none"/>
          <w:u w:val="single"/>
          <w:lang w:val="en-US" w:eastAsia="zh-CN"/>
        </w:rPr>
        <w:t>3</w:t>
      </w:r>
      <w:r>
        <w:rPr>
          <w:rFonts w:hint="eastAsia" w:ascii="宋体" w:hAnsi="宋体" w:eastAsia="宋体" w:cs="宋体"/>
          <w:color w:val="auto"/>
          <w:szCs w:val="21"/>
          <w:highlight w:val="none"/>
          <w:u w:val="single"/>
          <w:lang w:val="en-US" w:eastAsia="zh-CN"/>
        </w:rPr>
        <w:t>0分</w:t>
      </w:r>
      <w:r>
        <w:rPr>
          <w:rFonts w:hint="eastAsia" w:ascii="宋体" w:hAnsi="宋体" w:eastAsia="宋体" w:cs="宋体"/>
          <w:bCs/>
          <w:color w:val="auto"/>
          <w:szCs w:val="21"/>
          <w:highlight w:val="none"/>
        </w:rPr>
        <w:t>（北京时间）前提交响应文件</w:t>
      </w:r>
      <w:r>
        <w:rPr>
          <w:rFonts w:hint="eastAsia" w:ascii="宋体" w:hAnsi="宋体" w:eastAsia="宋体" w:cs="宋体"/>
          <w:color w:val="auto"/>
          <w:szCs w:val="21"/>
          <w:highlight w:val="none"/>
        </w:rPr>
        <w:t>。</w:t>
      </w:r>
    </w:p>
    <w:p w14:paraId="5013F28C">
      <w:pPr>
        <w:rPr>
          <w:rFonts w:hint="eastAsia"/>
          <w:color w:val="auto"/>
          <w:highlight w:val="none"/>
        </w:rPr>
      </w:pPr>
    </w:p>
    <w:p w14:paraId="41FCD608">
      <w:pPr>
        <w:rPr>
          <w:rFonts w:hint="eastAsia"/>
          <w:color w:val="auto"/>
          <w:highlight w:val="none"/>
        </w:rPr>
      </w:pPr>
    </w:p>
    <w:p w14:paraId="3DEC23EB">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color w:val="auto"/>
          <w:kern w:val="44"/>
          <w:sz w:val="24"/>
          <w:highlight w:val="none"/>
        </w:rPr>
      </w:pPr>
      <w:r>
        <w:rPr>
          <w:rFonts w:hint="eastAsia" w:ascii="宋体" w:hAnsi="宋体" w:eastAsia="宋体" w:cs="宋体"/>
          <w:b/>
          <w:color w:val="auto"/>
          <w:kern w:val="44"/>
          <w:sz w:val="24"/>
          <w:highlight w:val="none"/>
        </w:rPr>
        <w:t>一、项目基本情况</w:t>
      </w:r>
      <w:bookmarkEnd w:id="6"/>
      <w:bookmarkEnd w:id="7"/>
      <w:bookmarkEnd w:id="8"/>
      <w:bookmarkEnd w:id="9"/>
      <w:bookmarkEnd w:id="10"/>
    </w:p>
    <w:p w14:paraId="6AF41E3A">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rPr>
        <w:t>项目编号：</w:t>
      </w:r>
      <w:r>
        <w:rPr>
          <w:rFonts w:hint="eastAsia" w:ascii="宋体" w:hAnsi="宋体" w:cs="宋体"/>
          <w:color w:val="auto"/>
          <w:spacing w:val="0"/>
          <w:w w:val="100"/>
          <w:position w:val="0"/>
          <w:sz w:val="21"/>
          <w:szCs w:val="21"/>
          <w:highlight w:val="none"/>
          <w:lang w:eastAsia="zh-CN"/>
        </w:rPr>
        <w:t>NNZC2026-C2-070038-ZXYZ</w:t>
      </w:r>
    </w:p>
    <w:p w14:paraId="6C1DF4AF">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w w:val="100"/>
          <w:position w:val="0"/>
          <w:sz w:val="21"/>
          <w:szCs w:val="21"/>
          <w:highlight w:val="none"/>
          <w:lang w:eastAsia="zh-CN"/>
        </w:rPr>
      </w:pPr>
      <w:r>
        <w:rPr>
          <w:rFonts w:hint="eastAsia" w:ascii="宋体" w:hAnsi="宋体" w:eastAsia="宋体" w:cs="宋体"/>
          <w:color w:val="auto"/>
          <w:spacing w:val="0"/>
          <w:w w:val="100"/>
          <w:position w:val="0"/>
          <w:sz w:val="21"/>
          <w:szCs w:val="21"/>
          <w:highlight w:val="none"/>
        </w:rPr>
        <w:t>项目名称：</w:t>
      </w:r>
      <w:r>
        <w:rPr>
          <w:rFonts w:hint="eastAsia" w:ascii="宋体" w:hAnsi="宋体" w:cs="宋体"/>
          <w:color w:val="auto"/>
          <w:spacing w:val="0"/>
          <w:w w:val="100"/>
          <w:position w:val="0"/>
          <w:sz w:val="21"/>
          <w:szCs w:val="21"/>
          <w:highlight w:val="none"/>
          <w:lang w:eastAsia="zh-CN"/>
        </w:rPr>
        <w:t>2026年西乡塘区农村公路路面改造项目</w:t>
      </w:r>
    </w:p>
    <w:p w14:paraId="6504F449">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default"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t>采购计划号：</w:t>
      </w:r>
      <w:r>
        <w:rPr>
          <w:rFonts w:hint="eastAsia" w:ascii="宋体" w:hAnsi="宋体" w:eastAsia="宋体" w:cs="宋体"/>
          <w:color w:val="auto"/>
          <w:spacing w:val="0"/>
          <w:w w:val="100"/>
          <w:position w:val="0"/>
          <w:sz w:val="21"/>
          <w:szCs w:val="21"/>
          <w:highlight w:val="none"/>
          <w:lang w:val="en-US" w:eastAsia="zh-CN"/>
        </w:rPr>
        <w:t>XXTZC[2026]</w:t>
      </w:r>
      <w:r>
        <w:rPr>
          <w:rFonts w:hint="eastAsia" w:ascii="宋体" w:hAnsi="宋体" w:cs="宋体"/>
          <w:color w:val="auto"/>
          <w:spacing w:val="0"/>
          <w:w w:val="100"/>
          <w:position w:val="0"/>
          <w:sz w:val="21"/>
          <w:szCs w:val="21"/>
          <w:highlight w:val="none"/>
          <w:lang w:val="en-US" w:eastAsia="zh-CN"/>
        </w:rPr>
        <w:t>1327</w:t>
      </w:r>
      <w:r>
        <w:rPr>
          <w:rFonts w:hint="eastAsia" w:ascii="宋体" w:hAnsi="宋体" w:eastAsia="宋体" w:cs="宋体"/>
          <w:color w:val="auto"/>
          <w:spacing w:val="0"/>
          <w:w w:val="100"/>
          <w:position w:val="0"/>
          <w:sz w:val="21"/>
          <w:szCs w:val="21"/>
          <w:highlight w:val="none"/>
          <w:lang w:val="en-US" w:eastAsia="zh-CN"/>
        </w:rPr>
        <w:t>号</w:t>
      </w:r>
    </w:p>
    <w:p w14:paraId="6564A5FD">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w w:val="100"/>
          <w:position w:val="0"/>
          <w:sz w:val="21"/>
          <w:szCs w:val="21"/>
          <w:highlight w:val="none"/>
          <w:lang w:eastAsia="zh-CN"/>
        </w:rPr>
      </w:pPr>
      <w:r>
        <w:rPr>
          <w:rFonts w:hint="eastAsia" w:ascii="宋体" w:hAnsi="宋体" w:eastAsia="宋体" w:cs="宋体"/>
          <w:color w:val="auto"/>
          <w:spacing w:val="0"/>
          <w:w w:val="100"/>
          <w:position w:val="0"/>
          <w:sz w:val="21"/>
          <w:szCs w:val="21"/>
          <w:highlight w:val="none"/>
        </w:rPr>
        <w:t>采购方式：竞争性磋商</w:t>
      </w:r>
      <w:r>
        <w:rPr>
          <w:rFonts w:hint="eastAsia" w:ascii="宋体" w:hAnsi="宋体" w:eastAsia="宋体" w:cs="宋体"/>
          <w:color w:val="auto"/>
          <w:spacing w:val="0"/>
          <w:w w:val="100"/>
          <w:position w:val="0"/>
          <w:sz w:val="21"/>
          <w:szCs w:val="21"/>
          <w:highlight w:val="none"/>
          <w:lang w:eastAsia="zh-CN"/>
        </w:rPr>
        <w:tab/>
      </w:r>
    </w:p>
    <w:p w14:paraId="3D0B4B74">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default"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rPr>
        <w:t>预算金额：</w:t>
      </w:r>
      <w:r>
        <w:rPr>
          <w:rFonts w:hint="eastAsia" w:ascii="宋体" w:hAnsi="宋体" w:cs="宋体"/>
          <w:color w:val="auto"/>
          <w:spacing w:val="0"/>
          <w:w w:val="100"/>
          <w:position w:val="0"/>
          <w:sz w:val="21"/>
          <w:szCs w:val="21"/>
          <w:highlight w:val="none"/>
          <w:lang w:val="en-US" w:eastAsia="zh-CN"/>
        </w:rPr>
        <w:t>615929.00</w:t>
      </w:r>
      <w:r>
        <w:rPr>
          <w:rFonts w:hint="eastAsia" w:ascii="宋体" w:hAnsi="宋体" w:eastAsia="宋体" w:cs="宋体"/>
          <w:color w:val="auto"/>
          <w:spacing w:val="0"/>
          <w:w w:val="100"/>
          <w:position w:val="0"/>
          <w:sz w:val="21"/>
          <w:szCs w:val="21"/>
          <w:highlight w:val="none"/>
        </w:rPr>
        <w:t>元</w:t>
      </w:r>
    </w:p>
    <w:p w14:paraId="4B9933B4">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rPr>
        <w:t>最高限价：</w:t>
      </w:r>
      <w:r>
        <w:rPr>
          <w:rFonts w:hint="eastAsia" w:ascii="宋体" w:hAnsi="宋体" w:cs="宋体"/>
          <w:color w:val="auto"/>
          <w:spacing w:val="0"/>
          <w:w w:val="100"/>
          <w:position w:val="0"/>
          <w:sz w:val="21"/>
          <w:szCs w:val="21"/>
          <w:highlight w:val="none"/>
          <w:lang w:val="en-US" w:eastAsia="zh-CN"/>
        </w:rPr>
        <w:t>615929.00</w:t>
      </w:r>
      <w:r>
        <w:rPr>
          <w:rFonts w:hint="eastAsia" w:ascii="宋体" w:hAnsi="宋体" w:eastAsia="宋体" w:cs="宋体"/>
          <w:color w:val="auto"/>
          <w:spacing w:val="0"/>
          <w:w w:val="100"/>
          <w:position w:val="0"/>
          <w:sz w:val="21"/>
          <w:szCs w:val="21"/>
          <w:highlight w:val="none"/>
        </w:rPr>
        <w:t>元</w:t>
      </w:r>
    </w:p>
    <w:p w14:paraId="6D9A1ED9">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rPr>
        <w:t>采购需求：本项目共6条，全长7.112km，采用四级公路标准，设计速度15km/h，路基宽度3-5m，路面宽度3-5m，路面结构为20cm级配碎石基层(仅用于局部破碎严重板底脱空位置)+20cm厚水泥混凝土面层(设计抗弯拉强度:4.OMPa)</w:t>
      </w:r>
      <w:r>
        <w:rPr>
          <w:rFonts w:hint="eastAsia" w:ascii="宋体" w:hAnsi="宋体" w:eastAsia="宋体" w:cs="宋体"/>
          <w:color w:val="auto"/>
          <w:spacing w:val="0"/>
          <w:w w:val="100"/>
          <w:position w:val="0"/>
          <w:sz w:val="21"/>
          <w:szCs w:val="21"/>
          <w:highlight w:val="none"/>
          <w:lang w:eastAsia="zh-CN"/>
        </w:rPr>
        <w:t>，</w:t>
      </w:r>
      <w:r>
        <w:rPr>
          <w:rFonts w:hint="eastAsia" w:ascii="宋体" w:hAnsi="宋体" w:eastAsia="宋体" w:cs="宋体"/>
          <w:color w:val="auto"/>
          <w:spacing w:val="0"/>
          <w:w w:val="100"/>
          <w:position w:val="0"/>
          <w:sz w:val="21"/>
          <w:szCs w:val="21"/>
          <w:highlight w:val="none"/>
        </w:rPr>
        <w:t>主要施工内容为各路段路面病害处理，修复整改道路破碎板、裂缝、板角断裂等破损问题，同时完成沿线交通设施提升改造</w:t>
      </w:r>
      <w:r>
        <w:rPr>
          <w:rFonts w:hint="eastAsia" w:ascii="宋体" w:hAnsi="宋体" w:cs="宋体"/>
          <w:color w:val="auto"/>
          <w:spacing w:val="0"/>
          <w:w w:val="100"/>
          <w:position w:val="0"/>
          <w:sz w:val="21"/>
          <w:szCs w:val="21"/>
          <w:highlight w:val="none"/>
          <w:lang w:eastAsia="zh-CN"/>
        </w:rPr>
        <w:t>，</w:t>
      </w:r>
      <w:r>
        <w:rPr>
          <w:rFonts w:hint="eastAsia" w:ascii="宋体" w:hAnsi="宋体" w:eastAsia="宋体" w:cs="宋体"/>
          <w:color w:val="auto"/>
          <w:spacing w:val="0"/>
          <w:w w:val="100"/>
          <w:position w:val="0"/>
          <w:sz w:val="21"/>
          <w:szCs w:val="21"/>
          <w:highlight w:val="none"/>
          <w:lang w:eastAsia="zh-CN"/>
        </w:rPr>
        <w:t>具体详见施工图纸及工程量清单。</w:t>
      </w:r>
    </w:p>
    <w:p w14:paraId="05A00C8D">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w w:val="100"/>
          <w:position w:val="0"/>
          <w:sz w:val="21"/>
          <w:szCs w:val="21"/>
          <w:highlight w:val="none"/>
          <w:lang w:val="en-US"/>
        </w:rPr>
      </w:pPr>
      <w:r>
        <w:rPr>
          <w:rFonts w:hint="eastAsia" w:ascii="宋体" w:hAnsi="宋体" w:eastAsia="宋体" w:cs="宋体"/>
          <w:color w:val="auto"/>
          <w:spacing w:val="0"/>
          <w:w w:val="100"/>
          <w:position w:val="0"/>
          <w:sz w:val="21"/>
          <w:szCs w:val="21"/>
          <w:highlight w:val="none"/>
        </w:rPr>
        <w:t>合同履行期限（工期）：</w:t>
      </w:r>
      <w:r>
        <w:rPr>
          <w:rFonts w:hint="eastAsia" w:ascii="宋体" w:hAnsi="宋体" w:cs="宋体"/>
          <w:color w:val="auto"/>
          <w:spacing w:val="0"/>
          <w:w w:val="100"/>
          <w:position w:val="0"/>
          <w:sz w:val="21"/>
          <w:szCs w:val="21"/>
          <w:highlight w:val="none"/>
          <w:lang w:val="en-US" w:eastAsia="zh-CN"/>
        </w:rPr>
        <w:t>6</w:t>
      </w:r>
      <w:r>
        <w:rPr>
          <w:rFonts w:hint="eastAsia" w:ascii="宋体" w:hAnsi="宋体" w:eastAsia="宋体" w:cs="宋体"/>
          <w:color w:val="auto"/>
          <w:spacing w:val="0"/>
          <w:w w:val="100"/>
          <w:position w:val="0"/>
          <w:sz w:val="21"/>
          <w:szCs w:val="21"/>
          <w:highlight w:val="none"/>
          <w:lang w:val="en-US" w:eastAsia="zh-CN"/>
        </w:rPr>
        <w:t>0日历天</w:t>
      </w:r>
      <w:r>
        <w:rPr>
          <w:rFonts w:hint="eastAsia" w:ascii="宋体" w:hAnsi="宋体" w:eastAsia="宋体" w:cs="宋体"/>
          <w:color w:val="auto"/>
          <w:spacing w:val="0"/>
          <w:w w:val="100"/>
          <w:position w:val="0"/>
          <w:sz w:val="21"/>
          <w:szCs w:val="21"/>
          <w:highlight w:val="none"/>
          <w:lang w:val="en-US" w:eastAsia="zh-CN"/>
        </w:rPr>
        <w:t>。</w:t>
      </w:r>
    </w:p>
    <w:p w14:paraId="579F4772">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rPr>
        <w:t>本项目是否接受联合体：□是，</w:t>
      </w:r>
      <w:r>
        <w:rPr>
          <w:rFonts w:hint="eastAsia" w:ascii="宋体" w:hAnsi="宋体" w:eastAsia="宋体" w:cs="宋体"/>
          <w:color w:val="auto"/>
          <w:spacing w:val="0"/>
          <w:w w:val="100"/>
          <w:position w:val="0"/>
          <w:sz w:val="21"/>
          <w:szCs w:val="21"/>
          <w:highlight w:val="none"/>
          <w:lang w:eastAsia="zh-CN"/>
        </w:rPr>
        <w:t>☑</w:t>
      </w:r>
      <w:r>
        <w:rPr>
          <w:rFonts w:hint="eastAsia" w:ascii="宋体" w:hAnsi="宋体" w:eastAsia="宋体" w:cs="宋体"/>
          <w:color w:val="auto"/>
          <w:spacing w:val="0"/>
          <w:w w:val="100"/>
          <w:position w:val="0"/>
          <w:sz w:val="21"/>
          <w:szCs w:val="21"/>
          <w:highlight w:val="none"/>
        </w:rPr>
        <w:t>否。</w:t>
      </w:r>
    </w:p>
    <w:p w14:paraId="75B0C727">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Cs/>
          <w:color w:val="auto"/>
          <w:sz w:val="24"/>
          <w:highlight w:val="none"/>
          <w:lang w:eastAsia="zh-CN"/>
        </w:rPr>
      </w:pPr>
      <w:bookmarkStart w:id="15" w:name="_Toc28359090"/>
      <w:bookmarkStart w:id="16" w:name="_Toc35393799"/>
      <w:bookmarkStart w:id="17" w:name="_Toc44229879"/>
      <w:bookmarkStart w:id="18" w:name="_Toc35393630"/>
      <w:bookmarkStart w:id="19" w:name="_Toc28359013"/>
      <w:r>
        <w:rPr>
          <w:rFonts w:hint="eastAsia" w:ascii="宋体" w:hAnsi="宋体" w:eastAsia="宋体" w:cs="宋体"/>
          <w:b/>
          <w:color w:val="auto"/>
          <w:kern w:val="44"/>
          <w:sz w:val="24"/>
          <w:highlight w:val="none"/>
        </w:rPr>
        <w:t>二、供应商的资格条件</w:t>
      </w:r>
      <w:bookmarkEnd w:id="15"/>
      <w:bookmarkEnd w:id="16"/>
      <w:bookmarkEnd w:id="17"/>
      <w:bookmarkEnd w:id="18"/>
      <w:bookmarkEnd w:id="19"/>
    </w:p>
    <w:p w14:paraId="40DAC5C5">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w w:val="100"/>
          <w:position w:val="0"/>
          <w:sz w:val="21"/>
          <w:szCs w:val="21"/>
          <w:highlight w:val="none"/>
          <w:lang w:eastAsia="zh-CN"/>
        </w:rPr>
      </w:pPr>
      <w:r>
        <w:rPr>
          <w:rFonts w:hint="eastAsia" w:ascii="宋体" w:hAnsi="宋体" w:eastAsia="宋体" w:cs="宋体"/>
          <w:color w:val="auto"/>
          <w:spacing w:val="0"/>
          <w:w w:val="100"/>
          <w:position w:val="0"/>
          <w:sz w:val="21"/>
          <w:szCs w:val="21"/>
          <w:highlight w:val="none"/>
        </w:rPr>
        <w:t>1.满足《中华人民共和国政府采购法》第二十二条规定</w:t>
      </w:r>
      <w:r>
        <w:rPr>
          <w:rFonts w:hint="eastAsia" w:ascii="宋体" w:hAnsi="宋体" w:eastAsia="宋体" w:cs="宋体"/>
          <w:color w:val="auto"/>
          <w:spacing w:val="0"/>
          <w:w w:val="100"/>
          <w:position w:val="0"/>
          <w:sz w:val="21"/>
          <w:szCs w:val="21"/>
          <w:highlight w:val="none"/>
          <w:lang w:eastAsia="zh-CN"/>
        </w:rPr>
        <w:t>。</w:t>
      </w:r>
    </w:p>
    <w:p w14:paraId="046C5EF3">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w w:val="100"/>
          <w:position w:val="0"/>
          <w:sz w:val="21"/>
          <w:szCs w:val="21"/>
          <w:highlight w:val="none"/>
          <w:lang w:eastAsia="zh-CN"/>
        </w:rPr>
      </w:pPr>
      <w:r>
        <w:rPr>
          <w:rFonts w:hint="eastAsia" w:ascii="宋体" w:hAnsi="宋体" w:eastAsia="宋体" w:cs="宋体"/>
          <w:color w:val="auto"/>
          <w:spacing w:val="0"/>
          <w:w w:val="100"/>
          <w:position w:val="0"/>
          <w:sz w:val="21"/>
          <w:szCs w:val="21"/>
          <w:highlight w:val="none"/>
        </w:rPr>
        <w:t>2.落实政府采购政策需满足的资格要求</w:t>
      </w:r>
      <w:r>
        <w:rPr>
          <w:rFonts w:hint="eastAsia" w:ascii="宋体" w:hAnsi="宋体" w:eastAsia="宋体" w:cs="宋体"/>
          <w:color w:val="auto"/>
          <w:spacing w:val="0"/>
          <w:w w:val="100"/>
          <w:position w:val="0"/>
          <w:sz w:val="21"/>
          <w:szCs w:val="21"/>
          <w:highlight w:val="none"/>
          <w:lang w:eastAsia="zh-CN"/>
        </w:rPr>
        <w:t>：专门面向</w:t>
      </w:r>
      <w:r>
        <w:rPr>
          <w:rFonts w:hint="eastAsia" w:ascii="宋体" w:hAnsi="宋体" w:cs="宋体"/>
          <w:color w:val="auto"/>
          <w:spacing w:val="0"/>
          <w:w w:val="100"/>
          <w:position w:val="0"/>
          <w:sz w:val="21"/>
          <w:szCs w:val="21"/>
          <w:highlight w:val="none"/>
          <w:lang w:val="en-US" w:eastAsia="zh-CN"/>
        </w:rPr>
        <w:t>中小</w:t>
      </w:r>
      <w:r>
        <w:rPr>
          <w:rFonts w:hint="eastAsia" w:ascii="宋体" w:hAnsi="宋体" w:eastAsia="宋体" w:cs="宋体"/>
          <w:color w:val="auto"/>
          <w:spacing w:val="0"/>
          <w:w w:val="100"/>
          <w:position w:val="0"/>
          <w:sz w:val="21"/>
          <w:szCs w:val="21"/>
          <w:highlight w:val="none"/>
          <w:lang w:eastAsia="zh-CN"/>
        </w:rPr>
        <w:t>企业采购的项目（供应商应为</w:t>
      </w:r>
      <w:r>
        <w:rPr>
          <w:rFonts w:hint="eastAsia" w:ascii="宋体" w:hAnsi="宋体" w:cs="宋体"/>
          <w:color w:val="auto"/>
          <w:spacing w:val="0"/>
          <w:w w:val="100"/>
          <w:position w:val="0"/>
          <w:sz w:val="21"/>
          <w:szCs w:val="21"/>
          <w:highlight w:val="none"/>
          <w:lang w:val="en-US" w:eastAsia="zh-CN"/>
        </w:rPr>
        <w:t>中小</w:t>
      </w:r>
      <w:r>
        <w:rPr>
          <w:rFonts w:hint="eastAsia" w:ascii="宋体" w:hAnsi="宋体" w:eastAsia="宋体" w:cs="宋体"/>
          <w:color w:val="auto"/>
          <w:spacing w:val="0"/>
          <w:w w:val="100"/>
          <w:position w:val="0"/>
          <w:sz w:val="21"/>
          <w:szCs w:val="21"/>
          <w:highlight w:val="none"/>
          <w:lang w:eastAsia="zh-CN"/>
        </w:rPr>
        <w:t>企业或监狱企业或残疾人福利性单位）。</w:t>
      </w:r>
    </w:p>
    <w:p w14:paraId="2707CCB1">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default"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rPr>
        <w:t>3.本项目的特定资格要求</w:t>
      </w:r>
      <w:r>
        <w:rPr>
          <w:rFonts w:hint="eastAsia" w:ascii="宋体" w:hAnsi="宋体" w:eastAsia="宋体" w:cs="宋体"/>
          <w:color w:val="auto"/>
          <w:spacing w:val="0"/>
          <w:w w:val="100"/>
          <w:position w:val="0"/>
          <w:sz w:val="21"/>
          <w:szCs w:val="21"/>
          <w:highlight w:val="none"/>
          <w:lang w:eastAsia="zh-CN"/>
        </w:rPr>
        <w:t>：</w:t>
      </w:r>
      <w:r>
        <w:rPr>
          <w:rFonts w:hint="eastAsia" w:ascii="宋体" w:hAnsi="宋体" w:eastAsia="宋体" w:cs="宋体"/>
          <w:color w:val="auto"/>
          <w:spacing w:val="0"/>
          <w:w w:val="100"/>
          <w:position w:val="0"/>
          <w:sz w:val="21"/>
          <w:szCs w:val="21"/>
          <w:highlight w:val="none"/>
          <w:lang w:val="en-US" w:eastAsia="zh-CN"/>
        </w:rPr>
        <w:t>供应商须具备公路工程施工总承包</w:t>
      </w:r>
      <w:r>
        <w:rPr>
          <w:rFonts w:hint="eastAsia" w:ascii="宋体" w:hAnsi="宋体" w:eastAsia="宋体" w:cs="宋体"/>
          <w:color w:val="auto"/>
          <w:spacing w:val="0"/>
          <w:w w:val="100"/>
          <w:position w:val="0"/>
          <w:sz w:val="21"/>
          <w:szCs w:val="21"/>
          <w:highlight w:val="none"/>
          <w:lang w:eastAsia="zh-CN"/>
        </w:rPr>
        <w:t>叁级</w:t>
      </w:r>
      <w:r>
        <w:rPr>
          <w:rFonts w:hint="eastAsia" w:ascii="宋体" w:hAnsi="宋体" w:eastAsia="宋体" w:cs="宋体"/>
          <w:color w:val="auto"/>
          <w:spacing w:val="0"/>
          <w:w w:val="100"/>
          <w:position w:val="0"/>
          <w:sz w:val="21"/>
          <w:szCs w:val="21"/>
          <w:highlight w:val="none"/>
          <w:lang w:val="en-US" w:eastAsia="zh-CN"/>
        </w:rPr>
        <w:t>（含叁级）</w:t>
      </w:r>
      <w:r>
        <w:rPr>
          <w:rFonts w:hint="eastAsia" w:ascii="宋体" w:hAnsi="宋体" w:eastAsia="宋体" w:cs="宋体"/>
          <w:color w:val="auto"/>
          <w:spacing w:val="0"/>
          <w:w w:val="100"/>
          <w:position w:val="0"/>
          <w:sz w:val="21"/>
          <w:szCs w:val="21"/>
          <w:highlight w:val="none"/>
          <w:lang w:eastAsia="zh-CN"/>
        </w:rPr>
        <w:t>以上资质，</w:t>
      </w:r>
      <w:r>
        <w:rPr>
          <w:rFonts w:hint="eastAsia" w:ascii="宋体" w:hAnsi="宋体" w:eastAsia="宋体" w:cs="宋体"/>
          <w:color w:val="auto"/>
          <w:spacing w:val="0"/>
          <w:w w:val="100"/>
          <w:position w:val="0"/>
          <w:sz w:val="21"/>
          <w:szCs w:val="21"/>
          <w:highlight w:val="none"/>
          <w:lang w:val="en-US" w:eastAsia="zh-CN"/>
        </w:rPr>
        <w:t>同时具有</w:t>
      </w:r>
      <w:r>
        <w:rPr>
          <w:rFonts w:hint="eastAsia" w:ascii="宋体" w:hAnsi="宋体" w:eastAsia="宋体" w:cs="宋体"/>
          <w:color w:val="auto"/>
          <w:spacing w:val="0"/>
          <w:w w:val="100"/>
          <w:position w:val="0"/>
          <w:sz w:val="21"/>
          <w:szCs w:val="21"/>
          <w:highlight w:val="none"/>
          <w:lang w:eastAsia="zh-CN"/>
        </w:rPr>
        <w:t>省级或以上建设行政主管部门颁发的建筑施工企业安全生产许可证；</w:t>
      </w:r>
      <w:r>
        <w:rPr>
          <w:rFonts w:hint="eastAsia" w:ascii="宋体" w:hAnsi="宋体" w:eastAsia="宋体" w:cs="宋体"/>
          <w:color w:val="auto"/>
          <w:spacing w:val="0"/>
          <w:w w:val="100"/>
          <w:position w:val="0"/>
          <w:sz w:val="21"/>
          <w:szCs w:val="21"/>
          <w:highlight w:val="none"/>
        </w:rPr>
        <w:t>拟派项目经理须具备</w:t>
      </w:r>
      <w:r>
        <w:rPr>
          <w:rFonts w:hint="eastAsia" w:ascii="宋体" w:hAnsi="宋体" w:eastAsia="宋体" w:cs="宋体"/>
          <w:color w:val="auto"/>
          <w:spacing w:val="0"/>
          <w:w w:val="100"/>
          <w:position w:val="0"/>
          <w:sz w:val="21"/>
          <w:szCs w:val="21"/>
          <w:highlight w:val="none"/>
          <w:lang w:val="en-US" w:eastAsia="zh-CN"/>
        </w:rPr>
        <w:t>公路</w:t>
      </w:r>
      <w:r>
        <w:rPr>
          <w:rFonts w:hint="eastAsia" w:ascii="宋体" w:hAnsi="宋体" w:eastAsia="宋体" w:cs="宋体"/>
          <w:color w:val="auto"/>
          <w:spacing w:val="0"/>
          <w:w w:val="100"/>
          <w:position w:val="0"/>
          <w:sz w:val="21"/>
          <w:szCs w:val="21"/>
          <w:highlight w:val="none"/>
        </w:rPr>
        <w:t>工程专业</w:t>
      </w:r>
      <w:r>
        <w:rPr>
          <w:rFonts w:hint="eastAsia" w:ascii="宋体" w:hAnsi="宋体" w:eastAsia="宋体" w:cs="宋体"/>
          <w:color w:val="auto"/>
          <w:spacing w:val="0"/>
          <w:w w:val="100"/>
          <w:position w:val="0"/>
          <w:sz w:val="21"/>
          <w:szCs w:val="21"/>
          <w:highlight w:val="none"/>
          <w:lang w:val="en-US" w:eastAsia="zh-CN"/>
        </w:rPr>
        <w:t>二</w:t>
      </w:r>
      <w:r>
        <w:rPr>
          <w:rFonts w:hint="eastAsia" w:ascii="宋体" w:hAnsi="宋体" w:eastAsia="宋体" w:cs="宋体"/>
          <w:color w:val="auto"/>
          <w:spacing w:val="0"/>
          <w:w w:val="100"/>
          <w:position w:val="0"/>
          <w:sz w:val="21"/>
          <w:szCs w:val="21"/>
          <w:highlight w:val="none"/>
        </w:rPr>
        <w:t>级</w:t>
      </w:r>
      <w:r>
        <w:rPr>
          <w:rFonts w:hint="eastAsia" w:ascii="宋体" w:hAnsi="宋体" w:eastAsia="宋体" w:cs="宋体"/>
          <w:color w:val="auto"/>
          <w:spacing w:val="0"/>
          <w:w w:val="100"/>
          <w:position w:val="0"/>
          <w:sz w:val="21"/>
          <w:szCs w:val="21"/>
          <w:highlight w:val="none"/>
          <w:lang w:val="en-US" w:eastAsia="zh-CN"/>
        </w:rPr>
        <w:t>或二级</w:t>
      </w:r>
      <w:r>
        <w:rPr>
          <w:rFonts w:hint="eastAsia" w:ascii="宋体" w:hAnsi="宋体" w:eastAsia="宋体" w:cs="宋体"/>
          <w:color w:val="auto"/>
          <w:spacing w:val="0"/>
          <w:w w:val="100"/>
          <w:position w:val="0"/>
          <w:sz w:val="21"/>
          <w:szCs w:val="21"/>
          <w:highlight w:val="none"/>
        </w:rPr>
        <w:t>以上注册建造师执业资格</w:t>
      </w:r>
      <w:r>
        <w:rPr>
          <w:rFonts w:hint="eastAsia" w:ascii="宋体" w:hAnsi="宋体" w:eastAsia="宋体" w:cs="宋体"/>
          <w:color w:val="auto"/>
          <w:spacing w:val="0"/>
          <w:w w:val="100"/>
          <w:position w:val="0"/>
          <w:sz w:val="21"/>
          <w:szCs w:val="21"/>
          <w:highlight w:val="none"/>
          <w:lang w:eastAsia="zh-CN"/>
        </w:rPr>
        <w:t>，</w:t>
      </w:r>
      <w:r>
        <w:rPr>
          <w:rFonts w:hint="eastAsia" w:ascii="宋体" w:hAnsi="宋体" w:eastAsia="宋体" w:cs="宋体"/>
          <w:color w:val="auto"/>
          <w:spacing w:val="0"/>
          <w:w w:val="100"/>
          <w:position w:val="0"/>
          <w:sz w:val="21"/>
          <w:szCs w:val="21"/>
          <w:highlight w:val="none"/>
          <w:lang w:val="en-US" w:eastAsia="zh-CN"/>
        </w:rPr>
        <w:t>同时具有交通运输主管部门颁发</w:t>
      </w:r>
      <w:r>
        <w:rPr>
          <w:rFonts w:hint="eastAsia" w:ascii="宋体" w:hAnsi="宋体" w:eastAsia="宋体" w:cs="宋体"/>
          <w:color w:val="auto"/>
          <w:spacing w:val="0"/>
          <w:w w:val="100"/>
          <w:position w:val="0"/>
          <w:sz w:val="21"/>
          <w:szCs w:val="21"/>
          <w:highlight w:val="none"/>
        </w:rPr>
        <w:t>有效</w:t>
      </w:r>
      <w:r>
        <w:rPr>
          <w:rFonts w:hint="eastAsia" w:ascii="宋体" w:hAnsi="宋体" w:eastAsia="宋体" w:cs="宋体"/>
          <w:color w:val="auto"/>
          <w:spacing w:val="0"/>
          <w:w w:val="100"/>
          <w:position w:val="0"/>
          <w:sz w:val="21"/>
          <w:szCs w:val="21"/>
          <w:highlight w:val="none"/>
          <w:lang w:val="en-US" w:eastAsia="zh-CN"/>
        </w:rPr>
        <w:t>的</w:t>
      </w:r>
      <w:r>
        <w:rPr>
          <w:rFonts w:hint="eastAsia" w:ascii="宋体" w:hAnsi="宋体" w:eastAsia="宋体" w:cs="宋体"/>
          <w:color w:val="auto"/>
          <w:spacing w:val="0"/>
          <w:w w:val="100"/>
          <w:position w:val="0"/>
          <w:sz w:val="21"/>
          <w:szCs w:val="21"/>
          <w:highlight w:val="none"/>
        </w:rPr>
        <w:t>安全生产考核合格证书（B类）</w:t>
      </w:r>
      <w:r>
        <w:rPr>
          <w:rFonts w:hint="eastAsia" w:ascii="宋体" w:hAnsi="宋体" w:eastAsia="宋体" w:cs="宋体"/>
          <w:color w:val="auto"/>
          <w:spacing w:val="0"/>
          <w:w w:val="100"/>
          <w:position w:val="0"/>
          <w:sz w:val="21"/>
          <w:szCs w:val="21"/>
          <w:highlight w:val="none"/>
          <w:lang w:val="en-US" w:eastAsia="zh-CN"/>
        </w:rPr>
        <w:t>。</w:t>
      </w:r>
    </w:p>
    <w:p w14:paraId="45757D1D">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rPr>
        <w:t>4</w:t>
      </w:r>
      <w:r>
        <w:rPr>
          <w:rFonts w:hint="eastAsia" w:ascii="宋体" w:hAnsi="宋体" w:eastAsia="宋体" w:cs="宋体"/>
          <w:color w:val="auto"/>
          <w:spacing w:val="0"/>
          <w:w w:val="100"/>
          <w:position w:val="0"/>
          <w:sz w:val="21"/>
          <w:szCs w:val="21"/>
          <w:highlight w:val="none"/>
          <w:lang w:eastAsia="zh-CN"/>
        </w:rPr>
        <w:t>.</w:t>
      </w:r>
      <w:r>
        <w:rPr>
          <w:rFonts w:hint="eastAsia" w:ascii="宋体" w:hAnsi="宋体" w:eastAsia="宋体" w:cs="宋体"/>
          <w:color w:val="auto"/>
          <w:spacing w:val="0"/>
          <w:w w:val="100"/>
          <w:position w:val="0"/>
          <w:sz w:val="21"/>
          <w:szCs w:val="21"/>
          <w:highlight w:val="none"/>
        </w:rPr>
        <w:t>本项目的特定条件</w:t>
      </w:r>
      <w:r>
        <w:rPr>
          <w:rFonts w:hint="eastAsia" w:ascii="宋体" w:hAnsi="宋体" w:eastAsia="宋体" w:cs="宋体"/>
          <w:color w:val="auto"/>
          <w:spacing w:val="0"/>
          <w:w w:val="100"/>
          <w:position w:val="0"/>
          <w:sz w:val="21"/>
          <w:szCs w:val="21"/>
          <w:highlight w:val="none"/>
          <w:lang w:eastAsia="zh-CN"/>
        </w:rPr>
        <w:t>：无。</w:t>
      </w:r>
    </w:p>
    <w:p w14:paraId="3FA68A4F">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rPr>
        <w:t>5</w:t>
      </w:r>
      <w:r>
        <w:rPr>
          <w:rFonts w:hint="eastAsia" w:ascii="宋体" w:hAnsi="宋体" w:eastAsia="宋体" w:cs="宋体"/>
          <w:color w:val="auto"/>
          <w:spacing w:val="0"/>
          <w:w w:val="100"/>
          <w:position w:val="0"/>
          <w:sz w:val="21"/>
          <w:szCs w:val="21"/>
          <w:highlight w:val="none"/>
          <w:lang w:eastAsia="zh-CN"/>
        </w:rPr>
        <w:t>.</w:t>
      </w:r>
      <w:r>
        <w:rPr>
          <w:rFonts w:hint="eastAsia" w:ascii="宋体" w:hAnsi="宋体" w:eastAsia="宋体" w:cs="宋体"/>
          <w:color w:val="auto"/>
          <w:spacing w:val="0"/>
          <w:w w:val="100"/>
          <w:position w:val="0"/>
          <w:sz w:val="21"/>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7AA9FBA3">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pacing w:val="0"/>
          <w:w w:val="100"/>
          <w:position w:val="0"/>
          <w:sz w:val="21"/>
          <w:szCs w:val="21"/>
          <w:highlight w:val="none"/>
          <w:lang w:eastAsia="zh-CN"/>
        </w:rPr>
      </w:pPr>
      <w:r>
        <w:rPr>
          <w:rFonts w:hint="eastAsia" w:ascii="宋体" w:hAnsi="宋体" w:eastAsia="宋体" w:cs="宋体"/>
          <w:color w:val="auto"/>
          <w:spacing w:val="0"/>
          <w:w w:val="100"/>
          <w:position w:val="0"/>
          <w:sz w:val="21"/>
          <w:szCs w:val="21"/>
          <w:highlight w:val="none"/>
        </w:rPr>
        <w:t>6</w:t>
      </w:r>
      <w:r>
        <w:rPr>
          <w:rFonts w:hint="eastAsia" w:ascii="宋体" w:hAnsi="宋体" w:eastAsia="宋体" w:cs="宋体"/>
          <w:color w:val="auto"/>
          <w:spacing w:val="0"/>
          <w:w w:val="100"/>
          <w:position w:val="0"/>
          <w:sz w:val="21"/>
          <w:szCs w:val="21"/>
          <w:highlight w:val="none"/>
          <w:lang w:eastAsia="zh-CN"/>
        </w:rPr>
        <w:t>.对在“信用中国”网站(www.creditchina.gov.cn)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77F4D5B0">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三、获取竞争性磋商文件</w:t>
      </w:r>
      <w:bookmarkEnd w:id="11"/>
      <w:bookmarkEnd w:id="12"/>
      <w:bookmarkEnd w:id="13"/>
      <w:bookmarkEnd w:id="14"/>
    </w:p>
    <w:p w14:paraId="520D3617">
      <w:pPr>
        <w:keepNext w:val="0"/>
        <w:keepLines w:val="0"/>
        <w:pageBreakBefore w:val="0"/>
        <w:widowControl/>
        <w:kinsoku/>
        <w:wordWrap/>
        <w:overflowPunct/>
        <w:topLinePunct w:val="0"/>
        <w:autoSpaceDE/>
        <w:autoSpaceDN/>
        <w:bidi w:val="0"/>
        <w:adjustRightInd/>
        <w:spacing w:line="360" w:lineRule="auto"/>
        <w:ind w:firstLine="420" w:firstLineChars="200"/>
        <w:jc w:val="left"/>
        <w:textAlignment w:val="auto"/>
        <w:rPr>
          <w:rFonts w:hint="eastAsia" w:ascii="宋体" w:hAnsi="宋体" w:eastAsia="宋体" w:cs="宋体"/>
          <w:color w:val="auto"/>
          <w:szCs w:val="21"/>
          <w:highlight w:val="none"/>
        </w:rPr>
      </w:pPr>
      <w:bookmarkStart w:id="20" w:name="_Toc35393624"/>
      <w:bookmarkStart w:id="21" w:name="_Toc28359005"/>
      <w:bookmarkStart w:id="22" w:name="_Toc35393793"/>
      <w:bookmarkStart w:id="23" w:name="_Toc28359082"/>
      <w:r>
        <w:rPr>
          <w:rFonts w:hint="eastAsia" w:ascii="宋体" w:hAnsi="宋体" w:eastAsia="宋体" w:cs="宋体"/>
          <w:color w:val="auto"/>
          <w:szCs w:val="21"/>
          <w:highlight w:val="none"/>
        </w:rPr>
        <w:t>时间：自公告发布之日起。</w:t>
      </w:r>
    </w:p>
    <w:p w14:paraId="011B93B7">
      <w:pPr>
        <w:keepNext w:val="0"/>
        <w:keepLines w:val="0"/>
        <w:pageBreakBefore w:val="0"/>
        <w:widowControl/>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获取方式</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供应商可自行在</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lang w:eastAsia="zh-CN"/>
        </w:rPr>
        <w:t>“广西政府采购云平台”（https://www.gcy.zfcg.gxzf.gov.cn/）</w:t>
      </w:r>
      <w:r>
        <w:rPr>
          <w:rFonts w:hint="eastAsia" w:ascii="宋体" w:hAnsi="宋体" w:eastAsia="宋体" w:cs="宋体"/>
          <w:color w:val="auto"/>
          <w:szCs w:val="21"/>
          <w:highlight w:val="none"/>
        </w:rPr>
        <w:t>下载采购文件（操作路径：登录</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-项目采购-获取采购文件-找到本项目-点击“申请获取采购文件”），电子响应文件制作需要基于</w:t>
      </w:r>
      <w:r>
        <w:rPr>
          <w:rFonts w:hint="eastAsia" w:ascii="宋体" w:hAnsi="宋体" w:eastAsia="宋体" w:cs="宋体"/>
          <w:color w:val="auto"/>
          <w:szCs w:val="21"/>
          <w:highlight w:val="none"/>
          <w:lang w:eastAsia="zh-CN"/>
        </w:rPr>
        <w:t>“广西政府采购云平台”（https://www.gcy.zfcg.gxzf.gov.cn/）</w:t>
      </w:r>
      <w:r>
        <w:rPr>
          <w:rFonts w:hint="eastAsia" w:ascii="宋体" w:hAnsi="宋体" w:eastAsia="宋体" w:cs="宋体"/>
          <w:color w:val="auto"/>
          <w:szCs w:val="21"/>
          <w:highlight w:val="none"/>
        </w:rPr>
        <w:t>获取的采购文件编制。</w:t>
      </w:r>
    </w:p>
    <w:p w14:paraId="0AC9C854">
      <w:pPr>
        <w:keepNext w:val="0"/>
        <w:keepLines w:val="0"/>
        <w:pageBreakBefore w:val="0"/>
        <w:widowControl/>
        <w:kinsoku/>
        <w:wordWrap/>
        <w:overflowPunct/>
        <w:topLinePunct w:val="0"/>
        <w:autoSpaceDE/>
        <w:autoSpaceDN/>
        <w:bidi w:val="0"/>
        <w:adjustRightInd/>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售价：0元。</w:t>
      </w:r>
    </w:p>
    <w:p w14:paraId="3FB6469E">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四、</w:t>
      </w:r>
      <w:bookmarkEnd w:id="20"/>
      <w:bookmarkEnd w:id="21"/>
      <w:bookmarkEnd w:id="22"/>
      <w:bookmarkEnd w:id="23"/>
      <w:r>
        <w:rPr>
          <w:rFonts w:hint="eastAsia" w:ascii="宋体" w:hAnsi="宋体" w:eastAsia="宋体" w:cs="宋体"/>
          <w:b/>
          <w:bCs/>
          <w:color w:val="auto"/>
          <w:sz w:val="24"/>
          <w:highlight w:val="none"/>
        </w:rPr>
        <w:t>响应文件提交</w:t>
      </w:r>
    </w:p>
    <w:p w14:paraId="5310AA16">
      <w:pPr>
        <w:keepNext w:val="0"/>
        <w:keepLines w:val="0"/>
        <w:pageBreakBefore w:val="0"/>
        <w:widowControl/>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1.首次响应文件提交截止时间（北京时间）：</w:t>
      </w:r>
      <w:r>
        <w:rPr>
          <w:rFonts w:hint="eastAsia" w:ascii="宋体" w:hAnsi="宋体" w:eastAsia="宋体" w:cs="宋体"/>
          <w:color w:val="auto"/>
          <w:szCs w:val="21"/>
          <w:highlight w:val="none"/>
          <w:lang w:eastAsia="zh-CN"/>
        </w:rPr>
        <w:t>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eastAsia="zh-CN"/>
        </w:rPr>
        <w:t>年</w:t>
      </w: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lang w:eastAsia="zh-CN"/>
        </w:rPr>
        <w:t>月</w:t>
      </w:r>
      <w:r>
        <w:rPr>
          <w:rFonts w:hint="eastAsia" w:ascii="宋体" w:hAnsi="宋体" w:cs="宋体"/>
          <w:color w:val="auto"/>
          <w:szCs w:val="21"/>
          <w:highlight w:val="none"/>
          <w:lang w:val="en-US" w:eastAsia="zh-CN"/>
        </w:rPr>
        <w:t>17</w:t>
      </w:r>
      <w:r>
        <w:rPr>
          <w:rFonts w:hint="eastAsia" w:ascii="宋体" w:hAnsi="宋体" w:eastAsia="宋体" w:cs="宋体"/>
          <w:color w:val="auto"/>
          <w:szCs w:val="21"/>
          <w:highlight w:val="none"/>
          <w:lang w:eastAsia="zh-CN"/>
        </w:rPr>
        <w:t>日</w:t>
      </w:r>
      <w:r>
        <w:rPr>
          <w:rFonts w:hint="eastAsia" w:ascii="宋体" w:hAnsi="宋体" w:eastAsia="宋体" w:cs="宋体"/>
          <w:color w:val="auto"/>
          <w:szCs w:val="21"/>
          <w:highlight w:val="none"/>
          <w:lang w:val="en-US" w:eastAsia="zh-CN"/>
        </w:rPr>
        <w:t>09时30分</w:t>
      </w:r>
    </w:p>
    <w:p w14:paraId="43CABECD">
      <w:pPr>
        <w:keepNext w:val="0"/>
        <w:keepLines w:val="0"/>
        <w:pageBreakBefore w:val="0"/>
        <w:widowControl/>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2.首次响应文件提交地点：</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https://www.gcy.zfcg.gxzf.gov.cn/</w:t>
      </w:r>
      <w:r>
        <w:rPr>
          <w:rFonts w:hint="eastAsia" w:ascii="宋体" w:hAnsi="宋体" w:eastAsia="宋体" w:cs="宋体"/>
          <w:color w:val="auto"/>
          <w:szCs w:val="21"/>
          <w:highlight w:val="none"/>
        </w:rPr>
        <w:t>）</w:t>
      </w:r>
    </w:p>
    <w:p w14:paraId="778D43C2">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五、开启（首次响应文件开启时间）</w:t>
      </w:r>
    </w:p>
    <w:p w14:paraId="34C25FB3">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szCs w:val="21"/>
          <w:highlight w:val="none"/>
          <w:u w:val="single"/>
        </w:rPr>
      </w:pPr>
      <w:r>
        <w:rPr>
          <w:rFonts w:hint="eastAsia" w:ascii="宋体" w:hAnsi="宋体" w:eastAsia="宋体" w:cs="宋体"/>
          <w:color w:val="auto"/>
          <w:szCs w:val="21"/>
          <w:highlight w:val="none"/>
        </w:rPr>
        <w:t>1.时间</w:t>
      </w:r>
      <w:r>
        <w:rPr>
          <w:rFonts w:hint="eastAsia" w:ascii="宋体" w:hAnsi="宋体" w:eastAsia="宋体" w:cs="宋体"/>
          <w:bCs/>
          <w:color w:val="auto"/>
          <w:szCs w:val="21"/>
          <w:highlight w:val="none"/>
        </w:rPr>
        <w:t>（北京时间）</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lang w:eastAsia="zh-CN"/>
        </w:rPr>
        <w:t>202</w:t>
      </w:r>
      <w:r>
        <w:rPr>
          <w:rFonts w:hint="eastAsia" w:ascii="宋体" w:hAnsi="宋体" w:cs="宋体"/>
          <w:color w:val="auto"/>
          <w:szCs w:val="21"/>
          <w:highlight w:val="none"/>
          <w:u w:val="single"/>
          <w:lang w:val="en-US" w:eastAsia="zh-CN"/>
        </w:rPr>
        <w:t>6</w:t>
      </w:r>
      <w:r>
        <w:rPr>
          <w:rFonts w:hint="eastAsia" w:ascii="宋体" w:hAnsi="宋体" w:eastAsia="宋体" w:cs="宋体"/>
          <w:color w:val="auto"/>
          <w:szCs w:val="21"/>
          <w:highlight w:val="none"/>
          <w:u w:val="single"/>
          <w:lang w:eastAsia="zh-CN"/>
        </w:rPr>
        <w:t>年</w:t>
      </w:r>
      <w:r>
        <w:rPr>
          <w:rFonts w:hint="eastAsia" w:ascii="宋体" w:hAnsi="宋体" w:cs="宋体"/>
          <w:color w:val="auto"/>
          <w:szCs w:val="21"/>
          <w:highlight w:val="none"/>
          <w:u w:val="single"/>
          <w:lang w:val="en-US" w:eastAsia="zh-CN"/>
        </w:rPr>
        <w:t>8</w:t>
      </w:r>
      <w:r>
        <w:rPr>
          <w:rFonts w:hint="eastAsia" w:ascii="宋体" w:hAnsi="宋体" w:eastAsia="宋体" w:cs="宋体"/>
          <w:color w:val="auto"/>
          <w:szCs w:val="21"/>
          <w:highlight w:val="none"/>
          <w:u w:val="single"/>
          <w:lang w:eastAsia="zh-CN"/>
        </w:rPr>
        <w:t>月</w:t>
      </w:r>
      <w:r>
        <w:rPr>
          <w:rFonts w:hint="eastAsia" w:ascii="宋体" w:hAnsi="宋体" w:cs="宋体"/>
          <w:color w:val="auto"/>
          <w:szCs w:val="21"/>
          <w:highlight w:val="none"/>
          <w:u w:val="single"/>
          <w:lang w:val="en-US" w:eastAsia="zh-CN"/>
        </w:rPr>
        <w:t>17</w:t>
      </w:r>
      <w:r>
        <w:rPr>
          <w:rFonts w:hint="eastAsia" w:ascii="宋体" w:hAnsi="宋体" w:eastAsia="宋体" w:cs="宋体"/>
          <w:color w:val="auto"/>
          <w:szCs w:val="21"/>
          <w:highlight w:val="none"/>
          <w:u w:val="single"/>
          <w:lang w:eastAsia="zh-CN"/>
        </w:rPr>
        <w:t>日</w:t>
      </w:r>
      <w:r>
        <w:rPr>
          <w:rFonts w:hint="eastAsia" w:ascii="宋体" w:hAnsi="宋体" w:cs="宋体"/>
          <w:color w:val="auto"/>
          <w:szCs w:val="21"/>
          <w:highlight w:val="none"/>
          <w:u w:val="single"/>
          <w:lang w:val="en-US" w:eastAsia="zh-CN"/>
        </w:rPr>
        <w:t>09</w:t>
      </w:r>
      <w:r>
        <w:rPr>
          <w:rFonts w:hint="eastAsia" w:ascii="宋体" w:hAnsi="宋体" w:eastAsia="宋体" w:cs="宋体"/>
          <w:color w:val="auto"/>
          <w:szCs w:val="21"/>
          <w:highlight w:val="none"/>
          <w:u w:val="single"/>
          <w:lang w:val="en-US" w:eastAsia="zh-CN"/>
        </w:rPr>
        <w:t>时</w:t>
      </w:r>
      <w:r>
        <w:rPr>
          <w:rFonts w:hint="eastAsia" w:ascii="宋体" w:hAnsi="宋体" w:cs="宋体"/>
          <w:color w:val="auto"/>
          <w:szCs w:val="21"/>
          <w:highlight w:val="none"/>
          <w:u w:val="single"/>
          <w:lang w:val="en-US" w:eastAsia="zh-CN"/>
        </w:rPr>
        <w:t>3</w:t>
      </w:r>
      <w:r>
        <w:rPr>
          <w:rFonts w:hint="eastAsia" w:ascii="宋体" w:hAnsi="宋体" w:eastAsia="宋体" w:cs="宋体"/>
          <w:color w:val="auto"/>
          <w:szCs w:val="21"/>
          <w:highlight w:val="none"/>
          <w:u w:val="single"/>
          <w:lang w:val="en-US" w:eastAsia="zh-CN"/>
        </w:rPr>
        <w:t>0分</w:t>
      </w:r>
      <w:r>
        <w:rPr>
          <w:rFonts w:hint="eastAsia" w:ascii="宋体" w:hAnsi="宋体" w:eastAsia="宋体" w:cs="宋体"/>
          <w:color w:val="auto"/>
          <w:szCs w:val="21"/>
          <w:highlight w:val="none"/>
        </w:rPr>
        <w:t>后</w:t>
      </w:r>
    </w:p>
    <w:p w14:paraId="1D600DD7">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2.地点：广西政府采购云平台</w:t>
      </w:r>
      <w:r>
        <w:rPr>
          <w:rFonts w:hint="eastAsia" w:ascii="宋体" w:hAnsi="宋体" w:eastAsia="宋体" w:cs="宋体"/>
          <w:color w:val="auto"/>
          <w:szCs w:val="21"/>
          <w:highlight w:val="none"/>
          <w:lang w:val="en-US" w:eastAsia="zh-CN"/>
        </w:rPr>
        <w:t>远程</w:t>
      </w:r>
      <w:r>
        <w:rPr>
          <w:rFonts w:hint="eastAsia" w:ascii="宋体" w:hAnsi="宋体" w:eastAsia="宋体" w:cs="宋体"/>
          <w:color w:val="auto"/>
          <w:szCs w:val="21"/>
          <w:highlight w:val="none"/>
        </w:rPr>
        <w:t>开标大厅</w:t>
      </w:r>
    </w:p>
    <w:p w14:paraId="0A5624A5">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auto"/>
          <w:sz w:val="24"/>
          <w:highlight w:val="none"/>
        </w:rPr>
      </w:pPr>
      <w:bookmarkStart w:id="24" w:name="_Toc35393625"/>
      <w:bookmarkStart w:id="25" w:name="_Toc35393794"/>
      <w:bookmarkStart w:id="26" w:name="_Toc28359084"/>
      <w:bookmarkStart w:id="27" w:name="_Toc28359007"/>
      <w:r>
        <w:rPr>
          <w:rFonts w:hint="eastAsia" w:ascii="宋体" w:hAnsi="宋体" w:eastAsia="宋体" w:cs="宋体"/>
          <w:b/>
          <w:bCs/>
          <w:color w:val="auto"/>
          <w:sz w:val="24"/>
          <w:highlight w:val="none"/>
        </w:rPr>
        <w:t>六、公告期限</w:t>
      </w:r>
      <w:bookmarkEnd w:id="24"/>
      <w:bookmarkEnd w:id="25"/>
      <w:bookmarkEnd w:id="26"/>
      <w:bookmarkEnd w:id="27"/>
    </w:p>
    <w:p w14:paraId="031B7307">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自本公告发布之日起</w:t>
      </w:r>
      <w:r>
        <w:rPr>
          <w:rFonts w:hint="eastAsia" w:ascii="宋体" w:hAnsi="宋体" w:cs="宋体"/>
          <w:color w:val="auto"/>
          <w:kern w:val="0"/>
          <w:szCs w:val="21"/>
          <w:highlight w:val="none"/>
          <w:lang w:val="en-US" w:eastAsia="zh-CN"/>
        </w:rPr>
        <w:t>3</w:t>
      </w:r>
      <w:r>
        <w:rPr>
          <w:rFonts w:hint="eastAsia" w:ascii="宋体" w:hAnsi="宋体" w:eastAsia="宋体" w:cs="宋体"/>
          <w:color w:val="auto"/>
          <w:kern w:val="0"/>
          <w:szCs w:val="21"/>
          <w:highlight w:val="none"/>
        </w:rPr>
        <w:t>个工作日。</w:t>
      </w:r>
    </w:p>
    <w:p w14:paraId="1266C49E">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auto"/>
          <w:sz w:val="24"/>
          <w:highlight w:val="none"/>
        </w:rPr>
      </w:pPr>
      <w:bookmarkStart w:id="28" w:name="_Toc35393626"/>
      <w:bookmarkStart w:id="29" w:name="_Toc35393795"/>
      <w:r>
        <w:rPr>
          <w:rFonts w:hint="eastAsia" w:ascii="宋体" w:hAnsi="宋体" w:eastAsia="宋体" w:cs="宋体"/>
          <w:b/>
          <w:bCs/>
          <w:color w:val="auto"/>
          <w:sz w:val="24"/>
          <w:highlight w:val="none"/>
        </w:rPr>
        <w:t>七、其他补充事宜</w:t>
      </w:r>
      <w:bookmarkEnd w:id="28"/>
      <w:bookmarkEnd w:id="29"/>
    </w:p>
    <w:p w14:paraId="73F57299">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1.磋商保证金：本项目不收取磋商保证金</w:t>
      </w:r>
    </w:p>
    <w:p w14:paraId="158BFEA5">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2.采购意向公开链接：</w:t>
      </w:r>
      <w:r>
        <w:rPr>
          <w:rFonts w:hint="eastAsia" w:ascii="宋体" w:hAnsi="宋体" w:cs="宋体"/>
          <w:color w:val="auto"/>
          <w:kern w:val="0"/>
          <w:szCs w:val="21"/>
          <w:highlight w:val="none"/>
          <w:lang w:eastAsia="zh-CN"/>
        </w:rPr>
        <w:t>南宁市西乡塘区交通运输服务中心2026年</w:t>
      </w: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lang w:eastAsia="zh-CN"/>
        </w:rPr>
        <w:t>月至</w:t>
      </w:r>
      <w:r>
        <w:rPr>
          <w:rFonts w:hint="eastAsia" w:ascii="宋体" w:hAnsi="宋体" w:cs="宋体"/>
          <w:color w:val="auto"/>
          <w:kern w:val="0"/>
          <w:szCs w:val="21"/>
          <w:highlight w:val="none"/>
          <w:lang w:val="en-US" w:eastAsia="zh-CN"/>
        </w:rPr>
        <w:t>7</w:t>
      </w:r>
      <w:r>
        <w:rPr>
          <w:rFonts w:hint="eastAsia" w:ascii="宋体" w:hAnsi="宋体" w:cs="宋体"/>
          <w:color w:val="auto"/>
          <w:kern w:val="0"/>
          <w:szCs w:val="21"/>
          <w:highlight w:val="none"/>
          <w:lang w:eastAsia="zh-CN"/>
        </w:rPr>
        <w:t>月政府采购意向http://www.ccgp-guangxi.gov.cn/site/detail?parentId=66485&amp;articleId=cuLxG4AjhFK2BUk1jUkHCg==</w:t>
      </w:r>
    </w:p>
    <w:p w14:paraId="1069C750">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kern w:val="0"/>
          <w:szCs w:val="21"/>
          <w:highlight w:val="none"/>
        </w:rPr>
      </w:pPr>
      <w:bookmarkStart w:id="30" w:name="_Hlk37429585"/>
      <w:r>
        <w:rPr>
          <w:rFonts w:hint="eastAsia" w:ascii="宋体" w:hAnsi="宋体" w:eastAsia="宋体" w:cs="宋体"/>
          <w:color w:val="auto"/>
          <w:kern w:val="0"/>
          <w:szCs w:val="21"/>
          <w:highlight w:val="none"/>
        </w:rPr>
        <w:t>3.</w:t>
      </w:r>
      <w:bookmarkStart w:id="31" w:name="_Hlk37429595"/>
      <w:r>
        <w:rPr>
          <w:rFonts w:hint="eastAsia" w:ascii="宋体" w:hAnsi="宋体" w:eastAsia="宋体" w:cs="宋体"/>
          <w:color w:val="auto"/>
          <w:kern w:val="0"/>
          <w:szCs w:val="21"/>
          <w:highlight w:val="none"/>
        </w:rPr>
        <w:t>网上查询地址</w:t>
      </w:r>
    </w:p>
    <w:bookmarkEnd w:id="30"/>
    <w:bookmarkEnd w:id="31"/>
    <w:p w14:paraId="2A0700D5">
      <w:pPr>
        <w:spacing w:line="360" w:lineRule="auto"/>
        <w:ind w:firstLine="420" w:firstLineChars="200"/>
        <w:rPr>
          <w:rFonts w:hint="eastAsia" w:ascii="宋体" w:hAnsi="宋体" w:eastAsia="宋体" w:cs="宋体"/>
          <w:color w:val="auto"/>
          <w:kern w:val="0"/>
          <w:szCs w:val="21"/>
          <w:highlight w:val="none"/>
        </w:rPr>
      </w:pPr>
      <w:bookmarkStart w:id="32" w:name="_Hlk37429674"/>
      <w:r>
        <w:rPr>
          <w:rFonts w:hint="eastAsia" w:ascii="宋体" w:hAnsi="宋体" w:eastAsia="宋体" w:cs="宋体"/>
          <w:color w:val="auto"/>
          <w:kern w:val="0"/>
          <w:szCs w:val="21"/>
          <w:highlight w:val="none"/>
        </w:rPr>
        <w:t>http://www.ccgp.gov.cn/（中国政府采购网）、http://www.ccgp-guangxi.gov.cn/ (广西壮族自治区政府采购网)、http://ggzy.jgswj.gxzf.gov.cn/nnggzy/（</w:t>
      </w:r>
      <w:r>
        <w:rPr>
          <w:rFonts w:hint="eastAsia" w:ascii="宋体" w:hAnsi="宋体" w:eastAsia="宋体" w:cs="宋体"/>
          <w:color w:val="auto"/>
          <w:kern w:val="0"/>
          <w:szCs w:val="21"/>
          <w:highlight w:val="none"/>
          <w:lang w:eastAsia="zh-CN"/>
        </w:rPr>
        <w:t>全国公共资源交易平台</w:t>
      </w:r>
      <w:r>
        <w:rPr>
          <w:rFonts w:hint="eastAsia" w:ascii="宋体" w:hAnsi="宋体" w:eastAsia="宋体" w:cs="宋体"/>
          <w:color w:val="auto"/>
          <w:kern w:val="0"/>
          <w:szCs w:val="21"/>
          <w:highlight w:val="none"/>
          <w:lang w:val="en-US" w:eastAsia="zh-CN"/>
        </w:rPr>
        <w:t>·南宁</w:t>
      </w:r>
      <w:r>
        <w:rPr>
          <w:rFonts w:hint="eastAsia" w:ascii="宋体" w:hAnsi="宋体" w:eastAsia="宋体" w:cs="宋体"/>
          <w:color w:val="auto"/>
          <w:kern w:val="0"/>
          <w:szCs w:val="21"/>
          <w:highlight w:val="none"/>
        </w:rPr>
        <w:t>）。</w:t>
      </w:r>
    </w:p>
    <w:p w14:paraId="52F19534">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r>
        <w:rPr>
          <w:rFonts w:hint="eastAsia" w:ascii="宋体" w:hAnsi="宋体" w:eastAsia="宋体" w:cs="宋体"/>
          <w:color w:val="auto"/>
          <w:szCs w:val="21"/>
          <w:highlight w:val="none"/>
        </w:rPr>
        <w:t>.</w:t>
      </w:r>
      <w:r>
        <w:rPr>
          <w:rFonts w:hint="eastAsia" w:ascii="宋体" w:hAnsi="宋体" w:eastAsia="宋体" w:cs="宋体"/>
          <w:color w:val="auto"/>
          <w:kern w:val="0"/>
          <w:szCs w:val="21"/>
          <w:highlight w:val="none"/>
        </w:rPr>
        <w:t>本项目需要落实的政府采购政策</w:t>
      </w:r>
    </w:p>
    <w:bookmarkEnd w:id="32"/>
    <w:p w14:paraId="0469DB70">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（1）政府采购促进中小企业发展。</w:t>
      </w:r>
    </w:p>
    <w:p w14:paraId="4748B233">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（2）政府采购支持采用本国产品的政策。</w:t>
      </w:r>
    </w:p>
    <w:p w14:paraId="374CFD8B">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（3）强制采购节能产品；优先采购节能产品、环境标志产品。</w:t>
      </w:r>
    </w:p>
    <w:p w14:paraId="20621ED0">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（4）政府采购促进残疾人就业政策。</w:t>
      </w:r>
    </w:p>
    <w:p w14:paraId="543C15F9">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政府采购支持监狱企业发展。</w:t>
      </w:r>
    </w:p>
    <w:p w14:paraId="44AD5607">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扶持不发达地区和少数民族地区政策。</w:t>
      </w:r>
    </w:p>
    <w:p w14:paraId="2C68C385">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供应商认为采购文件使自己的权益受到损害的，可以自获取采购文件之日或者采购文件公告期限届满之日（公告期限届满后获取采购文件的，以公告期限届满之日为准）起7个工作日内且应当在采购响应截止时间之前，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6FC1C8D4">
      <w:pPr>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6.若对项目采购电子交易系统操作有疑问，可登录“广西政府采购云平台”（https://www.gcy.zfcg.gxzf.gov.cn/），点击右侧咨询小采，获取采小蜜智能服务管家帮助，或拨打</w:t>
      </w:r>
      <w:r>
        <w:rPr>
          <w:rFonts w:hint="eastAsia" w:ascii="宋体" w:hAnsi="宋体" w:eastAsia="宋体" w:cs="宋体"/>
          <w:color w:val="auto"/>
          <w:szCs w:val="21"/>
          <w:highlight w:val="none"/>
        </w:rPr>
        <w:t>“广西政府采购云平台</w:t>
      </w:r>
      <w:r>
        <w:rPr>
          <w:rFonts w:hint="eastAsia" w:ascii="宋体" w:hAnsi="宋体" w:eastAsia="宋体" w:cs="宋体"/>
          <w:color w:val="auto"/>
          <w:kern w:val="0"/>
          <w:szCs w:val="21"/>
          <w:highlight w:val="none"/>
        </w:rPr>
        <w:t>服务热线</w:t>
      </w:r>
      <w:r>
        <w:rPr>
          <w:rFonts w:hint="eastAsia" w:ascii="宋体" w:hAnsi="宋体" w:eastAsia="宋体" w:cs="宋体"/>
          <w:color w:val="auto"/>
          <w:kern w:val="0"/>
          <w:szCs w:val="21"/>
          <w:highlight w:val="none"/>
          <w:lang w:val="en-US" w:eastAsia="zh-CN"/>
        </w:rPr>
        <w:t>95763</w:t>
      </w:r>
      <w:r>
        <w:rPr>
          <w:rFonts w:hint="eastAsia" w:ascii="宋体" w:hAnsi="宋体" w:eastAsia="宋体" w:cs="宋体"/>
          <w:color w:val="auto"/>
          <w:kern w:val="0"/>
          <w:szCs w:val="21"/>
          <w:highlight w:val="none"/>
        </w:rPr>
        <w:t xml:space="preserve">获取热线服务帮助。 </w:t>
      </w:r>
    </w:p>
    <w:p w14:paraId="0F0EC27C">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7.注意事项：</w:t>
      </w:r>
    </w:p>
    <w:p w14:paraId="7B942AA2">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（1）响应文件提交方式：本项目为南宁市全流程电子化项目，通过</w:t>
      </w:r>
      <w:r>
        <w:rPr>
          <w:rFonts w:hint="eastAsia" w:ascii="宋体" w:hAnsi="宋体" w:eastAsia="宋体" w:cs="宋体"/>
          <w:color w:val="auto"/>
          <w:kern w:val="0"/>
          <w:szCs w:val="21"/>
          <w:highlight w:val="none"/>
          <w:lang w:eastAsia="zh-CN"/>
        </w:rPr>
        <w:t>广西政府采购云平台</w:t>
      </w:r>
      <w:r>
        <w:rPr>
          <w:rFonts w:hint="eastAsia" w:ascii="宋体" w:hAnsi="宋体" w:eastAsia="宋体" w:cs="宋体"/>
          <w:color w:val="auto"/>
          <w:kern w:val="0"/>
          <w:szCs w:val="21"/>
          <w:highlight w:val="none"/>
        </w:rPr>
        <w:t>（http：//www.zcygov.cn）实行在线电子响应，供应商应先安装“</w:t>
      </w:r>
      <w:r>
        <w:rPr>
          <w:rFonts w:hint="eastAsia" w:ascii="宋体" w:hAnsi="宋体" w:eastAsia="宋体" w:cs="宋体"/>
          <w:color w:val="auto"/>
          <w:kern w:val="0"/>
          <w:szCs w:val="21"/>
          <w:highlight w:val="none"/>
          <w:lang w:eastAsia="zh-CN"/>
        </w:rPr>
        <w:t>广西政府采购云</w:t>
      </w:r>
      <w:r>
        <w:rPr>
          <w:rFonts w:hint="eastAsia" w:ascii="宋体" w:hAnsi="宋体" w:eastAsia="宋体" w:cs="宋体"/>
          <w:color w:val="auto"/>
          <w:kern w:val="0"/>
          <w:szCs w:val="21"/>
          <w:highlight w:val="none"/>
        </w:rPr>
        <w:t>电子交易客户端”（请自行前往</w:t>
      </w:r>
      <w:r>
        <w:rPr>
          <w:rFonts w:hint="eastAsia" w:ascii="宋体" w:hAnsi="宋体" w:eastAsia="宋体" w:cs="宋体"/>
          <w:color w:val="auto"/>
          <w:kern w:val="0"/>
          <w:szCs w:val="21"/>
          <w:highlight w:val="none"/>
          <w:lang w:eastAsia="zh-CN"/>
        </w:rPr>
        <w:t>广西政府采购云平台</w:t>
      </w:r>
      <w:r>
        <w:rPr>
          <w:rFonts w:hint="eastAsia" w:ascii="宋体" w:hAnsi="宋体" w:eastAsia="宋体" w:cs="宋体"/>
          <w:color w:val="auto"/>
          <w:kern w:val="0"/>
          <w:szCs w:val="21"/>
          <w:highlight w:val="none"/>
        </w:rPr>
        <w:t>进行下载），并按照本项目采购文件和</w:t>
      </w:r>
      <w:r>
        <w:rPr>
          <w:rFonts w:hint="eastAsia" w:ascii="宋体" w:hAnsi="宋体" w:eastAsia="宋体" w:cs="宋体"/>
          <w:color w:val="auto"/>
          <w:kern w:val="0"/>
          <w:szCs w:val="21"/>
          <w:highlight w:val="none"/>
          <w:lang w:eastAsia="zh-CN"/>
        </w:rPr>
        <w:t>广西政府采购云平台</w:t>
      </w:r>
      <w:r>
        <w:rPr>
          <w:rFonts w:hint="eastAsia" w:ascii="宋体" w:hAnsi="宋体" w:eastAsia="宋体" w:cs="宋体"/>
          <w:color w:val="auto"/>
          <w:kern w:val="0"/>
          <w:szCs w:val="21"/>
          <w:highlight w:val="none"/>
        </w:rPr>
        <w:t>的要求编制、加密后在投标截止时间前通过网络上传至南宁市</w:t>
      </w:r>
      <w:r>
        <w:rPr>
          <w:rFonts w:hint="eastAsia" w:ascii="宋体" w:hAnsi="宋体" w:eastAsia="宋体" w:cs="宋体"/>
          <w:color w:val="auto"/>
          <w:kern w:val="0"/>
          <w:szCs w:val="21"/>
          <w:highlight w:val="none"/>
          <w:lang w:eastAsia="zh-CN"/>
        </w:rPr>
        <w:t>广西政府采购云平台</w:t>
      </w:r>
      <w:r>
        <w:rPr>
          <w:rFonts w:hint="eastAsia" w:ascii="宋体" w:hAnsi="宋体" w:eastAsia="宋体" w:cs="宋体"/>
          <w:color w:val="auto"/>
          <w:kern w:val="0"/>
          <w:szCs w:val="21"/>
          <w:highlight w:val="none"/>
        </w:rPr>
        <w:t>，供应商在</w:t>
      </w:r>
      <w:r>
        <w:rPr>
          <w:rFonts w:hint="eastAsia" w:ascii="宋体" w:hAnsi="宋体" w:eastAsia="宋体" w:cs="宋体"/>
          <w:color w:val="auto"/>
          <w:kern w:val="0"/>
          <w:szCs w:val="21"/>
          <w:highlight w:val="none"/>
          <w:lang w:eastAsia="zh-CN"/>
        </w:rPr>
        <w:t>广西政府采购云平台</w:t>
      </w:r>
      <w:r>
        <w:rPr>
          <w:rFonts w:hint="eastAsia" w:ascii="宋体" w:hAnsi="宋体" w:eastAsia="宋体" w:cs="宋体"/>
          <w:color w:val="auto"/>
          <w:kern w:val="0"/>
          <w:szCs w:val="21"/>
          <w:highlight w:val="none"/>
        </w:rPr>
        <w:t>提交电子版响应文件时，请填写参加远程采购活动经办人联系方式，电子响应文件具体操作流程详见本公告附件2。</w:t>
      </w:r>
    </w:p>
    <w:p w14:paraId="3F352CE3">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未进行网上注册并办理数字证书（CA认证）的供应商将无法参与本项目政府采购活动，潜在供应商应当在投标截止时间前，完成电子交易平台上的CA数字证书办理（申领流程见本公告附件1）及响应文件的提交。完成CA数字证书办理预计7日左右，供应商只需办理其中一家CA数字证书及签章。</w:t>
      </w:r>
    </w:p>
    <w:p w14:paraId="635821A0">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（3）为确保网上操作合法、有效和安全，请供应商确保在电子响应过程中能够对相关数据电文进行加密和使用电子签章，妥善保管CA数字证书并使用有效的CA数字证书参与整个采购活动。</w:t>
      </w:r>
    </w:p>
    <w:p w14:paraId="5FFE8359">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w:t>
      </w:r>
      <w:r>
        <w:rPr>
          <w:rFonts w:hint="eastAsia" w:ascii="宋体" w:hAnsi="宋体" w:eastAsia="宋体" w:cs="宋体"/>
          <w:color w:val="auto"/>
          <w:kern w:val="0"/>
          <w:szCs w:val="21"/>
          <w:highlight w:val="none"/>
          <w:lang w:eastAsia="zh-CN"/>
        </w:rPr>
        <w:t>广西政府采购云平台</w:t>
      </w:r>
      <w:r>
        <w:rPr>
          <w:rFonts w:hint="eastAsia" w:ascii="宋体" w:hAnsi="宋体" w:eastAsia="宋体" w:cs="宋体"/>
          <w:color w:val="auto"/>
          <w:kern w:val="0"/>
          <w:szCs w:val="21"/>
          <w:highlight w:val="none"/>
        </w:rPr>
        <w:t>将予以拒收。</w:t>
      </w:r>
    </w:p>
    <w:p w14:paraId="33060AE9">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（4）CA证书在线解密：首次响应文件开启时，须要供应商携带制作响应文件时用来加密的有效数字证书（CA认证）登录</w:t>
      </w:r>
      <w:r>
        <w:rPr>
          <w:rFonts w:hint="eastAsia" w:ascii="宋体" w:hAnsi="宋体" w:eastAsia="宋体" w:cs="宋体"/>
          <w:color w:val="auto"/>
          <w:kern w:val="0"/>
          <w:szCs w:val="21"/>
          <w:highlight w:val="none"/>
          <w:lang w:eastAsia="zh-CN"/>
        </w:rPr>
        <w:t>广西政府采购云平台</w:t>
      </w:r>
      <w:r>
        <w:rPr>
          <w:rFonts w:hint="eastAsia" w:ascii="宋体" w:hAnsi="宋体" w:eastAsia="宋体" w:cs="宋体"/>
          <w:color w:val="auto"/>
          <w:kern w:val="0"/>
          <w:szCs w:val="21"/>
          <w:highlight w:val="none"/>
        </w:rPr>
        <w:t>电子开标大厅现场按规定时间对加密的响应文件进行解密，否则后果自负。</w:t>
      </w:r>
    </w:p>
    <w:p w14:paraId="6C1B08E5">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（5）供应商需要在具备有摄像头及语音功能且互联网网络状况良好的电脑登录</w:t>
      </w:r>
      <w:r>
        <w:rPr>
          <w:rFonts w:hint="eastAsia" w:ascii="宋体" w:hAnsi="宋体" w:eastAsia="宋体" w:cs="宋体"/>
          <w:color w:val="auto"/>
          <w:kern w:val="0"/>
          <w:szCs w:val="21"/>
          <w:highlight w:val="none"/>
          <w:lang w:eastAsia="zh-CN"/>
        </w:rPr>
        <w:t>广西政府采购云平台</w:t>
      </w:r>
      <w:r>
        <w:rPr>
          <w:rFonts w:hint="eastAsia" w:ascii="宋体" w:hAnsi="宋体" w:eastAsia="宋体" w:cs="宋体"/>
          <w:color w:val="auto"/>
          <w:kern w:val="0"/>
          <w:szCs w:val="21"/>
          <w:highlight w:val="none"/>
        </w:rPr>
        <w:t>远程开标大厅参与本次磋商，否则后果自负。</w:t>
      </w:r>
    </w:p>
    <w:p w14:paraId="34945A53">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附件： </w:t>
      </w:r>
    </w:p>
    <w:p w14:paraId="2FD9EBC1">
      <w:pPr>
        <w:pStyle w:val="12"/>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1.CA证书申请方式及操作指南下载地址（登陆 http://nncz.nanning.gov.cn/（南宁市财政局官网）-业务专题-政府采购监督管理-资料下载-“广西政采云西部CA办理方式”或“南宁市政采云CA证书办理操作指南”）</w:t>
      </w:r>
    </w:p>
    <w:p w14:paraId="7D60106D">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color w:val="auto"/>
          <w:szCs w:val="21"/>
          <w:highlight w:val="none"/>
        </w:rPr>
        <w:t>2.电子投标文件制作与投送教程（在此网址下载：http://nncz.nanning.gov.cn/（南宁市财政局官网）-业务专题-政府采购监督管理-资料下载-南宁市政府采购项目全流程电子化交易操作指南）</w:t>
      </w:r>
    </w:p>
    <w:p w14:paraId="41A66199">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Cs/>
          <w:color w:val="auto"/>
          <w:sz w:val="24"/>
          <w:highlight w:val="none"/>
        </w:rPr>
      </w:pPr>
      <w:r>
        <w:rPr>
          <w:rFonts w:hint="eastAsia" w:ascii="宋体" w:hAnsi="宋体" w:eastAsia="宋体" w:cs="宋体"/>
          <w:b/>
          <w:color w:val="auto"/>
          <w:kern w:val="44"/>
          <w:sz w:val="24"/>
          <w:highlight w:val="none"/>
        </w:rPr>
        <w:t>八、凡对本次采购提出询问，请按以下方式联系</w:t>
      </w:r>
    </w:p>
    <w:p w14:paraId="12BDF8C1">
      <w:pPr>
        <w:keepNext w:val="0"/>
        <w:keepLines w:val="0"/>
        <w:pageBreakBefore w:val="0"/>
        <w:kinsoku/>
        <w:wordWrap/>
        <w:overflowPunct/>
        <w:topLinePunct w:val="0"/>
        <w:autoSpaceDE/>
        <w:autoSpaceDN/>
        <w:bidi w:val="0"/>
        <w:adjustRightInd/>
        <w:spacing w:line="360" w:lineRule="auto"/>
        <w:ind w:firstLine="735" w:firstLineChars="350"/>
        <w:jc w:val="left"/>
        <w:textAlignment w:val="auto"/>
        <w:rPr>
          <w:rFonts w:hint="eastAsia" w:ascii="宋体" w:hAnsi="宋体" w:eastAsia="宋体" w:cs="宋体"/>
          <w:color w:val="auto"/>
          <w:szCs w:val="21"/>
          <w:highlight w:val="none"/>
        </w:rPr>
      </w:pPr>
      <w:bookmarkStart w:id="33" w:name="_Toc20817"/>
      <w:bookmarkStart w:id="34" w:name="_Toc15775"/>
      <w:bookmarkStart w:id="35" w:name="_Toc24059"/>
      <w:r>
        <w:rPr>
          <w:rFonts w:hint="eastAsia" w:ascii="宋体" w:hAnsi="宋体" w:eastAsia="宋体" w:cs="宋体"/>
          <w:color w:val="auto"/>
          <w:szCs w:val="21"/>
          <w:highlight w:val="none"/>
        </w:rPr>
        <w:t>1.采购人信息</w:t>
      </w:r>
    </w:p>
    <w:p w14:paraId="1DFE0BA5">
      <w:pPr>
        <w:keepNext w:val="0"/>
        <w:keepLines w:val="0"/>
        <w:pageBreakBefore w:val="0"/>
        <w:kinsoku/>
        <w:wordWrap/>
        <w:overflowPunct/>
        <w:topLinePunct w:val="0"/>
        <w:autoSpaceDE/>
        <w:autoSpaceDN/>
        <w:bidi w:val="0"/>
        <w:adjustRightInd/>
        <w:spacing w:line="360" w:lineRule="auto"/>
        <w:ind w:left="1041" w:leftChars="371" w:hanging="262" w:hangingChars="125"/>
        <w:jc w:val="left"/>
        <w:textAlignment w:val="auto"/>
        <w:rPr>
          <w:rFonts w:hint="default" w:ascii="宋体" w:hAnsi="宋体" w:cs="宋体"/>
          <w:color w:val="auto"/>
          <w:szCs w:val="21"/>
          <w:highlight w:val="none"/>
          <w:lang w:val="en-US" w:eastAsia="zh-CN"/>
        </w:rPr>
      </w:pPr>
      <w:r>
        <w:rPr>
          <w:rFonts w:hint="eastAsia" w:ascii="宋体" w:hAnsi="宋体" w:eastAsia="宋体" w:cs="宋体"/>
          <w:color w:val="auto"/>
          <w:szCs w:val="21"/>
          <w:highlight w:val="none"/>
        </w:rPr>
        <w:t>名</w:t>
      </w:r>
      <w:r>
        <w:rPr>
          <w:rFonts w:hint="eastAsia" w:ascii="宋体" w:hAnsi="宋体" w:cs="宋体"/>
          <w:color w:val="auto"/>
          <w:szCs w:val="21"/>
          <w:highlight w:val="none"/>
          <w:lang w:eastAsia="zh-CN"/>
        </w:rPr>
        <w:t>称：南宁市西乡塘区交通运输服务中心</w:t>
      </w:r>
    </w:p>
    <w:p w14:paraId="545C4A05">
      <w:pPr>
        <w:keepNext w:val="0"/>
        <w:keepLines w:val="0"/>
        <w:pageBreakBefore w:val="0"/>
        <w:kinsoku/>
        <w:wordWrap/>
        <w:overflowPunct/>
        <w:topLinePunct w:val="0"/>
        <w:autoSpaceDE/>
        <w:autoSpaceDN/>
        <w:bidi w:val="0"/>
        <w:adjustRightInd/>
        <w:spacing w:line="440" w:lineRule="exact"/>
        <w:ind w:left="1041" w:leftChars="371" w:hanging="262" w:hangingChars="125"/>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地址：西乡塘区明秀西路154-122号政府第三办公区三楼</w:t>
      </w:r>
    </w:p>
    <w:p w14:paraId="31430F66">
      <w:pPr>
        <w:keepNext w:val="0"/>
        <w:keepLines w:val="0"/>
        <w:pageBreakBefore w:val="0"/>
        <w:kinsoku/>
        <w:wordWrap/>
        <w:overflowPunct/>
        <w:topLinePunct w:val="0"/>
        <w:autoSpaceDE/>
        <w:autoSpaceDN/>
        <w:bidi w:val="0"/>
        <w:adjustRightInd/>
        <w:spacing w:line="440" w:lineRule="exact"/>
        <w:ind w:left="1041" w:leftChars="371" w:hanging="262" w:hangingChars="125"/>
        <w:jc w:val="lef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项目联系人：</w:t>
      </w:r>
      <w:r>
        <w:rPr>
          <w:rFonts w:hint="eastAsia" w:ascii="宋体" w:hAnsi="宋体" w:eastAsia="宋体" w:cs="宋体"/>
          <w:color w:val="auto"/>
          <w:szCs w:val="21"/>
          <w:highlight w:val="none"/>
          <w:lang w:val="en-US" w:eastAsia="zh-CN"/>
        </w:rPr>
        <w:t>谢</w:t>
      </w:r>
      <w:r>
        <w:rPr>
          <w:rFonts w:hint="eastAsia" w:ascii="宋体" w:hAnsi="宋体" w:cs="宋体"/>
          <w:color w:val="auto"/>
          <w:szCs w:val="21"/>
          <w:highlight w:val="none"/>
          <w:lang w:val="en-US" w:eastAsia="zh-CN"/>
        </w:rPr>
        <w:t>宗国</w:t>
      </w:r>
      <w:bookmarkStart w:id="169" w:name="_GoBack"/>
      <w:bookmarkEnd w:id="169"/>
    </w:p>
    <w:p w14:paraId="5790D1C3">
      <w:pPr>
        <w:keepNext w:val="0"/>
        <w:keepLines w:val="0"/>
        <w:pageBreakBefore w:val="0"/>
        <w:kinsoku/>
        <w:wordWrap/>
        <w:overflowPunct/>
        <w:topLinePunct w:val="0"/>
        <w:autoSpaceDE/>
        <w:autoSpaceDN/>
        <w:bidi w:val="0"/>
        <w:adjustRightInd/>
        <w:spacing w:line="440" w:lineRule="exact"/>
        <w:ind w:left="1041" w:leftChars="371" w:hanging="262" w:hangingChars="125"/>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联系电话：0771</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eastAsia="zh-CN"/>
        </w:rPr>
        <w:t>6759230</w:t>
      </w:r>
    </w:p>
    <w:p w14:paraId="4D1BF013">
      <w:pPr>
        <w:keepNext w:val="0"/>
        <w:keepLines w:val="0"/>
        <w:pageBreakBefore w:val="0"/>
        <w:kinsoku/>
        <w:wordWrap/>
        <w:overflowPunct/>
        <w:topLinePunct w:val="0"/>
        <w:autoSpaceDE/>
        <w:autoSpaceDN/>
        <w:bidi w:val="0"/>
        <w:adjustRightInd/>
        <w:spacing w:line="440" w:lineRule="exact"/>
        <w:ind w:left="1041" w:leftChars="371" w:hanging="262" w:hangingChars="125"/>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2.采购代理机构信息</w:t>
      </w:r>
    </w:p>
    <w:p w14:paraId="617FC0BF">
      <w:pPr>
        <w:keepNext w:val="0"/>
        <w:keepLines w:val="0"/>
        <w:pageBreakBefore w:val="0"/>
        <w:kinsoku/>
        <w:wordWrap/>
        <w:overflowPunct/>
        <w:topLinePunct w:val="0"/>
        <w:autoSpaceDE/>
        <w:autoSpaceDN/>
        <w:bidi w:val="0"/>
        <w:adjustRightInd/>
        <w:spacing w:line="440" w:lineRule="exact"/>
        <w:ind w:left="1041" w:leftChars="371" w:hanging="262" w:hangingChars="125"/>
        <w:jc w:val="left"/>
        <w:textAlignment w:val="auto"/>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rPr>
        <w:t>名称：</w:t>
      </w:r>
      <w:r>
        <w:rPr>
          <w:rFonts w:hint="eastAsia" w:ascii="宋体" w:hAnsi="宋体" w:cs="宋体"/>
          <w:color w:val="auto"/>
          <w:szCs w:val="21"/>
          <w:highlight w:val="none"/>
          <w:lang w:eastAsia="zh-CN"/>
        </w:rPr>
        <w:t>广西中鑫益项目管理有限公司</w:t>
      </w:r>
    </w:p>
    <w:p w14:paraId="2F12087A">
      <w:pPr>
        <w:keepNext w:val="0"/>
        <w:keepLines w:val="0"/>
        <w:pageBreakBefore w:val="0"/>
        <w:kinsoku/>
        <w:wordWrap/>
        <w:overflowPunct/>
        <w:topLinePunct w:val="0"/>
        <w:autoSpaceDE/>
        <w:autoSpaceDN/>
        <w:bidi w:val="0"/>
        <w:adjustRightInd/>
        <w:spacing w:line="440" w:lineRule="exact"/>
        <w:ind w:left="1041" w:leftChars="371" w:hanging="262" w:hangingChars="125"/>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地址：</w:t>
      </w:r>
      <w:r>
        <w:rPr>
          <w:rFonts w:hint="eastAsia" w:ascii="宋体" w:hAnsi="宋体" w:cs="宋体"/>
          <w:color w:val="auto"/>
          <w:szCs w:val="21"/>
          <w:highlight w:val="none"/>
          <w:lang w:eastAsia="zh-CN"/>
        </w:rPr>
        <w:t>南宁市西乡塘区新峰路51号亿鼎安吉商业广场4号楼1520号</w:t>
      </w:r>
    </w:p>
    <w:p w14:paraId="6CFC17DC">
      <w:pPr>
        <w:keepNext w:val="0"/>
        <w:keepLines w:val="0"/>
        <w:pageBreakBefore w:val="0"/>
        <w:kinsoku/>
        <w:wordWrap/>
        <w:overflowPunct/>
        <w:topLinePunct w:val="0"/>
        <w:autoSpaceDE/>
        <w:autoSpaceDN/>
        <w:bidi w:val="0"/>
        <w:adjustRightInd/>
        <w:spacing w:line="440" w:lineRule="exact"/>
        <w:ind w:left="1041" w:leftChars="371" w:hanging="262" w:hangingChars="125"/>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联系方式：</w:t>
      </w:r>
      <w:r>
        <w:rPr>
          <w:rFonts w:hint="eastAsia" w:ascii="宋体" w:hAnsi="宋体" w:cs="宋体"/>
          <w:color w:val="auto"/>
          <w:szCs w:val="21"/>
          <w:highlight w:val="none"/>
          <w:lang w:eastAsia="zh-CN"/>
        </w:rPr>
        <w:t>0771-3301925</w:t>
      </w:r>
    </w:p>
    <w:p w14:paraId="7A84A845">
      <w:pPr>
        <w:keepNext w:val="0"/>
        <w:keepLines w:val="0"/>
        <w:pageBreakBefore w:val="0"/>
        <w:kinsoku/>
        <w:wordWrap/>
        <w:overflowPunct/>
        <w:topLinePunct w:val="0"/>
        <w:autoSpaceDE/>
        <w:autoSpaceDN/>
        <w:bidi w:val="0"/>
        <w:adjustRightInd/>
        <w:spacing w:line="440" w:lineRule="exact"/>
        <w:ind w:left="1041" w:leftChars="371" w:hanging="262" w:hangingChars="125"/>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3.项目联系方式</w:t>
      </w:r>
    </w:p>
    <w:p w14:paraId="435CE4DB">
      <w:pPr>
        <w:keepNext w:val="0"/>
        <w:keepLines w:val="0"/>
        <w:pageBreakBefore w:val="0"/>
        <w:kinsoku/>
        <w:wordWrap/>
        <w:overflowPunct/>
        <w:topLinePunct w:val="0"/>
        <w:autoSpaceDE/>
        <w:autoSpaceDN/>
        <w:bidi w:val="0"/>
        <w:adjustRightInd/>
        <w:spacing w:line="440" w:lineRule="exact"/>
        <w:ind w:left="1041" w:leftChars="371" w:hanging="262" w:hangingChars="125"/>
        <w:jc w:val="left"/>
        <w:textAlignment w:val="auto"/>
        <w:rPr>
          <w:rFonts w:hint="default" w:ascii="宋体" w:hAnsi="宋体" w:eastAsia="宋体" w:cs="宋体"/>
          <w:color w:val="auto"/>
          <w:szCs w:val="21"/>
          <w:highlight w:val="none"/>
          <w:u w:val="single"/>
          <w:lang w:val="en-US"/>
        </w:rPr>
      </w:pPr>
      <w:r>
        <w:rPr>
          <w:rFonts w:hint="eastAsia" w:ascii="宋体" w:hAnsi="宋体" w:eastAsia="宋体" w:cs="宋体"/>
          <w:color w:val="auto"/>
          <w:szCs w:val="21"/>
          <w:highlight w:val="none"/>
        </w:rPr>
        <w:t>项目联系人：</w:t>
      </w:r>
      <w:r>
        <w:rPr>
          <w:rFonts w:hint="eastAsia" w:ascii="宋体" w:hAnsi="宋体" w:cs="宋体"/>
          <w:color w:val="auto"/>
          <w:szCs w:val="21"/>
          <w:highlight w:val="none"/>
          <w:lang w:val="en-US" w:eastAsia="zh-CN"/>
        </w:rPr>
        <w:t>卢燕梅</w:t>
      </w:r>
      <w:permStart w:id="0" w:edGrp="everyone"/>
      <w:permEnd w:id="0"/>
    </w:p>
    <w:p w14:paraId="2069EFDF">
      <w:pPr>
        <w:keepNext w:val="0"/>
        <w:keepLines w:val="0"/>
        <w:pageBreakBefore w:val="0"/>
        <w:kinsoku/>
        <w:wordWrap/>
        <w:overflowPunct/>
        <w:topLinePunct w:val="0"/>
        <w:autoSpaceDE/>
        <w:autoSpaceDN/>
        <w:bidi w:val="0"/>
        <w:adjustRightInd/>
        <w:spacing w:line="440" w:lineRule="exact"/>
        <w:ind w:left="1041" w:leftChars="371" w:hanging="262" w:hangingChars="125"/>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电话：</w:t>
      </w:r>
      <w:r>
        <w:rPr>
          <w:rFonts w:hint="eastAsia" w:ascii="宋体" w:hAnsi="宋体" w:cs="宋体"/>
          <w:color w:val="auto"/>
          <w:szCs w:val="21"/>
          <w:highlight w:val="none"/>
          <w:lang w:eastAsia="zh-CN"/>
        </w:rPr>
        <w:t>0771-3301925</w:t>
      </w:r>
    </w:p>
    <w:p w14:paraId="11FFB0CE">
      <w:pPr>
        <w:pStyle w:val="12"/>
        <w:keepNext w:val="0"/>
        <w:keepLines w:val="0"/>
        <w:pageBreakBefore w:val="0"/>
        <w:kinsoku/>
        <w:wordWrap/>
        <w:overflowPunct/>
        <w:topLinePunct w:val="0"/>
        <w:autoSpaceDE/>
        <w:autoSpaceDN/>
        <w:bidi w:val="0"/>
        <w:adjustRightInd/>
        <w:spacing w:line="360" w:lineRule="auto"/>
        <w:ind w:firstLine="420" w:firstLineChars="200"/>
        <w:jc w:val="both"/>
        <w:textAlignment w:val="auto"/>
        <w:rPr>
          <w:rFonts w:hint="eastAsia" w:ascii="宋体" w:hAnsi="宋体" w:eastAsia="宋体" w:cs="宋体"/>
          <w:color w:val="auto"/>
          <w:szCs w:val="21"/>
          <w:highlight w:val="none"/>
          <w:lang w:val="en-US" w:eastAsia="zh-CN"/>
        </w:rPr>
      </w:pPr>
    </w:p>
    <w:p w14:paraId="4183C1E1">
      <w:pPr>
        <w:keepNext w:val="0"/>
        <w:keepLines w:val="0"/>
        <w:pageBreakBefore w:val="0"/>
        <w:kinsoku/>
        <w:wordWrap/>
        <w:overflowPunct/>
        <w:topLinePunct w:val="0"/>
        <w:autoSpaceDE/>
        <w:autoSpaceDN/>
        <w:bidi w:val="0"/>
        <w:adjustRightInd/>
        <w:spacing w:line="360" w:lineRule="auto"/>
        <w:ind w:firstLine="420" w:firstLineChars="200"/>
        <w:jc w:val="center"/>
        <w:textAlignment w:val="auto"/>
        <w:rPr>
          <w:rFonts w:hint="eastAsia" w:ascii="宋体" w:hAnsi="宋体" w:eastAsia="宋体" w:cs="宋体"/>
          <w:color w:val="auto"/>
          <w:szCs w:val="21"/>
          <w:highlight w:val="none"/>
          <w:lang w:eastAsia="zh-CN"/>
        </w:rPr>
        <w:sectPr>
          <w:footerReference r:id="rId6" w:type="default"/>
          <w:pgSz w:w="11910" w:h="16840"/>
          <w:pgMar w:top="1440" w:right="1080" w:bottom="1440" w:left="1080" w:header="720" w:footer="720" w:gutter="0"/>
          <w:pgBorders w:offsetFrom="page">
            <w:top w:val="none" w:sz="0" w:space="0"/>
            <w:left w:val="none" w:sz="0" w:space="0"/>
            <w:bottom w:val="none" w:sz="0" w:space="0"/>
            <w:right w:val="none" w:sz="0" w:space="0"/>
          </w:pgBorders>
          <w:pgNumType w:fmt="decimal" w:start="1"/>
          <w:cols w:space="720" w:num="1"/>
        </w:sectPr>
      </w:pP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lang w:eastAsia="zh-CN"/>
        </w:rPr>
        <w:t>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eastAsia="zh-CN"/>
        </w:rPr>
        <w:t>年</w:t>
      </w: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lang w:eastAsia="zh-CN"/>
        </w:rPr>
        <w:t>月</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lang w:eastAsia="zh-CN"/>
        </w:rPr>
        <w:t>日</w:t>
      </w:r>
    </w:p>
    <w:p w14:paraId="75ED9AC4">
      <w:pPr>
        <w:pStyle w:val="2"/>
        <w:spacing w:line="360" w:lineRule="auto"/>
        <w:jc w:val="center"/>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rPr>
        <w:t xml:space="preserve">第二章 </w:t>
      </w:r>
      <w:r>
        <w:rPr>
          <w:rFonts w:hint="eastAsia" w:ascii="宋体" w:hAnsi="宋体" w:eastAsia="宋体" w:cs="宋体"/>
          <w:b/>
          <w:bCs/>
          <w:color w:val="auto"/>
          <w:highlight w:val="none"/>
          <w:lang w:val="en-US" w:eastAsia="zh-CN"/>
        </w:rPr>
        <w:t>采购需求</w:t>
      </w:r>
      <w:bookmarkEnd w:id="33"/>
      <w:bookmarkEnd w:id="34"/>
      <w:bookmarkEnd w:id="35"/>
    </w:p>
    <w:p w14:paraId="50AD4D39">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120C4C8E">
      <w:pPr>
        <w:pageBreakBefore w:val="0"/>
        <w:kinsoku/>
        <w:topLinePunct w:val="0"/>
        <w:bidi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highlight w:val="none"/>
        </w:rPr>
        <w:t>1.为落实政府采购政策需满足的要求</w:t>
      </w:r>
    </w:p>
    <w:p w14:paraId="3255E768">
      <w:pPr>
        <w:pageBreakBefore w:val="0"/>
        <w:kinsoku/>
        <w:topLinePunct w:val="0"/>
        <w:bidi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（1）本竞争性磋商采购文件所称中小企业必须符合《政府采购促进中小企业发展管理办法》（财库〔2020〕46号）的规定。</w:t>
      </w:r>
    </w:p>
    <w:p w14:paraId="5C60FB69">
      <w:pPr>
        <w:pageBreakBefore w:val="0"/>
        <w:kinsoku/>
        <w:topLinePunct w:val="0"/>
        <w:bidi w:val="0"/>
        <w:spacing w:line="360" w:lineRule="auto"/>
        <w:ind w:firstLine="413" w:firstLineChars="196"/>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2.“实质性要求”是指采购需求中带“▲”的条款或者不能负偏离的条款或者已经指明不满足按响应文件作无效处理的条款。</w:t>
      </w:r>
    </w:p>
    <w:p w14:paraId="164DA01D">
      <w:pPr>
        <w:pStyle w:val="12"/>
        <w:keepNext w:val="0"/>
        <w:keepLines w:val="0"/>
        <w:pageBreakBefore w:val="0"/>
        <w:widowControl w:val="0"/>
        <w:kinsoku/>
        <w:wordWrap w:val="0"/>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3.</w:t>
      </w:r>
      <w:r>
        <w:rPr>
          <w:rFonts w:hint="eastAsia" w:ascii="宋体" w:hAnsi="宋体" w:eastAsia="宋体" w:cs="宋体"/>
          <w:color w:val="auto"/>
          <w:highlight w:val="none"/>
        </w:rPr>
        <w:t>如</w:t>
      </w:r>
      <w:r>
        <w:rPr>
          <w:rFonts w:hint="eastAsia" w:ascii="宋体" w:hAnsi="宋体" w:eastAsia="宋体" w:cs="宋体"/>
          <w:bCs/>
          <w:color w:val="auto"/>
          <w:szCs w:val="21"/>
          <w:highlight w:val="none"/>
          <w:lang w:eastAsia="zh-CN"/>
        </w:rPr>
        <w:t>响应</w:t>
      </w:r>
      <w:r>
        <w:rPr>
          <w:rFonts w:hint="eastAsia" w:ascii="宋体" w:hAnsi="宋体" w:eastAsia="宋体" w:cs="宋体"/>
          <w:color w:val="auto"/>
          <w:highlight w:val="none"/>
        </w:rPr>
        <w:t>人</w:t>
      </w:r>
      <w:r>
        <w:rPr>
          <w:rFonts w:hint="eastAsia" w:ascii="宋体" w:hAnsi="宋体" w:eastAsia="宋体" w:cs="宋体"/>
          <w:bCs/>
          <w:color w:val="auto"/>
          <w:szCs w:val="21"/>
          <w:highlight w:val="none"/>
          <w:lang w:eastAsia="zh-CN"/>
        </w:rPr>
        <w:t>响应</w:t>
      </w:r>
      <w:r>
        <w:rPr>
          <w:rFonts w:hint="eastAsia" w:ascii="宋体" w:hAnsi="宋体" w:eastAsia="宋体" w:cs="宋体"/>
          <w:color w:val="auto"/>
          <w:highlight w:val="none"/>
        </w:rPr>
        <w:t>产品存在侵犯他人的知识产权或者专利成果行为的，应承担相应法律责任。</w:t>
      </w:r>
    </w:p>
    <w:tbl>
      <w:tblPr>
        <w:tblStyle w:val="26"/>
        <w:tblW w:w="1002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26"/>
        <w:gridCol w:w="315"/>
        <w:gridCol w:w="870"/>
        <w:gridCol w:w="390"/>
        <w:gridCol w:w="345"/>
        <w:gridCol w:w="6514"/>
        <w:gridCol w:w="1163"/>
      </w:tblGrid>
      <w:tr w14:paraId="64DE06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023" w:type="dxa"/>
            <w:gridSpan w:val="7"/>
            <w:tcBorders>
              <w:top w:val="single" w:color="auto" w:sz="4" w:space="0"/>
              <w:left w:val="single" w:color="auto" w:sz="4" w:space="0"/>
              <w:right w:val="single" w:color="auto" w:sz="4" w:space="0"/>
            </w:tcBorders>
            <w:noWrap w:val="0"/>
            <w:vAlign w:val="center"/>
          </w:tcPr>
          <w:p w14:paraId="368416F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32"/>
                <w:szCs w:val="32"/>
                <w:highlight w:val="none"/>
              </w:rPr>
            </w:pPr>
          </w:p>
          <w:p w14:paraId="7B0305E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采购需求一览表</w:t>
            </w:r>
          </w:p>
        </w:tc>
      </w:tr>
      <w:tr w14:paraId="4EB754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dxa"/>
            <w:vMerge w:val="restart"/>
            <w:tcBorders>
              <w:top w:val="single" w:color="auto" w:sz="4" w:space="0"/>
              <w:left w:val="single" w:color="auto" w:sz="4" w:space="0"/>
              <w:right w:val="single" w:color="auto" w:sz="4" w:space="0"/>
            </w:tcBorders>
            <w:noWrap w:val="0"/>
            <w:vAlign w:val="center"/>
          </w:tcPr>
          <w:p w14:paraId="4A5530F1">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采购清单及技术参数</w:t>
            </w:r>
          </w:p>
        </w:tc>
        <w:tc>
          <w:tcPr>
            <w:tcW w:w="315"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5B0CD1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870" w:type="dxa"/>
            <w:tcBorders>
              <w:top w:val="single" w:color="auto" w:sz="4" w:space="0"/>
              <w:left w:val="single" w:color="auto" w:sz="4" w:space="0"/>
              <w:bottom w:val="single" w:color="auto" w:sz="4" w:space="0"/>
              <w:right w:val="single" w:color="auto" w:sz="4" w:space="0"/>
            </w:tcBorders>
            <w:noWrap w:val="0"/>
            <w:vAlign w:val="center"/>
          </w:tcPr>
          <w:p w14:paraId="7CB0AC5C">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标的名称</w:t>
            </w:r>
          </w:p>
        </w:tc>
        <w:tc>
          <w:tcPr>
            <w:tcW w:w="390" w:type="dxa"/>
            <w:tcBorders>
              <w:top w:val="single" w:color="auto" w:sz="4" w:space="0"/>
              <w:left w:val="single" w:color="auto" w:sz="4" w:space="0"/>
              <w:bottom w:val="single" w:color="auto" w:sz="4" w:space="0"/>
              <w:right w:val="single" w:color="auto" w:sz="4" w:space="0"/>
            </w:tcBorders>
            <w:noWrap w:val="0"/>
            <w:vAlign w:val="center"/>
          </w:tcPr>
          <w:p w14:paraId="0DC5E5E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w:t>
            </w:r>
          </w:p>
        </w:tc>
        <w:tc>
          <w:tcPr>
            <w:tcW w:w="345" w:type="dxa"/>
            <w:tcBorders>
              <w:top w:val="single" w:color="auto" w:sz="4" w:space="0"/>
              <w:left w:val="single" w:color="auto" w:sz="4" w:space="0"/>
              <w:bottom w:val="single" w:color="auto" w:sz="4" w:space="0"/>
              <w:right w:val="single" w:color="auto" w:sz="4" w:space="0"/>
            </w:tcBorders>
            <w:noWrap w:val="0"/>
            <w:vAlign w:val="center"/>
          </w:tcPr>
          <w:p w14:paraId="19752C3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6514" w:type="dxa"/>
            <w:tcBorders>
              <w:top w:val="single" w:color="auto" w:sz="4" w:space="0"/>
              <w:left w:val="single" w:color="auto" w:sz="4" w:space="0"/>
              <w:bottom w:val="single" w:color="auto" w:sz="4" w:space="0"/>
              <w:right w:val="single" w:color="auto" w:sz="4" w:space="0"/>
            </w:tcBorders>
            <w:noWrap w:val="0"/>
            <w:vAlign w:val="center"/>
          </w:tcPr>
          <w:p w14:paraId="6927FF1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color w:val="auto"/>
                <w:szCs w:val="21"/>
                <w:highlight w:val="none"/>
                <w:lang w:eastAsia="zh-CN"/>
              </w:rPr>
            </w:pPr>
            <w:r>
              <w:rPr>
                <w:rFonts w:hint="eastAsia" w:ascii="宋体" w:hAnsi="宋体" w:eastAsia="宋体" w:cs="宋体"/>
                <w:color w:val="auto"/>
                <w:szCs w:val="21"/>
                <w:highlight w:val="none"/>
              </w:rPr>
              <w:t>工程概况及采购</w:t>
            </w:r>
            <w:r>
              <w:rPr>
                <w:rFonts w:hint="eastAsia" w:ascii="宋体" w:hAnsi="宋体" w:cs="宋体"/>
                <w:color w:val="auto"/>
                <w:szCs w:val="21"/>
                <w:highlight w:val="none"/>
                <w:lang w:val="en-US" w:eastAsia="zh-CN"/>
              </w:rPr>
              <w:t>要求</w:t>
            </w:r>
          </w:p>
        </w:tc>
        <w:tc>
          <w:tcPr>
            <w:tcW w:w="1163" w:type="dxa"/>
            <w:tcBorders>
              <w:top w:val="single" w:color="auto" w:sz="4" w:space="0"/>
              <w:left w:val="single" w:color="auto" w:sz="4" w:space="0"/>
              <w:bottom w:val="single" w:color="auto" w:sz="4" w:space="0"/>
              <w:right w:val="single" w:color="auto" w:sz="4" w:space="0"/>
            </w:tcBorders>
            <w:noWrap w:val="0"/>
            <w:vAlign w:val="center"/>
          </w:tcPr>
          <w:p w14:paraId="1B185D5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中小企业划分标准所属行业名称</w:t>
            </w:r>
          </w:p>
        </w:tc>
      </w:tr>
      <w:tr w14:paraId="60F29C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dxa"/>
            <w:vMerge w:val="continue"/>
            <w:tcBorders>
              <w:left w:val="single" w:color="auto" w:sz="4" w:space="0"/>
              <w:bottom w:val="single" w:color="auto" w:sz="4" w:space="0"/>
              <w:right w:val="single" w:color="auto" w:sz="4" w:space="0"/>
            </w:tcBorders>
            <w:noWrap w:val="0"/>
            <w:vAlign w:val="top"/>
          </w:tcPr>
          <w:p w14:paraId="235AE17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Cs w:val="21"/>
                <w:highlight w:val="none"/>
              </w:rPr>
            </w:pPr>
          </w:p>
        </w:tc>
        <w:tc>
          <w:tcPr>
            <w:tcW w:w="315" w:type="dxa"/>
            <w:tcBorders>
              <w:top w:val="single" w:color="auto" w:sz="4" w:space="0"/>
              <w:left w:val="single" w:color="auto" w:sz="4" w:space="0"/>
              <w:bottom w:val="single" w:color="auto" w:sz="4" w:space="0"/>
              <w:right w:val="single" w:color="auto" w:sz="4" w:space="0"/>
            </w:tcBorders>
            <w:noWrap w:val="0"/>
            <w:vAlign w:val="center"/>
          </w:tcPr>
          <w:p w14:paraId="6EFE61C1">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870" w:type="dxa"/>
            <w:tcBorders>
              <w:top w:val="single" w:color="auto" w:sz="4" w:space="0"/>
              <w:left w:val="single" w:color="auto" w:sz="4" w:space="0"/>
              <w:bottom w:val="single" w:color="auto" w:sz="4" w:space="0"/>
              <w:right w:val="single" w:color="auto" w:sz="4" w:space="0"/>
            </w:tcBorders>
            <w:noWrap w:val="0"/>
            <w:vAlign w:val="center"/>
          </w:tcPr>
          <w:p w14:paraId="033551D0">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lang w:val="en-US" w:eastAsia="zh-CN"/>
              </w:rPr>
            </w:pPr>
            <w:r>
              <w:rPr>
                <w:rFonts w:hint="eastAsia" w:ascii="宋体" w:hAnsi="宋体" w:cs="宋体"/>
                <w:color w:val="auto"/>
                <w:spacing w:val="-4"/>
                <w:szCs w:val="21"/>
                <w:highlight w:val="none"/>
                <w:lang w:eastAsia="zh-CN"/>
              </w:rPr>
              <w:t>2026年西乡塘区农村公路路面改造项目</w:t>
            </w:r>
          </w:p>
        </w:tc>
        <w:tc>
          <w:tcPr>
            <w:tcW w:w="390" w:type="dxa"/>
            <w:tcBorders>
              <w:top w:val="single" w:color="auto" w:sz="4" w:space="0"/>
              <w:left w:val="single" w:color="auto" w:sz="4" w:space="0"/>
              <w:bottom w:val="single" w:color="auto" w:sz="4" w:space="0"/>
              <w:right w:val="single" w:color="auto" w:sz="4" w:space="0"/>
            </w:tcBorders>
            <w:noWrap w:val="0"/>
            <w:vAlign w:val="center"/>
          </w:tcPr>
          <w:p w14:paraId="7C7AF4F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w:t>
            </w:r>
          </w:p>
        </w:tc>
        <w:tc>
          <w:tcPr>
            <w:tcW w:w="345" w:type="dxa"/>
            <w:tcBorders>
              <w:top w:val="single" w:color="auto" w:sz="4" w:space="0"/>
              <w:left w:val="single" w:color="auto" w:sz="4" w:space="0"/>
              <w:bottom w:val="single" w:color="auto" w:sz="4" w:space="0"/>
              <w:right w:val="single" w:color="auto" w:sz="4" w:space="0"/>
            </w:tcBorders>
            <w:noWrap w:val="0"/>
            <w:vAlign w:val="center"/>
          </w:tcPr>
          <w:p w14:paraId="20E710F7">
            <w:pPr>
              <w:spacing w:line="4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6514" w:type="dxa"/>
            <w:tcBorders>
              <w:top w:val="single" w:color="auto" w:sz="4" w:space="0"/>
              <w:left w:val="single" w:color="auto" w:sz="4" w:space="0"/>
              <w:bottom w:val="single" w:color="auto" w:sz="4" w:space="0"/>
              <w:right w:val="single" w:color="auto" w:sz="4" w:space="0"/>
            </w:tcBorders>
            <w:noWrap w:val="0"/>
            <w:vAlign w:val="center"/>
          </w:tcPr>
          <w:p w14:paraId="40747CE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一、</w:t>
            </w:r>
            <w:r>
              <w:rPr>
                <w:rFonts w:hint="eastAsia" w:ascii="宋体" w:hAnsi="宋体" w:cs="宋体"/>
                <w:b/>
                <w:bCs/>
                <w:color w:val="auto"/>
                <w:szCs w:val="21"/>
                <w:highlight w:val="none"/>
                <w:lang w:val="en-US" w:eastAsia="zh-CN"/>
              </w:rPr>
              <w:t>采购内容</w:t>
            </w:r>
            <w:r>
              <w:rPr>
                <w:rFonts w:hint="eastAsia" w:ascii="宋体" w:hAnsi="宋体" w:eastAsia="宋体" w:cs="宋体"/>
                <w:b/>
                <w:bCs/>
                <w:color w:val="auto"/>
                <w:szCs w:val="21"/>
                <w:highlight w:val="none"/>
                <w:lang w:val="en-US" w:eastAsia="zh-CN"/>
              </w:rPr>
              <w:t>：</w:t>
            </w:r>
          </w:p>
          <w:p w14:paraId="1E2DA556">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cs="宋体"/>
                <w:color w:val="auto"/>
                <w:szCs w:val="21"/>
                <w:highlight w:val="none"/>
                <w:lang w:eastAsia="zh-CN"/>
              </w:rPr>
            </w:pPr>
            <w:r>
              <w:rPr>
                <w:rFonts w:hint="eastAsia" w:ascii="宋体" w:hAnsi="宋体" w:eastAsia="宋体" w:cs="宋体"/>
                <w:color w:val="auto"/>
                <w:spacing w:val="0"/>
                <w:w w:val="100"/>
                <w:position w:val="0"/>
                <w:sz w:val="21"/>
                <w:szCs w:val="21"/>
                <w:highlight w:val="none"/>
              </w:rPr>
              <w:t>本项目共6条，全长7.112km，采用四级公路标准，设计速度15km/h，路基宽度3-5m，路面宽度3-5m，路面结构为20cm级配碎石基层(仅用于局部破碎严重板底脱空位置)+20cm厚水泥混凝土面层(设计抗弯拉强度:4.OMPa)</w:t>
            </w:r>
            <w:r>
              <w:rPr>
                <w:rFonts w:hint="eastAsia" w:ascii="宋体" w:hAnsi="宋体" w:eastAsia="宋体" w:cs="宋体"/>
                <w:color w:val="auto"/>
                <w:spacing w:val="0"/>
                <w:w w:val="100"/>
                <w:position w:val="0"/>
                <w:sz w:val="21"/>
                <w:szCs w:val="21"/>
                <w:highlight w:val="none"/>
                <w:lang w:eastAsia="zh-CN"/>
              </w:rPr>
              <w:t>，</w:t>
            </w:r>
            <w:r>
              <w:rPr>
                <w:rFonts w:hint="eastAsia" w:ascii="宋体" w:hAnsi="宋体" w:eastAsia="宋体" w:cs="宋体"/>
                <w:color w:val="auto"/>
                <w:spacing w:val="0"/>
                <w:w w:val="100"/>
                <w:position w:val="0"/>
                <w:sz w:val="21"/>
                <w:szCs w:val="21"/>
                <w:highlight w:val="none"/>
              </w:rPr>
              <w:t>主要施工内容为各路段路面病害处理，修复整改道路破碎板、裂缝、板角断裂等破损问题，同时完成沿线交通设施提升改造。</w:t>
            </w:r>
            <w:r>
              <w:rPr>
                <w:rFonts w:hint="eastAsia" w:ascii="宋体" w:hAnsi="宋体" w:eastAsia="宋体" w:cs="宋体"/>
                <w:color w:val="auto"/>
                <w:spacing w:val="0"/>
                <w:w w:val="100"/>
                <w:position w:val="0"/>
                <w:sz w:val="21"/>
                <w:szCs w:val="21"/>
                <w:highlight w:val="none"/>
                <w:lang w:eastAsia="zh-CN"/>
              </w:rPr>
              <w:t>具体详见施工图纸及工程量清单</w:t>
            </w:r>
            <w:r>
              <w:rPr>
                <w:rFonts w:hint="eastAsia" w:ascii="宋体" w:hAnsi="宋体" w:cs="宋体"/>
                <w:color w:val="auto"/>
                <w:szCs w:val="21"/>
                <w:highlight w:val="none"/>
                <w:lang w:eastAsia="zh-CN"/>
              </w:rPr>
              <w:t>。</w:t>
            </w:r>
          </w:p>
          <w:p w14:paraId="1D71C568">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kern w:val="2"/>
                <w:position w:val="0"/>
                <w:sz w:val="21"/>
                <w:szCs w:val="21"/>
                <w:lang w:val="en-US" w:eastAsia="zh-CN" w:bidi="ar-SA"/>
              </w:rPr>
              <w:t>二、</w:t>
            </w:r>
            <w:r>
              <w:rPr>
                <w:rFonts w:hint="eastAsia" w:ascii="宋体" w:hAnsi="宋体" w:eastAsia="宋体" w:cs="宋体"/>
                <w:b/>
                <w:bCs/>
                <w:color w:val="auto"/>
                <w:szCs w:val="21"/>
                <w:highlight w:val="none"/>
                <w:lang w:val="en-US" w:eastAsia="zh-CN"/>
              </w:rPr>
              <w:t>建设地点：</w:t>
            </w:r>
            <w:r>
              <w:rPr>
                <w:rFonts w:hint="eastAsia" w:ascii="宋体" w:hAnsi="宋体" w:eastAsia="宋体" w:cs="宋体"/>
                <w:color w:val="auto"/>
                <w:spacing w:val="0"/>
                <w:w w:val="100"/>
                <w:position w:val="0"/>
                <w:sz w:val="21"/>
                <w:szCs w:val="21"/>
                <w:highlight w:val="none"/>
              </w:rPr>
              <w:t>包含6条农村通屯道路，具体为双定镇英龙村通屯水泥路(长1.1km)、双定镇和强村和平坡通屯水泥路(长1km)、双定镇和强村坛立坡通屯水泥路(长0.63km)、双定镇和强村坛堂坡通屯水泥路(长2.4km)、南流坡-南流坡入点(长0.26km)、金陵镇陆平村那万坡通屯水泥路(长1.722km)。</w:t>
            </w:r>
          </w:p>
          <w:p w14:paraId="21B13C0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▲三、安全要求：</w:t>
            </w:r>
            <w:r>
              <w:rPr>
                <w:rFonts w:hint="eastAsia" w:ascii="宋体" w:hAnsi="宋体" w:eastAsia="宋体" w:cs="宋体"/>
                <w:b w:val="0"/>
                <w:bCs w:val="0"/>
                <w:color w:val="auto"/>
                <w:szCs w:val="21"/>
                <w:highlight w:val="none"/>
                <w:lang w:val="en-US" w:eastAsia="zh-CN"/>
              </w:rPr>
              <w:t>无安全生产责任事故。</w:t>
            </w:r>
          </w:p>
          <w:p w14:paraId="18AC1A3E">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bCs/>
                <w:color w:val="auto"/>
                <w:szCs w:val="21"/>
                <w:highlight w:val="none"/>
                <w:lang w:val="en-US" w:eastAsia="zh-CN"/>
              </w:rPr>
              <w:t>▲四、质量要求：</w:t>
            </w:r>
            <w:r>
              <w:rPr>
                <w:rFonts w:hint="eastAsia" w:ascii="宋体" w:hAnsi="宋体" w:eastAsia="宋体" w:cs="宋体"/>
                <w:b w:val="0"/>
                <w:bCs w:val="0"/>
                <w:color w:val="auto"/>
                <w:szCs w:val="21"/>
                <w:highlight w:val="none"/>
                <w:lang w:val="en-US" w:eastAsia="zh-CN"/>
              </w:rPr>
              <w:t>工程交工验收的质量评定：合格。</w:t>
            </w:r>
          </w:p>
          <w:p w14:paraId="60E5FD7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▲五、人员最低要求：</w:t>
            </w:r>
          </w:p>
          <w:p w14:paraId="7E4FBE2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1、项目经理1名：具备公路工程专业二级以上(含二级)注册建造师执业资格，具备交通运输主管部门颁发有效的安全生产考核合格证(B类)；</w:t>
            </w:r>
          </w:p>
          <w:p w14:paraId="66C7E73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2、专职安全生产管理人员1名：具有交通主管部门颁发</w:t>
            </w:r>
            <w:r>
              <w:rPr>
                <w:rFonts w:hint="eastAsia" w:ascii="宋体" w:hAnsi="宋体" w:cs="宋体"/>
                <w:b w:val="0"/>
                <w:bCs w:val="0"/>
                <w:color w:val="auto"/>
                <w:szCs w:val="21"/>
                <w:highlight w:val="none"/>
                <w:lang w:val="en-US" w:eastAsia="zh-CN"/>
              </w:rPr>
              <w:t>有效</w:t>
            </w:r>
            <w:r>
              <w:rPr>
                <w:rFonts w:hint="eastAsia" w:ascii="宋体" w:hAnsi="宋体" w:eastAsia="宋体" w:cs="宋体"/>
                <w:b w:val="0"/>
                <w:bCs w:val="0"/>
                <w:color w:val="auto"/>
                <w:szCs w:val="21"/>
                <w:highlight w:val="none"/>
                <w:lang w:val="en-US" w:eastAsia="zh-CN"/>
              </w:rPr>
              <w:t>的《安全生产考核合格证书》C证；</w:t>
            </w:r>
          </w:p>
          <w:p w14:paraId="7AD413CE">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3、技术负责人</w:t>
            </w:r>
            <w:r>
              <w:rPr>
                <w:rFonts w:hint="eastAsia" w:ascii="宋体" w:hAnsi="宋体" w:cs="宋体"/>
                <w:b w:val="0"/>
                <w:bCs w:val="0"/>
                <w:color w:val="auto"/>
                <w:szCs w:val="21"/>
                <w:highlight w:val="none"/>
                <w:lang w:val="en-US" w:eastAsia="zh-CN"/>
              </w:rPr>
              <w:t>（项目总工）</w:t>
            </w:r>
            <w:r>
              <w:rPr>
                <w:rFonts w:hint="eastAsia" w:ascii="宋体" w:hAnsi="宋体" w:eastAsia="宋体" w:cs="宋体"/>
                <w:b w:val="0"/>
                <w:bCs w:val="0"/>
                <w:color w:val="auto"/>
                <w:szCs w:val="21"/>
                <w:highlight w:val="none"/>
                <w:lang w:val="en-US" w:eastAsia="zh-CN"/>
              </w:rPr>
              <w:t>1名：具备</w:t>
            </w:r>
            <w:r>
              <w:rPr>
                <w:rFonts w:hint="eastAsia" w:ascii="宋体" w:hAnsi="宋体" w:cs="宋体"/>
                <w:b w:val="0"/>
                <w:bCs w:val="0"/>
                <w:color w:val="auto"/>
                <w:szCs w:val="21"/>
                <w:highlight w:val="none"/>
                <w:lang w:val="en-US" w:eastAsia="zh-CN"/>
              </w:rPr>
              <w:t>公路工程相关专业</w:t>
            </w:r>
            <w:r>
              <w:rPr>
                <w:rFonts w:hint="eastAsia" w:ascii="宋体" w:hAnsi="宋体" w:eastAsia="宋体" w:cs="宋体"/>
                <w:b w:val="0"/>
                <w:bCs w:val="0"/>
                <w:color w:val="auto"/>
                <w:szCs w:val="21"/>
                <w:highlight w:val="none"/>
                <w:lang w:val="en-US" w:eastAsia="zh-CN"/>
              </w:rPr>
              <w:t>中级（含）以上职称；</w:t>
            </w:r>
          </w:p>
          <w:p w14:paraId="7F0DB1C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4、施工员1名：具备有效的岗位证；</w:t>
            </w:r>
          </w:p>
          <w:p w14:paraId="2BDC64A2">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5、材料员1名：具备有效的岗位证；</w:t>
            </w:r>
          </w:p>
          <w:p w14:paraId="60FA3660">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宋体" w:hAnsi="宋体" w:eastAsia="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6</w:t>
            </w:r>
            <w:r>
              <w:rPr>
                <w:rFonts w:hint="eastAsia" w:ascii="宋体" w:hAnsi="宋体" w:eastAsia="宋体" w:cs="宋体"/>
                <w:b w:val="0"/>
                <w:bCs w:val="0"/>
                <w:color w:val="auto"/>
                <w:szCs w:val="21"/>
                <w:highlight w:val="none"/>
                <w:lang w:val="en-US" w:eastAsia="zh-CN"/>
              </w:rPr>
              <w:t>、</w:t>
            </w:r>
            <w:r>
              <w:rPr>
                <w:rFonts w:hint="eastAsia" w:ascii="宋体" w:hAnsi="宋体" w:cs="宋体"/>
                <w:b w:val="0"/>
                <w:bCs w:val="0"/>
                <w:color w:val="auto"/>
                <w:szCs w:val="21"/>
                <w:highlight w:val="none"/>
                <w:lang w:val="en-US" w:eastAsia="zh-CN"/>
              </w:rPr>
              <w:t>质量</w:t>
            </w:r>
            <w:r>
              <w:rPr>
                <w:rFonts w:hint="eastAsia" w:ascii="宋体" w:hAnsi="宋体" w:eastAsia="宋体" w:cs="宋体"/>
                <w:b w:val="0"/>
                <w:bCs w:val="0"/>
                <w:color w:val="auto"/>
                <w:szCs w:val="21"/>
                <w:highlight w:val="none"/>
                <w:lang w:val="en-US" w:eastAsia="zh-CN"/>
              </w:rPr>
              <w:t>员1名：具备有效的岗位证；</w:t>
            </w:r>
          </w:p>
          <w:p w14:paraId="4E884C69">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auto"/>
                <w:kern w:val="0"/>
                <w:szCs w:val="21"/>
                <w:highlight w:val="none"/>
              </w:rPr>
            </w:pPr>
            <w:r>
              <w:rPr>
                <w:rFonts w:hint="eastAsia" w:ascii="宋体" w:hAnsi="宋体" w:eastAsia="宋体" w:cs="宋体"/>
                <w:b/>
                <w:bCs/>
                <w:color w:val="auto"/>
                <w:szCs w:val="21"/>
                <w:highlight w:val="none"/>
                <w:lang w:val="en-US" w:eastAsia="zh-CN"/>
              </w:rPr>
              <w:t>注：竞标时提供拟投入人员资格证或职称证或岗位证等相关证明材料，并附供应商为其缴纳的202</w:t>
            </w:r>
            <w:r>
              <w:rPr>
                <w:rFonts w:hint="eastAsia" w:ascii="宋体" w:hAnsi="宋体" w:cs="宋体"/>
                <w:b/>
                <w:bCs/>
                <w:color w:val="auto"/>
                <w:szCs w:val="21"/>
                <w:highlight w:val="none"/>
                <w:lang w:val="en-US" w:eastAsia="zh-CN"/>
              </w:rPr>
              <w:t>6</w:t>
            </w:r>
            <w:r>
              <w:rPr>
                <w:rFonts w:hint="eastAsia" w:ascii="宋体" w:hAnsi="宋体" w:eastAsia="宋体" w:cs="宋体"/>
                <w:b/>
                <w:bCs/>
                <w:color w:val="auto"/>
                <w:szCs w:val="21"/>
                <w:highlight w:val="none"/>
                <w:lang w:val="en-US" w:eastAsia="zh-CN"/>
              </w:rPr>
              <w:t>年</w:t>
            </w:r>
            <w:r>
              <w:rPr>
                <w:rFonts w:hint="eastAsia" w:ascii="宋体" w:hAnsi="宋体" w:cs="宋体"/>
                <w:b/>
                <w:bCs/>
                <w:color w:val="auto"/>
                <w:szCs w:val="21"/>
                <w:highlight w:val="none"/>
                <w:lang w:val="en-US" w:eastAsia="zh-CN"/>
              </w:rPr>
              <w:t>2</w:t>
            </w:r>
            <w:r>
              <w:rPr>
                <w:rFonts w:hint="eastAsia" w:ascii="宋体" w:hAnsi="宋体" w:eastAsia="宋体" w:cs="宋体"/>
                <w:b/>
                <w:bCs/>
                <w:color w:val="auto"/>
                <w:szCs w:val="21"/>
                <w:highlight w:val="none"/>
                <w:lang w:val="en-US" w:eastAsia="zh-CN"/>
              </w:rPr>
              <w:t>月以来任意</w:t>
            </w:r>
            <w:r>
              <w:rPr>
                <w:rFonts w:hint="eastAsia" w:ascii="宋体" w:hAnsi="宋体" w:cs="宋体"/>
                <w:b/>
                <w:bCs/>
                <w:color w:val="auto"/>
                <w:szCs w:val="21"/>
                <w:highlight w:val="none"/>
                <w:lang w:val="en-US" w:eastAsia="zh-CN"/>
              </w:rPr>
              <w:t>1</w:t>
            </w:r>
            <w:r>
              <w:rPr>
                <w:rFonts w:hint="eastAsia" w:ascii="宋体" w:hAnsi="宋体" w:eastAsia="宋体" w:cs="宋体"/>
                <w:b/>
                <w:bCs/>
                <w:color w:val="auto"/>
                <w:szCs w:val="21"/>
                <w:highlight w:val="none"/>
                <w:lang w:val="en-US" w:eastAsia="zh-CN"/>
              </w:rPr>
              <w:t>个月的社保证明或劳动/聘用合同或协议等有效证明材料。</w:t>
            </w:r>
          </w:p>
        </w:tc>
        <w:tc>
          <w:tcPr>
            <w:tcW w:w="1163" w:type="dxa"/>
            <w:tcBorders>
              <w:top w:val="single" w:color="auto" w:sz="4" w:space="0"/>
              <w:left w:val="single" w:color="auto" w:sz="4" w:space="0"/>
              <w:bottom w:val="single" w:color="auto" w:sz="4" w:space="0"/>
              <w:right w:val="single" w:color="auto" w:sz="4" w:space="0"/>
            </w:tcBorders>
            <w:noWrap w:val="0"/>
            <w:vAlign w:val="center"/>
          </w:tcPr>
          <w:p w14:paraId="70634FB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建筑业</w:t>
            </w:r>
          </w:p>
        </w:tc>
      </w:tr>
      <w:tr w14:paraId="38DA10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dxa"/>
            <w:tcBorders>
              <w:top w:val="single" w:color="auto" w:sz="4" w:space="0"/>
              <w:left w:val="single" w:color="auto" w:sz="4" w:space="0"/>
              <w:bottom w:val="single" w:color="auto" w:sz="4" w:space="0"/>
              <w:right w:val="single" w:color="auto" w:sz="4" w:space="0"/>
            </w:tcBorders>
            <w:noWrap w:val="0"/>
            <w:vAlign w:val="top"/>
          </w:tcPr>
          <w:p w14:paraId="381EDA7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商务条款</w:t>
            </w:r>
          </w:p>
        </w:tc>
        <w:tc>
          <w:tcPr>
            <w:tcW w:w="9597" w:type="dxa"/>
            <w:gridSpan w:val="6"/>
            <w:tcBorders>
              <w:top w:val="single" w:color="auto" w:sz="4" w:space="0"/>
              <w:left w:val="single" w:color="auto" w:sz="4" w:space="0"/>
              <w:bottom w:val="single" w:color="auto" w:sz="4" w:space="0"/>
              <w:right w:val="single" w:color="auto" w:sz="4" w:space="0"/>
            </w:tcBorders>
            <w:noWrap w:val="0"/>
            <w:vAlign w:val="top"/>
          </w:tcPr>
          <w:p w14:paraId="2668603F">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一、合同签订期：自成交通知书发出之日起25日内</w:t>
            </w:r>
            <w:r>
              <w:rPr>
                <w:rFonts w:hint="eastAsia" w:ascii="宋体" w:hAnsi="宋体" w:eastAsia="宋体" w:cs="宋体"/>
                <w:color w:val="auto"/>
                <w:szCs w:val="21"/>
                <w:highlight w:val="none"/>
                <w:lang w:val="en-US" w:eastAsia="zh-CN"/>
              </w:rPr>
              <w:t>。</w:t>
            </w:r>
          </w:p>
          <w:p w14:paraId="0E99E935">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w:t>
            </w:r>
            <w:r>
              <w:rPr>
                <w:rFonts w:hint="eastAsia" w:ascii="宋体" w:hAnsi="宋体" w:eastAsia="宋体" w:cs="宋体"/>
                <w:color w:val="auto"/>
                <w:szCs w:val="21"/>
                <w:highlight w:val="none"/>
                <w:lang w:val="en-US" w:eastAsia="zh-CN"/>
              </w:rPr>
              <w:t>工期</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60</w:t>
            </w:r>
            <w:r>
              <w:rPr>
                <w:rFonts w:hint="eastAsia" w:ascii="宋体" w:hAnsi="宋体" w:eastAsia="宋体" w:cs="宋体"/>
                <w:color w:val="auto"/>
                <w:szCs w:val="21"/>
                <w:highlight w:val="none"/>
                <w:lang w:val="en-US" w:eastAsia="zh-CN"/>
              </w:rPr>
              <w:t>日历天</w:t>
            </w:r>
            <w:r>
              <w:rPr>
                <w:rFonts w:hint="eastAsia" w:ascii="宋体" w:hAnsi="宋体" w:eastAsia="宋体" w:cs="宋体"/>
                <w:color w:val="auto"/>
                <w:szCs w:val="21"/>
                <w:highlight w:val="none"/>
              </w:rPr>
              <w:t>。</w:t>
            </w:r>
          </w:p>
          <w:p w14:paraId="6195675A">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三</w:t>
            </w:r>
            <w:r>
              <w:rPr>
                <w:rFonts w:hint="eastAsia" w:ascii="宋体" w:hAnsi="宋体" w:eastAsia="宋体" w:cs="宋体"/>
                <w:color w:val="auto"/>
                <w:szCs w:val="21"/>
                <w:highlight w:val="none"/>
              </w:rPr>
              <w:t>、服务</w:t>
            </w:r>
            <w:r>
              <w:rPr>
                <w:rFonts w:hint="eastAsia" w:ascii="宋体" w:hAnsi="宋体" w:eastAsia="宋体" w:cs="宋体"/>
                <w:color w:val="auto"/>
                <w:szCs w:val="21"/>
                <w:highlight w:val="none"/>
                <w:lang w:val="en-US" w:eastAsia="zh-CN"/>
              </w:rPr>
              <w:t>响应要求</w:t>
            </w:r>
            <w:r>
              <w:rPr>
                <w:rFonts w:hint="eastAsia" w:ascii="宋体" w:hAnsi="宋体" w:eastAsia="宋体" w:cs="宋体"/>
                <w:color w:val="auto"/>
                <w:szCs w:val="21"/>
                <w:highlight w:val="none"/>
              </w:rPr>
              <w:t>：</w:t>
            </w:r>
          </w:p>
          <w:p w14:paraId="50EC8BF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缺陷责任期：自工程实际交工日期起计算 1年。</w:t>
            </w:r>
          </w:p>
          <w:p w14:paraId="539B7D6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质量保修期：自工程实际交工日期起计算 1 年。</w:t>
            </w:r>
          </w:p>
          <w:p w14:paraId="32B9B39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响应时间：接到采购人处理问题通知后</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小时内到达采购人指定现场，</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小时内提出解决方案。在工程质量保修期期限内发生质量问题，必须在收到质保通知后的3个日历天内整改完毕。</w:t>
            </w:r>
          </w:p>
          <w:p w14:paraId="07E48C83">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hint="eastAsia" w:ascii="宋体" w:hAnsi="宋体" w:cs="宋体"/>
                <w:color w:val="auto"/>
                <w:szCs w:val="21"/>
                <w:highlight w:val="none"/>
                <w:lang w:val="en-US" w:eastAsia="zh-CN"/>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四</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付款方式</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工程款原则上按月支付，合同内进度款支付限额为已完成合格工程量的80%，工程变更部分进度款支付限额为已完成合格工程量的60%；工程完工验收达到质量要求，结算经南宁市西乡塘区财政部门或审计部门根据南宁市西乡塘区有关结算审计规定审定后，且项目工程竣工资料完成规定移交后，工程款支付至结算总价的97%（含已支付的）；</w:t>
            </w:r>
            <w:r>
              <w:rPr>
                <w:rFonts w:hint="eastAsia" w:ascii="宋体" w:hAnsi="宋体" w:cs="宋体"/>
                <w:color w:val="auto"/>
                <w:szCs w:val="21"/>
                <w:highlight w:val="none"/>
                <w:lang w:val="en-US" w:eastAsia="zh-CN"/>
              </w:rPr>
              <w:t>采购</w:t>
            </w:r>
            <w:r>
              <w:rPr>
                <w:rFonts w:hint="eastAsia" w:ascii="宋体" w:hAnsi="宋体" w:eastAsia="宋体" w:cs="宋体"/>
                <w:color w:val="auto"/>
                <w:szCs w:val="21"/>
                <w:highlight w:val="none"/>
                <w:lang w:val="en-US" w:eastAsia="zh-CN"/>
              </w:rPr>
              <w:t>人按工程价款结算总额的3%预留工程质量保证金，待工程缺陷责任期满无息返还</w:t>
            </w:r>
            <w:r>
              <w:rPr>
                <w:rFonts w:hint="eastAsia" w:ascii="宋体" w:hAnsi="宋体" w:cs="宋体"/>
                <w:color w:val="auto"/>
                <w:szCs w:val="21"/>
                <w:highlight w:val="none"/>
                <w:lang w:val="en-US" w:eastAsia="zh-CN"/>
              </w:rPr>
              <w:t>。工程款支付前成交人须开具等额且符合国家法律法规规定的税务发票给采购人。</w:t>
            </w:r>
          </w:p>
          <w:p w14:paraId="132898FD">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五</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报价要求</w:t>
            </w:r>
            <w:r>
              <w:rPr>
                <w:rFonts w:hint="eastAsia" w:ascii="宋体" w:hAnsi="宋体" w:eastAsia="宋体" w:cs="宋体"/>
                <w:color w:val="auto"/>
                <w:szCs w:val="21"/>
                <w:highlight w:val="none"/>
              </w:rPr>
              <w:t>：</w:t>
            </w:r>
          </w:p>
          <w:p w14:paraId="17025AE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lang w:val="en-US" w:eastAsia="zh-CN"/>
              </w:rPr>
              <w:t>1.</w:t>
            </w:r>
            <w:r>
              <w:rPr>
                <w:rFonts w:hint="eastAsia" w:ascii="宋体" w:hAnsi="宋体" w:eastAsia="宋体" w:cs="宋体"/>
                <w:b/>
                <w:bCs/>
                <w:color w:val="auto"/>
                <w:szCs w:val="21"/>
                <w:highlight w:val="none"/>
              </w:rPr>
              <w:t>本项目采用工程量清单报价方式</w:t>
            </w:r>
            <w:r>
              <w:rPr>
                <w:rFonts w:hint="eastAsia" w:ascii="宋体" w:hAnsi="宋体" w:cs="宋体"/>
                <w:b/>
                <w:bCs/>
                <w:color w:val="auto"/>
                <w:szCs w:val="21"/>
                <w:highlight w:val="none"/>
                <w:lang w:eastAsia="zh-CN"/>
              </w:rPr>
              <w:t>（供应商按照采购人提供的工程量清单填写）</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en-US" w:eastAsia="zh-CN"/>
              </w:rPr>
              <w:t>磋商</w:t>
            </w:r>
            <w:r>
              <w:rPr>
                <w:rFonts w:hint="eastAsia" w:ascii="宋体" w:hAnsi="宋体" w:cs="宋体"/>
                <w:b/>
                <w:bCs/>
                <w:color w:val="auto"/>
                <w:szCs w:val="21"/>
                <w:highlight w:val="none"/>
                <w:lang w:val="en-US" w:eastAsia="zh-CN"/>
              </w:rPr>
              <w:t>总</w:t>
            </w:r>
            <w:r>
              <w:rPr>
                <w:rFonts w:hint="eastAsia" w:ascii="宋体" w:hAnsi="宋体" w:eastAsia="宋体" w:cs="宋体"/>
                <w:b/>
                <w:bCs/>
                <w:color w:val="auto"/>
                <w:szCs w:val="21"/>
                <w:highlight w:val="none"/>
              </w:rPr>
              <w:t>报价不得高于最高限价，否则</w:t>
            </w:r>
            <w:r>
              <w:rPr>
                <w:rFonts w:hint="eastAsia" w:ascii="宋体" w:hAnsi="宋体" w:eastAsia="宋体" w:cs="宋体"/>
                <w:b/>
                <w:bCs/>
                <w:color w:val="auto"/>
                <w:szCs w:val="21"/>
                <w:highlight w:val="none"/>
                <w:lang w:val="en-US" w:eastAsia="zh-CN"/>
              </w:rPr>
              <w:t>响应</w:t>
            </w:r>
            <w:r>
              <w:rPr>
                <w:rFonts w:hint="eastAsia" w:ascii="宋体" w:hAnsi="宋体" w:eastAsia="宋体" w:cs="宋体"/>
                <w:b/>
                <w:bCs/>
                <w:color w:val="auto"/>
                <w:szCs w:val="21"/>
                <w:highlight w:val="none"/>
              </w:rPr>
              <w:t>无效；本项目采用二次报价方式，</w:t>
            </w:r>
            <w:r>
              <w:rPr>
                <w:rFonts w:hint="eastAsia" w:ascii="宋体" w:hAnsi="宋体" w:eastAsia="宋体" w:cs="宋体"/>
                <w:b/>
                <w:bCs/>
                <w:color w:val="auto"/>
                <w:szCs w:val="21"/>
                <w:highlight w:val="none"/>
                <w:lang w:val="en-US" w:eastAsia="zh-CN"/>
              </w:rPr>
              <w:t>供应商</w:t>
            </w:r>
            <w:r>
              <w:rPr>
                <w:rFonts w:hint="eastAsia" w:ascii="宋体" w:hAnsi="宋体" w:eastAsia="宋体" w:cs="宋体"/>
                <w:b/>
                <w:bCs/>
                <w:color w:val="auto"/>
                <w:szCs w:val="21"/>
                <w:highlight w:val="none"/>
              </w:rPr>
              <w:t>的最终报价如有变动，则必须以工程量清单报价表的格式编制提交，</w:t>
            </w:r>
            <w:r>
              <w:rPr>
                <w:rFonts w:hint="eastAsia" w:ascii="宋体" w:hAnsi="宋体" w:eastAsia="宋体" w:cs="宋体"/>
                <w:b/>
                <w:bCs/>
                <w:color w:val="auto"/>
                <w:szCs w:val="21"/>
                <w:highlight w:val="none"/>
                <w:lang w:val="en-US" w:eastAsia="zh-CN"/>
              </w:rPr>
              <w:t>供应商</w:t>
            </w:r>
            <w:r>
              <w:rPr>
                <w:rFonts w:hint="eastAsia" w:ascii="宋体" w:hAnsi="宋体" w:eastAsia="宋体" w:cs="宋体"/>
                <w:b/>
                <w:bCs/>
                <w:color w:val="auto"/>
                <w:szCs w:val="21"/>
                <w:highlight w:val="none"/>
              </w:rPr>
              <w:t>须提前做好相关准备并按时递交最终报价文件，否则报价无效。</w:t>
            </w:r>
          </w:p>
          <w:p w14:paraId="4FABCA8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报价必须包含以下部分，包括：</w:t>
            </w:r>
          </w:p>
          <w:p w14:paraId="695753D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①满足本项目全部采购需求，包含工程的成本、运输（含保险）、安装（如有）、调试、检验、技术服务、培训等所有费用。</w:t>
            </w:r>
          </w:p>
          <w:p w14:paraId="2B6010D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②必要的保险费和各项税金</w:t>
            </w:r>
            <w:r>
              <w:rPr>
                <w:rFonts w:hint="eastAsia" w:ascii="宋体" w:hAnsi="宋体" w:eastAsia="宋体" w:cs="宋体"/>
                <w:color w:val="auto"/>
                <w:szCs w:val="21"/>
                <w:highlight w:val="none"/>
                <w:lang w:bidi="ar"/>
              </w:rPr>
              <w:t>（成交供应商需为该工程购买工程一切险）</w:t>
            </w:r>
            <w:r>
              <w:rPr>
                <w:rFonts w:hint="eastAsia" w:ascii="宋体" w:hAnsi="宋体" w:eastAsia="宋体" w:cs="宋体"/>
                <w:color w:val="auto"/>
                <w:szCs w:val="21"/>
                <w:highlight w:val="none"/>
              </w:rPr>
              <w:t>。</w:t>
            </w:r>
          </w:p>
          <w:p w14:paraId="46203604">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六、</w:t>
            </w:r>
            <w:r>
              <w:rPr>
                <w:rFonts w:hint="eastAsia" w:ascii="宋体" w:hAnsi="宋体" w:eastAsia="宋体" w:cs="宋体"/>
                <w:color w:val="auto"/>
                <w:szCs w:val="21"/>
                <w:highlight w:val="none"/>
              </w:rPr>
              <w:t>验收标准</w:t>
            </w:r>
            <w:r>
              <w:rPr>
                <w:rFonts w:hint="eastAsia" w:ascii="宋体" w:hAnsi="宋体" w:eastAsia="宋体" w:cs="宋体"/>
                <w:color w:val="auto"/>
                <w:szCs w:val="21"/>
                <w:highlight w:val="none"/>
                <w:lang w:val="en-US" w:eastAsia="zh-CN"/>
              </w:rPr>
              <w:t>及</w:t>
            </w:r>
            <w:r>
              <w:rPr>
                <w:rFonts w:hint="eastAsia" w:ascii="宋体" w:hAnsi="宋体" w:eastAsia="宋体" w:cs="宋体"/>
                <w:color w:val="auto"/>
                <w:szCs w:val="21"/>
                <w:highlight w:val="none"/>
              </w:rPr>
              <w:t>规范：</w:t>
            </w:r>
          </w:p>
          <w:p w14:paraId="7390DAB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按</w:t>
            </w:r>
            <w:r>
              <w:rPr>
                <w:rFonts w:hint="eastAsia" w:ascii="宋体" w:hAnsi="宋体" w:eastAsia="宋体" w:cs="宋体"/>
                <w:color w:val="auto"/>
                <w:szCs w:val="21"/>
                <w:highlight w:val="none"/>
                <w:lang w:val="en-US" w:eastAsia="zh-CN"/>
              </w:rPr>
              <w:t>采购文件中的</w:t>
            </w:r>
            <w:r>
              <w:rPr>
                <w:rFonts w:hint="eastAsia" w:ascii="宋体" w:hAnsi="宋体" w:eastAsia="宋体" w:cs="宋体"/>
                <w:color w:val="auto"/>
                <w:szCs w:val="21"/>
                <w:highlight w:val="none"/>
              </w:rPr>
              <w:t>采购需求技术服务</w:t>
            </w:r>
            <w:r>
              <w:rPr>
                <w:rFonts w:hint="eastAsia" w:ascii="宋体" w:hAnsi="宋体" w:eastAsia="宋体" w:cs="宋体"/>
                <w:color w:val="auto"/>
                <w:szCs w:val="21"/>
                <w:highlight w:val="none"/>
                <w:lang w:val="en-US" w:eastAsia="zh-CN"/>
              </w:rPr>
              <w:t>内容</w:t>
            </w:r>
            <w:r>
              <w:rPr>
                <w:rFonts w:hint="eastAsia" w:ascii="宋体" w:hAnsi="宋体" w:eastAsia="宋体" w:cs="宋体"/>
                <w:color w:val="auto"/>
                <w:szCs w:val="21"/>
                <w:highlight w:val="none"/>
              </w:rPr>
              <w:t>和国家及行业标准等有关内容进行验收。标准若有不一致时，以较高标准为准。</w:t>
            </w:r>
          </w:p>
        </w:tc>
      </w:tr>
      <w:tr w14:paraId="28463A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6" w:type="dxa"/>
            <w:tcBorders>
              <w:top w:val="single" w:color="auto" w:sz="4" w:space="0"/>
              <w:left w:val="single" w:color="auto" w:sz="4" w:space="0"/>
              <w:bottom w:val="single" w:color="auto" w:sz="4" w:space="0"/>
              <w:right w:val="single" w:color="auto" w:sz="4" w:space="0"/>
            </w:tcBorders>
            <w:noWrap w:val="0"/>
            <w:vAlign w:val="center"/>
          </w:tcPr>
          <w:p w14:paraId="6D83EE06">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其他说明</w:t>
            </w:r>
          </w:p>
        </w:tc>
        <w:tc>
          <w:tcPr>
            <w:tcW w:w="9597" w:type="dxa"/>
            <w:gridSpan w:val="6"/>
            <w:tcBorders>
              <w:top w:val="single" w:color="auto" w:sz="4" w:space="0"/>
              <w:left w:val="single" w:color="auto" w:sz="4" w:space="0"/>
              <w:bottom w:val="single" w:color="auto" w:sz="4" w:space="0"/>
              <w:right w:val="single" w:color="auto" w:sz="4" w:space="0"/>
            </w:tcBorders>
            <w:noWrap w:val="0"/>
            <w:vAlign w:val="top"/>
          </w:tcPr>
          <w:p w14:paraId="76116A72">
            <w:pPr>
              <w:keepNext w:val="0"/>
              <w:keepLines w:val="0"/>
              <w:pageBreakBefore w:val="0"/>
              <w:tabs>
                <w:tab w:val="left" w:pos="180"/>
                <w:tab w:val="left" w:pos="1620"/>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一、与本项目有关的施工图纸、清单等</w:t>
            </w:r>
            <w:r>
              <w:rPr>
                <w:rFonts w:hint="eastAsia" w:ascii="宋体" w:hAnsi="宋体" w:eastAsia="宋体" w:cs="宋体"/>
                <w:color w:val="auto"/>
                <w:spacing w:val="0"/>
                <w:w w:val="100"/>
                <w:kern w:val="0"/>
                <w:position w:val="0"/>
                <w:sz w:val="21"/>
                <w:szCs w:val="21"/>
                <w:highlight w:val="none"/>
                <w:lang w:val="en-US" w:eastAsia="zh-CN" w:bidi="ar-SA"/>
              </w:rPr>
              <w:t>附件资料获取方式：网上下载。供应商可自行在“广西政府采购云平台”自行下载。</w:t>
            </w:r>
          </w:p>
          <w:p w14:paraId="6D3951A7">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color w:val="auto"/>
                <w:szCs w:val="21"/>
                <w:highlight w:val="none"/>
              </w:rPr>
              <w:t>二、现场踏勘：</w:t>
            </w:r>
            <w:r>
              <w:rPr>
                <w:rFonts w:hint="eastAsia" w:ascii="宋体" w:hAnsi="宋体" w:eastAsia="宋体" w:cs="宋体"/>
                <w:b w:val="0"/>
                <w:bCs w:val="0"/>
                <w:color w:val="auto"/>
                <w:kern w:val="2"/>
                <w:sz w:val="21"/>
                <w:szCs w:val="21"/>
                <w:highlight w:val="none"/>
                <w:lang w:val="en-US" w:eastAsia="zh-CN"/>
              </w:rPr>
              <w:t>不组织。</w:t>
            </w:r>
          </w:p>
          <w:p w14:paraId="59135C30">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hint="default" w:ascii="宋体" w:hAnsi="宋体" w:eastAsia="宋体" w:cs="宋体"/>
                <w:b w:val="0"/>
                <w:bCs w:val="0"/>
                <w:color w:val="auto"/>
                <w:kern w:val="2"/>
                <w:sz w:val="21"/>
                <w:szCs w:val="21"/>
                <w:highlight w:val="none"/>
                <w:lang w:val="en-US" w:eastAsia="zh-CN"/>
              </w:rPr>
            </w:pPr>
            <w:r>
              <w:rPr>
                <w:rFonts w:hint="eastAsia" w:ascii="宋体" w:hAnsi="宋体" w:cs="宋体"/>
                <w:b w:val="0"/>
                <w:bCs w:val="0"/>
                <w:color w:val="auto"/>
                <w:kern w:val="2"/>
                <w:sz w:val="21"/>
                <w:szCs w:val="21"/>
                <w:highlight w:val="none"/>
                <w:lang w:val="en-US" w:eastAsia="zh-CN"/>
              </w:rPr>
              <w:t>三、</w:t>
            </w:r>
            <w:r>
              <w:rPr>
                <w:rFonts w:hint="eastAsia" w:ascii="宋体" w:hAnsi="宋体" w:cs="宋体"/>
                <w:color w:val="auto"/>
                <w:szCs w:val="21"/>
                <w:highlight w:val="none"/>
              </w:rPr>
              <w:t>供应商应根据项目实际情况、采购需求及评审程序、评审方法和评审标准等自行编制</w:t>
            </w:r>
            <w:r>
              <w:rPr>
                <w:rFonts w:hint="eastAsia" w:ascii="宋体" w:hAnsi="宋体" w:eastAsia="宋体" w:cs="宋体"/>
                <w:color w:val="auto"/>
                <w:szCs w:val="21"/>
                <w:highlight w:val="none"/>
              </w:rPr>
              <w:t>施工组织设计</w:t>
            </w:r>
            <w:r>
              <w:rPr>
                <w:rFonts w:hint="eastAsia" w:ascii="宋体" w:hAnsi="宋体" w:cs="宋体"/>
                <w:color w:val="auto"/>
                <w:szCs w:val="21"/>
                <w:highlight w:val="none"/>
              </w:rPr>
              <w:t>方案。</w:t>
            </w:r>
          </w:p>
        </w:tc>
      </w:tr>
    </w:tbl>
    <w:p w14:paraId="3B24A099">
      <w:pPr>
        <w:spacing w:line="360" w:lineRule="auto"/>
        <w:rPr>
          <w:rFonts w:hint="eastAsia" w:ascii="宋体" w:hAnsi="宋体" w:eastAsia="宋体" w:cs="宋体"/>
          <w:color w:val="auto"/>
          <w:sz w:val="32"/>
          <w:szCs w:val="32"/>
          <w:highlight w:val="none"/>
        </w:rPr>
        <w:sectPr>
          <w:footerReference r:id="rId7" w:type="default"/>
          <w:pgSz w:w="11906" w:h="16838"/>
          <w:pgMar w:top="1440" w:right="1080" w:bottom="1440" w:left="1080" w:header="720" w:footer="720" w:gutter="0"/>
          <w:pgBorders w:offsetFrom="page">
            <w:top w:val="none" w:sz="0" w:space="0"/>
            <w:left w:val="none" w:sz="0" w:space="0"/>
            <w:bottom w:val="none" w:sz="0" w:space="0"/>
            <w:right w:val="none" w:sz="0" w:space="0"/>
          </w:pgBorders>
          <w:pgNumType w:fmt="decimal"/>
          <w:cols w:space="720" w:num="1"/>
          <w:docGrid w:type="lines" w:linePitch="331" w:charSpace="0"/>
        </w:sectPr>
      </w:pPr>
    </w:p>
    <w:p w14:paraId="1202103A">
      <w:pPr>
        <w:pStyle w:val="16"/>
        <w:jc w:val="left"/>
        <w:rPr>
          <w:rFonts w:hint="eastAsia" w:ascii="宋体" w:hAnsi="宋体" w:eastAsia="宋体" w:cs="宋体"/>
          <w:color w:val="auto"/>
          <w:sz w:val="32"/>
          <w:szCs w:val="32"/>
          <w:highlight w:val="none"/>
        </w:rPr>
      </w:pPr>
      <w:bookmarkStart w:id="36" w:name="_Toc30087"/>
      <w:bookmarkStart w:id="37" w:name="_Toc23956"/>
      <w:bookmarkStart w:id="38" w:name="_Toc17962"/>
      <w:r>
        <w:rPr>
          <w:rFonts w:hint="eastAsia" w:ascii="宋体" w:hAnsi="宋体" w:eastAsia="宋体" w:cs="宋体"/>
          <w:color w:val="auto"/>
          <w:sz w:val="32"/>
          <w:szCs w:val="32"/>
          <w:highlight w:val="none"/>
        </w:rPr>
        <w:t>附件：</w:t>
      </w:r>
    </w:p>
    <w:p w14:paraId="5A9EEFCA">
      <w:pPr>
        <w:spacing w:line="528" w:lineRule="exact"/>
        <w:jc w:val="center"/>
        <w:rPr>
          <w:rFonts w:hint="eastAsia" w:ascii="宋体" w:hAnsi="宋体" w:eastAsia="宋体" w:cs="宋体"/>
          <w:color w:val="auto"/>
          <w:sz w:val="40"/>
          <w:szCs w:val="40"/>
          <w:highlight w:val="none"/>
        </w:rPr>
      </w:pPr>
      <w:r>
        <w:rPr>
          <w:rFonts w:hint="eastAsia" w:ascii="宋体" w:hAnsi="宋体" w:eastAsia="宋体" w:cs="宋体"/>
          <w:color w:val="auto"/>
          <w:sz w:val="40"/>
          <w:szCs w:val="40"/>
          <w:highlight w:val="none"/>
        </w:rPr>
        <w:t>中小微企业划型标准</w:t>
      </w:r>
    </w:p>
    <w:tbl>
      <w:tblPr>
        <w:tblStyle w:val="26"/>
        <w:tblW w:w="9500" w:type="dxa"/>
        <w:tblInd w:w="250" w:type="dxa"/>
        <w:tblLayout w:type="fixed"/>
        <w:tblCellMar>
          <w:top w:w="0" w:type="dxa"/>
          <w:left w:w="108" w:type="dxa"/>
          <w:bottom w:w="0" w:type="dxa"/>
          <w:right w:w="108" w:type="dxa"/>
        </w:tblCellMar>
      </w:tblPr>
      <w:tblGrid>
        <w:gridCol w:w="1985"/>
        <w:gridCol w:w="1985"/>
        <w:gridCol w:w="851"/>
        <w:gridCol w:w="1836"/>
        <w:gridCol w:w="1709"/>
        <w:gridCol w:w="1134"/>
      </w:tblGrid>
      <w:tr w14:paraId="6587D397">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noWrap w:val="0"/>
            <w:vAlign w:val="center"/>
          </w:tcPr>
          <w:p w14:paraId="2AF16FAC">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行业名称</w:t>
            </w:r>
          </w:p>
        </w:tc>
        <w:tc>
          <w:tcPr>
            <w:tcW w:w="1985" w:type="dxa"/>
            <w:tcBorders>
              <w:top w:val="single" w:color="auto" w:sz="4" w:space="0"/>
              <w:left w:val="nil"/>
              <w:bottom w:val="single" w:color="auto" w:sz="4" w:space="0"/>
              <w:right w:val="single" w:color="auto" w:sz="4" w:space="0"/>
            </w:tcBorders>
            <w:noWrap w:val="0"/>
            <w:vAlign w:val="center"/>
          </w:tcPr>
          <w:p w14:paraId="54F1EDB3">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指标名称</w:t>
            </w:r>
          </w:p>
        </w:tc>
        <w:tc>
          <w:tcPr>
            <w:tcW w:w="851" w:type="dxa"/>
            <w:tcBorders>
              <w:top w:val="single" w:color="auto" w:sz="4" w:space="0"/>
              <w:left w:val="nil"/>
              <w:bottom w:val="single" w:color="auto" w:sz="4" w:space="0"/>
              <w:right w:val="single" w:color="auto" w:sz="4" w:space="0"/>
            </w:tcBorders>
            <w:noWrap w:val="0"/>
            <w:vAlign w:val="center"/>
          </w:tcPr>
          <w:p w14:paraId="1AE9486B">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计量单位</w:t>
            </w:r>
          </w:p>
        </w:tc>
        <w:tc>
          <w:tcPr>
            <w:tcW w:w="1836" w:type="dxa"/>
            <w:tcBorders>
              <w:top w:val="single" w:color="auto" w:sz="4" w:space="0"/>
              <w:left w:val="nil"/>
              <w:bottom w:val="single" w:color="auto" w:sz="4" w:space="0"/>
              <w:right w:val="single" w:color="auto" w:sz="4" w:space="0"/>
            </w:tcBorders>
            <w:noWrap w:val="0"/>
            <w:vAlign w:val="center"/>
          </w:tcPr>
          <w:p w14:paraId="70456537">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中型</w:t>
            </w:r>
          </w:p>
        </w:tc>
        <w:tc>
          <w:tcPr>
            <w:tcW w:w="1709" w:type="dxa"/>
            <w:tcBorders>
              <w:top w:val="single" w:color="auto" w:sz="4" w:space="0"/>
              <w:left w:val="nil"/>
              <w:bottom w:val="single" w:color="auto" w:sz="4" w:space="0"/>
              <w:right w:val="single" w:color="auto" w:sz="4" w:space="0"/>
            </w:tcBorders>
            <w:noWrap w:val="0"/>
            <w:vAlign w:val="center"/>
          </w:tcPr>
          <w:p w14:paraId="43B6049D">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noWrap w:val="0"/>
            <w:vAlign w:val="center"/>
          </w:tcPr>
          <w:p w14:paraId="15829FC2">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微型</w:t>
            </w:r>
          </w:p>
        </w:tc>
      </w:tr>
      <w:tr w14:paraId="6C6900E9">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0B4307CF">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农、林、牧、渔</w:t>
            </w:r>
          </w:p>
        </w:tc>
        <w:tc>
          <w:tcPr>
            <w:tcW w:w="1985" w:type="dxa"/>
            <w:tcBorders>
              <w:top w:val="nil"/>
              <w:left w:val="nil"/>
              <w:bottom w:val="single" w:color="auto" w:sz="4" w:space="0"/>
              <w:right w:val="single" w:color="auto" w:sz="4" w:space="0"/>
            </w:tcBorders>
            <w:noWrap w:val="0"/>
            <w:vAlign w:val="center"/>
          </w:tcPr>
          <w:p w14:paraId="0F5140C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DB93B5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3776A8B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709" w:type="dxa"/>
            <w:tcBorders>
              <w:top w:val="nil"/>
              <w:left w:val="nil"/>
              <w:bottom w:val="single" w:color="auto" w:sz="4" w:space="0"/>
              <w:right w:val="single" w:color="auto" w:sz="4" w:space="0"/>
            </w:tcBorders>
            <w:noWrap w:val="0"/>
            <w:vAlign w:val="center"/>
          </w:tcPr>
          <w:p w14:paraId="2820AC5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50≤Y＜500</w:t>
            </w:r>
          </w:p>
        </w:tc>
        <w:tc>
          <w:tcPr>
            <w:tcW w:w="1134" w:type="dxa"/>
            <w:tcBorders>
              <w:top w:val="nil"/>
              <w:left w:val="nil"/>
              <w:bottom w:val="single" w:color="auto" w:sz="4" w:space="0"/>
              <w:right w:val="single" w:color="auto" w:sz="4" w:space="0"/>
            </w:tcBorders>
            <w:noWrap w:val="0"/>
            <w:vAlign w:val="center"/>
          </w:tcPr>
          <w:p w14:paraId="22BDEB2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14:paraId="37CE947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18697ABC">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工业</w:t>
            </w:r>
          </w:p>
        </w:tc>
        <w:tc>
          <w:tcPr>
            <w:tcW w:w="1985" w:type="dxa"/>
            <w:tcBorders>
              <w:top w:val="nil"/>
              <w:left w:val="nil"/>
              <w:bottom w:val="single" w:color="auto" w:sz="4" w:space="0"/>
              <w:right w:val="single" w:color="auto" w:sz="4" w:space="0"/>
            </w:tcBorders>
            <w:noWrap w:val="0"/>
            <w:vAlign w:val="center"/>
          </w:tcPr>
          <w:p w14:paraId="2DB7A71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09BA3B7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020532D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709" w:type="dxa"/>
            <w:tcBorders>
              <w:top w:val="nil"/>
              <w:left w:val="nil"/>
              <w:bottom w:val="single" w:color="auto" w:sz="4" w:space="0"/>
              <w:right w:val="single" w:color="auto" w:sz="4" w:space="0"/>
            </w:tcBorders>
            <w:noWrap w:val="0"/>
            <w:vAlign w:val="center"/>
          </w:tcPr>
          <w:p w14:paraId="649CA82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52AAB93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2CAE41A4">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06F24CA">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3D5298A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B2C801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5256053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2000≤Y＜40000</w:t>
            </w:r>
          </w:p>
        </w:tc>
        <w:tc>
          <w:tcPr>
            <w:tcW w:w="1709" w:type="dxa"/>
            <w:tcBorders>
              <w:top w:val="nil"/>
              <w:left w:val="nil"/>
              <w:bottom w:val="single" w:color="auto" w:sz="4" w:space="0"/>
              <w:right w:val="single" w:color="auto" w:sz="4" w:space="0"/>
            </w:tcBorders>
            <w:noWrap w:val="0"/>
            <w:vAlign w:val="center"/>
          </w:tcPr>
          <w:p w14:paraId="11FE72F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300≤Y＜2000</w:t>
            </w:r>
          </w:p>
        </w:tc>
        <w:tc>
          <w:tcPr>
            <w:tcW w:w="1134" w:type="dxa"/>
            <w:tcBorders>
              <w:top w:val="nil"/>
              <w:left w:val="nil"/>
              <w:bottom w:val="single" w:color="auto" w:sz="4" w:space="0"/>
              <w:right w:val="single" w:color="auto" w:sz="4" w:space="0"/>
            </w:tcBorders>
            <w:noWrap w:val="0"/>
            <w:vAlign w:val="center"/>
          </w:tcPr>
          <w:p w14:paraId="6153DCF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14:paraId="4A89D60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1859274C">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建筑业</w:t>
            </w:r>
          </w:p>
        </w:tc>
        <w:tc>
          <w:tcPr>
            <w:tcW w:w="1985" w:type="dxa"/>
            <w:tcBorders>
              <w:top w:val="nil"/>
              <w:left w:val="nil"/>
              <w:bottom w:val="single" w:color="auto" w:sz="4" w:space="0"/>
              <w:right w:val="single" w:color="auto" w:sz="4" w:space="0"/>
            </w:tcBorders>
            <w:noWrap w:val="0"/>
            <w:vAlign w:val="center"/>
          </w:tcPr>
          <w:p w14:paraId="3EC4936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E44C51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3F301A8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6000≤Y＜80000</w:t>
            </w:r>
          </w:p>
        </w:tc>
        <w:tc>
          <w:tcPr>
            <w:tcW w:w="1709" w:type="dxa"/>
            <w:tcBorders>
              <w:top w:val="nil"/>
              <w:left w:val="nil"/>
              <w:bottom w:val="single" w:color="auto" w:sz="4" w:space="0"/>
              <w:right w:val="single" w:color="auto" w:sz="4" w:space="0"/>
            </w:tcBorders>
            <w:noWrap w:val="0"/>
            <w:vAlign w:val="center"/>
          </w:tcPr>
          <w:p w14:paraId="2915EAD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300≤Y＜6000</w:t>
            </w:r>
          </w:p>
        </w:tc>
        <w:tc>
          <w:tcPr>
            <w:tcW w:w="1134" w:type="dxa"/>
            <w:tcBorders>
              <w:top w:val="nil"/>
              <w:left w:val="nil"/>
              <w:bottom w:val="single" w:color="auto" w:sz="4" w:space="0"/>
              <w:right w:val="single" w:color="auto" w:sz="4" w:space="0"/>
            </w:tcBorders>
            <w:noWrap w:val="0"/>
            <w:vAlign w:val="center"/>
          </w:tcPr>
          <w:p w14:paraId="4725DD6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14:paraId="2A2752E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529DEE6">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1253349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7489A3E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5AAD5DB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5000≤Z＜80000</w:t>
            </w:r>
          </w:p>
        </w:tc>
        <w:tc>
          <w:tcPr>
            <w:tcW w:w="1709" w:type="dxa"/>
            <w:tcBorders>
              <w:top w:val="nil"/>
              <w:left w:val="nil"/>
              <w:bottom w:val="single" w:color="auto" w:sz="4" w:space="0"/>
              <w:right w:val="single" w:color="auto" w:sz="4" w:space="0"/>
            </w:tcBorders>
            <w:noWrap w:val="0"/>
            <w:vAlign w:val="center"/>
          </w:tcPr>
          <w:p w14:paraId="369E703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300≤Z＜5000</w:t>
            </w:r>
          </w:p>
        </w:tc>
        <w:tc>
          <w:tcPr>
            <w:tcW w:w="1134" w:type="dxa"/>
            <w:tcBorders>
              <w:top w:val="nil"/>
              <w:left w:val="nil"/>
              <w:bottom w:val="single" w:color="auto" w:sz="4" w:space="0"/>
              <w:right w:val="single" w:color="auto" w:sz="4" w:space="0"/>
            </w:tcBorders>
            <w:noWrap w:val="0"/>
            <w:vAlign w:val="center"/>
          </w:tcPr>
          <w:p w14:paraId="3DA4FD4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Z＜300</w:t>
            </w:r>
          </w:p>
        </w:tc>
      </w:tr>
      <w:tr w14:paraId="1B4C5D4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1728C3FD">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批发业</w:t>
            </w:r>
          </w:p>
        </w:tc>
        <w:tc>
          <w:tcPr>
            <w:tcW w:w="1985" w:type="dxa"/>
            <w:tcBorders>
              <w:top w:val="nil"/>
              <w:left w:val="nil"/>
              <w:bottom w:val="single" w:color="auto" w:sz="4" w:space="0"/>
              <w:right w:val="single" w:color="auto" w:sz="4" w:space="0"/>
            </w:tcBorders>
            <w:noWrap w:val="0"/>
            <w:vAlign w:val="center"/>
          </w:tcPr>
          <w:p w14:paraId="3E1718E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2CAC10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0FCA331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20≤X＜200</w:t>
            </w:r>
          </w:p>
        </w:tc>
        <w:tc>
          <w:tcPr>
            <w:tcW w:w="1709" w:type="dxa"/>
            <w:tcBorders>
              <w:top w:val="nil"/>
              <w:left w:val="nil"/>
              <w:bottom w:val="single" w:color="auto" w:sz="4" w:space="0"/>
              <w:right w:val="single" w:color="auto" w:sz="4" w:space="0"/>
            </w:tcBorders>
            <w:noWrap w:val="0"/>
            <w:vAlign w:val="center"/>
          </w:tcPr>
          <w:p w14:paraId="74BEF56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5≤X＜20</w:t>
            </w:r>
          </w:p>
        </w:tc>
        <w:tc>
          <w:tcPr>
            <w:tcW w:w="1134" w:type="dxa"/>
            <w:tcBorders>
              <w:top w:val="nil"/>
              <w:left w:val="nil"/>
              <w:bottom w:val="single" w:color="auto" w:sz="4" w:space="0"/>
              <w:right w:val="single" w:color="auto" w:sz="4" w:space="0"/>
            </w:tcBorders>
            <w:noWrap w:val="0"/>
            <w:vAlign w:val="center"/>
          </w:tcPr>
          <w:p w14:paraId="0D918F0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X＜5</w:t>
            </w:r>
          </w:p>
        </w:tc>
      </w:tr>
      <w:tr w14:paraId="09AFCEC4">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01170D2">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3CA8D96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4F0057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78D0D43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5000≤Y＜40000</w:t>
            </w:r>
          </w:p>
        </w:tc>
        <w:tc>
          <w:tcPr>
            <w:tcW w:w="1709" w:type="dxa"/>
            <w:tcBorders>
              <w:top w:val="nil"/>
              <w:left w:val="nil"/>
              <w:bottom w:val="single" w:color="auto" w:sz="4" w:space="0"/>
              <w:right w:val="single" w:color="auto" w:sz="4" w:space="0"/>
            </w:tcBorders>
            <w:noWrap w:val="0"/>
            <w:vAlign w:val="center"/>
          </w:tcPr>
          <w:p w14:paraId="6AC2A57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1134" w:type="dxa"/>
            <w:tcBorders>
              <w:top w:val="nil"/>
              <w:left w:val="nil"/>
              <w:bottom w:val="single" w:color="auto" w:sz="4" w:space="0"/>
              <w:right w:val="single" w:color="auto" w:sz="4" w:space="0"/>
            </w:tcBorders>
            <w:noWrap w:val="0"/>
            <w:vAlign w:val="center"/>
          </w:tcPr>
          <w:p w14:paraId="0744FC0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w:t>
            </w:r>
          </w:p>
        </w:tc>
      </w:tr>
      <w:tr w14:paraId="70D3321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181D6DB4">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零售业</w:t>
            </w:r>
          </w:p>
        </w:tc>
        <w:tc>
          <w:tcPr>
            <w:tcW w:w="1985" w:type="dxa"/>
            <w:tcBorders>
              <w:top w:val="nil"/>
              <w:left w:val="nil"/>
              <w:bottom w:val="single" w:color="auto" w:sz="4" w:space="0"/>
              <w:right w:val="single" w:color="auto" w:sz="4" w:space="0"/>
            </w:tcBorders>
            <w:noWrap w:val="0"/>
            <w:vAlign w:val="center"/>
          </w:tcPr>
          <w:p w14:paraId="57F47FD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082C38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7E74EC4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50≤X＜300</w:t>
            </w:r>
          </w:p>
        </w:tc>
        <w:tc>
          <w:tcPr>
            <w:tcW w:w="1709" w:type="dxa"/>
            <w:tcBorders>
              <w:top w:val="nil"/>
              <w:left w:val="nil"/>
              <w:bottom w:val="single" w:color="auto" w:sz="4" w:space="0"/>
              <w:right w:val="single" w:color="auto" w:sz="4" w:space="0"/>
            </w:tcBorders>
            <w:noWrap w:val="0"/>
            <w:vAlign w:val="center"/>
          </w:tcPr>
          <w:p w14:paraId="747F078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10≤X＜50</w:t>
            </w:r>
          </w:p>
        </w:tc>
        <w:tc>
          <w:tcPr>
            <w:tcW w:w="1134" w:type="dxa"/>
            <w:tcBorders>
              <w:top w:val="nil"/>
              <w:left w:val="nil"/>
              <w:bottom w:val="single" w:color="auto" w:sz="4" w:space="0"/>
              <w:right w:val="single" w:color="auto" w:sz="4" w:space="0"/>
            </w:tcBorders>
            <w:noWrap w:val="0"/>
            <w:vAlign w:val="center"/>
          </w:tcPr>
          <w:p w14:paraId="4A55786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70DC286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1E062AC">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1357F0D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012C1AA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0DF13A3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709" w:type="dxa"/>
            <w:tcBorders>
              <w:top w:val="nil"/>
              <w:left w:val="nil"/>
              <w:bottom w:val="single" w:color="auto" w:sz="4" w:space="0"/>
              <w:right w:val="single" w:color="auto" w:sz="4" w:space="0"/>
            </w:tcBorders>
            <w:noWrap w:val="0"/>
            <w:vAlign w:val="center"/>
          </w:tcPr>
          <w:p w14:paraId="4F39EC0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100≤Y＜500</w:t>
            </w:r>
          </w:p>
        </w:tc>
        <w:tc>
          <w:tcPr>
            <w:tcW w:w="1134" w:type="dxa"/>
            <w:tcBorders>
              <w:top w:val="nil"/>
              <w:left w:val="nil"/>
              <w:bottom w:val="single" w:color="auto" w:sz="4" w:space="0"/>
              <w:right w:val="single" w:color="auto" w:sz="4" w:space="0"/>
            </w:tcBorders>
            <w:noWrap w:val="0"/>
            <w:vAlign w:val="center"/>
          </w:tcPr>
          <w:p w14:paraId="2DC9B80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4D9C5C3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B8DA79A">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交通运输业</w:t>
            </w:r>
          </w:p>
        </w:tc>
        <w:tc>
          <w:tcPr>
            <w:tcW w:w="1985" w:type="dxa"/>
            <w:tcBorders>
              <w:top w:val="nil"/>
              <w:left w:val="nil"/>
              <w:bottom w:val="single" w:color="auto" w:sz="4" w:space="0"/>
              <w:right w:val="single" w:color="auto" w:sz="4" w:space="0"/>
            </w:tcBorders>
            <w:noWrap w:val="0"/>
            <w:vAlign w:val="center"/>
          </w:tcPr>
          <w:p w14:paraId="555F1E1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40DCCA8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2824051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709" w:type="dxa"/>
            <w:tcBorders>
              <w:top w:val="nil"/>
              <w:left w:val="nil"/>
              <w:bottom w:val="single" w:color="auto" w:sz="4" w:space="0"/>
              <w:right w:val="single" w:color="auto" w:sz="4" w:space="0"/>
            </w:tcBorders>
            <w:noWrap w:val="0"/>
            <w:vAlign w:val="center"/>
          </w:tcPr>
          <w:p w14:paraId="4477B68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0D45CB8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59489BD7">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FF0C515">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4FA204A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9A3723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021D966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3000≤Y＜30000</w:t>
            </w:r>
          </w:p>
        </w:tc>
        <w:tc>
          <w:tcPr>
            <w:tcW w:w="1709" w:type="dxa"/>
            <w:tcBorders>
              <w:top w:val="nil"/>
              <w:left w:val="nil"/>
              <w:bottom w:val="single" w:color="auto" w:sz="4" w:space="0"/>
              <w:right w:val="single" w:color="auto" w:sz="4" w:space="0"/>
            </w:tcBorders>
            <w:noWrap w:val="0"/>
            <w:vAlign w:val="center"/>
          </w:tcPr>
          <w:p w14:paraId="6C6EC62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200≤Y＜3000</w:t>
            </w:r>
          </w:p>
        </w:tc>
        <w:tc>
          <w:tcPr>
            <w:tcW w:w="1134" w:type="dxa"/>
            <w:tcBorders>
              <w:top w:val="nil"/>
              <w:left w:val="nil"/>
              <w:bottom w:val="single" w:color="auto" w:sz="4" w:space="0"/>
              <w:right w:val="single" w:color="auto" w:sz="4" w:space="0"/>
            </w:tcBorders>
            <w:noWrap w:val="0"/>
            <w:vAlign w:val="center"/>
          </w:tcPr>
          <w:p w14:paraId="0F3A98C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w:t>
            </w:r>
          </w:p>
        </w:tc>
      </w:tr>
      <w:tr w14:paraId="7BE672EB">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572D316">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仓储业</w:t>
            </w:r>
          </w:p>
        </w:tc>
        <w:tc>
          <w:tcPr>
            <w:tcW w:w="1985" w:type="dxa"/>
            <w:tcBorders>
              <w:top w:val="nil"/>
              <w:left w:val="nil"/>
              <w:bottom w:val="single" w:color="auto" w:sz="4" w:space="0"/>
              <w:right w:val="single" w:color="auto" w:sz="4" w:space="0"/>
            </w:tcBorders>
            <w:noWrap w:val="0"/>
            <w:vAlign w:val="center"/>
          </w:tcPr>
          <w:p w14:paraId="786A5E8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75F1AE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3377940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100≤X＜200</w:t>
            </w:r>
          </w:p>
        </w:tc>
        <w:tc>
          <w:tcPr>
            <w:tcW w:w="1709" w:type="dxa"/>
            <w:tcBorders>
              <w:top w:val="nil"/>
              <w:left w:val="nil"/>
              <w:bottom w:val="single" w:color="auto" w:sz="4" w:space="0"/>
              <w:right w:val="single" w:color="auto" w:sz="4" w:space="0"/>
            </w:tcBorders>
            <w:noWrap w:val="0"/>
            <w:vAlign w:val="center"/>
          </w:tcPr>
          <w:p w14:paraId="034E0A2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20≤X＜100</w:t>
            </w:r>
          </w:p>
        </w:tc>
        <w:tc>
          <w:tcPr>
            <w:tcW w:w="1134" w:type="dxa"/>
            <w:tcBorders>
              <w:top w:val="nil"/>
              <w:left w:val="nil"/>
              <w:bottom w:val="single" w:color="auto" w:sz="4" w:space="0"/>
              <w:right w:val="single" w:color="auto" w:sz="4" w:space="0"/>
            </w:tcBorders>
            <w:noWrap w:val="0"/>
            <w:vAlign w:val="center"/>
          </w:tcPr>
          <w:p w14:paraId="0B9B89E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3601D47F">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76291DA9">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70CF3E1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F2EF13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54610E8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1000≤Y＜30000</w:t>
            </w:r>
          </w:p>
        </w:tc>
        <w:tc>
          <w:tcPr>
            <w:tcW w:w="1709" w:type="dxa"/>
            <w:tcBorders>
              <w:top w:val="nil"/>
              <w:left w:val="nil"/>
              <w:bottom w:val="single" w:color="auto" w:sz="4" w:space="0"/>
              <w:right w:val="single" w:color="auto" w:sz="4" w:space="0"/>
            </w:tcBorders>
            <w:noWrap w:val="0"/>
            <w:vAlign w:val="center"/>
          </w:tcPr>
          <w:p w14:paraId="2A08651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1134" w:type="dxa"/>
            <w:tcBorders>
              <w:top w:val="nil"/>
              <w:left w:val="nil"/>
              <w:bottom w:val="single" w:color="auto" w:sz="4" w:space="0"/>
              <w:right w:val="single" w:color="auto" w:sz="4" w:space="0"/>
            </w:tcBorders>
            <w:noWrap w:val="0"/>
            <w:vAlign w:val="center"/>
          </w:tcPr>
          <w:p w14:paraId="66900B9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1F14F8DB">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FF3BFBC">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邮政业</w:t>
            </w:r>
          </w:p>
        </w:tc>
        <w:tc>
          <w:tcPr>
            <w:tcW w:w="1985" w:type="dxa"/>
            <w:tcBorders>
              <w:top w:val="nil"/>
              <w:left w:val="nil"/>
              <w:bottom w:val="single" w:color="auto" w:sz="4" w:space="0"/>
              <w:right w:val="single" w:color="auto" w:sz="4" w:space="0"/>
            </w:tcBorders>
            <w:noWrap w:val="0"/>
            <w:vAlign w:val="center"/>
          </w:tcPr>
          <w:p w14:paraId="1B7EBF4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622E45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13951E3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709" w:type="dxa"/>
            <w:tcBorders>
              <w:top w:val="nil"/>
              <w:left w:val="nil"/>
              <w:bottom w:val="single" w:color="auto" w:sz="4" w:space="0"/>
              <w:right w:val="single" w:color="auto" w:sz="4" w:space="0"/>
            </w:tcBorders>
            <w:noWrap w:val="0"/>
            <w:vAlign w:val="center"/>
          </w:tcPr>
          <w:p w14:paraId="3B2C33A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3BCD755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74010DF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21D7C22">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488441C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918430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4C95471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2000≤Y＜30000</w:t>
            </w:r>
          </w:p>
        </w:tc>
        <w:tc>
          <w:tcPr>
            <w:tcW w:w="1709" w:type="dxa"/>
            <w:tcBorders>
              <w:top w:val="nil"/>
              <w:left w:val="nil"/>
              <w:bottom w:val="single" w:color="auto" w:sz="4" w:space="0"/>
              <w:right w:val="single" w:color="auto" w:sz="4" w:space="0"/>
            </w:tcBorders>
            <w:noWrap w:val="0"/>
            <w:vAlign w:val="center"/>
          </w:tcPr>
          <w:p w14:paraId="3D0CDB6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61D07AF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15FCDE0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8BB3358">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住宿业</w:t>
            </w:r>
          </w:p>
        </w:tc>
        <w:tc>
          <w:tcPr>
            <w:tcW w:w="1985" w:type="dxa"/>
            <w:tcBorders>
              <w:top w:val="nil"/>
              <w:left w:val="nil"/>
              <w:bottom w:val="single" w:color="auto" w:sz="4" w:space="0"/>
              <w:right w:val="single" w:color="auto" w:sz="4" w:space="0"/>
            </w:tcBorders>
            <w:noWrap w:val="0"/>
            <w:vAlign w:val="center"/>
          </w:tcPr>
          <w:p w14:paraId="195A21C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2659441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0158D4B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9" w:type="dxa"/>
            <w:tcBorders>
              <w:top w:val="nil"/>
              <w:left w:val="nil"/>
              <w:bottom w:val="single" w:color="auto" w:sz="4" w:space="0"/>
              <w:right w:val="single" w:color="auto" w:sz="4" w:space="0"/>
            </w:tcBorders>
            <w:noWrap w:val="0"/>
            <w:vAlign w:val="center"/>
          </w:tcPr>
          <w:p w14:paraId="49E583E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395E5E3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716E3E2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88A1DE1">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32F368D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51CB427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6DFF223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709" w:type="dxa"/>
            <w:tcBorders>
              <w:top w:val="nil"/>
              <w:left w:val="nil"/>
              <w:bottom w:val="single" w:color="auto" w:sz="4" w:space="0"/>
              <w:right w:val="single" w:color="auto" w:sz="4" w:space="0"/>
            </w:tcBorders>
            <w:noWrap w:val="0"/>
            <w:vAlign w:val="center"/>
          </w:tcPr>
          <w:p w14:paraId="278A4BE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1695226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5519E90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D0CE7A4">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餐饮业</w:t>
            </w:r>
          </w:p>
        </w:tc>
        <w:tc>
          <w:tcPr>
            <w:tcW w:w="1985" w:type="dxa"/>
            <w:tcBorders>
              <w:top w:val="nil"/>
              <w:left w:val="nil"/>
              <w:bottom w:val="single" w:color="auto" w:sz="4" w:space="0"/>
              <w:right w:val="single" w:color="auto" w:sz="4" w:space="0"/>
            </w:tcBorders>
            <w:noWrap w:val="0"/>
            <w:vAlign w:val="center"/>
          </w:tcPr>
          <w:p w14:paraId="765907C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B26016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7D68AE1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9" w:type="dxa"/>
            <w:tcBorders>
              <w:top w:val="nil"/>
              <w:left w:val="nil"/>
              <w:bottom w:val="single" w:color="auto" w:sz="4" w:space="0"/>
              <w:right w:val="single" w:color="auto" w:sz="4" w:space="0"/>
            </w:tcBorders>
            <w:noWrap w:val="0"/>
            <w:vAlign w:val="center"/>
          </w:tcPr>
          <w:p w14:paraId="2299ED5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2A4C14D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54F50E8F">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BF3EAFD">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7FCDA34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83CC8D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11C7633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709" w:type="dxa"/>
            <w:tcBorders>
              <w:top w:val="nil"/>
              <w:left w:val="nil"/>
              <w:bottom w:val="single" w:color="auto" w:sz="4" w:space="0"/>
              <w:right w:val="single" w:color="auto" w:sz="4" w:space="0"/>
            </w:tcBorders>
            <w:noWrap w:val="0"/>
            <w:vAlign w:val="center"/>
          </w:tcPr>
          <w:p w14:paraId="5F20325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17401D3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4AA405E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1080102">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信息传输业</w:t>
            </w:r>
          </w:p>
        </w:tc>
        <w:tc>
          <w:tcPr>
            <w:tcW w:w="1985" w:type="dxa"/>
            <w:tcBorders>
              <w:top w:val="nil"/>
              <w:left w:val="nil"/>
              <w:bottom w:val="single" w:color="auto" w:sz="4" w:space="0"/>
              <w:right w:val="single" w:color="auto" w:sz="4" w:space="0"/>
            </w:tcBorders>
            <w:noWrap w:val="0"/>
            <w:vAlign w:val="center"/>
          </w:tcPr>
          <w:p w14:paraId="2ADD11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05D0326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2F2B5DE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100≤X＜2000</w:t>
            </w:r>
          </w:p>
        </w:tc>
        <w:tc>
          <w:tcPr>
            <w:tcW w:w="1709" w:type="dxa"/>
            <w:tcBorders>
              <w:top w:val="nil"/>
              <w:left w:val="nil"/>
              <w:bottom w:val="single" w:color="auto" w:sz="4" w:space="0"/>
              <w:right w:val="single" w:color="auto" w:sz="4" w:space="0"/>
            </w:tcBorders>
            <w:noWrap w:val="0"/>
            <w:vAlign w:val="center"/>
          </w:tcPr>
          <w:p w14:paraId="5E19009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6F927F9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29B798E7">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6B28B75">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58D8D76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4E4203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29001E5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1000≤Y＜100000</w:t>
            </w:r>
          </w:p>
        </w:tc>
        <w:tc>
          <w:tcPr>
            <w:tcW w:w="1709" w:type="dxa"/>
            <w:tcBorders>
              <w:top w:val="nil"/>
              <w:left w:val="nil"/>
              <w:bottom w:val="single" w:color="auto" w:sz="4" w:space="0"/>
              <w:right w:val="single" w:color="auto" w:sz="4" w:space="0"/>
            </w:tcBorders>
            <w:noWrap w:val="0"/>
            <w:vAlign w:val="center"/>
          </w:tcPr>
          <w:p w14:paraId="7126544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1134" w:type="dxa"/>
            <w:tcBorders>
              <w:top w:val="nil"/>
              <w:left w:val="nil"/>
              <w:bottom w:val="single" w:color="auto" w:sz="4" w:space="0"/>
              <w:right w:val="single" w:color="auto" w:sz="4" w:space="0"/>
            </w:tcBorders>
            <w:noWrap w:val="0"/>
            <w:vAlign w:val="center"/>
          </w:tcPr>
          <w:p w14:paraId="56D041F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39A12EE4">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618CC6F">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软件和信息技术服务业</w:t>
            </w:r>
          </w:p>
        </w:tc>
        <w:tc>
          <w:tcPr>
            <w:tcW w:w="1985" w:type="dxa"/>
            <w:tcBorders>
              <w:top w:val="nil"/>
              <w:left w:val="nil"/>
              <w:bottom w:val="single" w:color="auto" w:sz="4" w:space="0"/>
              <w:right w:val="single" w:color="auto" w:sz="4" w:space="0"/>
            </w:tcBorders>
            <w:noWrap w:val="0"/>
            <w:vAlign w:val="center"/>
          </w:tcPr>
          <w:p w14:paraId="212C8B5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D57B94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251C0F3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9" w:type="dxa"/>
            <w:tcBorders>
              <w:top w:val="nil"/>
              <w:left w:val="nil"/>
              <w:bottom w:val="single" w:color="auto" w:sz="4" w:space="0"/>
              <w:right w:val="single" w:color="auto" w:sz="4" w:space="0"/>
            </w:tcBorders>
            <w:noWrap w:val="0"/>
            <w:vAlign w:val="center"/>
          </w:tcPr>
          <w:p w14:paraId="32AA137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6BDC23E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351E22F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75A100ED">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46390E7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A1EE2B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5430D56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w:t>
            </w:r>
          </w:p>
        </w:tc>
        <w:tc>
          <w:tcPr>
            <w:tcW w:w="1709" w:type="dxa"/>
            <w:tcBorders>
              <w:top w:val="nil"/>
              <w:left w:val="nil"/>
              <w:bottom w:val="single" w:color="auto" w:sz="4" w:space="0"/>
              <w:right w:val="single" w:color="auto" w:sz="4" w:space="0"/>
            </w:tcBorders>
            <w:noWrap w:val="0"/>
            <w:vAlign w:val="center"/>
          </w:tcPr>
          <w:p w14:paraId="3F26039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50≤Y＜1000</w:t>
            </w:r>
          </w:p>
        </w:tc>
        <w:tc>
          <w:tcPr>
            <w:tcW w:w="1134" w:type="dxa"/>
            <w:tcBorders>
              <w:top w:val="nil"/>
              <w:left w:val="nil"/>
              <w:bottom w:val="single" w:color="auto" w:sz="4" w:space="0"/>
              <w:right w:val="single" w:color="auto" w:sz="4" w:space="0"/>
            </w:tcBorders>
            <w:noWrap w:val="0"/>
            <w:vAlign w:val="center"/>
          </w:tcPr>
          <w:p w14:paraId="760E893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14:paraId="6F6D2033">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1001E73">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房地产开发经营</w:t>
            </w:r>
          </w:p>
        </w:tc>
        <w:tc>
          <w:tcPr>
            <w:tcW w:w="1985" w:type="dxa"/>
            <w:tcBorders>
              <w:top w:val="nil"/>
              <w:left w:val="nil"/>
              <w:bottom w:val="single" w:color="auto" w:sz="4" w:space="0"/>
              <w:right w:val="single" w:color="auto" w:sz="4" w:space="0"/>
            </w:tcBorders>
            <w:noWrap w:val="0"/>
            <w:vAlign w:val="center"/>
          </w:tcPr>
          <w:p w14:paraId="48086CD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265C5A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1DDC5AB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1000≤Y＜200000</w:t>
            </w:r>
          </w:p>
        </w:tc>
        <w:tc>
          <w:tcPr>
            <w:tcW w:w="1709" w:type="dxa"/>
            <w:tcBorders>
              <w:top w:val="nil"/>
              <w:left w:val="nil"/>
              <w:bottom w:val="single" w:color="auto" w:sz="4" w:space="0"/>
              <w:right w:val="single" w:color="auto" w:sz="4" w:space="0"/>
            </w:tcBorders>
            <w:noWrap w:val="0"/>
            <w:vAlign w:val="center"/>
          </w:tcPr>
          <w:p w14:paraId="379EFE9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100≤X＜1000</w:t>
            </w:r>
          </w:p>
        </w:tc>
        <w:tc>
          <w:tcPr>
            <w:tcW w:w="1134" w:type="dxa"/>
            <w:tcBorders>
              <w:top w:val="nil"/>
              <w:left w:val="nil"/>
              <w:bottom w:val="single" w:color="auto" w:sz="4" w:space="0"/>
              <w:right w:val="single" w:color="auto" w:sz="4" w:space="0"/>
            </w:tcBorders>
            <w:noWrap w:val="0"/>
            <w:vAlign w:val="center"/>
          </w:tcPr>
          <w:p w14:paraId="43D7470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w:t>
            </w:r>
          </w:p>
        </w:tc>
      </w:tr>
      <w:tr w14:paraId="7E17C94F">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7C66DEE">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6E8F8A4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75B9B99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39E12C8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5000≤Z＜10000</w:t>
            </w:r>
          </w:p>
        </w:tc>
        <w:tc>
          <w:tcPr>
            <w:tcW w:w="1709" w:type="dxa"/>
            <w:tcBorders>
              <w:top w:val="nil"/>
              <w:left w:val="nil"/>
              <w:bottom w:val="single" w:color="auto" w:sz="4" w:space="0"/>
              <w:right w:val="single" w:color="auto" w:sz="4" w:space="0"/>
            </w:tcBorders>
            <w:noWrap w:val="0"/>
            <w:vAlign w:val="center"/>
          </w:tcPr>
          <w:p w14:paraId="607EC6E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2000≤Y＜5000</w:t>
            </w:r>
          </w:p>
        </w:tc>
        <w:tc>
          <w:tcPr>
            <w:tcW w:w="1134" w:type="dxa"/>
            <w:tcBorders>
              <w:top w:val="nil"/>
              <w:left w:val="nil"/>
              <w:bottom w:val="single" w:color="auto" w:sz="4" w:space="0"/>
              <w:right w:val="single" w:color="auto" w:sz="4" w:space="0"/>
            </w:tcBorders>
            <w:noWrap w:val="0"/>
            <w:vAlign w:val="center"/>
          </w:tcPr>
          <w:p w14:paraId="0DF7CCA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Y＜2000</w:t>
            </w:r>
          </w:p>
        </w:tc>
      </w:tr>
      <w:tr w14:paraId="1E1EDCE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EFA0A17">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物业管理</w:t>
            </w:r>
          </w:p>
        </w:tc>
        <w:tc>
          <w:tcPr>
            <w:tcW w:w="1985" w:type="dxa"/>
            <w:tcBorders>
              <w:top w:val="nil"/>
              <w:left w:val="nil"/>
              <w:bottom w:val="single" w:color="auto" w:sz="4" w:space="0"/>
              <w:right w:val="single" w:color="auto" w:sz="4" w:space="0"/>
            </w:tcBorders>
            <w:noWrap w:val="0"/>
            <w:vAlign w:val="center"/>
          </w:tcPr>
          <w:p w14:paraId="586BAE9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7986A3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47EE6BA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709" w:type="dxa"/>
            <w:tcBorders>
              <w:top w:val="nil"/>
              <w:left w:val="nil"/>
              <w:bottom w:val="single" w:color="auto" w:sz="4" w:space="0"/>
              <w:right w:val="single" w:color="auto" w:sz="4" w:space="0"/>
            </w:tcBorders>
            <w:noWrap w:val="0"/>
            <w:vAlign w:val="center"/>
          </w:tcPr>
          <w:p w14:paraId="090189B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134" w:type="dxa"/>
            <w:tcBorders>
              <w:top w:val="nil"/>
              <w:left w:val="nil"/>
              <w:bottom w:val="single" w:color="auto" w:sz="4" w:space="0"/>
              <w:right w:val="single" w:color="auto" w:sz="4" w:space="0"/>
            </w:tcBorders>
            <w:noWrap w:val="0"/>
            <w:vAlign w:val="center"/>
          </w:tcPr>
          <w:p w14:paraId="01BD2A6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w:t>
            </w:r>
          </w:p>
        </w:tc>
      </w:tr>
      <w:tr w14:paraId="4F346CF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C7F6322">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466D8D4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506F6F2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4C3C53D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1709" w:type="dxa"/>
            <w:tcBorders>
              <w:top w:val="nil"/>
              <w:left w:val="nil"/>
              <w:bottom w:val="single" w:color="auto" w:sz="4" w:space="0"/>
              <w:right w:val="single" w:color="auto" w:sz="4" w:space="0"/>
            </w:tcBorders>
            <w:noWrap w:val="0"/>
            <w:vAlign w:val="center"/>
          </w:tcPr>
          <w:p w14:paraId="115CC9D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500≤Y＜1000</w:t>
            </w:r>
          </w:p>
        </w:tc>
        <w:tc>
          <w:tcPr>
            <w:tcW w:w="1134" w:type="dxa"/>
            <w:tcBorders>
              <w:top w:val="nil"/>
              <w:left w:val="nil"/>
              <w:bottom w:val="single" w:color="auto" w:sz="4" w:space="0"/>
              <w:right w:val="single" w:color="auto" w:sz="4" w:space="0"/>
            </w:tcBorders>
            <w:noWrap w:val="0"/>
            <w:vAlign w:val="center"/>
          </w:tcPr>
          <w:p w14:paraId="489E6C6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Y＜500</w:t>
            </w:r>
          </w:p>
        </w:tc>
      </w:tr>
      <w:tr w14:paraId="68D4EAD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2FD1D2BC">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租赁和商务服务业</w:t>
            </w:r>
          </w:p>
        </w:tc>
        <w:tc>
          <w:tcPr>
            <w:tcW w:w="1985" w:type="dxa"/>
            <w:tcBorders>
              <w:top w:val="nil"/>
              <w:left w:val="nil"/>
              <w:bottom w:val="single" w:color="auto" w:sz="4" w:space="0"/>
              <w:right w:val="single" w:color="auto" w:sz="4" w:space="0"/>
            </w:tcBorders>
            <w:noWrap w:val="0"/>
            <w:vAlign w:val="center"/>
          </w:tcPr>
          <w:p w14:paraId="16A5654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3310FE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64B0E19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9" w:type="dxa"/>
            <w:tcBorders>
              <w:top w:val="nil"/>
              <w:left w:val="nil"/>
              <w:bottom w:val="single" w:color="auto" w:sz="4" w:space="0"/>
              <w:right w:val="single" w:color="auto" w:sz="4" w:space="0"/>
            </w:tcBorders>
            <w:noWrap w:val="0"/>
            <w:vAlign w:val="center"/>
          </w:tcPr>
          <w:p w14:paraId="60D7AA7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43A2A41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466FFBD4">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57E4A1A">
            <w:pPr>
              <w:widowControl/>
              <w:jc w:val="center"/>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7D68181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43A99C2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613E27C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8000≤Z＜120000</w:t>
            </w:r>
          </w:p>
        </w:tc>
        <w:tc>
          <w:tcPr>
            <w:tcW w:w="1709" w:type="dxa"/>
            <w:tcBorders>
              <w:top w:val="nil"/>
              <w:left w:val="nil"/>
              <w:bottom w:val="single" w:color="auto" w:sz="4" w:space="0"/>
              <w:right w:val="single" w:color="auto" w:sz="4" w:space="0"/>
            </w:tcBorders>
            <w:noWrap w:val="0"/>
            <w:vAlign w:val="center"/>
          </w:tcPr>
          <w:p w14:paraId="18A2B01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100≤Z＜8000</w:t>
            </w:r>
          </w:p>
        </w:tc>
        <w:tc>
          <w:tcPr>
            <w:tcW w:w="1134" w:type="dxa"/>
            <w:tcBorders>
              <w:top w:val="nil"/>
              <w:left w:val="nil"/>
              <w:bottom w:val="single" w:color="auto" w:sz="4" w:space="0"/>
              <w:right w:val="single" w:color="auto" w:sz="4" w:space="0"/>
            </w:tcBorders>
            <w:noWrap w:val="0"/>
            <w:vAlign w:val="center"/>
          </w:tcPr>
          <w:p w14:paraId="7E284F3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586545D2">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center"/>
          </w:tcPr>
          <w:p w14:paraId="76293602">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其他未列明行业</w:t>
            </w:r>
          </w:p>
        </w:tc>
        <w:tc>
          <w:tcPr>
            <w:tcW w:w="1985" w:type="dxa"/>
            <w:tcBorders>
              <w:top w:val="nil"/>
              <w:left w:val="nil"/>
              <w:bottom w:val="single" w:color="auto" w:sz="4" w:space="0"/>
              <w:right w:val="single" w:color="auto" w:sz="4" w:space="0"/>
            </w:tcBorders>
            <w:noWrap w:val="0"/>
            <w:vAlign w:val="center"/>
          </w:tcPr>
          <w:p w14:paraId="55742EB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20BA6EA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5087764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9" w:type="dxa"/>
            <w:tcBorders>
              <w:top w:val="nil"/>
              <w:left w:val="nil"/>
              <w:bottom w:val="single" w:color="auto" w:sz="4" w:space="0"/>
              <w:right w:val="single" w:color="auto" w:sz="4" w:space="0"/>
            </w:tcBorders>
            <w:noWrap w:val="0"/>
            <w:vAlign w:val="center"/>
          </w:tcPr>
          <w:p w14:paraId="4DCD14E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731443F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bl>
    <w:p w14:paraId="33532E17">
      <w:pPr>
        <w:spacing w:line="560" w:lineRule="exact"/>
        <w:ind w:firstLine="525" w:firstLineChars="250"/>
        <w:rPr>
          <w:rFonts w:hint="eastAsia" w:ascii="宋体" w:hAnsi="宋体" w:eastAsia="宋体" w:cs="宋体"/>
          <w:color w:val="auto"/>
          <w:kern w:val="0"/>
          <w:sz w:val="20"/>
          <w:szCs w:val="21"/>
          <w:highlight w:val="none"/>
        </w:rPr>
        <w:sectPr>
          <w:footerReference r:id="rId8" w:type="default"/>
          <w:pgSz w:w="11906" w:h="16838"/>
          <w:pgMar w:top="1134" w:right="1134" w:bottom="1134" w:left="1134" w:header="720" w:footer="720" w:gutter="0"/>
          <w:pgNumType w:fmt="decimal"/>
          <w:cols w:space="720" w:num="1"/>
          <w:docGrid w:type="lines" w:linePitch="331" w:charSpace="0"/>
        </w:sectPr>
      </w:pPr>
      <w:r>
        <w:rPr>
          <w:rFonts w:hint="eastAsia" w:ascii="宋体" w:hAnsi="宋体" w:eastAsia="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4A951B66">
      <w:pPr>
        <w:pStyle w:val="2"/>
        <w:spacing w:line="360" w:lineRule="auto"/>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第三章 供应商须知</w:t>
      </w:r>
      <w:bookmarkEnd w:id="36"/>
      <w:bookmarkEnd w:id="37"/>
      <w:bookmarkEnd w:id="38"/>
    </w:p>
    <w:p w14:paraId="15666FCD">
      <w:pPr>
        <w:pStyle w:val="3"/>
        <w:spacing w:line="360" w:lineRule="auto"/>
        <w:jc w:val="center"/>
        <w:rPr>
          <w:rFonts w:hint="eastAsia" w:ascii="宋体" w:hAnsi="宋体" w:eastAsia="宋体" w:cs="宋体"/>
          <w:b w:val="0"/>
          <w:color w:val="auto"/>
          <w:highlight w:val="none"/>
        </w:rPr>
      </w:pPr>
      <w:bookmarkStart w:id="39" w:name="_Toc23940"/>
      <w:bookmarkStart w:id="40" w:name="_Toc28335"/>
      <w:bookmarkStart w:id="41" w:name="_Toc24946"/>
      <w:r>
        <w:rPr>
          <w:rFonts w:hint="eastAsia" w:ascii="宋体" w:hAnsi="宋体" w:eastAsia="宋体" w:cs="宋体"/>
          <w:b w:val="0"/>
          <w:color w:val="auto"/>
          <w:highlight w:val="none"/>
          <w:lang w:eastAsia="zh-CN"/>
        </w:rPr>
        <w:t xml:space="preserve">第一节 </w:t>
      </w:r>
      <w:r>
        <w:rPr>
          <w:rFonts w:hint="eastAsia" w:ascii="宋体" w:hAnsi="宋体" w:eastAsia="宋体" w:cs="宋体"/>
          <w:b w:val="0"/>
          <w:color w:val="auto"/>
          <w:highlight w:val="none"/>
        </w:rPr>
        <w:t>供应商须知前附表</w:t>
      </w:r>
      <w:bookmarkEnd w:id="39"/>
      <w:bookmarkEnd w:id="40"/>
      <w:bookmarkEnd w:id="41"/>
    </w:p>
    <w:tbl>
      <w:tblPr>
        <w:tblStyle w:val="26"/>
        <w:tblW w:w="990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3"/>
        <w:gridCol w:w="2244"/>
        <w:gridCol w:w="6760"/>
      </w:tblGrid>
      <w:tr w14:paraId="15518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93" w:hRule="atLeast"/>
          <w:jc w:val="center"/>
        </w:trPr>
        <w:tc>
          <w:tcPr>
            <w:tcW w:w="903" w:type="dxa"/>
            <w:noWrap w:val="0"/>
            <w:vAlign w:val="center"/>
          </w:tcPr>
          <w:p w14:paraId="160A86F7">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2244" w:type="dxa"/>
            <w:noWrap w:val="0"/>
            <w:vAlign w:val="center"/>
          </w:tcPr>
          <w:p w14:paraId="7F83EE05">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条款内容</w:t>
            </w:r>
          </w:p>
        </w:tc>
        <w:tc>
          <w:tcPr>
            <w:tcW w:w="6760" w:type="dxa"/>
            <w:noWrap w:val="0"/>
            <w:vAlign w:val="center"/>
          </w:tcPr>
          <w:p w14:paraId="2CD5D60C">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具体要求</w:t>
            </w:r>
          </w:p>
        </w:tc>
      </w:tr>
      <w:tr w14:paraId="3173F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2FB8360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w:t>
            </w:r>
          </w:p>
        </w:tc>
        <w:tc>
          <w:tcPr>
            <w:tcW w:w="2244" w:type="dxa"/>
            <w:noWrap w:val="0"/>
            <w:vAlign w:val="center"/>
          </w:tcPr>
          <w:p w14:paraId="71629F4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w:t>
            </w:r>
          </w:p>
        </w:tc>
        <w:tc>
          <w:tcPr>
            <w:tcW w:w="6760" w:type="dxa"/>
            <w:noWrap w:val="0"/>
            <w:vAlign w:val="center"/>
          </w:tcPr>
          <w:p w14:paraId="04758AA0">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供应商资格条件要求详见公告。</w:t>
            </w:r>
          </w:p>
        </w:tc>
      </w:tr>
      <w:tr w14:paraId="2CF5A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36166B3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p>
        </w:tc>
        <w:tc>
          <w:tcPr>
            <w:tcW w:w="2244" w:type="dxa"/>
            <w:noWrap w:val="0"/>
            <w:vAlign w:val="center"/>
          </w:tcPr>
          <w:p w14:paraId="7854CA0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是否接受联合体竞标</w:t>
            </w:r>
          </w:p>
        </w:tc>
        <w:tc>
          <w:tcPr>
            <w:tcW w:w="6760" w:type="dxa"/>
            <w:noWrap w:val="0"/>
            <w:vAlign w:val="center"/>
          </w:tcPr>
          <w:p w14:paraId="0FEED24E">
            <w:pPr>
              <w:spacing w:line="360" w:lineRule="auto"/>
              <w:jc w:val="left"/>
              <w:rPr>
                <w:rFonts w:hint="eastAsia" w:ascii="宋体" w:hAnsi="宋体" w:eastAsia="宋体" w:cs="宋体"/>
                <w:color w:val="auto"/>
                <w:szCs w:val="21"/>
                <w:highlight w:val="none"/>
                <w:lang w:val="en-US"/>
              </w:rPr>
            </w:pPr>
            <w:r>
              <w:rPr>
                <w:rFonts w:hint="eastAsia" w:ascii="宋体" w:hAnsi="宋体" w:eastAsia="宋体" w:cs="宋体"/>
                <w:color w:val="auto"/>
                <w:szCs w:val="21"/>
                <w:highlight w:val="none"/>
                <w:lang w:val="en-US" w:eastAsia="zh-CN"/>
              </w:rPr>
              <w:t>□是/☑否</w:t>
            </w:r>
          </w:p>
        </w:tc>
      </w:tr>
      <w:tr w14:paraId="63355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37C849B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p>
        </w:tc>
        <w:tc>
          <w:tcPr>
            <w:tcW w:w="2244" w:type="dxa"/>
            <w:noWrap w:val="0"/>
            <w:vAlign w:val="center"/>
          </w:tcPr>
          <w:p w14:paraId="02BB5C9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联合体竞标要求</w:t>
            </w:r>
          </w:p>
        </w:tc>
        <w:tc>
          <w:tcPr>
            <w:tcW w:w="6760" w:type="dxa"/>
            <w:noWrap w:val="0"/>
            <w:vAlign w:val="center"/>
          </w:tcPr>
          <w:p w14:paraId="3AE6E39C">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无</w:t>
            </w:r>
          </w:p>
        </w:tc>
      </w:tr>
      <w:tr w14:paraId="3E89FF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79C2280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6.1</w:t>
            </w:r>
          </w:p>
        </w:tc>
        <w:tc>
          <w:tcPr>
            <w:tcW w:w="2244" w:type="dxa"/>
            <w:noWrap w:val="0"/>
            <w:vAlign w:val="center"/>
          </w:tcPr>
          <w:p w14:paraId="13FABFE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是否允许分包</w:t>
            </w:r>
          </w:p>
        </w:tc>
        <w:tc>
          <w:tcPr>
            <w:tcW w:w="6760" w:type="dxa"/>
            <w:noWrap w:val="0"/>
            <w:vAlign w:val="center"/>
          </w:tcPr>
          <w:p w14:paraId="5C348707">
            <w:pPr>
              <w:pStyle w:val="12"/>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☑不允许分包</w:t>
            </w:r>
          </w:p>
          <w:p w14:paraId="56BB7A8C">
            <w:pPr>
              <w:pStyle w:val="12"/>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□允许分包</w:t>
            </w:r>
          </w:p>
          <w:p w14:paraId="0408625A">
            <w:pPr>
              <w:pStyle w:val="12"/>
              <w:spacing w:line="360" w:lineRule="auto"/>
              <w:jc w:val="left"/>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lang w:val="en-US" w:eastAsia="zh-CN"/>
              </w:rPr>
              <w:t>分包内容：</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p>
          <w:p w14:paraId="5705217C">
            <w:pPr>
              <w:pStyle w:val="12"/>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分包金额或者比例：</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szCs w:val="21"/>
                <w:highlight w:val="none"/>
                <w:u w:val="single"/>
                <w:lang w:val="en-US" w:eastAsia="zh-CN"/>
              </w:rPr>
              <w:t xml:space="preserve">     。</w:t>
            </w:r>
          </w:p>
        </w:tc>
      </w:tr>
      <w:tr w14:paraId="2E4E06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5CCC47C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p>
        </w:tc>
        <w:tc>
          <w:tcPr>
            <w:tcW w:w="2244" w:type="dxa"/>
            <w:noWrap w:val="0"/>
            <w:vAlign w:val="center"/>
          </w:tcPr>
          <w:p w14:paraId="7EDB0604">
            <w:pPr>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资格证明文件组成</w:t>
            </w:r>
          </w:p>
        </w:tc>
        <w:tc>
          <w:tcPr>
            <w:tcW w:w="6760" w:type="dxa"/>
            <w:noWrap w:val="0"/>
            <w:vAlign w:val="center"/>
          </w:tcPr>
          <w:p w14:paraId="0C8D8453">
            <w:pPr>
              <w:pStyle w:val="12"/>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1.供应商为法人或者其他组织的提供其营业执照等证明文件（如营业执照或者事业单位法人证书或者执业许可证等）复印件，供应商为自然人的提供其身份证复印件；（</w:t>
            </w:r>
            <w:r>
              <w:rPr>
                <w:rFonts w:hint="eastAsia" w:ascii="宋体" w:hAnsi="宋体" w:eastAsia="宋体" w:cs="宋体"/>
                <w:b/>
                <w:color w:val="auto"/>
                <w:szCs w:val="21"/>
                <w:highlight w:val="none"/>
                <w:lang w:val="en-US" w:eastAsia="zh-CN"/>
              </w:rPr>
              <w:t>必须提供，否则响应文件按无效响应处理</w:t>
            </w:r>
            <w:r>
              <w:rPr>
                <w:rFonts w:hint="eastAsia" w:ascii="宋体" w:hAnsi="宋体" w:eastAsia="宋体" w:cs="宋体"/>
                <w:color w:val="auto"/>
                <w:szCs w:val="21"/>
                <w:highlight w:val="none"/>
                <w:lang w:val="en-US" w:eastAsia="zh-CN"/>
              </w:rPr>
              <w:t>）</w:t>
            </w:r>
          </w:p>
          <w:p w14:paraId="69B41697">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供应商依法缴纳税收的相关材料[</w:t>
            </w:r>
            <w:r>
              <w:rPr>
                <w:rFonts w:hint="eastAsia" w:ascii="宋体" w:hAnsi="宋体" w:eastAsia="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u w:val="single"/>
                <w:lang w:val="en-US" w:eastAsia="zh-CN"/>
              </w:rPr>
              <w:t>2</w:t>
            </w:r>
            <w:r>
              <w:rPr>
                <w:rFonts w:hint="eastAsia" w:ascii="宋体" w:hAnsi="宋体" w:eastAsia="宋体" w:cs="宋体"/>
                <w:color w:val="auto"/>
                <w:szCs w:val="21"/>
                <w:highlight w:val="none"/>
              </w:rPr>
              <w:t>月至</w:t>
            </w:r>
            <w:r>
              <w:rPr>
                <w:rFonts w:hint="eastAsia" w:ascii="宋体" w:hAnsi="宋体" w:eastAsia="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u w:val="single"/>
                <w:lang w:val="en-US" w:eastAsia="zh-CN"/>
              </w:rPr>
              <w:t>7</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lang w:val="en-US" w:eastAsia="zh-CN"/>
              </w:rPr>
              <w:t>]</w:t>
            </w:r>
            <w:r>
              <w:rPr>
                <w:rFonts w:hint="eastAsia" w:ascii="宋体" w:hAnsi="宋体" w:cs="宋体"/>
                <w:color w:val="auto"/>
                <w:szCs w:val="21"/>
                <w:highlight w:val="none"/>
                <w:u w:val="single"/>
                <w:lang w:val="en-US" w:eastAsia="zh-CN"/>
              </w:rPr>
              <w:t>期间</w:t>
            </w:r>
            <w:r>
              <w:rPr>
                <w:rFonts w:hint="eastAsia" w:ascii="宋体" w:hAnsi="宋体" w:eastAsia="宋体" w:cs="宋体"/>
                <w:color w:val="auto"/>
                <w:szCs w:val="21"/>
                <w:highlight w:val="none"/>
                <w:u w:val="single"/>
                <w:lang w:val="en-US" w:eastAsia="zh-CN"/>
              </w:rPr>
              <w:t>连续3</w:t>
            </w:r>
            <w:r>
              <w:rPr>
                <w:rFonts w:hint="eastAsia" w:ascii="宋体" w:hAnsi="宋体" w:eastAsia="宋体" w:cs="宋体"/>
                <w:color w:val="auto"/>
                <w:szCs w:val="21"/>
                <w:highlight w:val="none"/>
                <w:u w:val="single"/>
              </w:rPr>
              <w:t>个月</w:t>
            </w:r>
            <w:r>
              <w:rPr>
                <w:rFonts w:hint="eastAsia" w:ascii="宋体" w:hAnsi="宋体" w:eastAsia="宋体" w:cs="宋体"/>
                <w:color w:val="auto"/>
                <w:szCs w:val="21"/>
                <w:highlight w:val="none"/>
              </w:rPr>
              <w:t>的依法缴纳税收的凭据复印件；依法免税的供应商，必须提供相应文件证明其依法免税。从取得营业执照时间起到投标文件提交截止时间为止不足要求月数的，只需提供从取得营业执照起的依法缴纳税收相应证明文件）；</w:t>
            </w:r>
            <w:r>
              <w:rPr>
                <w:rFonts w:hint="eastAsia" w:ascii="宋体" w:hAnsi="宋体" w:eastAsia="宋体" w:cs="宋体"/>
                <w:b/>
                <w:bCs/>
                <w:color w:val="auto"/>
                <w:szCs w:val="21"/>
                <w:highlight w:val="none"/>
              </w:rPr>
              <w:t>（必须提供，否则响应文件按无效响应处理）</w:t>
            </w:r>
          </w:p>
          <w:p w14:paraId="7D4A3999">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供应商依法缴纳社会保障资金的相关材料[</w:t>
            </w:r>
            <w:r>
              <w:rPr>
                <w:rFonts w:hint="eastAsia" w:ascii="宋体" w:hAnsi="宋体" w:eastAsia="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u w:val="single"/>
                <w:lang w:val="en-US" w:eastAsia="zh-CN"/>
              </w:rPr>
              <w:t>2</w:t>
            </w:r>
            <w:r>
              <w:rPr>
                <w:rFonts w:hint="eastAsia" w:ascii="宋体" w:hAnsi="宋体" w:eastAsia="宋体" w:cs="宋体"/>
                <w:color w:val="auto"/>
                <w:szCs w:val="21"/>
                <w:highlight w:val="none"/>
              </w:rPr>
              <w:t>月至</w:t>
            </w:r>
            <w:r>
              <w:rPr>
                <w:rFonts w:hint="eastAsia" w:ascii="宋体" w:hAnsi="宋体" w:eastAsia="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u w:val="single"/>
                <w:lang w:val="en-US" w:eastAsia="zh-CN"/>
              </w:rPr>
              <w:t>7</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lang w:val="en-US" w:eastAsia="zh-CN"/>
              </w:rPr>
              <w:t>]</w:t>
            </w:r>
            <w:r>
              <w:rPr>
                <w:rFonts w:hint="eastAsia" w:ascii="宋体" w:hAnsi="宋体" w:cs="宋体"/>
                <w:color w:val="auto"/>
                <w:szCs w:val="21"/>
                <w:highlight w:val="none"/>
                <w:u w:val="single"/>
                <w:lang w:val="en-US" w:eastAsia="zh-CN"/>
              </w:rPr>
              <w:t>期间</w:t>
            </w:r>
            <w:r>
              <w:rPr>
                <w:rFonts w:hint="eastAsia" w:ascii="宋体" w:hAnsi="宋体" w:eastAsia="宋体" w:cs="宋体"/>
                <w:color w:val="auto"/>
                <w:szCs w:val="21"/>
                <w:highlight w:val="none"/>
                <w:u w:val="single"/>
                <w:lang w:val="en-US" w:eastAsia="zh-CN"/>
              </w:rPr>
              <w:t>连续3</w:t>
            </w:r>
            <w:r>
              <w:rPr>
                <w:rFonts w:hint="eastAsia" w:ascii="宋体" w:hAnsi="宋体" w:eastAsia="宋体" w:cs="宋体"/>
                <w:color w:val="auto"/>
                <w:szCs w:val="21"/>
                <w:highlight w:val="none"/>
                <w:u w:val="single"/>
              </w:rPr>
              <w:t>个月</w:t>
            </w:r>
            <w:r>
              <w:rPr>
                <w:rFonts w:hint="eastAsia" w:ascii="宋体" w:hAnsi="宋体" w:eastAsia="宋体" w:cs="宋体"/>
                <w:color w:val="auto"/>
                <w:szCs w:val="21"/>
                <w:highlight w:val="none"/>
              </w:rPr>
              <w:t>的依法缴纳社会保障资金的缴费凭证（专用收据或者社会保险缴纳清单）复印件；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宋体" w:hAnsi="宋体" w:eastAsia="宋体" w:cs="宋体"/>
                <w:b/>
                <w:bCs/>
                <w:color w:val="auto"/>
                <w:szCs w:val="21"/>
                <w:highlight w:val="none"/>
              </w:rPr>
              <w:t>（必须提供，否则响应文件按无效响应处理）</w:t>
            </w:r>
          </w:p>
          <w:p w14:paraId="583B4D87">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供应商财务状况报告[</w:t>
            </w:r>
            <w:r>
              <w:rPr>
                <w:rFonts w:hint="eastAsia" w:ascii="宋体" w:hAnsi="宋体" w:cs="宋体"/>
                <w:color w:val="auto"/>
                <w:szCs w:val="21"/>
                <w:highlight w:val="none"/>
                <w:u w:val="single"/>
                <w:lang w:val="en-US" w:eastAsia="zh-CN"/>
              </w:rPr>
              <w:t>2024年或2025年</w:t>
            </w:r>
            <w:r>
              <w:rPr>
                <w:rFonts w:hint="eastAsia" w:ascii="宋体" w:hAnsi="宋体" w:eastAsia="宋体" w:cs="宋体"/>
                <w:color w:val="auto"/>
                <w:szCs w:val="21"/>
                <w:highlight w:val="none"/>
              </w:rPr>
              <w:t>]财务状况报告复印件；供应商成立不满一年的应按提供首次响应文件提交截止时间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31D2B265">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供应商直接控股股东信息、供应商直接管理关系信息表；（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D3B2E3F">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资格声明</w:t>
            </w:r>
            <w:r>
              <w:rPr>
                <w:rFonts w:hint="eastAsia" w:ascii="宋体" w:hAnsi="宋体" w:eastAsia="宋体" w:cs="宋体"/>
                <w:color w:val="auto"/>
                <w:szCs w:val="21"/>
                <w:highlight w:val="none"/>
                <w:lang w:eastAsia="zh-CN"/>
              </w:rPr>
              <w:t>函</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5C14A626">
            <w:pPr>
              <w:pageBreakBefore w:val="0"/>
              <w:kinsoku/>
              <w:topLinePunct w:val="0"/>
              <w:bidi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联合体协议书</w:t>
            </w:r>
            <w:r>
              <w:rPr>
                <w:rFonts w:hint="eastAsia" w:ascii="宋体" w:hAnsi="宋体" w:eastAsia="宋体" w:cs="宋体"/>
                <w:b/>
                <w:color w:val="auto"/>
                <w:szCs w:val="21"/>
                <w:highlight w:val="none"/>
              </w:rPr>
              <w:t>（以联合体形式响应的，提供联合体协议；本项目不接受联合体响应或者供应商不以联合体形式响应的，则不需要提供）</w:t>
            </w:r>
          </w:p>
          <w:p w14:paraId="524D0278">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8</w:t>
            </w: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中小</w:t>
            </w:r>
            <w:r>
              <w:rPr>
                <w:rFonts w:hint="eastAsia" w:ascii="宋体" w:hAnsi="宋体" w:eastAsia="宋体" w:cs="宋体"/>
                <w:color w:val="auto"/>
                <w:szCs w:val="21"/>
                <w:highlight w:val="none"/>
              </w:rPr>
              <w:t>企业声明函或残疾人福利性单位声明函或供应商属于监狱企业的证明材料；（</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7F5AE854">
            <w:pPr>
              <w:keepNext w:val="0"/>
              <w:keepLines w:val="0"/>
              <w:pageBreakBefore w:val="0"/>
              <w:kinsoku/>
              <w:wordWrap/>
              <w:overflowPunct/>
              <w:topLinePunct w:val="0"/>
              <w:autoSpaceDE/>
              <w:autoSpaceDN/>
              <w:bidi w:val="0"/>
              <w:adjustRightInd/>
              <w:spacing w:line="440" w:lineRule="exac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特定资格要求的资格证明材料</w:t>
            </w:r>
            <w:r>
              <w:rPr>
                <w:rFonts w:hint="eastAsia" w:ascii="宋体" w:hAnsi="宋体" w:eastAsia="宋体" w:cs="宋体"/>
                <w:color w:val="auto"/>
                <w:szCs w:val="21"/>
                <w:highlight w:val="none"/>
                <w:lang w:eastAsia="zh-CN"/>
              </w:rPr>
              <w:t>：</w:t>
            </w:r>
          </w:p>
          <w:p w14:paraId="7B4D98C6">
            <w:pPr>
              <w:keepNext w:val="0"/>
              <w:keepLines w:val="0"/>
              <w:pageBreakBefore w:val="0"/>
              <w:kinsoku/>
              <w:wordWrap/>
              <w:overflowPunct/>
              <w:topLinePunct w:val="0"/>
              <w:autoSpaceDE/>
              <w:autoSpaceDN/>
              <w:bidi w:val="0"/>
              <w:adjustRightInd/>
              <w:spacing w:line="440" w:lineRule="exact"/>
              <w:textAlignment w:val="auto"/>
              <w:rPr>
                <w:rFonts w:hint="eastAsia" w:ascii="宋体" w:hAnsi="宋体" w:eastAsia="宋体" w:cs="宋体"/>
                <w:b/>
                <w:bCs/>
                <w:color w:val="auto"/>
                <w:szCs w:val="21"/>
                <w:highlight w:val="none"/>
                <w:lang w:eastAsia="zh-CN"/>
              </w:rPr>
            </w:pPr>
            <w:r>
              <w:rPr>
                <w:rFonts w:hint="eastAsia" w:ascii="宋体" w:hAnsi="宋体" w:eastAsia="宋体" w:cs="宋体"/>
                <w:color w:val="auto"/>
                <w:szCs w:val="21"/>
                <w:highlight w:val="none"/>
                <w:lang w:eastAsia="zh-CN"/>
              </w:rPr>
              <w:t>（1）提供</w:t>
            </w:r>
            <w:r>
              <w:rPr>
                <w:rFonts w:hint="eastAsia" w:ascii="宋体" w:hAnsi="宋体" w:cs="宋体"/>
                <w:color w:val="auto"/>
                <w:szCs w:val="21"/>
                <w:highlight w:val="none"/>
                <w:lang w:val="en-US" w:eastAsia="zh-CN"/>
              </w:rPr>
              <w:t>有效的</w:t>
            </w:r>
            <w:r>
              <w:rPr>
                <w:rFonts w:hint="eastAsia" w:ascii="宋体" w:hAnsi="宋体" w:eastAsia="宋体" w:cs="宋体"/>
                <w:color w:val="auto"/>
                <w:spacing w:val="0"/>
                <w:w w:val="100"/>
                <w:position w:val="0"/>
                <w:sz w:val="21"/>
                <w:szCs w:val="21"/>
                <w:highlight w:val="none"/>
                <w:lang w:val="en-US" w:eastAsia="zh-CN"/>
              </w:rPr>
              <w:t>公路工程施工总承包</w:t>
            </w:r>
            <w:r>
              <w:rPr>
                <w:rFonts w:hint="eastAsia" w:ascii="宋体" w:hAnsi="宋体" w:eastAsia="宋体" w:cs="宋体"/>
                <w:color w:val="auto"/>
                <w:spacing w:val="0"/>
                <w:w w:val="100"/>
                <w:position w:val="0"/>
                <w:sz w:val="21"/>
                <w:szCs w:val="21"/>
                <w:highlight w:val="none"/>
                <w:lang w:eastAsia="zh-CN"/>
              </w:rPr>
              <w:t>叁级</w:t>
            </w:r>
            <w:r>
              <w:rPr>
                <w:rFonts w:hint="eastAsia" w:ascii="宋体" w:hAnsi="宋体" w:eastAsia="宋体" w:cs="宋体"/>
                <w:color w:val="auto"/>
                <w:spacing w:val="0"/>
                <w:w w:val="100"/>
                <w:position w:val="0"/>
                <w:sz w:val="21"/>
                <w:szCs w:val="21"/>
                <w:highlight w:val="none"/>
                <w:lang w:val="en-US" w:eastAsia="zh-CN"/>
              </w:rPr>
              <w:t>（含叁级）</w:t>
            </w:r>
            <w:r>
              <w:rPr>
                <w:rFonts w:hint="eastAsia" w:ascii="宋体" w:hAnsi="宋体" w:eastAsia="宋体" w:cs="宋体"/>
                <w:color w:val="auto"/>
                <w:spacing w:val="0"/>
                <w:w w:val="100"/>
                <w:position w:val="0"/>
                <w:sz w:val="21"/>
                <w:szCs w:val="21"/>
                <w:highlight w:val="none"/>
                <w:lang w:eastAsia="zh-CN"/>
              </w:rPr>
              <w:t>以上资质</w:t>
            </w:r>
            <w:r>
              <w:rPr>
                <w:rFonts w:hint="eastAsia" w:ascii="宋体" w:hAnsi="宋体" w:eastAsia="宋体" w:cs="宋体"/>
                <w:color w:val="auto"/>
                <w:szCs w:val="21"/>
                <w:highlight w:val="none"/>
                <w:lang w:eastAsia="zh-CN"/>
              </w:rPr>
              <w:t>及省级及以上建设行政主管部门颁发的安全生产许可证</w:t>
            </w:r>
            <w:r>
              <w:rPr>
                <w:rFonts w:hint="eastAsia" w:ascii="宋体" w:hAnsi="宋体" w:cs="宋体"/>
                <w:color w:val="auto"/>
                <w:szCs w:val="21"/>
                <w:highlight w:val="none"/>
                <w:lang w:val="en-US" w:eastAsia="zh-CN"/>
              </w:rPr>
              <w:t>；</w:t>
            </w:r>
            <w:r>
              <w:rPr>
                <w:rFonts w:hint="eastAsia" w:ascii="宋体" w:hAnsi="宋体" w:eastAsia="宋体" w:cs="宋体"/>
                <w:b/>
                <w:bCs/>
                <w:color w:val="auto"/>
                <w:szCs w:val="21"/>
                <w:highlight w:val="none"/>
                <w:lang w:eastAsia="zh-CN"/>
              </w:rPr>
              <w:t>（必须提供，否则响应文件按无效响应处理）</w:t>
            </w:r>
          </w:p>
          <w:p w14:paraId="649913BD">
            <w:pPr>
              <w:keepNext w:val="0"/>
              <w:keepLines w:val="0"/>
              <w:pageBreakBefore w:val="0"/>
              <w:kinsoku/>
              <w:wordWrap/>
              <w:overflowPunct/>
              <w:topLinePunct w:val="0"/>
              <w:autoSpaceDE/>
              <w:autoSpaceDN/>
              <w:bidi w:val="0"/>
              <w:adjustRightInd/>
              <w:spacing w:line="440" w:lineRule="exact"/>
              <w:textAlignment w:val="auto"/>
              <w:rPr>
                <w:rFonts w:hint="eastAsia" w:ascii="宋体" w:hAnsi="宋体" w:cs="宋体"/>
                <w:b/>
                <w:bCs/>
                <w:color w:val="auto"/>
                <w:szCs w:val="21"/>
                <w:highlight w:val="none"/>
                <w:lang w:eastAsia="zh-CN"/>
              </w:rPr>
            </w:pPr>
            <w:r>
              <w:rPr>
                <w:rFonts w:hint="eastAsia" w:ascii="宋体" w:hAnsi="宋体" w:eastAsia="宋体" w:cs="宋体"/>
                <w:color w:val="auto"/>
                <w:szCs w:val="21"/>
                <w:highlight w:val="none"/>
                <w:lang w:eastAsia="zh-CN"/>
              </w:rPr>
              <w:t>（2）提供拟派项目经理</w:t>
            </w:r>
            <w:r>
              <w:rPr>
                <w:rFonts w:hint="eastAsia" w:ascii="宋体" w:hAnsi="宋体" w:cs="宋体"/>
                <w:color w:val="auto"/>
                <w:szCs w:val="21"/>
                <w:highlight w:val="none"/>
                <w:lang w:val="en-US" w:eastAsia="zh-CN"/>
              </w:rPr>
              <w:t>有效的</w:t>
            </w:r>
            <w:r>
              <w:rPr>
                <w:rFonts w:hint="eastAsia" w:ascii="宋体" w:hAnsi="宋体" w:eastAsia="宋体" w:cs="宋体"/>
                <w:color w:val="auto"/>
                <w:szCs w:val="21"/>
                <w:highlight w:val="none"/>
                <w:lang w:eastAsia="zh-CN"/>
              </w:rPr>
              <w:t>公路工程专业二级或二级以上注册建造师执业资格及</w:t>
            </w:r>
            <w:r>
              <w:rPr>
                <w:rFonts w:hint="eastAsia" w:ascii="宋体" w:hAnsi="宋体" w:eastAsia="宋体" w:cs="宋体"/>
                <w:b w:val="0"/>
                <w:bCs w:val="0"/>
                <w:color w:val="auto"/>
                <w:szCs w:val="21"/>
                <w:highlight w:val="none"/>
                <w:lang w:val="en-US" w:eastAsia="zh-CN"/>
              </w:rPr>
              <w:t>交通运输主管部门颁发有效的</w:t>
            </w:r>
            <w:r>
              <w:rPr>
                <w:rFonts w:hint="eastAsia" w:ascii="宋体" w:hAnsi="宋体" w:eastAsia="宋体" w:cs="宋体"/>
                <w:color w:val="auto"/>
                <w:szCs w:val="21"/>
                <w:highlight w:val="none"/>
                <w:lang w:eastAsia="zh-CN"/>
              </w:rPr>
              <w:t>安全生产考核合格证书（B类）</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eastAsia="zh-CN"/>
              </w:rPr>
              <w:t>（</w:t>
            </w:r>
            <w:r>
              <w:rPr>
                <w:rFonts w:hint="eastAsia" w:ascii="宋体" w:hAnsi="宋体" w:eastAsia="宋体" w:cs="宋体"/>
                <w:b/>
                <w:bCs/>
                <w:color w:val="auto"/>
                <w:szCs w:val="21"/>
                <w:highlight w:val="none"/>
                <w:lang w:eastAsia="zh-CN"/>
              </w:rPr>
              <w:t>必须提供，否则响应文件按无效响应处理</w:t>
            </w:r>
            <w:r>
              <w:rPr>
                <w:rFonts w:hint="eastAsia" w:ascii="宋体" w:hAnsi="宋体" w:eastAsia="宋体" w:cs="宋体"/>
                <w:color w:val="auto"/>
                <w:szCs w:val="21"/>
                <w:highlight w:val="none"/>
                <w:lang w:eastAsia="zh-CN"/>
              </w:rPr>
              <w:t>）</w:t>
            </w:r>
          </w:p>
          <w:p w14:paraId="5E43B962">
            <w:pPr>
              <w:keepNext w:val="0"/>
              <w:keepLines w:val="0"/>
              <w:pageBreakBefore w:val="0"/>
              <w:kinsoku/>
              <w:wordWrap/>
              <w:overflowPunct/>
              <w:topLinePunct w:val="0"/>
              <w:autoSpaceDE/>
              <w:autoSpaceDN/>
              <w:bidi w:val="0"/>
              <w:adjustRightInd/>
              <w:spacing w:line="440" w:lineRule="exact"/>
              <w:textAlignment w:val="auto"/>
              <w:rPr>
                <w:rFonts w:hint="eastAsia" w:ascii="宋体" w:hAnsi="宋体" w:eastAsia="宋体" w:cs="宋体"/>
                <w:b/>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cs="宋体"/>
                <w:color w:val="auto"/>
                <w:szCs w:val="21"/>
                <w:highlight w:val="none"/>
                <w:lang w:val="en-US" w:eastAsia="zh-CN"/>
              </w:rPr>
              <w:t>0</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除磋商文件规定必须提供以外，供应商认为需要提供的其他证明材料。</w:t>
            </w:r>
          </w:p>
          <w:p w14:paraId="2DD52AAB">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6B71098B">
            <w:pPr>
              <w:snapToGrid w:val="0"/>
              <w:spacing w:line="360" w:lineRule="auto"/>
              <w:ind w:firstLine="413" w:firstLineChars="196"/>
              <w:jc w:val="left"/>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rPr>
              <w:t>1.以上标明“必须提供”的材料属于复印件的扫描件的，必须加盖供应商电子公章，否则响应文件按无效响应处理。</w:t>
            </w:r>
          </w:p>
        </w:tc>
      </w:tr>
      <w:tr w14:paraId="70928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vMerge w:val="restart"/>
            <w:noWrap w:val="0"/>
            <w:vAlign w:val="center"/>
          </w:tcPr>
          <w:p w14:paraId="7437767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p>
        </w:tc>
        <w:tc>
          <w:tcPr>
            <w:tcW w:w="2244" w:type="dxa"/>
            <w:noWrap w:val="0"/>
            <w:vAlign w:val="center"/>
          </w:tcPr>
          <w:p w14:paraId="6E339788">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商务文件组成</w:t>
            </w:r>
          </w:p>
        </w:tc>
        <w:tc>
          <w:tcPr>
            <w:tcW w:w="6760" w:type="dxa"/>
            <w:noWrap w:val="0"/>
            <w:vAlign w:val="center"/>
          </w:tcPr>
          <w:p w14:paraId="0478B905">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1.无串通竞标行为的承诺函；（</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101F1FE9">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2.法定代表人身份证明书及法定代表人有效身份证正反面复印件；（</w:t>
            </w:r>
            <w:r>
              <w:rPr>
                <w:rFonts w:hint="eastAsia" w:ascii="宋体" w:hAnsi="宋体" w:eastAsia="宋体" w:cs="宋体"/>
                <w:b/>
                <w:bCs/>
                <w:color w:val="auto"/>
                <w:szCs w:val="21"/>
                <w:highlight w:val="none"/>
              </w:rPr>
              <w:t>除自然人竞标外</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688E38FE">
            <w:pPr>
              <w:spacing w:line="360" w:lineRule="auto"/>
              <w:jc w:val="left"/>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3.法定代表人授权委托书及委托代理人有效身份证正反面复印件；（</w:t>
            </w:r>
            <w:r>
              <w:rPr>
                <w:rFonts w:hint="eastAsia" w:ascii="宋体" w:hAnsi="宋体" w:eastAsia="宋体" w:cs="宋体"/>
                <w:b/>
                <w:color w:val="auto"/>
                <w:szCs w:val="21"/>
                <w:highlight w:val="none"/>
              </w:rPr>
              <w:t>委托时必须提供，否则响应文件按无效响应处理</w:t>
            </w:r>
            <w:r>
              <w:rPr>
                <w:rFonts w:hint="eastAsia" w:ascii="宋体" w:hAnsi="宋体" w:eastAsia="宋体" w:cs="宋体"/>
                <w:color w:val="auto"/>
                <w:szCs w:val="21"/>
                <w:highlight w:val="none"/>
              </w:rPr>
              <w:t>）</w:t>
            </w:r>
          </w:p>
          <w:p w14:paraId="61913F35">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4.商务条款偏离表；（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4C0FE846">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情况介绍；</w:t>
            </w:r>
          </w:p>
          <w:p w14:paraId="49B58502">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w:t>
            </w:r>
            <w:bookmarkStart w:id="42" w:name="_Hlk106537541"/>
            <w:r>
              <w:rPr>
                <w:rFonts w:hint="eastAsia" w:ascii="宋体" w:hAnsi="宋体" w:eastAsia="宋体" w:cs="宋体"/>
                <w:color w:val="auto"/>
                <w:szCs w:val="21"/>
                <w:highlight w:val="none"/>
              </w:rPr>
              <w:t>供应商类似业绩的证明文件；</w:t>
            </w:r>
            <w:r>
              <w:rPr>
                <w:rFonts w:hint="eastAsia" w:ascii="宋体" w:hAnsi="宋体" w:eastAsia="宋体" w:cs="宋体"/>
                <w:b/>
                <w:bCs/>
                <w:color w:val="auto"/>
                <w:szCs w:val="21"/>
                <w:highlight w:val="none"/>
              </w:rPr>
              <w:t>（如有）</w:t>
            </w:r>
          </w:p>
          <w:p w14:paraId="0FE68527">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w:t>
            </w:r>
            <w:bookmarkEnd w:id="42"/>
            <w:r>
              <w:rPr>
                <w:rFonts w:hint="eastAsia" w:ascii="宋体" w:hAnsi="宋体" w:eastAsia="宋体" w:cs="宋体"/>
                <w:color w:val="auto"/>
                <w:szCs w:val="21"/>
                <w:highlight w:val="none"/>
              </w:rPr>
              <w:t>供应商认为需要提供的其他有关资料。</w:t>
            </w:r>
          </w:p>
          <w:p w14:paraId="058123BC">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7895D869">
            <w:pPr>
              <w:snapToGrid w:val="0"/>
              <w:spacing w:line="360" w:lineRule="auto"/>
              <w:ind w:firstLine="413" w:firstLineChars="196"/>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1.法定代表人授权委托书必须由法定代表人</w:t>
            </w:r>
            <w:r>
              <w:rPr>
                <w:rFonts w:hint="eastAsia" w:ascii="宋体" w:hAnsi="宋体" w:eastAsia="宋体" w:cs="宋体"/>
                <w:b/>
                <w:color w:val="auto"/>
                <w:szCs w:val="21"/>
                <w:highlight w:val="none"/>
                <w:lang w:val="en-US" w:eastAsia="zh-CN"/>
              </w:rPr>
              <w:t>签字或盖章</w:t>
            </w:r>
            <w:r>
              <w:rPr>
                <w:rFonts w:hint="eastAsia" w:ascii="宋体" w:hAnsi="宋体" w:eastAsia="宋体" w:cs="宋体"/>
                <w:b/>
                <w:color w:val="auto"/>
                <w:szCs w:val="21"/>
                <w:highlight w:val="none"/>
              </w:rPr>
              <w:t>及委托代理人签字，并加盖供应商公章，否则响应文件按无效响应处理。</w:t>
            </w:r>
          </w:p>
          <w:p w14:paraId="5A175102">
            <w:pPr>
              <w:spacing w:line="360" w:lineRule="auto"/>
              <w:ind w:firstLine="413" w:firstLineChars="196"/>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2.以上标明“必须提供”的材料属于复印件的扫描件的，必须加盖供应商电子公章，否则响应文件按无效响应处理。</w:t>
            </w:r>
          </w:p>
        </w:tc>
      </w:tr>
      <w:tr w14:paraId="5AF2A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vMerge w:val="continue"/>
            <w:noWrap w:val="0"/>
            <w:vAlign w:val="center"/>
          </w:tcPr>
          <w:p w14:paraId="66ACC129">
            <w:pPr>
              <w:spacing w:line="360" w:lineRule="auto"/>
              <w:jc w:val="center"/>
              <w:rPr>
                <w:rFonts w:hint="eastAsia" w:ascii="宋体" w:hAnsi="宋体" w:eastAsia="宋体" w:cs="宋体"/>
                <w:color w:val="auto"/>
                <w:szCs w:val="21"/>
                <w:highlight w:val="none"/>
              </w:rPr>
            </w:pPr>
          </w:p>
        </w:tc>
        <w:tc>
          <w:tcPr>
            <w:tcW w:w="2244" w:type="dxa"/>
            <w:noWrap w:val="0"/>
            <w:vAlign w:val="center"/>
          </w:tcPr>
          <w:p w14:paraId="5E27B86A">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技术文件组成</w:t>
            </w:r>
          </w:p>
        </w:tc>
        <w:tc>
          <w:tcPr>
            <w:tcW w:w="6760" w:type="dxa"/>
            <w:noWrap w:val="0"/>
            <w:vAlign w:val="center"/>
          </w:tcPr>
          <w:p w14:paraId="2C947A9A">
            <w:p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采购需求内容响应</w:t>
            </w:r>
            <w:r>
              <w:rPr>
                <w:rFonts w:hint="eastAsia" w:ascii="宋体" w:hAnsi="宋体" w:eastAsia="宋体" w:cs="宋体"/>
                <w:color w:val="auto"/>
                <w:szCs w:val="21"/>
                <w:highlight w:val="none"/>
              </w:rPr>
              <w:t>偏离表；（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01E5B1AB">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.企业概况表；（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56D5378A">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.项目经理（或建造师）简历表；（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5F12E22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.项目管理机构配备情况表；（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4BAC66A1">
            <w:pPr>
              <w:numPr>
                <w:ilvl w:val="0"/>
                <w:numId w:val="0"/>
              </w:numPr>
              <w:spacing w:line="360" w:lineRule="auto"/>
              <w:ind w:left="0" w:leftChars="0" w:firstLine="0"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.施工组织设计；（</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2CF4780">
            <w:pPr>
              <w:numPr>
                <w:ilvl w:val="0"/>
                <w:numId w:val="0"/>
              </w:numPr>
              <w:spacing w:line="360" w:lineRule="auto"/>
              <w:ind w:left="0" w:leftChars="0" w:firstLine="0"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供应商认为需要提供的其他有关资料。</w:t>
            </w:r>
          </w:p>
          <w:p w14:paraId="5780AEB7">
            <w:pPr>
              <w:numPr>
                <w:ilvl w:val="0"/>
                <w:numId w:val="0"/>
              </w:numPr>
              <w:spacing w:line="360" w:lineRule="auto"/>
              <w:ind w:leftChars="0"/>
              <w:jc w:val="left"/>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注：1.以上标明“必须提供”的材料属于复印件的扫描件的，必须加盖供应商电子公章，否则响应文件按无效响应处理。</w:t>
            </w:r>
          </w:p>
        </w:tc>
      </w:tr>
      <w:tr w14:paraId="66017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021284A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p>
        </w:tc>
        <w:tc>
          <w:tcPr>
            <w:tcW w:w="2244" w:type="dxa"/>
            <w:noWrap w:val="0"/>
            <w:vAlign w:val="center"/>
          </w:tcPr>
          <w:p w14:paraId="4E8A26AA">
            <w:pPr>
              <w:spacing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报价文件组成</w:t>
            </w:r>
          </w:p>
        </w:tc>
        <w:tc>
          <w:tcPr>
            <w:tcW w:w="6760" w:type="dxa"/>
            <w:noWrap w:val="0"/>
            <w:vAlign w:val="center"/>
          </w:tcPr>
          <w:p w14:paraId="321A439E">
            <w:pPr>
              <w:tabs>
                <w:tab w:val="left" w:pos="459"/>
              </w:tabs>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1.响应函；</w:t>
            </w:r>
            <w:r>
              <w:rPr>
                <w:rFonts w:hint="eastAsia" w:ascii="宋体" w:hAnsi="宋体" w:eastAsia="宋体" w:cs="宋体"/>
                <w:b/>
                <w:color w:val="auto"/>
                <w:szCs w:val="21"/>
                <w:highlight w:val="none"/>
              </w:rPr>
              <w:t>（必须提供，否则作无效响应处理）</w:t>
            </w:r>
          </w:p>
          <w:p w14:paraId="623497DF">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cs="宋体"/>
                <w:color w:val="auto"/>
                <w:szCs w:val="21"/>
                <w:highlight w:val="none"/>
                <w:lang w:val="en-US" w:eastAsia="zh-CN"/>
              </w:rPr>
              <w:t>响应函附录</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40F3219A">
            <w:pPr>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响应报价表；（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5BDD5079">
            <w:pPr>
              <w:spacing w:line="360" w:lineRule="auto"/>
              <w:jc w:val="left"/>
              <w:rPr>
                <w:rFonts w:hint="eastAsia" w:ascii="宋体" w:hAnsi="宋体" w:eastAsia="宋体" w:cs="宋体"/>
                <w:color w:val="auto"/>
                <w:szCs w:val="21"/>
                <w:highlight w:val="none"/>
                <w:lang w:val="en-US"/>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已标价工程量清单</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B7EB8D3">
            <w:pPr>
              <w:spacing w:line="360" w:lineRule="auto"/>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.供应商认为需要提供的其他有关资料。</w:t>
            </w:r>
          </w:p>
        </w:tc>
      </w:tr>
      <w:tr w14:paraId="45605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1EED2AB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p>
        </w:tc>
        <w:tc>
          <w:tcPr>
            <w:tcW w:w="2244" w:type="dxa"/>
            <w:noWrap w:val="0"/>
            <w:vAlign w:val="center"/>
          </w:tcPr>
          <w:p w14:paraId="1DE3906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响应文件电子版要求</w:t>
            </w:r>
          </w:p>
        </w:tc>
        <w:tc>
          <w:tcPr>
            <w:tcW w:w="6760" w:type="dxa"/>
            <w:noWrap w:val="0"/>
            <w:vAlign w:val="center"/>
          </w:tcPr>
          <w:p w14:paraId="7E8B2B20">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1.响应文件电子版要求：按照本采购文件“第五章 响应文件格式”编写（第五章未附格式的，由供应商自行拟定），不可涂改并在规定加盖公章处加盖电子公章，</w:t>
            </w:r>
            <w:r>
              <w:rPr>
                <w:rFonts w:hint="eastAsia" w:ascii="宋体" w:hAnsi="宋体" w:eastAsia="宋体" w:cs="宋体"/>
                <w:b/>
                <w:color w:val="auto"/>
                <w:szCs w:val="21"/>
                <w:highlight w:val="none"/>
              </w:rPr>
              <w:t>否则响应文件按无效响应处理</w:t>
            </w:r>
            <w:r>
              <w:rPr>
                <w:rFonts w:hint="eastAsia" w:ascii="宋体" w:hAnsi="宋体" w:eastAsia="宋体" w:cs="宋体"/>
                <w:color w:val="auto"/>
                <w:szCs w:val="21"/>
                <w:highlight w:val="none"/>
              </w:rPr>
              <w:t>。</w:t>
            </w:r>
          </w:p>
          <w:p w14:paraId="63E2FBEF">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2.响应文件电子版密封方式：电子响应文件通过平台有效CA加密后在</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投送。（操作方式见公告附件“电子响应文件制作与投送教程”）</w:t>
            </w:r>
          </w:p>
        </w:tc>
      </w:tr>
      <w:tr w14:paraId="774D7B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47942A2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w:t>
            </w:r>
          </w:p>
        </w:tc>
        <w:tc>
          <w:tcPr>
            <w:tcW w:w="2244" w:type="dxa"/>
            <w:noWrap w:val="0"/>
            <w:vAlign w:val="center"/>
          </w:tcPr>
          <w:p w14:paraId="1C5666E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响应报价要求</w:t>
            </w:r>
          </w:p>
        </w:tc>
        <w:tc>
          <w:tcPr>
            <w:tcW w:w="6760" w:type="dxa"/>
            <w:noWrap w:val="0"/>
            <w:vAlign w:val="center"/>
          </w:tcPr>
          <w:p w14:paraId="4E589A76">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报价必须包含：</w:t>
            </w:r>
          </w:p>
          <w:p w14:paraId="13BAFAC0">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①满足本项目全部采购需求，包含投标服务、货物、工程的成本、运输（含保险）、安装（如有）、调试、检验、技术服务、培训等所有费用。</w:t>
            </w:r>
          </w:p>
          <w:p w14:paraId="7DAF81CC">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②必要的保险费和各项税金（成交供应商需为该工程购买工程一切险）。</w:t>
            </w:r>
          </w:p>
        </w:tc>
      </w:tr>
      <w:tr w14:paraId="7D975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46C4383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w:t>
            </w:r>
          </w:p>
        </w:tc>
        <w:tc>
          <w:tcPr>
            <w:tcW w:w="2244" w:type="dxa"/>
            <w:noWrap w:val="0"/>
            <w:vAlign w:val="center"/>
          </w:tcPr>
          <w:p w14:paraId="5D6BC6B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竞标有效期</w:t>
            </w:r>
          </w:p>
        </w:tc>
        <w:tc>
          <w:tcPr>
            <w:tcW w:w="6760" w:type="dxa"/>
            <w:noWrap w:val="0"/>
            <w:vAlign w:val="center"/>
          </w:tcPr>
          <w:p w14:paraId="1509FCF4">
            <w:pPr>
              <w:pStyle w:val="9"/>
              <w:widowControl w:val="0"/>
              <w:numPr>
                <w:ilvl w:val="0"/>
                <w:numId w:val="0"/>
              </w:numPr>
              <w:tabs>
                <w:tab w:val="left" w:pos="720"/>
                <w:tab w:val="left" w:pos="840"/>
              </w:tabs>
              <w:snapToGrid w:val="0"/>
              <w:spacing w:afterLines="0" w:line="360" w:lineRule="auto"/>
              <w:ind w:left="-283" w:leftChars="-135" w:firstLine="0" w:firstLineChars="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自自</w:t>
            </w:r>
            <w:r>
              <w:rPr>
                <w:rFonts w:hint="eastAsia" w:ascii="宋体" w:hAnsi="宋体" w:eastAsia="宋体" w:cs="宋体"/>
                <w:color w:val="auto"/>
                <w:kern w:val="2"/>
                <w:sz w:val="21"/>
                <w:szCs w:val="21"/>
                <w:highlight w:val="none"/>
                <w:lang w:eastAsia="zh-CN"/>
              </w:rPr>
              <w:t>首</w:t>
            </w:r>
            <w:r>
              <w:rPr>
                <w:rFonts w:hint="eastAsia" w:ascii="宋体" w:hAnsi="宋体" w:eastAsia="宋体" w:cs="宋体"/>
                <w:color w:val="auto"/>
                <w:kern w:val="2"/>
                <w:sz w:val="21"/>
                <w:szCs w:val="21"/>
                <w:highlight w:val="none"/>
              </w:rPr>
              <w:t>次响应文件提交截止之日起</w:t>
            </w:r>
            <w:r>
              <w:rPr>
                <w:rFonts w:hint="eastAsia" w:ascii="宋体" w:hAnsi="宋体" w:eastAsia="宋体" w:cs="宋体"/>
                <w:color w:val="auto"/>
                <w:kern w:val="2"/>
                <w:sz w:val="21"/>
                <w:szCs w:val="21"/>
                <w:highlight w:val="none"/>
                <w:u w:val="single"/>
              </w:rPr>
              <w:t xml:space="preserve"> 60 </w:t>
            </w:r>
            <w:r>
              <w:rPr>
                <w:rFonts w:hint="eastAsia" w:ascii="宋体" w:hAnsi="宋体" w:eastAsia="宋体" w:cs="宋体"/>
                <w:color w:val="auto"/>
                <w:kern w:val="2"/>
                <w:sz w:val="21"/>
                <w:szCs w:val="21"/>
                <w:highlight w:val="none"/>
              </w:rPr>
              <w:t>日。</w:t>
            </w:r>
          </w:p>
        </w:tc>
      </w:tr>
      <w:tr w14:paraId="2B9E3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726EAEF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w:t>
            </w:r>
          </w:p>
        </w:tc>
        <w:tc>
          <w:tcPr>
            <w:tcW w:w="2244" w:type="dxa"/>
            <w:noWrap w:val="0"/>
            <w:vAlign w:val="center"/>
          </w:tcPr>
          <w:p w14:paraId="2F7E3F0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磋商保证金</w:t>
            </w:r>
          </w:p>
        </w:tc>
        <w:tc>
          <w:tcPr>
            <w:tcW w:w="6760" w:type="dxa"/>
            <w:noWrap w:val="0"/>
            <w:vAlign w:val="center"/>
          </w:tcPr>
          <w:p w14:paraId="209173E1">
            <w:pPr>
              <w:autoSpaceDE w:val="0"/>
              <w:autoSpaceDN w:val="0"/>
              <w:snapToGrid w:val="0"/>
              <w:spacing w:line="360" w:lineRule="auto"/>
              <w:jc w:val="left"/>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w:t>
            </w:r>
          </w:p>
        </w:tc>
      </w:tr>
      <w:tr w14:paraId="17D42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903" w:type="dxa"/>
            <w:vMerge w:val="restart"/>
            <w:noWrap w:val="0"/>
            <w:vAlign w:val="center"/>
          </w:tcPr>
          <w:p w14:paraId="39AF33A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w:t>
            </w:r>
          </w:p>
        </w:tc>
        <w:tc>
          <w:tcPr>
            <w:tcW w:w="2244" w:type="dxa"/>
            <w:noWrap w:val="0"/>
            <w:vAlign w:val="center"/>
          </w:tcPr>
          <w:p w14:paraId="7D9E1CB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首次响应文件提交起止时间</w:t>
            </w:r>
          </w:p>
        </w:tc>
        <w:tc>
          <w:tcPr>
            <w:tcW w:w="6760" w:type="dxa"/>
            <w:noWrap w:val="0"/>
            <w:vAlign w:val="center"/>
          </w:tcPr>
          <w:p w14:paraId="7138197B">
            <w:pPr>
              <w:snapToGrid w:val="0"/>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4ECCE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03" w:type="dxa"/>
            <w:vMerge w:val="continue"/>
            <w:noWrap w:val="0"/>
            <w:vAlign w:val="center"/>
          </w:tcPr>
          <w:p w14:paraId="2CE28284">
            <w:pPr>
              <w:spacing w:line="360" w:lineRule="auto"/>
              <w:jc w:val="center"/>
              <w:rPr>
                <w:rFonts w:hint="eastAsia" w:ascii="宋体" w:hAnsi="宋体" w:eastAsia="宋体" w:cs="宋体"/>
                <w:color w:val="auto"/>
                <w:szCs w:val="21"/>
                <w:highlight w:val="none"/>
              </w:rPr>
            </w:pPr>
          </w:p>
        </w:tc>
        <w:tc>
          <w:tcPr>
            <w:tcW w:w="2244" w:type="dxa"/>
            <w:noWrap w:val="0"/>
            <w:vAlign w:val="center"/>
          </w:tcPr>
          <w:p w14:paraId="2D3C71A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首次响应文件提交地点</w:t>
            </w:r>
          </w:p>
        </w:tc>
        <w:tc>
          <w:tcPr>
            <w:tcW w:w="6760" w:type="dxa"/>
            <w:noWrap w:val="0"/>
            <w:vAlign w:val="center"/>
          </w:tcPr>
          <w:p w14:paraId="502493FE">
            <w:pPr>
              <w:snapToGrid w:val="0"/>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4D297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03" w:type="dxa"/>
            <w:noWrap w:val="0"/>
            <w:vAlign w:val="center"/>
          </w:tcPr>
          <w:p w14:paraId="0453749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20.6</w:t>
            </w:r>
          </w:p>
        </w:tc>
        <w:tc>
          <w:tcPr>
            <w:tcW w:w="2244" w:type="dxa"/>
            <w:noWrap w:val="0"/>
            <w:vAlign w:val="center"/>
          </w:tcPr>
          <w:p w14:paraId="52B0612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备份响应文件</w:t>
            </w:r>
          </w:p>
        </w:tc>
        <w:tc>
          <w:tcPr>
            <w:tcW w:w="6760" w:type="dxa"/>
            <w:noWrap w:val="0"/>
            <w:vAlign w:val="center"/>
          </w:tcPr>
          <w:p w14:paraId="0C707A73">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本项目不接受备份响应文件。</w:t>
            </w:r>
          </w:p>
        </w:tc>
      </w:tr>
      <w:tr w14:paraId="1A2B2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03" w:type="dxa"/>
            <w:noWrap w:val="0"/>
            <w:vAlign w:val="center"/>
          </w:tcPr>
          <w:p w14:paraId="5F44E33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w:t>
            </w:r>
          </w:p>
        </w:tc>
        <w:tc>
          <w:tcPr>
            <w:tcW w:w="2244" w:type="dxa"/>
            <w:noWrap w:val="0"/>
            <w:vAlign w:val="center"/>
          </w:tcPr>
          <w:p w14:paraId="1DC1CF5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首次响应文件的退回</w:t>
            </w:r>
          </w:p>
        </w:tc>
        <w:tc>
          <w:tcPr>
            <w:tcW w:w="6760" w:type="dxa"/>
            <w:noWrap w:val="0"/>
            <w:vAlign w:val="center"/>
          </w:tcPr>
          <w:p w14:paraId="4C276EED">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详见竞争性磋商公告。</w:t>
            </w:r>
          </w:p>
        </w:tc>
      </w:tr>
      <w:tr w14:paraId="35B7B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03" w:type="dxa"/>
            <w:vMerge w:val="restart"/>
            <w:noWrap w:val="0"/>
            <w:vAlign w:val="center"/>
          </w:tcPr>
          <w:p w14:paraId="4A26859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w:t>
            </w:r>
          </w:p>
        </w:tc>
        <w:tc>
          <w:tcPr>
            <w:tcW w:w="2244" w:type="dxa"/>
            <w:noWrap w:val="0"/>
            <w:vAlign w:val="center"/>
          </w:tcPr>
          <w:p w14:paraId="6B8027D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负偏离要求</w:t>
            </w:r>
          </w:p>
        </w:tc>
        <w:tc>
          <w:tcPr>
            <w:tcW w:w="6760" w:type="dxa"/>
            <w:noWrap w:val="0"/>
            <w:vAlign w:val="center"/>
          </w:tcPr>
          <w:p w14:paraId="6B0092A3">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商务条款评审中允许负偏离的条款数为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0</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项。</w:t>
            </w:r>
          </w:p>
          <w:p w14:paraId="7C4A5B6D">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技术</w:t>
            </w:r>
            <w:r>
              <w:rPr>
                <w:rFonts w:hint="eastAsia" w:ascii="宋体" w:hAnsi="宋体" w:eastAsia="宋体" w:cs="宋体"/>
                <w:color w:val="auto"/>
                <w:szCs w:val="21"/>
                <w:highlight w:val="none"/>
              </w:rPr>
              <w:t>需求评审中允许负偏离的条款数为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w:t>
            </w:r>
          </w:p>
        </w:tc>
      </w:tr>
      <w:tr w14:paraId="19407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vMerge w:val="continue"/>
            <w:noWrap w:val="0"/>
            <w:vAlign w:val="center"/>
          </w:tcPr>
          <w:p w14:paraId="715F16B9">
            <w:pPr>
              <w:spacing w:line="360" w:lineRule="auto"/>
              <w:jc w:val="center"/>
              <w:rPr>
                <w:rFonts w:hint="eastAsia" w:ascii="宋体" w:hAnsi="宋体" w:eastAsia="宋体" w:cs="宋体"/>
                <w:color w:val="auto"/>
                <w:szCs w:val="21"/>
                <w:highlight w:val="none"/>
              </w:rPr>
            </w:pPr>
          </w:p>
        </w:tc>
        <w:tc>
          <w:tcPr>
            <w:tcW w:w="2244" w:type="dxa"/>
            <w:noWrap w:val="0"/>
            <w:vAlign w:val="center"/>
          </w:tcPr>
          <w:p w14:paraId="068654A8">
            <w:pPr>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磋商的顺序</w:t>
            </w:r>
          </w:p>
        </w:tc>
        <w:tc>
          <w:tcPr>
            <w:tcW w:w="6760" w:type="dxa"/>
            <w:noWrap w:val="0"/>
            <w:vAlign w:val="center"/>
          </w:tcPr>
          <w:p w14:paraId="36EF0737">
            <w:pPr>
              <w:pStyle w:val="12"/>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按照提交首次响应文件的顺序，通知磋商时，若某供应商不在通知现场时，该供应商排序到最后磋商，按照签到的顺序由其下一位供应商先参与磋商。</w:t>
            </w:r>
          </w:p>
          <w:p w14:paraId="41A663A6">
            <w:pPr>
              <w:snapToGrid w:val="0"/>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随机排序。</w:t>
            </w:r>
          </w:p>
        </w:tc>
      </w:tr>
      <w:tr w14:paraId="452231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0470F16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28</w:t>
            </w:r>
          </w:p>
        </w:tc>
        <w:tc>
          <w:tcPr>
            <w:tcW w:w="2244" w:type="dxa"/>
            <w:noWrap w:val="0"/>
            <w:vAlign w:val="center"/>
          </w:tcPr>
          <w:p w14:paraId="54A4B61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w:t>
            </w:r>
          </w:p>
        </w:tc>
        <w:tc>
          <w:tcPr>
            <w:tcW w:w="6760" w:type="dxa"/>
            <w:noWrap w:val="0"/>
            <w:vAlign w:val="center"/>
          </w:tcPr>
          <w:p w14:paraId="022168D7">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本项目不收取履约保证金</w:t>
            </w:r>
          </w:p>
        </w:tc>
      </w:tr>
      <w:tr w14:paraId="7AF16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07D92B2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29.5</w:t>
            </w:r>
          </w:p>
        </w:tc>
        <w:tc>
          <w:tcPr>
            <w:tcW w:w="2244" w:type="dxa"/>
            <w:noWrap w:val="0"/>
            <w:vAlign w:val="center"/>
          </w:tcPr>
          <w:p w14:paraId="24B0285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签订合同携带的材料</w:t>
            </w:r>
          </w:p>
        </w:tc>
        <w:tc>
          <w:tcPr>
            <w:tcW w:w="6760" w:type="dxa"/>
            <w:noWrap w:val="0"/>
            <w:vAlign w:val="center"/>
          </w:tcPr>
          <w:p w14:paraId="74CC4F50">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使用的有效CA证书加盖单位电子公章</w:t>
            </w:r>
          </w:p>
        </w:tc>
      </w:tr>
      <w:tr w14:paraId="695392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vMerge w:val="restart"/>
            <w:noWrap w:val="0"/>
            <w:vAlign w:val="center"/>
          </w:tcPr>
          <w:p w14:paraId="14B8999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31.2</w:t>
            </w:r>
          </w:p>
        </w:tc>
        <w:tc>
          <w:tcPr>
            <w:tcW w:w="2244" w:type="dxa"/>
            <w:noWrap w:val="0"/>
            <w:vAlign w:val="center"/>
          </w:tcPr>
          <w:p w14:paraId="13BAD00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接收质疑函方式</w:t>
            </w:r>
          </w:p>
        </w:tc>
        <w:tc>
          <w:tcPr>
            <w:tcW w:w="6760" w:type="dxa"/>
            <w:noWrap w:val="0"/>
            <w:vAlign w:val="center"/>
          </w:tcPr>
          <w:p w14:paraId="7690230C">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以书面形式</w:t>
            </w:r>
          </w:p>
        </w:tc>
      </w:tr>
      <w:tr w14:paraId="0A406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vMerge w:val="continue"/>
            <w:noWrap w:val="0"/>
            <w:vAlign w:val="center"/>
          </w:tcPr>
          <w:p w14:paraId="5E47F152">
            <w:pPr>
              <w:spacing w:line="360" w:lineRule="auto"/>
              <w:jc w:val="center"/>
              <w:rPr>
                <w:rFonts w:hint="eastAsia" w:ascii="宋体" w:hAnsi="宋体" w:eastAsia="宋体" w:cs="宋体"/>
                <w:color w:val="auto"/>
                <w:szCs w:val="21"/>
                <w:highlight w:val="none"/>
              </w:rPr>
            </w:pPr>
          </w:p>
        </w:tc>
        <w:tc>
          <w:tcPr>
            <w:tcW w:w="2244" w:type="dxa"/>
            <w:noWrap w:val="0"/>
            <w:vAlign w:val="center"/>
          </w:tcPr>
          <w:p w14:paraId="0441470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质疑联系部门及联系方式</w:t>
            </w:r>
          </w:p>
        </w:tc>
        <w:tc>
          <w:tcPr>
            <w:tcW w:w="6760" w:type="dxa"/>
            <w:noWrap w:val="0"/>
            <w:vAlign w:val="center"/>
          </w:tcPr>
          <w:p w14:paraId="34A534A3">
            <w:pPr>
              <w:snapToGrid w:val="0"/>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（1）</w:t>
            </w:r>
            <w:r>
              <w:rPr>
                <w:rFonts w:hint="eastAsia" w:ascii="宋体" w:hAnsi="宋体" w:cs="宋体"/>
                <w:color w:val="auto"/>
                <w:szCs w:val="21"/>
                <w:highlight w:val="none"/>
                <w:u w:val="single"/>
                <w:lang w:eastAsia="zh-CN"/>
              </w:rPr>
              <w:t>广西中鑫益项目管理有限公司</w:t>
            </w:r>
            <w:r>
              <w:rPr>
                <w:rFonts w:hint="eastAsia" w:ascii="宋体" w:hAnsi="宋体" w:eastAsia="宋体" w:cs="宋体"/>
                <w:color w:val="auto"/>
                <w:szCs w:val="21"/>
                <w:highlight w:val="none"/>
                <w:u w:val="single"/>
              </w:rPr>
              <w:t>；</w:t>
            </w:r>
          </w:p>
          <w:p w14:paraId="09B3CAA3">
            <w:pPr>
              <w:snapToGrid w:val="0"/>
              <w:spacing w:line="360" w:lineRule="auto"/>
              <w:jc w:val="left"/>
              <w:rPr>
                <w:rFonts w:hint="eastAsia" w:ascii="宋体" w:hAnsi="宋体" w:cs="宋体"/>
                <w:color w:val="auto"/>
                <w:szCs w:val="21"/>
                <w:highlight w:val="none"/>
                <w:u w:val="single"/>
                <w:lang w:val="en-US" w:eastAsia="zh-CN"/>
              </w:rPr>
            </w:pPr>
            <w:r>
              <w:rPr>
                <w:rFonts w:hint="eastAsia" w:ascii="宋体" w:hAnsi="宋体" w:cs="宋体"/>
                <w:color w:val="auto"/>
                <w:szCs w:val="21"/>
                <w:highlight w:val="none"/>
                <w:u w:val="single"/>
                <w:lang w:eastAsia="zh-CN"/>
              </w:rPr>
              <w:t>联系电话：0771-3301925</w:t>
            </w:r>
          </w:p>
          <w:p w14:paraId="0D021359">
            <w:pPr>
              <w:snapToGrid w:val="0"/>
              <w:spacing w:line="360" w:lineRule="auto"/>
              <w:jc w:val="left"/>
              <w:rPr>
                <w:rFonts w:hint="eastAsia" w:ascii="宋体" w:hAnsi="宋体" w:cs="宋体"/>
                <w:color w:val="auto"/>
                <w:szCs w:val="21"/>
                <w:highlight w:val="none"/>
                <w:u w:val="single"/>
                <w:lang w:eastAsia="zh-CN"/>
              </w:rPr>
            </w:pPr>
            <w:r>
              <w:rPr>
                <w:rFonts w:hint="eastAsia" w:ascii="宋体" w:hAnsi="宋体" w:cs="宋体"/>
                <w:color w:val="auto"/>
                <w:szCs w:val="21"/>
                <w:highlight w:val="none"/>
                <w:u w:val="single"/>
                <w:lang w:eastAsia="zh-CN"/>
              </w:rPr>
              <w:t>通讯地址：南宁市西乡塘区新峰路51号亿鼎安吉商业广场4号楼1520号</w:t>
            </w:r>
          </w:p>
          <w:p w14:paraId="0FE974A6">
            <w:pPr>
              <w:snapToGrid w:val="0"/>
              <w:spacing w:line="360" w:lineRule="auto"/>
              <w:jc w:val="left"/>
              <w:rPr>
                <w:rFonts w:hint="eastAsia" w:ascii="宋体" w:hAnsi="宋体" w:cs="宋体"/>
                <w:color w:val="auto"/>
                <w:szCs w:val="21"/>
                <w:highlight w:val="none"/>
                <w:u w:val="single"/>
                <w:lang w:eastAsia="zh-CN"/>
              </w:rPr>
            </w:pPr>
            <w:r>
              <w:rPr>
                <w:rFonts w:hint="eastAsia" w:ascii="宋体" w:hAnsi="宋体" w:cs="宋体"/>
                <w:color w:val="auto"/>
                <w:szCs w:val="21"/>
                <w:highlight w:val="none"/>
                <w:u w:val="single"/>
                <w:lang w:eastAsia="zh-CN"/>
              </w:rPr>
              <w:t>（2）南宁市西乡塘区交通运输服务中心；</w:t>
            </w:r>
          </w:p>
          <w:p w14:paraId="3E5D3A37">
            <w:pPr>
              <w:snapToGrid w:val="0"/>
              <w:spacing w:line="360" w:lineRule="auto"/>
              <w:jc w:val="left"/>
              <w:rPr>
                <w:rFonts w:hint="default"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u w:val="single"/>
              </w:rPr>
              <w:t>联系</w:t>
            </w:r>
            <w:r>
              <w:rPr>
                <w:rFonts w:hint="eastAsia" w:ascii="宋体" w:hAnsi="宋体" w:eastAsia="宋体" w:cs="宋体"/>
                <w:color w:val="auto"/>
                <w:szCs w:val="21"/>
                <w:highlight w:val="none"/>
                <w:u w:val="single"/>
                <w:lang w:eastAsia="zh-CN"/>
              </w:rPr>
              <w:t>电话：</w:t>
            </w:r>
            <w:r>
              <w:rPr>
                <w:rFonts w:hint="eastAsia" w:ascii="宋体" w:hAnsi="宋体" w:cs="宋体"/>
                <w:color w:val="auto"/>
                <w:szCs w:val="21"/>
                <w:highlight w:val="none"/>
                <w:u w:val="single"/>
                <w:lang w:eastAsia="zh-CN"/>
              </w:rPr>
              <w:t>0771－6759230</w:t>
            </w:r>
          </w:p>
          <w:p w14:paraId="0B4811C4">
            <w:pPr>
              <w:snapToGrid w:val="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u w:val="single"/>
              </w:rPr>
              <w:t>通讯地址：</w:t>
            </w:r>
            <w:r>
              <w:rPr>
                <w:rFonts w:hint="eastAsia" w:ascii="宋体" w:hAnsi="宋体" w:eastAsia="宋体" w:cs="宋体"/>
                <w:color w:val="auto"/>
                <w:szCs w:val="21"/>
                <w:highlight w:val="none"/>
                <w:u w:val="single"/>
                <w:lang w:eastAsia="zh-CN"/>
              </w:rPr>
              <w:t>西乡塘区明秀西路154-122号政府第三办公区三楼</w:t>
            </w:r>
          </w:p>
        </w:tc>
      </w:tr>
      <w:tr w14:paraId="64599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vMerge w:val="continue"/>
            <w:noWrap w:val="0"/>
            <w:vAlign w:val="center"/>
          </w:tcPr>
          <w:p w14:paraId="1123D563">
            <w:pPr>
              <w:spacing w:line="360" w:lineRule="auto"/>
              <w:jc w:val="center"/>
              <w:rPr>
                <w:rFonts w:hint="eastAsia" w:ascii="宋体" w:hAnsi="宋体" w:eastAsia="宋体" w:cs="宋体"/>
                <w:color w:val="auto"/>
                <w:szCs w:val="21"/>
                <w:highlight w:val="none"/>
              </w:rPr>
            </w:pPr>
          </w:p>
        </w:tc>
        <w:tc>
          <w:tcPr>
            <w:tcW w:w="2244" w:type="dxa"/>
            <w:noWrap w:val="0"/>
            <w:vAlign w:val="center"/>
          </w:tcPr>
          <w:p w14:paraId="6DB2132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现场提交质疑办理业务时间</w:t>
            </w:r>
          </w:p>
        </w:tc>
        <w:tc>
          <w:tcPr>
            <w:tcW w:w="6760" w:type="dxa"/>
            <w:noWrap w:val="0"/>
            <w:vAlign w:val="center"/>
          </w:tcPr>
          <w:p w14:paraId="776DC33C">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highlight w:val="none"/>
              </w:rPr>
              <w:t>质疑期内每个工作日</w:t>
            </w:r>
            <w:r>
              <w:rPr>
                <w:rFonts w:hint="eastAsia" w:ascii="宋体" w:hAnsi="宋体" w:eastAsia="宋体" w:cs="宋体"/>
                <w:color w:val="auto"/>
                <w:highlight w:val="none"/>
                <w:u w:val="single"/>
                <w:lang w:val="en-US" w:eastAsia="zh-CN"/>
              </w:rPr>
              <w:t>9</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12</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w:t>
            </w:r>
            <w:r>
              <w:rPr>
                <w:rFonts w:hint="eastAsia" w:ascii="宋体" w:hAnsi="宋体" w:eastAsia="宋体" w:cs="宋体"/>
                <w:color w:val="auto"/>
                <w:highlight w:val="none"/>
                <w:u w:val="single"/>
              </w:rPr>
              <w:t>15</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分到</w:t>
            </w:r>
            <w:r>
              <w:rPr>
                <w:rFonts w:hint="eastAsia" w:ascii="宋体" w:hAnsi="宋体" w:eastAsia="宋体" w:cs="宋体"/>
                <w:color w:val="auto"/>
                <w:highlight w:val="none"/>
                <w:u w:val="single"/>
                <w:lang w:val="en-US" w:eastAsia="zh-CN"/>
              </w:rPr>
              <w:t>17</w:t>
            </w:r>
            <w:r>
              <w:rPr>
                <w:rFonts w:hint="eastAsia" w:ascii="宋体" w:hAnsi="宋体" w:eastAsia="宋体" w:cs="宋体"/>
                <w:color w:val="auto"/>
                <w:highlight w:val="none"/>
              </w:rPr>
              <w:t>时</w:t>
            </w:r>
            <w:r>
              <w:rPr>
                <w:rFonts w:hint="eastAsia" w:ascii="宋体" w:hAnsi="宋体" w:eastAsia="宋体" w:cs="宋体"/>
                <w:color w:val="auto"/>
                <w:highlight w:val="none"/>
                <w:u w:val="single"/>
                <w:lang w:val="en-US" w:eastAsia="zh-CN"/>
              </w:rPr>
              <w:t>3</w:t>
            </w:r>
            <w:r>
              <w:rPr>
                <w:rFonts w:hint="eastAsia" w:ascii="宋体" w:hAnsi="宋体" w:eastAsia="宋体" w:cs="宋体"/>
                <w:color w:val="auto"/>
                <w:highlight w:val="none"/>
                <w:u w:val="single"/>
              </w:rPr>
              <w:t>0</w:t>
            </w:r>
            <w:r>
              <w:rPr>
                <w:rFonts w:hint="eastAsia" w:ascii="宋体" w:hAnsi="宋体" w:eastAsia="宋体" w:cs="宋体"/>
                <w:color w:val="auto"/>
                <w:highlight w:val="none"/>
              </w:rPr>
              <w:t>分</w:t>
            </w:r>
          </w:p>
        </w:tc>
      </w:tr>
      <w:tr w14:paraId="295D0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6E59669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31.6</w:t>
            </w:r>
          </w:p>
        </w:tc>
        <w:tc>
          <w:tcPr>
            <w:tcW w:w="2244" w:type="dxa"/>
            <w:noWrap w:val="0"/>
            <w:vAlign w:val="center"/>
          </w:tcPr>
          <w:p w14:paraId="0A21ED3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受理投诉方式</w:t>
            </w:r>
          </w:p>
        </w:tc>
        <w:tc>
          <w:tcPr>
            <w:tcW w:w="6760" w:type="dxa"/>
            <w:noWrap w:val="0"/>
            <w:vAlign w:val="center"/>
          </w:tcPr>
          <w:p w14:paraId="318F9F92">
            <w:pPr>
              <w:pageBreakBefore w:val="0"/>
              <w:kinsoku/>
              <w:topLinePunct w:val="0"/>
              <w:bidi w:val="0"/>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1、受理方式：纸质方式受理，投诉书正、副本（经过质疑的事项才可投诉）。</w:t>
            </w:r>
          </w:p>
          <w:p w14:paraId="1CE73F0C">
            <w:pPr>
              <w:pageBreakBefore w:val="0"/>
              <w:kinsoku/>
              <w:topLinePunct w:val="0"/>
              <w:bidi w:val="0"/>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2、邮寄地址：</w:t>
            </w:r>
          </w:p>
          <w:p w14:paraId="7FC11B0B">
            <w:pPr>
              <w:snapToGrid w:val="0"/>
              <w:spacing w:line="360" w:lineRule="auto"/>
              <w:jc w:val="both"/>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名称：</w:t>
            </w:r>
            <w:bookmarkStart w:id="43" w:name="PO_3000001868_PM038"/>
            <w:r>
              <w:rPr>
                <w:rFonts w:hint="eastAsia" w:ascii="宋体" w:hAnsi="宋体" w:eastAsia="宋体" w:cs="宋体"/>
                <w:color w:val="auto"/>
                <w:highlight w:val="none"/>
                <w:lang w:val="en-US" w:eastAsia="zh-CN"/>
              </w:rPr>
              <w:t xml:space="preserve">南宁市西乡塘区财政局政府采购监督管理办公室 </w:t>
            </w:r>
          </w:p>
          <w:p w14:paraId="7C245804">
            <w:pPr>
              <w:snapToGrid w:val="0"/>
              <w:spacing w:line="360" w:lineRule="auto"/>
              <w:jc w:val="both"/>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地址：南宁市衡阳西路11号 </w:t>
            </w:r>
          </w:p>
          <w:p w14:paraId="3FF6247F">
            <w:pPr>
              <w:snapToGrid w:val="0"/>
              <w:spacing w:line="360" w:lineRule="auto"/>
              <w:jc w:val="both"/>
              <w:rPr>
                <w:rFonts w:hint="eastAsia" w:ascii="宋体" w:hAnsi="宋体" w:eastAsia="宋体" w:cs="宋体"/>
                <w:color w:val="auto"/>
                <w:sz w:val="21"/>
                <w:highlight w:val="none"/>
                <w:lang w:val="en-US" w:eastAsia="zh-CN"/>
              </w:rPr>
            </w:pPr>
            <w:r>
              <w:rPr>
                <w:rFonts w:hint="eastAsia" w:ascii="宋体" w:hAnsi="宋体" w:eastAsia="宋体" w:cs="宋体"/>
                <w:color w:val="auto"/>
                <w:highlight w:val="none"/>
                <w:lang w:val="en-US" w:eastAsia="zh-CN"/>
              </w:rPr>
              <w:t xml:space="preserve">联系电话：0771-3130365 </w:t>
            </w:r>
            <w:bookmarkEnd w:id="43"/>
          </w:p>
        </w:tc>
      </w:tr>
      <w:tr w14:paraId="06584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77E430F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33</w:t>
            </w:r>
          </w:p>
        </w:tc>
        <w:tc>
          <w:tcPr>
            <w:tcW w:w="2244" w:type="dxa"/>
            <w:noWrap w:val="0"/>
            <w:vAlign w:val="center"/>
          </w:tcPr>
          <w:p w14:paraId="1E5EF68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采购代理费</w:t>
            </w:r>
          </w:p>
        </w:tc>
        <w:tc>
          <w:tcPr>
            <w:tcW w:w="6760" w:type="dxa"/>
            <w:noWrap w:val="0"/>
            <w:vAlign w:val="center"/>
          </w:tcPr>
          <w:p w14:paraId="5347A7E6">
            <w:pPr>
              <w:pStyle w:val="16"/>
              <w:pageBreakBefore w:val="0"/>
              <w:kinsoku/>
              <w:topLinePunct w:val="0"/>
              <w:bidi w:val="0"/>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 是否收取采购代理费：</w:t>
            </w:r>
          </w:p>
          <w:p w14:paraId="71917D51">
            <w:pPr>
              <w:pStyle w:val="16"/>
              <w:pageBreakBefore w:val="0"/>
              <w:kinsoku/>
              <w:topLinePunct w:val="0"/>
              <w:bidi w:val="0"/>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☑是    □ 否</w:t>
            </w:r>
          </w:p>
          <w:p w14:paraId="765B15D0">
            <w:pPr>
              <w:pStyle w:val="16"/>
              <w:pageBreakBefore w:val="0"/>
              <w:kinsoku/>
              <w:topLinePunct w:val="0"/>
              <w:bidi w:val="0"/>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2.采购代理费支付方式：</w:t>
            </w:r>
          </w:p>
          <w:p w14:paraId="79BED7DF">
            <w:pPr>
              <w:pStyle w:val="16"/>
              <w:pageBreakBefore w:val="0"/>
              <w:kinsoku/>
              <w:topLinePunct w:val="0"/>
              <w:bidi w:val="0"/>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☑本项目代理服务费由</w:t>
            </w:r>
            <w:r>
              <w:rPr>
                <w:rFonts w:hint="eastAsia" w:ascii="宋体" w:hAnsi="宋体" w:eastAsia="宋体" w:cs="宋体"/>
                <w:color w:val="auto"/>
                <w:sz w:val="21"/>
                <w:highlight w:val="none"/>
                <w:u w:val="single"/>
                <w:lang w:val="en-US" w:eastAsia="zh-CN"/>
              </w:rPr>
              <w:t>成交供应商</w:t>
            </w:r>
            <w:r>
              <w:rPr>
                <w:rFonts w:hint="eastAsia" w:ascii="宋体" w:hAnsi="宋体" w:eastAsia="宋体" w:cs="宋体"/>
                <w:color w:val="auto"/>
                <w:sz w:val="21"/>
                <w:highlight w:val="none"/>
                <w:lang w:val="en-US" w:eastAsia="zh-CN"/>
              </w:rPr>
              <w:t>领取成交通知书时，一次性向采购代理机构支付。</w:t>
            </w:r>
          </w:p>
          <w:p w14:paraId="3529641D">
            <w:pPr>
              <w:pStyle w:val="16"/>
              <w:pageBreakBefore w:val="0"/>
              <w:kinsoku/>
              <w:topLinePunct w:val="0"/>
              <w:bidi w:val="0"/>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□采购人支付。</w:t>
            </w:r>
          </w:p>
          <w:p w14:paraId="14C2B499">
            <w:pPr>
              <w:pStyle w:val="16"/>
              <w:pageBreakBefore w:val="0"/>
              <w:kinsoku/>
              <w:topLinePunct w:val="0"/>
              <w:bidi w:val="0"/>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3.采购代理费收取标准：</w:t>
            </w:r>
          </w:p>
          <w:p w14:paraId="62C59D2A">
            <w:pPr>
              <w:pStyle w:val="16"/>
              <w:pageBreakBefore w:val="0"/>
              <w:kinsoku/>
              <w:topLinePunct w:val="0"/>
              <w:bidi w:val="0"/>
              <w:snapToGrid w:val="0"/>
              <w:spacing w:line="360" w:lineRule="auto"/>
              <w:rPr>
                <w:rFonts w:hint="eastAsia" w:ascii="宋体" w:hAnsi="宋体" w:eastAsia="宋体" w:cs="宋体"/>
                <w:color w:val="auto"/>
                <w:sz w:val="21"/>
                <w:highlight w:val="none"/>
                <w:lang w:val="en-US" w:eastAsia="zh-CN"/>
              </w:rPr>
            </w:pPr>
            <w:r>
              <w:rPr>
                <w:rFonts w:hint="eastAsia" w:hAnsi="宋体" w:cs="宋体"/>
                <w:color w:val="auto"/>
                <w:sz w:val="21"/>
                <w:highlight w:val="none"/>
                <w:lang w:val="en-US" w:eastAsia="zh-CN"/>
              </w:rPr>
              <w:t>□参照</w:t>
            </w:r>
            <w:r>
              <w:rPr>
                <w:rFonts w:hint="eastAsia" w:ascii="宋体" w:hAnsi="宋体" w:eastAsia="宋体" w:cs="宋体"/>
                <w:color w:val="auto"/>
                <w:sz w:val="21"/>
                <w:highlight w:val="none"/>
                <w:lang w:val="en-US" w:eastAsia="zh-CN"/>
              </w:rPr>
              <w:t>国家发改委（计价格[2002]1980号）规定的</w:t>
            </w:r>
            <w:r>
              <w:rPr>
                <w:rFonts w:hint="eastAsia" w:hAnsi="宋体" w:cs="宋体"/>
                <w:color w:val="auto"/>
                <w:sz w:val="21"/>
                <w:highlight w:val="none"/>
                <w:lang w:val="en-US" w:eastAsia="zh-CN"/>
              </w:rPr>
              <w:t>“工程类”</w:t>
            </w:r>
            <w:r>
              <w:rPr>
                <w:rFonts w:hint="eastAsia" w:ascii="宋体" w:hAnsi="宋体" w:eastAsia="宋体" w:cs="宋体"/>
                <w:color w:val="auto"/>
                <w:sz w:val="21"/>
                <w:highlight w:val="none"/>
                <w:lang w:val="en-US" w:eastAsia="zh-CN"/>
              </w:rPr>
              <w:t>收费标准</w:t>
            </w:r>
          </w:p>
          <w:p w14:paraId="683E4F93">
            <w:pPr>
              <w:pStyle w:val="16"/>
              <w:pageBreakBefore w:val="0"/>
              <w:kinsoku/>
              <w:topLinePunct w:val="0"/>
              <w:bidi w:val="0"/>
              <w:snapToGrid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sz w:val="21"/>
                <w:highlight w:val="none"/>
                <w:lang w:val="en-US" w:eastAsia="zh-CN"/>
              </w:rPr>
              <w:t>收取。</w:t>
            </w:r>
          </w:p>
          <w:p w14:paraId="3D248973">
            <w:pPr>
              <w:pStyle w:val="16"/>
              <w:pageBreakBefore w:val="0"/>
              <w:kinsoku/>
              <w:topLinePunct w:val="0"/>
              <w:bidi w:val="0"/>
              <w:snapToGrid w:val="0"/>
              <w:spacing w:line="360" w:lineRule="auto"/>
              <w:rPr>
                <w:rFonts w:hint="eastAsia" w:ascii="宋体" w:hAnsi="宋体" w:eastAsia="宋体" w:cs="宋体"/>
                <w:color w:val="auto"/>
                <w:sz w:val="21"/>
                <w:highlight w:val="none"/>
                <w:lang w:val="en-US" w:eastAsia="zh-CN"/>
              </w:rPr>
            </w:pP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固定采购代理收费</w:t>
            </w:r>
            <w:r>
              <w:rPr>
                <w:rFonts w:hint="eastAsia" w:hAnsi="宋体" w:cs="宋体"/>
                <w:color w:val="auto"/>
                <w:sz w:val="21"/>
                <w:highlight w:val="none"/>
                <w:lang w:val="en-US" w:eastAsia="zh-CN"/>
              </w:rPr>
              <w:t>：7000</w:t>
            </w:r>
            <w:r>
              <w:rPr>
                <w:rFonts w:hint="eastAsia" w:ascii="宋体" w:hAnsi="宋体" w:eastAsia="宋体" w:cs="宋体"/>
                <w:color w:val="auto"/>
                <w:sz w:val="21"/>
                <w:highlight w:val="none"/>
                <w:lang w:val="en-US" w:eastAsia="zh-CN"/>
              </w:rPr>
              <w:t>元</w:t>
            </w:r>
            <w:r>
              <w:rPr>
                <w:rFonts w:hint="eastAsia" w:hAnsi="宋体" w:cs="宋体"/>
                <w:color w:val="auto"/>
                <w:sz w:val="21"/>
                <w:highlight w:val="none"/>
                <w:lang w:val="en-US" w:eastAsia="zh-CN"/>
              </w:rPr>
              <w:t>。</w:t>
            </w:r>
          </w:p>
          <w:p w14:paraId="716B890B">
            <w:pPr>
              <w:pStyle w:val="16"/>
              <w:pageBreakBefore w:val="0"/>
              <w:kinsoku/>
              <w:topLinePunct w:val="0"/>
              <w:bidi w:val="0"/>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4.采购代理费收取银行账户</w:t>
            </w:r>
          </w:p>
          <w:p w14:paraId="26DDB311">
            <w:pPr>
              <w:pStyle w:val="16"/>
              <w:snapToGrid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开户名称：广西中鑫益项目管理有限公司</w:t>
            </w:r>
          </w:p>
          <w:p w14:paraId="53E19927">
            <w:pPr>
              <w:pStyle w:val="16"/>
              <w:snapToGrid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账号:8113 0010 1350 0161 234</w:t>
            </w:r>
          </w:p>
          <w:p w14:paraId="31A66FD3">
            <w:pPr>
              <w:pStyle w:val="16"/>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szCs w:val="21"/>
                <w:highlight w:val="none"/>
                <w:lang w:val="en-US" w:eastAsia="zh-CN"/>
              </w:rPr>
              <w:t>开户银行：中信银行股份有限公司南宁星光支行</w:t>
            </w:r>
          </w:p>
        </w:tc>
      </w:tr>
      <w:tr w14:paraId="59D59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277C41C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w:t>
            </w:r>
          </w:p>
        </w:tc>
        <w:tc>
          <w:tcPr>
            <w:tcW w:w="2244" w:type="dxa"/>
            <w:noWrap w:val="0"/>
            <w:vAlign w:val="center"/>
          </w:tcPr>
          <w:p w14:paraId="4FFBFB2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解释</w:t>
            </w:r>
          </w:p>
        </w:tc>
        <w:tc>
          <w:tcPr>
            <w:tcW w:w="6760" w:type="dxa"/>
            <w:noWrap w:val="0"/>
            <w:vAlign w:val="center"/>
          </w:tcPr>
          <w:p w14:paraId="4A14BB06">
            <w:pPr>
              <w:pStyle w:val="16"/>
              <w:snapToGrid w:val="0"/>
              <w:spacing w:line="360" w:lineRule="auto"/>
              <w:jc w:val="left"/>
              <w:rPr>
                <w:rFonts w:hint="eastAsia" w:ascii="宋体" w:hAnsi="宋体" w:eastAsia="宋体" w:cs="宋体"/>
                <w:b/>
                <w:color w:val="auto"/>
                <w:sz w:val="21"/>
                <w:highlight w:val="none"/>
                <w:lang w:val="en-US" w:eastAsia="zh-CN"/>
              </w:rPr>
            </w:pPr>
            <w:r>
              <w:rPr>
                <w:rFonts w:hint="eastAsia" w:ascii="宋体" w:hAnsi="宋体" w:eastAsia="宋体" w:cs="宋体"/>
                <w:b/>
                <w:color w:val="auto"/>
                <w:sz w:val="21"/>
                <w:highlight w:val="none"/>
                <w:lang w:val="en-US" w:eastAsia="zh-CN"/>
              </w:rPr>
              <w:t>解释权：</w:t>
            </w:r>
            <w:r>
              <w:rPr>
                <w:rFonts w:hint="eastAsia" w:ascii="宋体" w:hAnsi="宋体" w:eastAsia="宋体" w:cs="宋体"/>
                <w:color w:val="auto"/>
                <w:sz w:val="21"/>
                <w:highlight w:val="none"/>
                <w:lang w:val="en-US" w:eastAsia="zh-CN"/>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ascii="宋体" w:hAnsi="宋体" w:eastAsia="宋体" w:cs="宋体"/>
                <w:b/>
                <w:color w:val="auto"/>
                <w:sz w:val="21"/>
                <w:highlight w:val="none"/>
                <w:lang w:val="en-US" w:eastAsia="zh-CN"/>
              </w:rPr>
              <w:t>由采购人或者采购代理机构负责解释。</w:t>
            </w:r>
          </w:p>
          <w:p w14:paraId="45D26301">
            <w:pPr>
              <w:pStyle w:val="16"/>
              <w:snapToGrid w:val="0"/>
              <w:spacing w:line="360" w:lineRule="auto"/>
              <w:jc w:val="left"/>
              <w:rPr>
                <w:rFonts w:hint="eastAsia" w:ascii="宋体" w:hAnsi="宋体" w:eastAsia="宋体" w:cs="宋体"/>
                <w:color w:val="auto"/>
                <w:sz w:val="21"/>
                <w:highlight w:val="none"/>
                <w:lang w:val="en-US" w:eastAsia="zh-CN"/>
              </w:rPr>
            </w:pPr>
            <w:r>
              <w:rPr>
                <w:rFonts w:hint="eastAsia" w:ascii="宋体" w:hAnsi="宋体" w:eastAsia="宋体" w:cs="宋体"/>
                <w:b/>
                <w:color w:val="auto"/>
                <w:sz w:val="21"/>
                <w:highlight w:val="none"/>
                <w:lang w:val="en-US" w:eastAsia="zh-CN"/>
              </w:rPr>
              <w:t>法律责任：</w:t>
            </w:r>
            <w:r>
              <w:rPr>
                <w:rFonts w:hint="eastAsia" w:ascii="宋体" w:hAnsi="宋体" w:eastAsia="宋体" w:cs="宋体"/>
                <w:color w:val="auto"/>
                <w:sz w:val="21"/>
                <w:highlight w:val="none"/>
                <w:lang w:val="en-US" w:eastAsia="zh-CN"/>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p w14:paraId="44DCA67F">
            <w:pPr>
              <w:pStyle w:val="16"/>
              <w:snapToGrid w:val="0"/>
              <w:spacing w:line="360" w:lineRule="auto"/>
              <w:jc w:val="left"/>
              <w:rPr>
                <w:rFonts w:hint="eastAsia" w:ascii="宋体" w:hAnsi="宋体" w:eastAsia="宋体" w:cs="宋体"/>
                <w:color w:val="auto"/>
                <w:kern w:val="2"/>
                <w:sz w:val="21"/>
                <w:highlight w:val="none"/>
                <w:lang w:val="en-US" w:eastAsia="zh-CN"/>
              </w:rPr>
            </w:pPr>
            <w:r>
              <w:rPr>
                <w:rFonts w:hint="eastAsia" w:ascii="宋体" w:hAnsi="宋体" w:eastAsia="宋体" w:cs="宋体"/>
                <w:b/>
                <w:bCs/>
                <w:color w:val="auto"/>
                <w:sz w:val="21"/>
                <w:highlight w:val="none"/>
                <w:lang w:val="en-US" w:eastAsia="zh-CN"/>
              </w:rPr>
              <w:t>2.本项目采购代理机构应严格按照“广西政府采购云平台”项目采购全流程电子化电子开评标规程执行项目采购活动，代理机构在“广西政府采购云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47286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121A536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w:t>
            </w:r>
          </w:p>
        </w:tc>
        <w:tc>
          <w:tcPr>
            <w:tcW w:w="2244" w:type="dxa"/>
            <w:noWrap w:val="0"/>
            <w:vAlign w:val="center"/>
          </w:tcPr>
          <w:p w14:paraId="7FBAE12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w:t>
            </w:r>
          </w:p>
        </w:tc>
        <w:tc>
          <w:tcPr>
            <w:tcW w:w="6760" w:type="dxa"/>
            <w:noWrap w:val="0"/>
            <w:vAlign w:val="center"/>
          </w:tcPr>
          <w:p w14:paraId="623D6B57">
            <w:pPr>
              <w:pStyle w:val="16"/>
              <w:snapToGrid w:val="0"/>
              <w:spacing w:line="360" w:lineRule="auto"/>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73A52F38">
            <w:pPr>
              <w:pStyle w:val="16"/>
              <w:snapToGrid w:val="0"/>
              <w:spacing w:line="360" w:lineRule="auto"/>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15707D88">
            <w:pPr>
              <w:pStyle w:val="16"/>
              <w:snapToGrid w:val="0"/>
              <w:spacing w:line="360" w:lineRule="auto"/>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3.本磋商文件中描述供应商的“签字”是指供应商的法定代表人或者委托代理人亲自在文件规定签署处亲笔写上个人的名字的行为，私章、签字章、印鉴、影印等其他形式均不能代替亲笔签字。</w:t>
            </w:r>
          </w:p>
          <w:p w14:paraId="3A45D3D5">
            <w:pPr>
              <w:pStyle w:val="16"/>
              <w:snapToGrid w:val="0"/>
              <w:spacing w:line="360" w:lineRule="auto"/>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4.自然人竞标的，磋商文件规定盖公章处由自然人摁手指指印。</w:t>
            </w:r>
          </w:p>
          <w:p w14:paraId="7A57E067">
            <w:pPr>
              <w:pStyle w:val="16"/>
              <w:snapToGrid w:val="0"/>
              <w:spacing w:line="360" w:lineRule="auto"/>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5.本磋商文件所称的“以上”“以下”“以内”“届满”，包括本数；所称的“不满”“超过”“以外”，不包括本数。</w:t>
            </w:r>
          </w:p>
          <w:p w14:paraId="22A2D058">
            <w:pPr>
              <w:pStyle w:val="16"/>
              <w:snapToGrid w:val="0"/>
              <w:spacing w:line="360" w:lineRule="auto"/>
              <w:jc w:val="left"/>
              <w:rPr>
                <w:rFonts w:hint="default" w:ascii="宋体" w:hAnsi="宋体" w:eastAsia="宋体" w:cs="宋体"/>
                <w:color w:val="auto"/>
                <w:sz w:val="21"/>
                <w:highlight w:val="none"/>
                <w:lang w:val="en-US" w:eastAsia="zh-CN"/>
              </w:rPr>
            </w:pPr>
            <w:r>
              <w:rPr>
                <w:rFonts w:hint="eastAsia" w:hAnsi="宋体" w:cs="宋体"/>
                <w:b/>
                <w:bCs/>
                <w:color w:val="auto"/>
                <w:sz w:val="21"/>
                <w:highlight w:val="none"/>
                <w:lang w:val="en-US" w:eastAsia="zh-CN"/>
              </w:rPr>
              <w:t>6.公路工程相关专业职称包括公路工程、桥梁工程、公路与桥梁工程、交通土建、隧道(地下结构)工程、交通工程等专业职称。</w:t>
            </w:r>
          </w:p>
        </w:tc>
      </w:tr>
    </w:tbl>
    <w:p w14:paraId="4073A555">
      <w:pPr>
        <w:pStyle w:val="3"/>
        <w:spacing w:line="360" w:lineRule="auto"/>
        <w:jc w:val="center"/>
        <w:rPr>
          <w:rFonts w:hint="eastAsia" w:ascii="宋体" w:hAnsi="宋体" w:eastAsia="宋体" w:cs="宋体"/>
          <w:b w:val="0"/>
          <w:color w:val="auto"/>
          <w:highlight w:val="none"/>
        </w:rPr>
      </w:pPr>
      <w:r>
        <w:rPr>
          <w:rFonts w:hint="eastAsia" w:ascii="宋体" w:hAnsi="宋体" w:eastAsia="宋体" w:cs="宋体"/>
          <w:b w:val="0"/>
          <w:color w:val="auto"/>
          <w:highlight w:val="none"/>
        </w:rPr>
        <w:br w:type="page"/>
      </w:r>
      <w:bookmarkStart w:id="44" w:name="_Toc3460"/>
      <w:bookmarkStart w:id="45" w:name="_Toc18606"/>
      <w:bookmarkStart w:id="46" w:name="_Toc28698"/>
      <w:r>
        <w:rPr>
          <w:rFonts w:hint="eastAsia" w:ascii="宋体" w:hAnsi="宋体" w:eastAsia="宋体" w:cs="宋体"/>
          <w:b w:val="0"/>
          <w:color w:val="auto"/>
          <w:highlight w:val="none"/>
        </w:rPr>
        <w:t>第二节 供应商须知正文</w:t>
      </w:r>
      <w:bookmarkEnd w:id="44"/>
      <w:bookmarkEnd w:id="45"/>
      <w:bookmarkEnd w:id="46"/>
    </w:p>
    <w:p w14:paraId="1F754160">
      <w:pPr>
        <w:pStyle w:val="4"/>
        <w:spacing w:before="0" w:after="0" w:line="360" w:lineRule="auto"/>
        <w:rPr>
          <w:rFonts w:hint="eastAsia" w:ascii="宋体" w:hAnsi="宋体" w:eastAsia="宋体" w:cs="宋体"/>
          <w:b/>
          <w:bCs w:val="0"/>
          <w:color w:val="auto"/>
          <w:highlight w:val="none"/>
        </w:rPr>
      </w:pPr>
      <w:bookmarkStart w:id="47" w:name="_Toc5632"/>
      <w:bookmarkStart w:id="48" w:name="_Toc6602"/>
      <w:bookmarkStart w:id="49" w:name="_Toc4039"/>
      <w:r>
        <w:rPr>
          <w:rFonts w:hint="eastAsia" w:ascii="宋体" w:hAnsi="宋体" w:eastAsia="宋体" w:cs="宋体"/>
          <w:b/>
          <w:bCs w:val="0"/>
          <w:color w:val="auto"/>
          <w:highlight w:val="none"/>
        </w:rPr>
        <w:t>一、总则</w:t>
      </w:r>
      <w:bookmarkEnd w:id="47"/>
      <w:bookmarkEnd w:id="48"/>
      <w:bookmarkEnd w:id="49"/>
    </w:p>
    <w:p w14:paraId="0BDC59F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1.适用范围</w:t>
      </w:r>
    </w:p>
    <w:p w14:paraId="13E16F0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4289E73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r>
        <w:rPr>
          <w:rFonts w:hint="eastAsia" w:ascii="宋体" w:hAnsi="宋体" w:eastAsia="宋体" w:cs="宋体"/>
          <w:color w:val="auto"/>
          <w:spacing w:val="-6"/>
          <w:szCs w:val="21"/>
          <w:highlight w:val="none"/>
        </w:rPr>
        <w:t>本竞争性磋商文件（以下简称磋商文件）适用于本项目的所有采购程序和环节（法律、法规另有规定的，从其规定）。</w:t>
      </w:r>
    </w:p>
    <w:p w14:paraId="7E1B45D5">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2.定义</w:t>
      </w:r>
    </w:p>
    <w:p w14:paraId="71DA54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2.1“采购人”是指依法进行政府采购的国家机关、事业单位、团体组织。</w:t>
      </w:r>
    </w:p>
    <w:p w14:paraId="4386DA27">
      <w:pPr>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2.2“采购代理机构”是指政府采购集中采购机构和集中采购机构以外的采购代理机构。</w:t>
      </w:r>
    </w:p>
    <w:p w14:paraId="49E3DA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2.3“供应商”是指向采购人提供货物、工程或者服务的法人、其他组织或者自然人。</w:t>
      </w:r>
    </w:p>
    <w:p w14:paraId="3B44200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2.4“工程”是指除货物和服务以外的其他政府采购对象。</w:t>
      </w:r>
    </w:p>
    <w:p w14:paraId="29D3C4F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2.5“竞标”是指供应商按照本项目竞争性磋商公告或者邀请函规定的方式获取磋商文件、提交响应文件并希望获得标的的行为。</w:t>
      </w:r>
    </w:p>
    <w:p w14:paraId="4165C26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2.6“响应文件”</w:t>
      </w:r>
      <w:r>
        <w:rPr>
          <w:rFonts w:hint="eastAsia" w:ascii="宋体" w:hAnsi="宋体" w:eastAsia="宋体" w:cs="宋体"/>
          <w:color w:val="auto"/>
          <w:spacing w:val="-6"/>
          <w:szCs w:val="21"/>
          <w:highlight w:val="none"/>
        </w:rPr>
        <w:t>是指：供应商根据本磋商文件要求，编制包含资格证明、报价商务技术等所有内容的文件。</w:t>
      </w:r>
    </w:p>
    <w:p w14:paraId="03E538F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2.7“实质性要求”是指磋商文件中已经指明不满足则响应文件按无效响应处理的条款，或者不能负偏离的条款，或者采购需求中带“▲”的条款。</w:t>
      </w:r>
    </w:p>
    <w:p w14:paraId="51B207C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2.8“正偏离”，是指响应文件对磋商文件“采购需求”中有关条款作出的响应优于条款要求并有利于采购人的情形。</w:t>
      </w:r>
    </w:p>
    <w:p w14:paraId="709BC97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2.9“负偏离”，是指响应文件对磋商文件“采购需求”中有关条款作出的响应不满足条款要求，导致采购人要求不能得到满足的情形。</w:t>
      </w:r>
    </w:p>
    <w:p w14:paraId="1A88F14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2.10“允许负偏离的条款”是指采购需求中的不属于“实质性要求”的条款。</w:t>
      </w:r>
    </w:p>
    <w:p w14:paraId="076BABC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2.11“书面形式”是指合同书、信件和数据电文（包括电报、电传、传真、电子数据交换和电子邮件）等可以有形地表现所载内容的形式。</w:t>
      </w:r>
    </w:p>
    <w:p w14:paraId="4375273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2.12“首次报价”是指供应商提交的首次响应文件中的报价。</w:t>
      </w:r>
    </w:p>
    <w:p w14:paraId="2B16E1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2.13“评审报价”是指供应商提交的最后报价并经修正（如有）和政策功能价格扣除（如有）后的价格。</w:t>
      </w:r>
    </w:p>
    <w:p w14:paraId="35462F8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3.供应商的资格条件</w:t>
      </w:r>
    </w:p>
    <w:p w14:paraId="753D5EF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供应商的资格条件详见“供应商须知前附表”。</w:t>
      </w:r>
    </w:p>
    <w:p w14:paraId="0B55CF8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4.磋商费用</w:t>
      </w:r>
    </w:p>
    <w:p w14:paraId="4F0F593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供应商应承担参与本次采购活动有关的所有费用，包括但不限于、勘</w:t>
      </w:r>
      <w:r>
        <w:rPr>
          <w:rFonts w:hint="eastAsia" w:ascii="宋体" w:hAnsi="宋体" w:eastAsia="宋体" w:cs="宋体"/>
          <w:color w:val="auto"/>
          <w:szCs w:val="21"/>
          <w:highlight w:val="none"/>
          <w:lang w:val="en-US" w:eastAsia="zh-CN"/>
        </w:rPr>
        <w:t>察</w:t>
      </w:r>
      <w:r>
        <w:rPr>
          <w:rFonts w:hint="eastAsia" w:ascii="宋体" w:hAnsi="宋体" w:eastAsia="宋体" w:cs="宋体"/>
          <w:color w:val="auto"/>
          <w:szCs w:val="21"/>
          <w:highlight w:val="none"/>
        </w:rPr>
        <w:t>现场、编制和提交响应文件、参加磋商与应答、签订合同等，不论竞标结果如何，均应自行承担。</w:t>
      </w:r>
    </w:p>
    <w:p w14:paraId="12DC93A9">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5.联合体竞标</w:t>
      </w:r>
    </w:p>
    <w:p w14:paraId="2EED879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5.1本项目是否接受联合体竞标，详见“供应商须知前附表”。</w:t>
      </w:r>
    </w:p>
    <w:p w14:paraId="31BE3EE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r>
        <w:rPr>
          <w:rFonts w:hint="eastAsia" w:ascii="宋体" w:hAnsi="宋体" w:eastAsia="宋体" w:cs="宋体"/>
          <w:color w:val="auto"/>
          <w:highlight w:val="none"/>
        </w:rPr>
        <w:t>如接受联合体竞标，</w:t>
      </w:r>
      <w:r>
        <w:rPr>
          <w:rFonts w:hint="eastAsia" w:ascii="宋体" w:hAnsi="宋体" w:eastAsia="宋体" w:cs="宋体"/>
          <w:color w:val="auto"/>
          <w:szCs w:val="21"/>
          <w:highlight w:val="none"/>
        </w:rPr>
        <w:t>联合体竞标要求详见“供应商须知前附表”。</w:t>
      </w:r>
    </w:p>
    <w:p w14:paraId="6B293353">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5.3根据《政府采购促进中小企业发展管理办法》（财库[2020]46号）第九条及</w:t>
      </w:r>
      <w:r>
        <w:rPr>
          <w:rFonts w:hint="eastAsia" w:ascii="宋体" w:hAnsi="宋体" w:cs="宋体"/>
          <w:bCs/>
          <w:color w:val="auto"/>
          <w:szCs w:val="21"/>
          <w:highlight w:val="none"/>
        </w:rPr>
        <w:t>《广西壮族自治区财政厅关于持续优化政府采购营商环境推动高质量发展的通知》（桂财采〔2024〕55号）</w:t>
      </w:r>
      <w:r>
        <w:rPr>
          <w:rFonts w:hint="eastAsia" w:ascii="宋体" w:hAnsi="宋体" w:eastAsia="宋体" w:cs="宋体"/>
          <w:color w:val="auto"/>
          <w:szCs w:val="21"/>
          <w:highlight w:val="none"/>
        </w:rPr>
        <w:t>规定，接受大中型企业与小微企业组成联合体的采购项目，对于联合协议约定小微企业的合同份额占到合同总金额 30%以上的，采购人、采购代理机构应当对联合体的报价给予 1%—2%的扣除，用扣除后的价格参加评审。组成联合体的小微企业与联合体内其他企业、分包企业之间存在直接控股、管理关系的，不享受价格扣除优惠政策。</w:t>
      </w:r>
    </w:p>
    <w:p w14:paraId="43A1E32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 xml:space="preserve">6.转包与分包             </w:t>
      </w:r>
    </w:p>
    <w:p w14:paraId="158842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6.1本项目是否允许分包详见“供应商须知前附表”，本项目不允许违法分包。</w:t>
      </w:r>
    </w:p>
    <w:p w14:paraId="3424F5B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w:t>
      </w:r>
      <w:r>
        <w:rPr>
          <w:rFonts w:hint="eastAsia" w:ascii="宋体" w:hAnsi="宋体" w:eastAsia="宋体" w:cs="宋体"/>
          <w:bCs/>
          <w:color w:val="auto"/>
          <w:szCs w:val="21"/>
          <w:highlight w:val="none"/>
        </w:rPr>
        <w:t>根据《政府采购促进中小企业发展管理办法》（财库[2020]46号）第九条及</w:t>
      </w:r>
      <w:r>
        <w:rPr>
          <w:rFonts w:hint="eastAsia" w:ascii="宋体" w:hAnsi="宋体" w:cs="宋体"/>
          <w:bCs/>
          <w:color w:val="auto"/>
          <w:szCs w:val="21"/>
          <w:highlight w:val="none"/>
        </w:rPr>
        <w:t>《广西壮族自治区财政厅关于持续优化政府采购营商环境推动高质量发展的通知》（桂财采〔2024〕55号）</w:t>
      </w:r>
      <w:r>
        <w:rPr>
          <w:rFonts w:hint="eastAsia" w:ascii="宋体" w:hAnsi="宋体" w:eastAsia="宋体" w:cs="宋体"/>
          <w:bCs/>
          <w:color w:val="auto"/>
          <w:szCs w:val="21"/>
          <w:highlight w:val="none"/>
        </w:rPr>
        <w:t>规定，允许大中型企业向一家或者多家小微企业分包的采购项目，对于分包意向协议约定小微企业的合同份额占到合同总金额 30%以上的，采购人、采购代理机构应当对大中型企业的报价给予 1%-2%的扣除，用扣除后的价格参加评审。接受分包的小微企业与分包企业之间存在直接控股、管理关系的，不享受价格扣除优惠政策。</w:t>
      </w:r>
    </w:p>
    <w:p w14:paraId="253456A3">
      <w:pPr>
        <w:spacing w:line="360" w:lineRule="auto"/>
        <w:ind w:firstLine="482" w:firstLineChars="200"/>
        <w:rPr>
          <w:rFonts w:hint="eastAsia" w:ascii="宋体" w:hAnsi="宋体" w:eastAsia="宋体" w:cs="宋体"/>
          <w:b/>
          <w:bCs/>
          <w:color w:val="auto"/>
          <w:sz w:val="24"/>
          <w:highlight w:val="none"/>
        </w:rPr>
      </w:pPr>
      <w:bookmarkStart w:id="50" w:name="_Toc254970673"/>
      <w:bookmarkStart w:id="51" w:name="_Toc254970532"/>
      <w:r>
        <w:rPr>
          <w:rFonts w:hint="eastAsia" w:ascii="宋体" w:hAnsi="宋体" w:eastAsia="宋体" w:cs="宋体"/>
          <w:b/>
          <w:bCs/>
          <w:color w:val="auto"/>
          <w:sz w:val="24"/>
          <w:highlight w:val="none"/>
        </w:rPr>
        <w:t>7.特别说明</w:t>
      </w:r>
      <w:bookmarkEnd w:id="50"/>
      <w:bookmarkEnd w:id="51"/>
    </w:p>
    <w:p w14:paraId="1242B928">
      <w:pPr>
        <w:spacing w:line="360" w:lineRule="auto"/>
        <w:ind w:firstLine="420" w:firstLineChars="200"/>
        <w:rPr>
          <w:rFonts w:hint="eastAsia" w:ascii="宋体" w:hAnsi="宋体" w:eastAsia="宋体" w:cs="宋体"/>
          <w:color w:val="auto"/>
          <w:szCs w:val="21"/>
          <w:highlight w:val="none"/>
        </w:rPr>
      </w:pPr>
      <w:bookmarkStart w:id="52" w:name="_8.1提供相同品牌产品且通过资格审查、符合性审查的不同投标人参加同一合"/>
      <w:bookmarkEnd w:id="52"/>
      <w:r>
        <w:rPr>
          <w:rFonts w:hint="eastAsia" w:ascii="宋体" w:hAnsi="宋体" w:eastAsia="宋体" w:cs="宋体"/>
          <w:color w:val="auto"/>
          <w:szCs w:val="21"/>
          <w:highlight w:val="none"/>
        </w:rPr>
        <w:t>7.1</w:t>
      </w:r>
      <w:bookmarkStart w:id="53" w:name="_Hlk65832145"/>
      <w:r>
        <w:rPr>
          <w:rFonts w:hint="eastAsia" w:ascii="宋体" w:hAnsi="宋体" w:eastAsia="宋体" w:cs="宋体"/>
          <w:color w:val="auto"/>
          <w:szCs w:val="21"/>
          <w:highlight w:val="none"/>
        </w:rPr>
        <w:t>如果本磋商文件要求提供供应商或制造商的资格、信誉、荣誉、业绩与企业认证等材料的，资格、信誉、荣誉、业绩与企业认证等必须为供应商或者制造商所拥有或自身获得 。</w:t>
      </w:r>
    </w:p>
    <w:bookmarkEnd w:id="53"/>
    <w:p w14:paraId="7EA3FB7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7.2供应商应仔细阅读磋商文件的所有内容，按照磋商文件的要求提交响应文件，并对所提供的全部资料的真实性承担法律责任。</w:t>
      </w:r>
    </w:p>
    <w:p w14:paraId="2F1021D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4E08F9E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7.4在政府采购活动中，采购人员及相关人员与供应商有下列利害关系之一的，应当回避：</w:t>
      </w:r>
    </w:p>
    <w:p w14:paraId="7E39F33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（1）参加采购活动前3年内与供应商存在劳动关系；</w:t>
      </w:r>
    </w:p>
    <w:p w14:paraId="509EB7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（2）参加采购活动前3年内担任供应商的董事、监事；</w:t>
      </w:r>
    </w:p>
    <w:p w14:paraId="649EA3C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（3）参加采购活动前3年内是供应商的控股股东或者实际控制人；</w:t>
      </w:r>
    </w:p>
    <w:p w14:paraId="0960D90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（4）与供应商的法定代表人或者负责人有夫妻、直系血亲、三代以内旁系血亲或者近姻亲关系；</w:t>
      </w:r>
    </w:p>
    <w:p w14:paraId="3E2E43E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（5）与供应商有其他可能影响政府采购活动公平、公正进行的关系。</w:t>
      </w:r>
    </w:p>
    <w:p w14:paraId="25FA4C4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505F2D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7.5有下列情形之一的视为供应商相互串通竞标，响应文件将被视为无效：</w:t>
      </w:r>
    </w:p>
    <w:p w14:paraId="2F4C601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（1）不同供应商的响应文件由同一单位或者个人编制； </w:t>
      </w:r>
    </w:p>
    <w:p w14:paraId="7242501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（2）不同供应商委托同一单位或者个人办理竞标事宜；</w:t>
      </w:r>
    </w:p>
    <w:p w14:paraId="28CB29A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（3）不同的供应商的响应文件载明的项目管理员为同一个人；</w:t>
      </w:r>
    </w:p>
    <w:p w14:paraId="07B31FD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（4）不同供应商的响应文件异常一致或者报价呈规律性差异；</w:t>
      </w:r>
    </w:p>
    <w:p w14:paraId="2917A3D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（5）不同供应商的响应文件相互混装；</w:t>
      </w:r>
    </w:p>
    <w:p w14:paraId="4A93BAEC">
      <w:pPr>
        <w:tabs>
          <w:tab w:val="left" w:pos="6931"/>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（6）不同供应商的磋商保证金从同一单位或者个人账户转出。</w:t>
      </w:r>
      <w:r>
        <w:rPr>
          <w:rFonts w:hint="eastAsia" w:ascii="宋体" w:hAnsi="宋体" w:eastAsia="宋体" w:cs="宋体"/>
          <w:color w:val="auto"/>
          <w:szCs w:val="21"/>
          <w:highlight w:val="none"/>
        </w:rPr>
        <w:tab/>
      </w:r>
    </w:p>
    <w:p w14:paraId="79CD4CB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7.6供应商有下列情形之一的，属于恶意串通行为，将报同级监督管理部门：</w:t>
      </w:r>
    </w:p>
    <w:p w14:paraId="394DE05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（1）供应商直接或者间接从采购人或者采购代理机构处获得其他供应商的相关信息并修改其响应文件；</w:t>
      </w:r>
    </w:p>
    <w:p w14:paraId="3660985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（2）供应商按照采购人或者采购代理机构的授意撤换、修改响应文件；</w:t>
      </w:r>
    </w:p>
    <w:p w14:paraId="6B9B3D8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（3）供应商之间协商报价、技术方案等响应文件或者响应文件的实质性内容；</w:t>
      </w:r>
    </w:p>
    <w:p w14:paraId="522055F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（4）属于同一集团、协会、商会等组织成员的供应商按照该组织要求协同参加政府采购活动；</w:t>
      </w:r>
    </w:p>
    <w:p w14:paraId="5B6C067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2530BE9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（6）供应商之间商定部分供应商放弃参加政府采购活动或者放弃成交；</w:t>
      </w:r>
    </w:p>
    <w:p w14:paraId="76529A9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（7）供应商与采购人或者采购代理机构之间、供应商相互之间，为谋求特定供应商成交或者排斥其他供应商的其他串通行为。</w:t>
      </w:r>
    </w:p>
    <w:p w14:paraId="2FECF430">
      <w:pPr>
        <w:bidi w:val="0"/>
        <w:spacing w:line="360" w:lineRule="auto"/>
        <w:rPr>
          <w:rFonts w:hint="eastAsia" w:ascii="宋体" w:hAnsi="宋体" w:eastAsia="宋体" w:cs="宋体"/>
          <w:color w:val="auto"/>
          <w:highlight w:val="none"/>
        </w:rPr>
      </w:pPr>
      <w:bookmarkStart w:id="54" w:name="_Toc254970534"/>
      <w:bookmarkStart w:id="55" w:name="_Toc254970675"/>
    </w:p>
    <w:p w14:paraId="4F53FD38">
      <w:pPr>
        <w:pStyle w:val="4"/>
        <w:spacing w:before="0" w:after="0" w:line="360" w:lineRule="auto"/>
        <w:rPr>
          <w:rFonts w:hint="eastAsia" w:ascii="宋体" w:hAnsi="宋体" w:eastAsia="宋体" w:cs="宋体"/>
          <w:b/>
          <w:bCs w:val="0"/>
          <w:color w:val="auto"/>
          <w:highlight w:val="none"/>
        </w:rPr>
      </w:pPr>
      <w:bookmarkStart w:id="56" w:name="_Toc22797"/>
      <w:bookmarkStart w:id="57" w:name="_Toc25818"/>
      <w:bookmarkStart w:id="58" w:name="_Toc16003"/>
      <w:r>
        <w:rPr>
          <w:rFonts w:hint="eastAsia" w:ascii="宋体" w:hAnsi="宋体" w:eastAsia="宋体" w:cs="宋体"/>
          <w:b/>
          <w:bCs w:val="0"/>
          <w:color w:val="auto"/>
          <w:highlight w:val="none"/>
        </w:rPr>
        <w:t>二、磋商文件</w:t>
      </w:r>
      <w:bookmarkEnd w:id="54"/>
      <w:bookmarkEnd w:id="55"/>
      <w:bookmarkEnd w:id="56"/>
      <w:bookmarkEnd w:id="57"/>
      <w:bookmarkEnd w:id="58"/>
    </w:p>
    <w:p w14:paraId="38CC45B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8.磋商文件的构成</w:t>
      </w:r>
    </w:p>
    <w:p w14:paraId="0CCA5BD7">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竞争性磋商公告；</w:t>
      </w:r>
    </w:p>
    <w:p w14:paraId="65132268">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 采购需求；</w:t>
      </w:r>
    </w:p>
    <w:p w14:paraId="2A38E528">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第三章 供应商须知； </w:t>
      </w:r>
    </w:p>
    <w:p w14:paraId="601332D4">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第四章 评审程序、评审方法和评审标准；</w:t>
      </w:r>
    </w:p>
    <w:p w14:paraId="3162F45C">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第五章 响应文件格式；</w:t>
      </w:r>
    </w:p>
    <w:p w14:paraId="55763FAB">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第六章 合同文本；</w:t>
      </w:r>
    </w:p>
    <w:p w14:paraId="740F22CB">
      <w:pPr>
        <w:spacing w:line="360" w:lineRule="auto"/>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 xml:space="preserve">第七章 </w:t>
      </w:r>
      <w:r>
        <w:rPr>
          <w:rFonts w:hint="eastAsia" w:ascii="宋体" w:hAnsi="宋体" w:eastAsia="宋体" w:cs="宋体"/>
          <w:color w:val="auto"/>
          <w:szCs w:val="21"/>
          <w:highlight w:val="none"/>
          <w:lang w:val="en-US" w:eastAsia="zh-CN"/>
        </w:rPr>
        <w:t>工程量清单</w:t>
      </w:r>
    </w:p>
    <w:p w14:paraId="7F79D239">
      <w:pPr>
        <w:spacing w:line="360" w:lineRule="auto"/>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八</w:t>
      </w:r>
      <w:r>
        <w:rPr>
          <w:rFonts w:hint="eastAsia" w:ascii="宋体" w:hAnsi="宋体" w:eastAsia="宋体" w:cs="宋体"/>
          <w:color w:val="auto"/>
          <w:szCs w:val="21"/>
          <w:highlight w:val="none"/>
        </w:rPr>
        <w:t xml:space="preserve">章 </w:t>
      </w:r>
      <w:r>
        <w:rPr>
          <w:rFonts w:hint="eastAsia" w:ascii="宋体" w:hAnsi="宋体" w:eastAsia="宋体" w:cs="宋体"/>
          <w:color w:val="auto"/>
          <w:szCs w:val="21"/>
          <w:highlight w:val="none"/>
          <w:lang w:val="en-US" w:eastAsia="zh-CN"/>
        </w:rPr>
        <w:t>图纸</w:t>
      </w:r>
    </w:p>
    <w:p w14:paraId="70D8056A">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第九章 </w:t>
      </w:r>
      <w:r>
        <w:rPr>
          <w:rFonts w:hint="eastAsia" w:ascii="宋体" w:hAnsi="宋体" w:eastAsia="宋体" w:cs="宋体"/>
          <w:color w:val="auto"/>
          <w:szCs w:val="21"/>
          <w:highlight w:val="none"/>
        </w:rPr>
        <w:t>质疑、投诉材料格式。</w:t>
      </w:r>
    </w:p>
    <w:p w14:paraId="7307921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9.供应商的询问</w:t>
      </w:r>
    </w:p>
    <w:p w14:paraId="781CA18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供应商应认真阅读磋商文件的采购需求，如供应商对磋商文件有疑问的，如要求采购人作出澄清或者修改的，供应商尽应在提交首次响应文件截止之日前，以书面形式向采购人、采购代理机构提出。</w:t>
      </w:r>
    </w:p>
    <w:p w14:paraId="0F7A986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10.磋商文件的澄清和修改</w:t>
      </w:r>
    </w:p>
    <w:p w14:paraId="7F0D675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10.1已获取磋商文件的潜在供应商，若有问题需要澄清，应于应标截止时间前，以书面形式向采购代理机构提出，采购代理机构与采购人研究后，对认为有必要回答的问题，按照本章10.3的内容处理。</w:t>
      </w:r>
    </w:p>
    <w:p w14:paraId="7E13978B">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43C7B452">
      <w:pPr>
        <w:pageBreakBefore w:val="0"/>
        <w:kinsoku/>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目前为网上公告和系统短信等形式）通知所有获取磋商文件的供应商；不足5日的，采购人、采购代理机构应当顺延提交首次响应文件截止时间。</w:t>
      </w:r>
    </w:p>
    <w:p w14:paraId="6E6D48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10.4</w:t>
      </w:r>
      <w:r>
        <w:rPr>
          <w:rFonts w:hint="eastAsia" w:ascii="宋体" w:hAnsi="宋体" w:eastAsia="宋体" w:cs="宋体"/>
          <w:color w:val="auto"/>
          <w:highlight w:val="none"/>
          <w:shd w:val="clear" w:color="auto" w:fill="FFFFFF"/>
        </w:rPr>
        <w:t>采购信息更正公告的内容应当包括采购人和采购代理机构名称、地址、联系方式，原</w:t>
      </w:r>
      <w:r>
        <w:rPr>
          <w:rFonts w:hint="eastAsia" w:ascii="宋体" w:hAnsi="宋体" w:eastAsia="宋体" w:cs="宋体"/>
          <w:color w:val="auto"/>
          <w:szCs w:val="21"/>
          <w:highlight w:val="none"/>
        </w:rPr>
        <w:t>公告的采购项目名称及首次公告日期，更正事项、内容及日期，采购项目联系人和电话。</w:t>
      </w:r>
    </w:p>
    <w:p w14:paraId="2E36AB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10.5 采购人和采购代理机构可以视采购具体情况，变更提交首次响应文件截止时间和竞谈时间，将变更时间将在“采购文件公告”中“七、其他补充事宜3.网上查询地址”规定的政府采购信息发布媒体上发布更正公告。</w:t>
      </w:r>
    </w:p>
    <w:p w14:paraId="0A44DD86">
      <w:pPr>
        <w:spacing w:line="360" w:lineRule="auto"/>
        <w:ind w:firstLine="420" w:firstLineChars="200"/>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w:t>
      </w:r>
      <w:r>
        <w:rPr>
          <w:rFonts w:hint="eastAsia" w:ascii="宋体" w:hAnsi="宋体" w:eastAsia="宋体" w:cs="宋体"/>
          <w:b/>
          <w:color w:val="auto"/>
          <w:kern w:val="0"/>
          <w:szCs w:val="21"/>
          <w:highlight w:val="none"/>
        </w:rPr>
        <w:t>响应文件未按磋商文件的澄清、修改的内容编制，又不符合实质性要求的，其响应文件作无效处理。</w:t>
      </w:r>
    </w:p>
    <w:p w14:paraId="0E98866A">
      <w:pPr>
        <w:pStyle w:val="14"/>
        <w:spacing w:line="360" w:lineRule="auto"/>
        <w:rPr>
          <w:rFonts w:hint="eastAsia" w:ascii="宋体" w:hAnsi="宋体" w:eastAsia="宋体" w:cs="宋体"/>
          <w:color w:val="auto"/>
          <w:highlight w:val="none"/>
        </w:rPr>
      </w:pPr>
    </w:p>
    <w:p w14:paraId="38C00437">
      <w:pPr>
        <w:pStyle w:val="4"/>
        <w:spacing w:before="0" w:after="0" w:line="360" w:lineRule="auto"/>
        <w:rPr>
          <w:rFonts w:hint="eastAsia" w:ascii="宋体" w:hAnsi="宋体" w:eastAsia="宋体" w:cs="宋体"/>
          <w:b/>
          <w:bCs w:val="0"/>
          <w:color w:val="auto"/>
          <w:highlight w:val="none"/>
        </w:rPr>
      </w:pPr>
      <w:bookmarkStart w:id="59" w:name="_Toc18572"/>
      <w:bookmarkStart w:id="60" w:name="_Toc30069"/>
      <w:bookmarkStart w:id="61" w:name="_Toc30454"/>
      <w:r>
        <w:rPr>
          <w:rFonts w:hint="eastAsia" w:ascii="宋体" w:hAnsi="宋体" w:eastAsia="宋体" w:cs="宋体"/>
          <w:b/>
          <w:bCs w:val="0"/>
          <w:color w:val="auto"/>
          <w:highlight w:val="none"/>
        </w:rPr>
        <w:t>三、响应文件的编制</w:t>
      </w:r>
      <w:bookmarkEnd w:id="59"/>
      <w:bookmarkEnd w:id="60"/>
      <w:bookmarkEnd w:id="61"/>
    </w:p>
    <w:p w14:paraId="4B124CD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11.响应文件的编制原则</w:t>
      </w:r>
    </w:p>
    <w:p w14:paraId="67168F8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供应商必须按照磋商文件的要求编制响应文件，并对其提交的响应文件的真实性、合法性承担法律责任。响应文件必须对磋商文件作出实质性响应。</w:t>
      </w:r>
    </w:p>
    <w:p w14:paraId="0A09C49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12.响应文件的组成</w:t>
      </w:r>
    </w:p>
    <w:p w14:paraId="14CE1B6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12.1响应文件由资格证明文件、报价文件、商务和技术文件三部分组成。</w:t>
      </w:r>
    </w:p>
    <w:p w14:paraId="5BCF2B3E">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12.1.1资格证明文件：详见须知前附表</w:t>
      </w:r>
    </w:p>
    <w:p w14:paraId="7D624348">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12.1.2商务技术文件：详见须知前附表</w:t>
      </w:r>
    </w:p>
    <w:p w14:paraId="135B0835">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12.1.3报价文件：详见须知前附表</w:t>
      </w:r>
    </w:p>
    <w:p w14:paraId="46AEBA9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12.2响应文件电子版：详见须知前附表</w:t>
      </w:r>
    </w:p>
    <w:p w14:paraId="144E15F3">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13.计量单位</w:t>
      </w:r>
    </w:p>
    <w:p w14:paraId="7DE69D1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35D67E6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14.竞标的风险</w:t>
      </w:r>
    </w:p>
    <w:p w14:paraId="2DC35925">
      <w:pPr>
        <w:pageBreakBefore w:val="0"/>
        <w:kinsoku/>
        <w:topLinePunct w:val="0"/>
        <w:bidi w:val="0"/>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供应商没有按照磋商文件要求提供全部资料，或者供应商没有对</w:t>
      </w:r>
      <w:r>
        <w:rPr>
          <w:rFonts w:hint="eastAsia" w:ascii="宋体" w:hAnsi="宋体" w:eastAsia="宋体" w:cs="宋体"/>
          <w:color w:val="auto"/>
          <w:szCs w:val="21"/>
          <w:highlight w:val="none"/>
          <w:lang w:val="en-US" w:eastAsia="zh-CN"/>
        </w:rPr>
        <w:t>竞争性</w:t>
      </w:r>
      <w:r>
        <w:rPr>
          <w:rFonts w:hint="eastAsia" w:ascii="宋体" w:hAnsi="宋体" w:eastAsia="宋体" w:cs="宋体"/>
          <w:color w:val="auto"/>
          <w:szCs w:val="21"/>
          <w:highlight w:val="none"/>
        </w:rPr>
        <w:t>磋商文件在各方面作出实质性响应可能导致其响应无效，是供应商应当考虑的风险。各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人在编制</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文件时请按照</w:t>
      </w:r>
      <w:r>
        <w:rPr>
          <w:rFonts w:hint="eastAsia" w:ascii="宋体" w:hAnsi="宋体" w:eastAsia="宋体" w:cs="宋体"/>
          <w:color w:val="auto"/>
          <w:szCs w:val="21"/>
          <w:highlight w:val="none"/>
          <w:lang w:val="en-US" w:eastAsia="zh-CN"/>
        </w:rPr>
        <w:t>竞争性磋商</w:t>
      </w:r>
      <w:r>
        <w:rPr>
          <w:rFonts w:hint="eastAsia" w:ascii="宋体" w:hAnsi="宋体" w:eastAsia="宋体" w:cs="宋体"/>
          <w:color w:val="auto"/>
          <w:szCs w:val="21"/>
          <w:highlight w:val="none"/>
        </w:rPr>
        <w:t>文件规定的编排格式进行，不按要求提交齐全的文件、混乱的编排导致</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文件被误读或</w:t>
      </w:r>
      <w:r>
        <w:rPr>
          <w:rFonts w:hint="eastAsia" w:ascii="宋体" w:hAnsi="宋体" w:eastAsia="宋体" w:cs="宋体"/>
          <w:color w:val="auto"/>
          <w:szCs w:val="21"/>
          <w:highlight w:val="none"/>
          <w:lang w:val="en-US" w:eastAsia="zh-CN"/>
        </w:rPr>
        <w:t>磋商小组</w:t>
      </w:r>
      <w:r>
        <w:rPr>
          <w:rFonts w:hint="eastAsia" w:ascii="宋体" w:hAnsi="宋体" w:eastAsia="宋体" w:cs="宋体"/>
          <w:color w:val="auto"/>
          <w:szCs w:val="21"/>
          <w:highlight w:val="none"/>
        </w:rPr>
        <w:t>查找不到有效文件是造成</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人</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文件无效的风险。</w:t>
      </w:r>
      <w:r>
        <w:rPr>
          <w:rFonts w:hint="eastAsia" w:ascii="宋体" w:hAnsi="宋体" w:eastAsia="宋体" w:cs="宋体"/>
          <w:b/>
          <w:bCs/>
          <w:color w:val="auto"/>
          <w:highlight w:val="none"/>
        </w:rPr>
        <w:t>▲响应文件内容不齐全、未按规定的文件格式编制的、没有对</w:t>
      </w:r>
      <w:r>
        <w:rPr>
          <w:rFonts w:hint="eastAsia" w:ascii="宋体" w:hAnsi="宋体" w:eastAsia="宋体" w:cs="宋体"/>
          <w:b/>
          <w:bCs/>
          <w:color w:val="auto"/>
          <w:highlight w:val="none"/>
          <w:lang w:val="en-US" w:eastAsia="zh-CN"/>
        </w:rPr>
        <w:t>竞争性磋商</w:t>
      </w:r>
      <w:r>
        <w:rPr>
          <w:rFonts w:hint="eastAsia" w:ascii="宋体" w:hAnsi="宋体" w:eastAsia="宋体" w:cs="宋体"/>
          <w:b/>
          <w:bCs/>
          <w:color w:val="auto"/>
          <w:highlight w:val="none"/>
        </w:rPr>
        <w:t>文件作出实质性响应，</w:t>
      </w:r>
      <w:r>
        <w:rPr>
          <w:rFonts w:hint="eastAsia" w:ascii="宋体" w:hAnsi="宋体" w:eastAsia="宋体" w:cs="宋体"/>
          <w:b/>
          <w:bCs/>
          <w:color w:val="auto"/>
          <w:highlight w:val="none"/>
          <w:lang w:val="en-US" w:eastAsia="zh-CN"/>
        </w:rPr>
        <w:t>响应</w:t>
      </w:r>
      <w:r>
        <w:rPr>
          <w:rFonts w:hint="eastAsia" w:ascii="宋体" w:hAnsi="宋体" w:eastAsia="宋体" w:cs="宋体"/>
          <w:b/>
          <w:bCs/>
          <w:color w:val="auto"/>
          <w:highlight w:val="none"/>
        </w:rPr>
        <w:t>无效；</w:t>
      </w:r>
    </w:p>
    <w:p w14:paraId="29939C0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15.响应报价要求和构成</w:t>
      </w:r>
    </w:p>
    <w:p w14:paraId="6A361940">
      <w:pPr>
        <w:pageBreakBefore w:val="0"/>
        <w:tabs>
          <w:tab w:val="left" w:pos="2492"/>
        </w:tabs>
        <w:kinsoku/>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15.1响应报价应按“第五章 响应文件格式”中“响应报价表”格式填写。</w:t>
      </w:r>
    </w:p>
    <w:p w14:paraId="7709506A">
      <w:pPr>
        <w:pageBreakBefore w:val="0"/>
        <w:tabs>
          <w:tab w:val="left" w:pos="2492"/>
        </w:tabs>
        <w:kinsoku/>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15.2响应报价的价格构成见“供应商须知前附表”。</w:t>
      </w:r>
    </w:p>
    <w:p w14:paraId="69A45D30">
      <w:pPr>
        <w:pageBreakBefore w:val="0"/>
        <w:kinsoku/>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15.3响应报价要求</w:t>
      </w:r>
    </w:p>
    <w:p w14:paraId="7C444FBF">
      <w:pPr>
        <w:pageBreakBefore w:val="0"/>
        <w:kinsoku/>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15.3.1供应商的响应报价应符合以下要求，否则响应文件按无效响应处理：</w:t>
      </w:r>
    </w:p>
    <w:p w14:paraId="3500093B">
      <w:pPr>
        <w:pageBreakBefore w:val="0"/>
        <w:kinsoku/>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（1）供应商必须就“采购需求”中所竞标的每个分标的全部内容分别作完整唯一总价报价，不得存在漏项报价；</w:t>
      </w:r>
    </w:p>
    <w:p w14:paraId="7C0E1A8F">
      <w:pPr>
        <w:pageBreakBefore w:val="0"/>
        <w:kinsoku/>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（2）供应商必须就所竞标的分标的单项内容作唯一报价。</w:t>
      </w:r>
    </w:p>
    <w:p w14:paraId="1CACDC82">
      <w:pPr>
        <w:pageBreakBefore w:val="0"/>
        <w:kinsoku/>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15.3.2响应报价（包含首次报价、最后报价）超过所竞标分标规定的采购预算金额或者最高限价的，其响应文件将作无效处理。</w:t>
      </w:r>
    </w:p>
    <w:p w14:paraId="6A373E15">
      <w:pPr>
        <w:pageBreakBefore w:val="0"/>
        <w:kinsoku/>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15.3.3响应报价（包含首次报价、最后报价）超过分项采购预算金额或者最高限价的，其响应文件将作无效处理。</w:t>
      </w:r>
    </w:p>
    <w:p w14:paraId="0EE5BF6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16.竞标有效期</w:t>
      </w:r>
    </w:p>
    <w:p w14:paraId="7A3198D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1682683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 竞标有效期应由供应商按“供应商须知前附表”规定的期限作出响应。</w:t>
      </w:r>
    </w:p>
    <w:p w14:paraId="099A4F2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16.3供应商的响应文件在竞标有效期内均保持有效。</w:t>
      </w:r>
    </w:p>
    <w:p w14:paraId="3DF304D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17.磋商保证金</w:t>
      </w:r>
    </w:p>
    <w:p w14:paraId="61F94A7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4669792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18.响应文件编制的要求</w:t>
      </w:r>
    </w:p>
    <w:p w14:paraId="7978DD0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w:t>
      </w:r>
      <w:r>
        <w:rPr>
          <w:rFonts w:hint="eastAsia" w:ascii="宋体" w:hAnsi="宋体" w:eastAsia="宋体" w:cs="宋体"/>
          <w:color w:val="auto"/>
          <w:highlight w:val="none"/>
        </w:rPr>
        <w:t>由此引发的</w:t>
      </w:r>
      <w:r>
        <w:rPr>
          <w:rFonts w:hint="eastAsia" w:ascii="宋体" w:hAnsi="宋体" w:eastAsia="宋体" w:cs="宋体"/>
          <w:color w:val="auto"/>
          <w:szCs w:val="21"/>
          <w:highlight w:val="none"/>
        </w:rPr>
        <w:t>后果由供应商承担。</w:t>
      </w:r>
    </w:p>
    <w:p w14:paraId="6E26A2D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18.2响应文件应按资格证明、报价分别编制，商务技术文件合并编制，本磋商只接受电子版响应文件，要求见本章“12.2响应文件电子版要求”。</w:t>
      </w:r>
    </w:p>
    <w:p w14:paraId="106CB4E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w:t>
      </w:r>
      <w:bookmarkStart w:id="62" w:name="_Hlk65832699"/>
      <w:r>
        <w:rPr>
          <w:rFonts w:hint="eastAsia" w:ascii="宋体" w:hAnsi="宋体" w:eastAsia="宋体" w:cs="宋体"/>
          <w:color w:val="auto"/>
          <w:szCs w:val="21"/>
          <w:highlight w:val="none"/>
        </w:rPr>
        <w:t>3响应文件须由供应商在</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第五章 响应文件格式</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规定位置进行签署、盖章</w:t>
      </w:r>
      <w:bookmarkEnd w:id="62"/>
      <w:r>
        <w:rPr>
          <w:rFonts w:hint="eastAsia" w:ascii="宋体" w:hAnsi="宋体" w:eastAsia="宋体" w:cs="宋体"/>
          <w:color w:val="auto"/>
          <w:szCs w:val="21"/>
          <w:highlight w:val="none"/>
        </w:rPr>
        <w:t>，否则其响应文件按无效响应处理。骑缝盖公章不视为在规定位置盖章。</w:t>
      </w:r>
    </w:p>
    <w:p w14:paraId="4C82E36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18.4响应文件中标注的供应商名称应与营业执照（事业单位法人证书、执业许可证、自然人身份证）及电子公章一致，否则其响应文件按无效响应处理。</w:t>
      </w:r>
    </w:p>
    <w:p w14:paraId="52B1753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18.5响应文件应避免涂改、行间插字或者删除，否则其响应文件按无效响应处理。</w:t>
      </w:r>
    </w:p>
    <w:p w14:paraId="262C8C31">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19.响应文件的密封和标记</w:t>
      </w:r>
    </w:p>
    <w:p w14:paraId="36551B29">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19.1供应商进行电子交易应安装客户端软件—“广西政府采购云平台电子交易客户端”，并按照磋商文件和电子交易平台的要求编制并加密响应文件。供应商未按规定加密的响应文件，电子交易平台将拒收并提示。</w:t>
      </w:r>
    </w:p>
    <w:p w14:paraId="7EFF6F21">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19.2使用“广西政府采购云平台电子交易客户端”需要提前申领CA数字证书，申领流程见该项目采购公告附件。</w:t>
      </w:r>
    </w:p>
    <w:p w14:paraId="48206D1C">
      <w:pPr>
        <w:pStyle w:val="16"/>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19</w:t>
      </w: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eastAsia="zh-CN"/>
        </w:rPr>
        <w:t>3</w:t>
      </w:r>
      <w:r>
        <w:rPr>
          <w:rFonts w:hint="eastAsia" w:ascii="宋体" w:hAnsi="宋体" w:eastAsia="宋体" w:cs="宋体"/>
          <w:color w:val="auto"/>
          <w:sz w:val="21"/>
          <w:highlight w:val="none"/>
        </w:rPr>
        <w:t>为确保网上操作合法、有效和安全，供应商应当在响应文件提交截止时间前完成在“政府采购云平台”的身份认证，确保在电子交易过程中能够对相关数据电文进行加密和使用电子签名。</w:t>
      </w:r>
    </w:p>
    <w:p w14:paraId="73028B8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20.响应文件的提交</w:t>
      </w:r>
    </w:p>
    <w:p w14:paraId="38238AA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20.1供应商必须在“供应商须知前附表”规定的时间和地点提交响应文件。</w:t>
      </w:r>
    </w:p>
    <w:p w14:paraId="7C2C2F6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 在响应文件提交截止时间以后，不能补充、修改响应文件。</w:t>
      </w:r>
    </w:p>
    <w:p w14:paraId="7F8928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20.3 在提交“最后报价”后，供应商不能退出谈判。</w:t>
      </w:r>
    </w:p>
    <w:p w14:paraId="197E680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19D2DD6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20.5 采购机构不可视情况延长提交响应文件的截止时间。</w:t>
      </w:r>
    </w:p>
    <w:p w14:paraId="1BCF29D6">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color w:val="auto"/>
          <w:szCs w:val="21"/>
          <w:highlight w:val="none"/>
        </w:rPr>
        <w:t>20.6备份响应文件。</w:t>
      </w:r>
      <w:r>
        <w:rPr>
          <w:rFonts w:hint="eastAsia" w:ascii="宋体" w:hAnsi="宋体" w:eastAsia="宋体" w:cs="宋体"/>
          <w:bCs/>
          <w:color w:val="auto"/>
          <w:szCs w:val="21"/>
          <w:highlight w:val="none"/>
        </w:rPr>
        <w:t>详见在“供应商须知前附表”。</w:t>
      </w:r>
    </w:p>
    <w:p w14:paraId="6B7D7CF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21.首次响应文件的补充、修改与撤回</w:t>
      </w:r>
    </w:p>
    <w:p w14:paraId="5A09979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0E28FCA0">
      <w:pPr>
        <w:spacing w:line="360" w:lineRule="auto"/>
        <w:ind w:firstLine="482" w:firstLineChars="200"/>
        <w:rPr>
          <w:rFonts w:hint="eastAsia" w:ascii="宋体" w:hAnsi="宋体" w:eastAsia="宋体" w:cs="宋体"/>
          <w:b/>
          <w:bCs/>
          <w:color w:val="auto"/>
          <w:sz w:val="24"/>
          <w:highlight w:val="none"/>
        </w:rPr>
      </w:pPr>
      <w:bookmarkStart w:id="63" w:name="_Hlk45702405"/>
      <w:r>
        <w:rPr>
          <w:rFonts w:hint="eastAsia" w:ascii="宋体" w:hAnsi="宋体" w:eastAsia="宋体" w:cs="宋体"/>
          <w:b/>
          <w:bCs/>
          <w:color w:val="auto"/>
          <w:sz w:val="24"/>
          <w:highlight w:val="none"/>
        </w:rPr>
        <w:t>22. 首次响应文件的退回</w:t>
      </w:r>
    </w:p>
    <w:p w14:paraId="7E66A9B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在首次响应文件提交截止时间止提交响应文件的供应商不足3家时电子响应文件由代理机构在</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操作退回，除此之外采购人和采购代理机构对已提交的电子响应文件概不退回。</w:t>
      </w:r>
    </w:p>
    <w:p w14:paraId="339365F1">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23. 截止时间后的撤回</w:t>
      </w:r>
    </w:p>
    <w:p w14:paraId="0605BDD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本项目不收取磋商保证金，供应商在首次响应文件提交截止时间后可向采购人、采购代理机构书面申请撤回电子响应文件。</w:t>
      </w:r>
      <w:bookmarkEnd w:id="63"/>
    </w:p>
    <w:p w14:paraId="3F84C2AC">
      <w:pPr>
        <w:pStyle w:val="14"/>
        <w:spacing w:line="360" w:lineRule="auto"/>
        <w:rPr>
          <w:rFonts w:hint="eastAsia" w:ascii="宋体" w:hAnsi="宋体" w:eastAsia="宋体" w:cs="宋体"/>
          <w:color w:val="auto"/>
          <w:highlight w:val="none"/>
        </w:rPr>
      </w:pPr>
    </w:p>
    <w:p w14:paraId="2AC736E3">
      <w:pPr>
        <w:pStyle w:val="4"/>
        <w:spacing w:before="0" w:after="0" w:line="360" w:lineRule="auto"/>
        <w:rPr>
          <w:rFonts w:hint="eastAsia" w:ascii="宋体" w:hAnsi="宋体" w:eastAsia="宋体" w:cs="宋体"/>
          <w:b/>
          <w:bCs w:val="0"/>
          <w:color w:val="auto"/>
          <w:highlight w:val="none"/>
        </w:rPr>
      </w:pPr>
      <w:bookmarkStart w:id="64" w:name="_Toc25351"/>
      <w:bookmarkStart w:id="65" w:name="_Toc27120"/>
      <w:bookmarkStart w:id="66" w:name="_Toc30168"/>
      <w:r>
        <w:rPr>
          <w:rFonts w:hint="eastAsia" w:ascii="宋体" w:hAnsi="宋体" w:eastAsia="宋体" w:cs="宋体"/>
          <w:b/>
          <w:bCs w:val="0"/>
          <w:color w:val="auto"/>
          <w:highlight w:val="none"/>
        </w:rPr>
        <w:t>四、评审及磋商</w:t>
      </w:r>
      <w:bookmarkEnd w:id="64"/>
      <w:bookmarkEnd w:id="65"/>
      <w:bookmarkEnd w:id="66"/>
    </w:p>
    <w:p w14:paraId="427EA16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24.磋商小组成立</w:t>
      </w:r>
    </w:p>
    <w:p w14:paraId="5FC7D2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03DEDDB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7F793CEF">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25.首次响应文件的开启</w:t>
      </w:r>
    </w:p>
    <w:p w14:paraId="272EEDF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25.1首次响应文件由磋商小组或者采购代理机构在“供应商须知前附表”规定的时间开启。</w:t>
      </w:r>
    </w:p>
    <w:p w14:paraId="1A1D1C83">
      <w:pPr>
        <w:pStyle w:val="16"/>
        <w:spacing w:line="360" w:lineRule="auto"/>
        <w:ind w:firstLine="420" w:firstLineChars="200"/>
        <w:rPr>
          <w:rFonts w:hint="eastAsia" w:ascii="宋体" w:hAnsi="宋体" w:eastAsia="宋体" w:cs="宋体"/>
          <w:bCs/>
          <w:color w:val="auto"/>
          <w:sz w:val="21"/>
          <w:highlight w:val="none"/>
        </w:rPr>
      </w:pPr>
      <w:r>
        <w:rPr>
          <w:rFonts w:hint="eastAsia" w:ascii="宋体" w:hAnsi="宋体" w:eastAsia="宋体" w:cs="宋体"/>
          <w:color w:val="auto"/>
          <w:sz w:val="21"/>
          <w:highlight w:val="none"/>
        </w:rPr>
        <w:t xml:space="preserve">25.2 </w:t>
      </w:r>
      <w:r>
        <w:rPr>
          <w:rFonts w:hint="eastAsia" w:ascii="宋体" w:hAnsi="宋体" w:eastAsia="宋体" w:cs="宋体"/>
          <w:bCs/>
          <w:color w:val="auto"/>
          <w:sz w:val="21"/>
          <w:highlight w:val="none"/>
          <w:lang w:eastAsia="zh-CN"/>
        </w:rPr>
        <w:t>响应</w:t>
      </w:r>
      <w:r>
        <w:rPr>
          <w:rFonts w:hint="eastAsia" w:ascii="宋体" w:hAnsi="宋体" w:eastAsia="宋体" w:cs="宋体"/>
          <w:bCs/>
          <w:color w:val="auto"/>
          <w:sz w:val="21"/>
          <w:highlight w:val="none"/>
        </w:rPr>
        <w:t>文件解密</w:t>
      </w:r>
    </w:p>
    <w:p w14:paraId="5B46EFF0">
      <w:pPr>
        <w:pStyle w:val="16"/>
        <w:snapToGrid w:val="0"/>
        <w:spacing w:line="360" w:lineRule="auto"/>
        <w:ind w:firstLine="420" w:firstLineChars="200"/>
        <w:rPr>
          <w:rFonts w:hint="eastAsia" w:ascii="宋体" w:hAnsi="宋体" w:eastAsia="宋体" w:cs="宋体"/>
          <w:color w:val="auto"/>
          <w:sz w:val="21"/>
          <w:highlight w:val="none"/>
          <w:lang w:eastAsia="zh-CN"/>
        </w:rPr>
      </w:pPr>
      <w:r>
        <w:rPr>
          <w:rFonts w:hint="eastAsia" w:ascii="宋体" w:hAnsi="宋体" w:eastAsia="宋体" w:cs="宋体"/>
          <w:bCs/>
          <w:color w:val="auto"/>
          <w:sz w:val="21"/>
          <w:highlight w:val="none"/>
        </w:rPr>
        <w:t>采购代理机构将在“</w:t>
      </w:r>
      <w:r>
        <w:rPr>
          <w:rFonts w:hint="eastAsia" w:ascii="宋体" w:hAnsi="宋体" w:eastAsia="宋体" w:cs="宋体"/>
          <w:bCs/>
          <w:color w:val="auto"/>
          <w:sz w:val="21"/>
          <w:highlight w:val="none"/>
          <w:lang w:eastAsia="zh-CN"/>
        </w:rPr>
        <w:t>供应商</w:t>
      </w:r>
      <w:r>
        <w:rPr>
          <w:rFonts w:hint="eastAsia" w:ascii="宋体" w:hAnsi="宋体" w:eastAsia="宋体" w:cs="宋体"/>
          <w:bCs/>
          <w:color w:val="auto"/>
          <w:sz w:val="21"/>
          <w:highlight w:val="none"/>
        </w:rPr>
        <w:t>须知前附表”规定的时</w:t>
      </w:r>
      <w:r>
        <w:rPr>
          <w:rFonts w:hint="eastAsia" w:ascii="宋体" w:hAnsi="宋体" w:eastAsia="宋体" w:cs="宋体"/>
          <w:color w:val="auto"/>
          <w:sz w:val="21"/>
          <w:highlight w:val="none"/>
        </w:rPr>
        <w:t>间通过电子交易平台组织响应文件开启，采购机构依托电子交易平台发起开始解密指令，</w:t>
      </w:r>
      <w:r>
        <w:rPr>
          <w:rFonts w:hint="eastAsia" w:ascii="宋体" w:hAnsi="宋体" w:eastAsia="宋体" w:cs="宋体"/>
          <w:color w:val="auto"/>
          <w:sz w:val="21"/>
          <w:highlight w:val="none"/>
          <w:lang w:eastAsia="zh-CN"/>
        </w:rPr>
        <w:t>供应商</w:t>
      </w:r>
      <w:r>
        <w:rPr>
          <w:rFonts w:hint="eastAsia" w:ascii="宋体" w:hAnsi="宋体" w:eastAsia="宋体" w:cs="宋体"/>
          <w:color w:val="auto"/>
          <w:sz w:val="21"/>
          <w:highlight w:val="none"/>
        </w:rPr>
        <w:t>的法定代表人或其委托代理人</w:t>
      </w:r>
      <w:r>
        <w:rPr>
          <w:rFonts w:hint="eastAsia" w:ascii="宋体" w:hAnsi="宋体" w:eastAsia="宋体" w:cs="宋体"/>
          <w:b/>
          <w:color w:val="auto"/>
          <w:sz w:val="21"/>
          <w:highlight w:val="none"/>
        </w:rPr>
        <w:t>须携带加密时所用的CA锁</w:t>
      </w:r>
      <w:r>
        <w:rPr>
          <w:rFonts w:hint="eastAsia" w:ascii="宋体" w:hAnsi="宋体" w:eastAsia="宋体" w:cs="宋体"/>
          <w:b/>
          <w:color w:val="auto"/>
          <w:sz w:val="21"/>
          <w:highlight w:val="none"/>
          <w:lang w:eastAsia="zh-CN"/>
        </w:rPr>
        <w:t>按平台提示和采购文件的规定</w:t>
      </w:r>
      <w:r>
        <w:rPr>
          <w:rFonts w:hint="eastAsia" w:ascii="宋体" w:hAnsi="宋体" w:eastAsia="宋体" w:cs="宋体"/>
          <w:b/>
          <w:color w:val="auto"/>
          <w:sz w:val="21"/>
          <w:highlight w:val="none"/>
        </w:rPr>
        <w:t>登录到</w:t>
      </w:r>
      <w:r>
        <w:rPr>
          <w:rFonts w:hint="eastAsia" w:ascii="宋体" w:hAnsi="宋体" w:eastAsia="宋体" w:cs="宋体"/>
          <w:b/>
          <w:color w:val="auto"/>
          <w:sz w:val="21"/>
          <w:highlight w:val="none"/>
          <w:lang w:eastAsia="zh-CN"/>
        </w:rPr>
        <w:t>“广西政府采购云平台”</w:t>
      </w:r>
      <w:r>
        <w:rPr>
          <w:rFonts w:hint="eastAsia" w:ascii="宋体" w:hAnsi="宋体" w:eastAsia="宋体" w:cs="宋体"/>
          <w:b/>
          <w:color w:val="auto"/>
          <w:sz w:val="21"/>
          <w:highlight w:val="none"/>
        </w:rPr>
        <w:t>电子开标大厅签到并</w:t>
      </w:r>
      <w:r>
        <w:rPr>
          <w:rFonts w:hint="eastAsia" w:ascii="宋体" w:hAnsi="宋体" w:eastAsia="宋体" w:cs="宋体"/>
          <w:b/>
          <w:color w:val="auto"/>
          <w:sz w:val="21"/>
          <w:highlight w:val="none"/>
          <w:lang w:eastAsia="zh-CN"/>
        </w:rPr>
        <w:t>在</w:t>
      </w:r>
      <w:r>
        <w:rPr>
          <w:rFonts w:hint="eastAsia" w:ascii="宋体" w:hAnsi="宋体" w:eastAsia="宋体" w:cs="宋体"/>
          <w:b/>
          <w:color w:val="auto"/>
          <w:sz w:val="21"/>
          <w:highlight w:val="none"/>
        </w:rPr>
        <w:t>发起解密指令之时起30分钟</w:t>
      </w:r>
      <w:r>
        <w:rPr>
          <w:rFonts w:hint="eastAsia" w:ascii="宋体" w:hAnsi="宋体" w:eastAsia="宋体" w:cs="宋体"/>
          <w:b/>
          <w:color w:val="auto"/>
          <w:sz w:val="21"/>
          <w:highlight w:val="none"/>
          <w:lang w:eastAsia="zh-CN"/>
        </w:rPr>
        <w:t>内完成</w:t>
      </w:r>
      <w:r>
        <w:rPr>
          <w:rFonts w:hint="eastAsia" w:ascii="宋体" w:hAnsi="宋体" w:eastAsia="宋体" w:cs="宋体"/>
          <w:b/>
          <w:color w:val="auto"/>
          <w:sz w:val="21"/>
          <w:highlight w:val="none"/>
        </w:rPr>
        <w:t>对电子</w:t>
      </w:r>
      <w:r>
        <w:rPr>
          <w:rFonts w:hint="eastAsia" w:ascii="宋体" w:hAnsi="宋体" w:eastAsia="宋体" w:cs="宋体"/>
          <w:b/>
          <w:color w:val="auto"/>
          <w:sz w:val="21"/>
          <w:highlight w:val="none"/>
          <w:lang w:eastAsia="zh-CN"/>
        </w:rPr>
        <w:t>响应</w:t>
      </w:r>
      <w:r>
        <w:rPr>
          <w:rFonts w:hint="eastAsia" w:ascii="宋体" w:hAnsi="宋体" w:eastAsia="宋体" w:cs="宋体"/>
          <w:b/>
          <w:color w:val="auto"/>
          <w:sz w:val="21"/>
          <w:highlight w:val="none"/>
        </w:rPr>
        <w:t>文件</w:t>
      </w:r>
      <w:r>
        <w:rPr>
          <w:rFonts w:hint="eastAsia" w:ascii="宋体" w:hAnsi="宋体" w:eastAsia="宋体" w:cs="宋体"/>
          <w:b/>
          <w:color w:val="auto"/>
          <w:sz w:val="21"/>
          <w:highlight w:val="none"/>
          <w:lang w:eastAsia="zh-CN"/>
        </w:rPr>
        <w:t>在线</w:t>
      </w:r>
      <w:r>
        <w:rPr>
          <w:rFonts w:hint="eastAsia" w:ascii="宋体" w:hAnsi="宋体" w:eastAsia="宋体" w:cs="宋体"/>
          <w:b/>
          <w:color w:val="auto"/>
          <w:sz w:val="21"/>
          <w:highlight w:val="none"/>
        </w:rPr>
        <w:t>解密</w:t>
      </w:r>
      <w:r>
        <w:rPr>
          <w:rFonts w:hint="eastAsia" w:ascii="宋体" w:hAnsi="宋体" w:eastAsia="宋体" w:cs="宋体"/>
          <w:color w:val="auto"/>
          <w:sz w:val="21"/>
          <w:highlight w:val="none"/>
        </w:rPr>
        <w:t>。发起解密指令</w:t>
      </w:r>
      <w:r>
        <w:rPr>
          <w:rFonts w:hint="eastAsia" w:ascii="宋体" w:hAnsi="宋体" w:eastAsia="宋体" w:cs="宋体"/>
          <w:color w:val="auto"/>
          <w:sz w:val="21"/>
          <w:highlight w:val="none"/>
          <w:lang w:val="en-US" w:eastAsia="zh-CN"/>
        </w:rPr>
        <w:t>之时起</w:t>
      </w:r>
      <w:r>
        <w:rPr>
          <w:rFonts w:hint="eastAsia" w:ascii="宋体" w:hAnsi="宋体" w:eastAsia="宋体" w:cs="宋体"/>
          <w:color w:val="auto"/>
          <w:sz w:val="21"/>
          <w:highlight w:val="none"/>
        </w:rPr>
        <w:t>5分钟</w:t>
      </w:r>
      <w:r>
        <w:rPr>
          <w:rFonts w:hint="eastAsia" w:ascii="宋体" w:hAnsi="宋体" w:eastAsia="宋体" w:cs="宋体"/>
          <w:color w:val="auto"/>
          <w:sz w:val="21"/>
          <w:highlight w:val="none"/>
          <w:lang w:eastAsia="zh-CN"/>
        </w:rPr>
        <w:t>内供应商</w:t>
      </w:r>
      <w:r>
        <w:rPr>
          <w:rFonts w:hint="eastAsia" w:ascii="宋体" w:hAnsi="宋体" w:eastAsia="宋体" w:cs="宋体"/>
          <w:color w:val="auto"/>
          <w:sz w:val="21"/>
          <w:highlight w:val="none"/>
        </w:rPr>
        <w:t>还未进行解密的，代理机构要通知</w:t>
      </w:r>
      <w:r>
        <w:rPr>
          <w:rFonts w:hint="eastAsia" w:ascii="宋体" w:hAnsi="宋体" w:eastAsia="宋体" w:cs="宋体"/>
          <w:color w:val="auto"/>
          <w:sz w:val="21"/>
          <w:highlight w:val="none"/>
          <w:lang w:eastAsia="zh-CN"/>
        </w:rPr>
        <w:t>供应商</w:t>
      </w: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eastAsia="zh-CN"/>
        </w:rPr>
        <w:t>供应商</w:t>
      </w:r>
      <w:r>
        <w:rPr>
          <w:rFonts w:hint="eastAsia" w:ascii="宋体" w:hAnsi="宋体" w:eastAsia="宋体" w:cs="宋体"/>
          <w:color w:val="auto"/>
          <w:sz w:val="21"/>
          <w:highlight w:val="none"/>
        </w:rPr>
        <w:t>没预留联系方式或预留联系方式无效，导致代理机构无法联系到</w:t>
      </w:r>
      <w:r>
        <w:rPr>
          <w:rFonts w:hint="eastAsia" w:ascii="宋体" w:hAnsi="宋体" w:eastAsia="宋体" w:cs="宋体"/>
          <w:color w:val="auto"/>
          <w:sz w:val="21"/>
          <w:highlight w:val="none"/>
          <w:lang w:eastAsia="zh-CN"/>
        </w:rPr>
        <w:t>供应商</w:t>
      </w:r>
      <w:r>
        <w:rPr>
          <w:rFonts w:hint="eastAsia" w:ascii="宋体" w:hAnsi="宋体" w:eastAsia="宋体" w:cs="宋体"/>
          <w:color w:val="auto"/>
          <w:sz w:val="21"/>
          <w:highlight w:val="none"/>
        </w:rPr>
        <w:t>进行解密的，</w:t>
      </w:r>
      <w:r>
        <w:rPr>
          <w:rFonts w:hint="eastAsia" w:ascii="宋体" w:hAnsi="宋体" w:eastAsia="宋体" w:cs="宋体"/>
          <w:b/>
          <w:color w:val="auto"/>
          <w:sz w:val="21"/>
          <w:highlight w:val="none"/>
        </w:rPr>
        <w:t>视为</w:t>
      </w:r>
      <w:r>
        <w:rPr>
          <w:rFonts w:hint="eastAsia" w:ascii="宋体" w:hAnsi="宋体" w:eastAsia="宋体" w:cs="宋体"/>
          <w:b/>
          <w:color w:val="auto"/>
          <w:sz w:val="21"/>
          <w:highlight w:val="none"/>
          <w:lang w:eastAsia="zh-CN"/>
        </w:rPr>
        <w:t>响应文件无效</w:t>
      </w:r>
      <w:r>
        <w:rPr>
          <w:rFonts w:hint="eastAsia" w:ascii="宋体" w:hAnsi="宋体" w:eastAsia="宋体" w:cs="宋体"/>
          <w:b/>
          <w:color w:val="auto"/>
          <w:sz w:val="21"/>
          <w:highlight w:val="none"/>
        </w:rPr>
        <w:t>。</w:t>
      </w:r>
      <w:r>
        <w:rPr>
          <w:rFonts w:hint="eastAsia" w:ascii="宋体" w:hAnsi="宋体" w:eastAsia="宋体" w:cs="宋体"/>
          <w:color w:val="auto"/>
          <w:sz w:val="21"/>
          <w:highlight w:val="none"/>
        </w:rPr>
        <w:t>（解密</w:t>
      </w:r>
      <w:r>
        <w:rPr>
          <w:rFonts w:hint="eastAsia" w:ascii="宋体" w:hAnsi="宋体" w:eastAsia="宋体" w:cs="宋体"/>
          <w:bCs/>
          <w:color w:val="auto"/>
          <w:sz w:val="21"/>
          <w:highlight w:val="none"/>
        </w:rPr>
        <w:t>异常情况处理：详见本章</w:t>
      </w:r>
      <w:r>
        <w:rPr>
          <w:rFonts w:hint="eastAsia" w:ascii="宋体" w:hAnsi="宋体" w:eastAsia="宋体" w:cs="宋体"/>
          <w:color w:val="auto"/>
          <w:sz w:val="21"/>
          <w:highlight w:val="none"/>
          <w:lang w:eastAsia="zh-CN"/>
        </w:rPr>
        <w:t>26.3</w:t>
      </w:r>
      <w:r>
        <w:rPr>
          <w:rFonts w:hint="eastAsia" w:ascii="宋体" w:hAnsi="宋体" w:eastAsia="宋体" w:cs="宋体"/>
          <w:color w:val="auto"/>
          <w:sz w:val="21"/>
          <w:highlight w:val="none"/>
        </w:rPr>
        <w:t xml:space="preserve"> </w:t>
      </w:r>
      <w:r>
        <w:rPr>
          <w:rFonts w:hint="eastAsia" w:ascii="宋体" w:hAnsi="宋体" w:eastAsia="宋体" w:cs="宋体"/>
          <w:color w:val="auto"/>
          <w:sz w:val="21"/>
          <w:highlight w:val="none"/>
          <w:lang w:eastAsia="zh-CN"/>
        </w:rPr>
        <w:t>电子交易活动的中止</w:t>
      </w:r>
      <w:r>
        <w:rPr>
          <w:rFonts w:hint="eastAsia" w:ascii="宋体" w:hAnsi="宋体" w:eastAsia="宋体" w:cs="宋体"/>
          <w:color w:val="auto"/>
          <w:sz w:val="21"/>
          <w:highlight w:val="none"/>
        </w:rPr>
        <w:t>。）</w:t>
      </w:r>
    </w:p>
    <w:p w14:paraId="6EF2A890">
      <w:pPr>
        <w:pStyle w:val="16"/>
        <w:spacing w:line="360" w:lineRule="auto"/>
        <w:ind w:firstLine="420" w:firstLineChars="200"/>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rPr>
        <w:t>如</w:t>
      </w:r>
      <w:r>
        <w:rPr>
          <w:rFonts w:hint="eastAsia" w:ascii="宋体" w:hAnsi="宋体" w:eastAsia="宋体" w:cs="宋体"/>
          <w:bCs/>
          <w:color w:val="auto"/>
          <w:sz w:val="21"/>
          <w:highlight w:val="none"/>
          <w:lang w:eastAsia="zh-CN"/>
        </w:rPr>
        <w:t>供应商</w:t>
      </w:r>
      <w:r>
        <w:rPr>
          <w:rFonts w:hint="eastAsia" w:ascii="宋体" w:hAnsi="宋体" w:eastAsia="宋体" w:cs="宋体"/>
          <w:bCs/>
          <w:color w:val="auto"/>
          <w:sz w:val="21"/>
          <w:highlight w:val="none"/>
        </w:rPr>
        <w:t>成功解密</w:t>
      </w:r>
      <w:r>
        <w:rPr>
          <w:rFonts w:hint="eastAsia" w:ascii="宋体" w:hAnsi="宋体" w:eastAsia="宋体" w:cs="宋体"/>
          <w:bCs/>
          <w:color w:val="auto"/>
          <w:sz w:val="21"/>
          <w:highlight w:val="none"/>
          <w:lang w:eastAsia="zh-CN"/>
        </w:rPr>
        <w:t>响应</w:t>
      </w:r>
      <w:r>
        <w:rPr>
          <w:rFonts w:hint="eastAsia" w:ascii="宋体" w:hAnsi="宋体" w:eastAsia="宋体" w:cs="宋体"/>
          <w:bCs/>
          <w:color w:val="auto"/>
          <w:sz w:val="21"/>
          <w:highlight w:val="none"/>
        </w:rPr>
        <w:t>文件，但未在““广西政府采购云平台”电子开标大厅参加</w:t>
      </w:r>
      <w:r>
        <w:rPr>
          <w:rFonts w:hint="eastAsia" w:ascii="宋体" w:hAnsi="宋体" w:eastAsia="宋体" w:cs="宋体"/>
          <w:bCs/>
          <w:color w:val="auto"/>
          <w:sz w:val="21"/>
          <w:highlight w:val="none"/>
          <w:lang w:eastAsia="zh-CN"/>
        </w:rPr>
        <w:t>谈判</w:t>
      </w:r>
      <w:r>
        <w:rPr>
          <w:rFonts w:hint="eastAsia" w:ascii="宋体" w:hAnsi="宋体" w:eastAsia="宋体" w:cs="宋体"/>
          <w:bCs/>
          <w:color w:val="auto"/>
          <w:sz w:val="21"/>
          <w:highlight w:val="none"/>
        </w:rPr>
        <w:t>的，视同认可</w:t>
      </w:r>
      <w:r>
        <w:rPr>
          <w:rFonts w:hint="eastAsia" w:ascii="宋体" w:hAnsi="宋体" w:eastAsia="宋体" w:cs="宋体"/>
          <w:bCs/>
          <w:color w:val="auto"/>
          <w:sz w:val="21"/>
          <w:highlight w:val="none"/>
          <w:lang w:eastAsia="zh-CN"/>
        </w:rPr>
        <w:t>谈判</w:t>
      </w:r>
      <w:r>
        <w:rPr>
          <w:rFonts w:hint="eastAsia" w:ascii="宋体" w:hAnsi="宋体" w:eastAsia="宋体" w:cs="宋体"/>
          <w:bCs/>
          <w:color w:val="auto"/>
          <w:sz w:val="21"/>
          <w:highlight w:val="none"/>
        </w:rPr>
        <w:t>过程和结果，</w:t>
      </w:r>
      <w:r>
        <w:rPr>
          <w:rFonts w:hint="eastAsia" w:ascii="宋体" w:hAnsi="宋体" w:eastAsia="宋体" w:cs="宋体"/>
          <w:color w:val="auto"/>
          <w:sz w:val="21"/>
          <w:highlight w:val="none"/>
        </w:rPr>
        <w:t>由此产生的后果由供应商自行负责。 参与谈判的供应商不足3家的，不得</w:t>
      </w:r>
      <w:r>
        <w:rPr>
          <w:rFonts w:hint="eastAsia" w:ascii="宋体" w:hAnsi="宋体" w:eastAsia="宋体" w:cs="宋体"/>
          <w:color w:val="auto"/>
          <w:sz w:val="21"/>
          <w:highlight w:val="none"/>
          <w:lang w:eastAsia="zh-CN"/>
        </w:rPr>
        <w:t>谈判</w:t>
      </w:r>
      <w:r>
        <w:rPr>
          <w:rFonts w:hint="eastAsia" w:ascii="宋体" w:hAnsi="宋体" w:eastAsia="宋体" w:cs="宋体"/>
          <w:color w:val="auto"/>
          <w:sz w:val="21"/>
          <w:highlight w:val="none"/>
        </w:rPr>
        <w:t>。</w:t>
      </w:r>
    </w:p>
    <w:p w14:paraId="63228CC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26.评审程序、评审方法和评审标准</w:t>
      </w:r>
    </w:p>
    <w:p w14:paraId="65C93E2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26.1磋商小组按照“第四章 评审程序、评审方法和评审标准”规定的方法、评审因素、标准和程序对响应文件进行评审。</w:t>
      </w:r>
    </w:p>
    <w:p w14:paraId="05838D3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 采购需求负偏离要求及磋商顺序详见 “ 供应商须知前附表”。</w:t>
      </w:r>
    </w:p>
    <w:p w14:paraId="224E8F4C">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26.3电子交易活动的中止。采购过程中出现以下情形，导致电子交易平台无法正常运行，或者无法保证电子交易的公平、公正和安全时，采购机构可中止电子交易活动：</w:t>
      </w:r>
    </w:p>
    <w:p w14:paraId="7714187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（1）电子交易平台发生故障而无法登录访问的； </w:t>
      </w:r>
    </w:p>
    <w:p w14:paraId="5A7B9BA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（2）电子交易平台应用或数据库出现错误，不能进行正常操作的；</w:t>
      </w:r>
    </w:p>
    <w:p w14:paraId="313D1A5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（3）电子交易平台发现严重安全漏洞，有潜在泄密危险的；</w:t>
      </w:r>
    </w:p>
    <w:p w14:paraId="2CCD4493">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（4）病毒发作导致不能进行正常操作的； </w:t>
      </w:r>
    </w:p>
    <w:p w14:paraId="1DC00C4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）其他无法保证电子交易的公平、公正和安全的情况。</w:t>
      </w:r>
    </w:p>
    <w:p w14:paraId="4D5708BC">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71BD7FB0">
      <w:pPr>
        <w:pStyle w:val="14"/>
        <w:spacing w:line="360" w:lineRule="auto"/>
        <w:rPr>
          <w:rFonts w:hint="eastAsia" w:ascii="宋体" w:hAnsi="宋体" w:eastAsia="宋体" w:cs="宋体"/>
          <w:color w:val="auto"/>
          <w:highlight w:val="none"/>
        </w:rPr>
      </w:pPr>
    </w:p>
    <w:p w14:paraId="28437A30">
      <w:pPr>
        <w:pStyle w:val="4"/>
        <w:spacing w:before="0" w:after="0" w:line="360" w:lineRule="auto"/>
        <w:rPr>
          <w:rFonts w:hint="eastAsia" w:ascii="宋体" w:hAnsi="宋体" w:eastAsia="宋体" w:cs="宋体"/>
          <w:b/>
          <w:bCs w:val="0"/>
          <w:color w:val="auto"/>
          <w:highlight w:val="none"/>
        </w:rPr>
      </w:pPr>
      <w:bookmarkStart w:id="67" w:name="_Toc24055"/>
      <w:bookmarkStart w:id="68" w:name="_Toc26245"/>
      <w:bookmarkStart w:id="69" w:name="_Toc24541"/>
      <w:r>
        <w:rPr>
          <w:rFonts w:hint="eastAsia" w:ascii="宋体" w:hAnsi="宋体" w:eastAsia="宋体" w:cs="宋体"/>
          <w:b/>
          <w:bCs w:val="0"/>
          <w:color w:val="auto"/>
          <w:highlight w:val="none"/>
        </w:rPr>
        <w:t>五、成交及合同</w:t>
      </w:r>
      <w:bookmarkEnd w:id="67"/>
      <w:bookmarkEnd w:id="68"/>
      <w:bookmarkEnd w:id="69"/>
    </w:p>
    <w:p w14:paraId="3938F11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27.确定成交供应商及结果公告</w:t>
      </w:r>
    </w:p>
    <w:p w14:paraId="209325B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27.1确定成交供应商。</w:t>
      </w:r>
      <w:r>
        <w:rPr>
          <w:rFonts w:hint="eastAsia" w:ascii="宋体" w:hAnsi="宋体" w:eastAsia="宋体" w:cs="宋体"/>
          <w:color w:val="auto"/>
          <w:kern w:val="0"/>
          <w:szCs w:val="21"/>
          <w:highlight w:val="none"/>
          <w:u w:val="single"/>
        </w:rPr>
        <w:t xml:space="preserve"> 由采购人直接委托评审专家确定</w:t>
      </w:r>
      <w:r>
        <w:rPr>
          <w:rFonts w:hint="eastAsia" w:ascii="宋体" w:hAnsi="宋体" w:eastAsia="宋体" w:cs="宋体"/>
          <w:color w:val="auto"/>
          <w:szCs w:val="21"/>
          <w:highlight w:val="none"/>
          <w:u w:val="single"/>
        </w:rPr>
        <w:t>，评审报告提出的排序第一的供应商为成交供应商。</w:t>
      </w:r>
    </w:p>
    <w:p w14:paraId="117B6B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27.2成交通知及成交结果公告。</w:t>
      </w:r>
      <w:r>
        <w:rPr>
          <w:rFonts w:hint="eastAsia" w:ascii="宋体" w:hAnsi="宋体" w:eastAsia="宋体" w:cs="宋体"/>
          <w:color w:val="auto"/>
          <w:kern w:val="0"/>
          <w:szCs w:val="21"/>
          <w:highlight w:val="none"/>
        </w:rPr>
        <w:t>成交</w:t>
      </w:r>
      <w:r>
        <w:rPr>
          <w:rFonts w:hint="eastAsia" w:ascii="宋体" w:hAnsi="宋体" w:eastAsia="宋体" w:cs="宋体"/>
          <w:color w:val="auto"/>
          <w:szCs w:val="21"/>
          <w:highlight w:val="none"/>
        </w:rPr>
        <w:t>供应商确定后2个工作日内，在省级以上财政部门指定的媒体上公</w:t>
      </w:r>
      <w:r>
        <w:rPr>
          <w:rFonts w:hint="eastAsia" w:ascii="宋体" w:hAnsi="宋体" w:eastAsia="宋体" w:cs="宋体"/>
          <w:color w:val="auto"/>
          <w:kern w:val="0"/>
          <w:szCs w:val="21"/>
          <w:highlight w:val="none"/>
        </w:rPr>
        <w:t>告成交结果（成交通知及成交结果公告应使用南宁市本级模板进行公告，公告内容除包含《政府采购公告和公示信息格式规范（2020年版）》要求内容外，还应包含采购人专门面向中小企业预留份额情况及成交供应商评审价格、优惠率等内容），</w:t>
      </w:r>
      <w:r>
        <w:rPr>
          <w:rFonts w:hint="eastAsia" w:ascii="宋体" w:hAnsi="宋体" w:eastAsia="宋体" w:cs="宋体"/>
          <w:color w:val="auto"/>
          <w:szCs w:val="21"/>
          <w:highlight w:val="none"/>
        </w:rPr>
        <w:t>同时向成交供应商发出成交通知书，成交通知书规定签订合同的时间不得超过25日。</w:t>
      </w:r>
    </w:p>
    <w:p w14:paraId="28BA804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27.3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07E79EC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18F83FF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27.5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以此类推。</w:t>
      </w:r>
    </w:p>
    <w:p w14:paraId="7711EA39">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28.履约保证金</w:t>
      </w:r>
    </w:p>
    <w:p w14:paraId="6773ACEE">
      <w:pPr>
        <w:spacing w:line="360" w:lineRule="auto"/>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详见 “供应商须知前附表”</w:t>
      </w:r>
    </w:p>
    <w:p w14:paraId="5421279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29.签订合同</w:t>
      </w:r>
    </w:p>
    <w:p w14:paraId="2EEB043F">
      <w:pPr>
        <w:pStyle w:val="31"/>
        <w:snapToGrid w:val="0"/>
        <w:spacing w:before="0" w:line="360" w:lineRule="auto"/>
        <w:ind w:firstLine="42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29.1采购人与成交供应商应当在成交通知书规定的时间内，按照磋商文件确定的合同文本以及采购标的、服务技术、采购金额、采购数量、技术和服务要求等事项签订政府采购合同。</w:t>
      </w:r>
      <w:r>
        <w:rPr>
          <w:rFonts w:hint="eastAsia" w:ascii="宋体" w:hAnsi="宋体" w:eastAsia="宋体" w:cs="宋体"/>
          <w:color w:val="auto"/>
          <w:sz w:val="21"/>
          <w:szCs w:val="21"/>
          <w:highlight w:val="none"/>
          <w:lang w:val="zh-CN"/>
        </w:rPr>
        <w:t>如成交供应商为联合体的，由联合体成员各方法定代表人或其授权代表与采购人代表签订合同。</w:t>
      </w:r>
    </w:p>
    <w:p w14:paraId="0366306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274C723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2D99B6A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29.4如签订合同并生效后，供应商无故拒绝或延期，除按照合同条款处理外，列入不良行为记录，并给予通报。</w:t>
      </w:r>
    </w:p>
    <w:p w14:paraId="495DC8FA">
      <w:pPr>
        <w:pStyle w:val="31"/>
        <w:spacing w:before="0"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29.5采购合同由采购人与成交供应商根据磋商文件、响应文件等内容通过政府采购电子交易平台在线签订，自动备案，在线签订须携带的材料见“</w:t>
      </w:r>
      <w:r>
        <w:rPr>
          <w:rFonts w:hint="eastAsia" w:ascii="宋体" w:hAnsi="宋体" w:eastAsia="宋体" w:cs="宋体"/>
          <w:color w:val="auto"/>
          <w:highlight w:val="none"/>
        </w:rPr>
        <w:t xml:space="preserve"> </w:t>
      </w:r>
      <w:r>
        <w:rPr>
          <w:rFonts w:hint="eastAsia" w:ascii="宋体" w:hAnsi="宋体" w:eastAsia="宋体" w:cs="宋体"/>
          <w:color w:val="auto"/>
          <w:sz w:val="21"/>
          <w:szCs w:val="21"/>
          <w:highlight w:val="none"/>
        </w:rPr>
        <w:t>供应商须知前附表”。</w:t>
      </w:r>
    </w:p>
    <w:p w14:paraId="0C1E4DE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30.政府采购合同公告</w:t>
      </w:r>
    </w:p>
    <w:p w14:paraId="621E64AD">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采购人或者受托采购代理机构应当自政府采购合同签订之日起2个工作日内，将政府采购合同</w:t>
      </w:r>
      <w:r>
        <w:rPr>
          <w:rFonts w:hint="eastAsia" w:ascii="宋体" w:hAnsi="宋体" w:eastAsia="宋体" w:cs="宋体"/>
          <w:bCs/>
          <w:color w:val="auto"/>
          <w:highlight w:val="none"/>
        </w:rPr>
        <w:t>在以下媒体上发布</w:t>
      </w:r>
      <w:r>
        <w:rPr>
          <w:rFonts w:hint="eastAsia" w:ascii="宋体" w:hAnsi="宋体" w:eastAsia="宋体" w:cs="宋体"/>
          <w:color w:val="auto"/>
          <w:kern w:val="0"/>
          <w:szCs w:val="21"/>
          <w:highlight w:val="none"/>
        </w:rPr>
        <w:t xml:space="preserve"> “广西政府采购网”（http://zfcg.gxzf.gov.cn）</w:t>
      </w:r>
      <w:r>
        <w:rPr>
          <w:rFonts w:hint="eastAsia" w:ascii="宋体" w:hAnsi="宋体" w:eastAsia="宋体" w:cs="宋体"/>
          <w:color w:val="auto"/>
          <w:highlight w:val="none"/>
        </w:rPr>
        <w:t>上公告，但政府采购合同中涉及国家秘密、商业秘密的内容除外。</w:t>
      </w:r>
    </w:p>
    <w:p w14:paraId="263A42B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31. 询问、质疑和投诉</w:t>
      </w:r>
    </w:p>
    <w:p w14:paraId="3763751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31.1供应商对政府采购活动事项有疑问的，可以向采购人、采购代理机构提出询问，采购人或者采购代理机构应当在3个工作日内对供应商依法提出的询问作出答复。</w:t>
      </w:r>
    </w:p>
    <w:p w14:paraId="7EBD435C">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eastAsia="宋体" w:cs="宋体"/>
          <w:color w:val="auto"/>
          <w:highlight w:val="none"/>
          <w:shd w:val="clear" w:color="auto" w:fill="FFFFFF"/>
        </w:rPr>
        <w:t>接收质疑函的方式、联系部门、联系电话和通讯地址等信息详见</w:t>
      </w:r>
      <w:r>
        <w:rPr>
          <w:rFonts w:hint="eastAsia" w:ascii="宋体" w:hAnsi="宋体" w:eastAsia="宋体" w:cs="宋体"/>
          <w:color w:val="auto"/>
          <w:szCs w:val="21"/>
          <w:highlight w:val="none"/>
        </w:rPr>
        <w:t>“供应商须知前附表”</w:t>
      </w:r>
      <w:r>
        <w:rPr>
          <w:rFonts w:hint="eastAsia" w:ascii="宋体" w:hAnsi="宋体" w:eastAsia="宋体" w:cs="宋体"/>
          <w:color w:val="auto"/>
          <w:highlight w:val="none"/>
        </w:rPr>
        <w:t>。具体质疑起算时间如下：</w:t>
      </w:r>
    </w:p>
    <w:p w14:paraId="5B7420F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（1）对可以质疑的磋商文件提出质疑的，为收到磋商文件之日或者竞争性磋商公告期限届满之日；</w:t>
      </w:r>
    </w:p>
    <w:p w14:paraId="472921A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（2）对采购过程提出质疑的，为各采购程序环节结束之日；</w:t>
      </w:r>
    </w:p>
    <w:p w14:paraId="15FFEB4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（3）对成交结果提出质疑的，为成交结果公告期限届满之日。</w:t>
      </w:r>
    </w:p>
    <w:p w14:paraId="1CFCF9E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245D721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31.4 供应商提出质疑应当提交质疑函和必要的证明材料，针对同一采购程序环节的质疑必须在法定质疑期内一次性提出。质疑函应当包括下列内容</w:t>
      </w:r>
      <w:r>
        <w:rPr>
          <w:rFonts w:hint="eastAsia" w:ascii="宋体" w:hAnsi="宋体" w:eastAsia="宋体" w:cs="宋体"/>
          <w:bCs/>
          <w:color w:val="auto"/>
          <w:highlight w:val="none"/>
        </w:rPr>
        <w:t>（质疑函格式后附）</w:t>
      </w:r>
      <w:r>
        <w:rPr>
          <w:rFonts w:hint="eastAsia" w:ascii="宋体" w:hAnsi="宋体" w:eastAsia="宋体" w:cs="宋体"/>
          <w:color w:val="auto"/>
          <w:highlight w:val="none"/>
        </w:rPr>
        <w:t>：</w:t>
      </w:r>
    </w:p>
    <w:p w14:paraId="4CD225BE">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（1）供应商的姓名或者名称、地址、邮编、联系人及联系电话；</w:t>
      </w:r>
    </w:p>
    <w:p w14:paraId="0DA2ABF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（2）质疑项目的名称、编号；</w:t>
      </w:r>
    </w:p>
    <w:p w14:paraId="19F1E88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（3）具体、明确的质疑事项和与质疑事项相关的请求；</w:t>
      </w:r>
    </w:p>
    <w:p w14:paraId="6F05398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（4）事实依据；</w:t>
      </w:r>
    </w:p>
    <w:p w14:paraId="2C5CEA2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（5）必要的法律依据；</w:t>
      </w:r>
    </w:p>
    <w:p w14:paraId="43C53AC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（6）提出质疑的日期。</w:t>
      </w:r>
    </w:p>
    <w:p w14:paraId="4138E05C">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供应商为自然人的，应当由本人签字；供应商为法人或者其他组织的，应当由法定代表人、主要负责人，或者其委托代理人签字或者盖章，并加盖公章。</w:t>
      </w:r>
    </w:p>
    <w:p w14:paraId="7B42D6A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31.5采购人、采购代理机构认为供应商质疑不成立，或者成立但未对成交结果构成影响的，继续开展采购活动；认为供应商质疑成立且影响或者可能影响成交结果的，按照下列情况处理：</w:t>
      </w:r>
    </w:p>
    <w:p w14:paraId="7F383F6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0F6A4BDC">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1B46612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质疑答复导致成交结果改变的，采购人或者采购代理机构应当将有关情况书面报告本级财政部门。</w:t>
      </w:r>
    </w:p>
    <w:p w14:paraId="3DC3F763">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70" w:name="_Toc80205930"/>
    </w:p>
    <w:p w14:paraId="715D86AD">
      <w:pPr>
        <w:pStyle w:val="14"/>
        <w:spacing w:line="360" w:lineRule="auto"/>
        <w:rPr>
          <w:rFonts w:hint="eastAsia" w:ascii="宋体" w:hAnsi="宋体" w:eastAsia="宋体" w:cs="宋体"/>
          <w:color w:val="auto"/>
          <w:highlight w:val="none"/>
        </w:rPr>
      </w:pPr>
    </w:p>
    <w:p w14:paraId="70006BE2">
      <w:pPr>
        <w:pStyle w:val="4"/>
        <w:spacing w:before="0" w:after="0" w:line="360" w:lineRule="auto"/>
        <w:rPr>
          <w:rFonts w:hint="eastAsia" w:ascii="宋体" w:hAnsi="宋体" w:eastAsia="宋体" w:cs="宋体"/>
          <w:b/>
          <w:bCs w:val="0"/>
          <w:color w:val="auto"/>
          <w:highlight w:val="none"/>
        </w:rPr>
      </w:pPr>
      <w:bookmarkStart w:id="71" w:name="_Toc12020"/>
      <w:bookmarkStart w:id="72" w:name="_Toc15338"/>
      <w:bookmarkStart w:id="73" w:name="_Toc7926"/>
      <w:r>
        <w:rPr>
          <w:rFonts w:hint="eastAsia" w:ascii="宋体" w:hAnsi="宋体" w:eastAsia="宋体" w:cs="宋体"/>
          <w:b/>
          <w:bCs w:val="0"/>
          <w:color w:val="auto"/>
          <w:highlight w:val="none"/>
        </w:rPr>
        <w:t>六、验收</w:t>
      </w:r>
      <w:bookmarkEnd w:id="70"/>
      <w:bookmarkEnd w:id="71"/>
      <w:bookmarkEnd w:id="72"/>
      <w:bookmarkEnd w:id="73"/>
    </w:p>
    <w:p w14:paraId="6934564B">
      <w:pPr>
        <w:tabs>
          <w:tab w:val="left" w:pos="0"/>
        </w:tabs>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32.验收</w:t>
      </w:r>
    </w:p>
    <w:p w14:paraId="2427B358">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6D7E64BE">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32.2采购人可以邀请参加本项目的其他供应商或者第三方机构参与验收。参与验收的供应商或者第三方机构的意见作为验收书的参考资料一并存档。</w:t>
      </w:r>
    </w:p>
    <w:p w14:paraId="216A9276">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06C5F1FE">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173B7D1F">
      <w:pPr>
        <w:pStyle w:val="14"/>
        <w:spacing w:line="360" w:lineRule="auto"/>
        <w:rPr>
          <w:rFonts w:hint="eastAsia" w:ascii="宋体" w:hAnsi="宋体" w:eastAsia="宋体" w:cs="宋体"/>
          <w:color w:val="auto"/>
          <w:highlight w:val="none"/>
        </w:rPr>
      </w:pPr>
    </w:p>
    <w:p w14:paraId="4E2FE69D">
      <w:pPr>
        <w:pStyle w:val="4"/>
        <w:spacing w:before="0" w:after="0" w:line="360" w:lineRule="auto"/>
        <w:rPr>
          <w:rFonts w:hint="eastAsia" w:ascii="宋体" w:hAnsi="宋体" w:eastAsia="宋体" w:cs="宋体"/>
          <w:b/>
          <w:bCs w:val="0"/>
          <w:color w:val="auto"/>
          <w:highlight w:val="none"/>
        </w:rPr>
      </w:pPr>
      <w:bookmarkStart w:id="74" w:name="_Toc14544"/>
      <w:bookmarkStart w:id="75" w:name="_Toc12694"/>
      <w:bookmarkStart w:id="76" w:name="_Toc3779"/>
      <w:r>
        <w:rPr>
          <w:rFonts w:hint="eastAsia" w:ascii="宋体" w:hAnsi="宋体" w:eastAsia="宋体" w:cs="宋体"/>
          <w:b/>
          <w:bCs w:val="0"/>
          <w:color w:val="auto"/>
          <w:highlight w:val="none"/>
          <w:lang w:eastAsia="zh-CN"/>
        </w:rPr>
        <w:t>七</w:t>
      </w:r>
      <w:r>
        <w:rPr>
          <w:rFonts w:hint="eastAsia" w:ascii="宋体" w:hAnsi="宋体" w:eastAsia="宋体" w:cs="宋体"/>
          <w:b/>
          <w:bCs w:val="0"/>
          <w:color w:val="auto"/>
          <w:highlight w:val="none"/>
        </w:rPr>
        <w:t>、其他事项</w:t>
      </w:r>
      <w:bookmarkEnd w:id="74"/>
      <w:bookmarkEnd w:id="75"/>
      <w:bookmarkEnd w:id="76"/>
    </w:p>
    <w:p w14:paraId="09ACB6B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33.代理服务费</w:t>
      </w:r>
    </w:p>
    <w:p w14:paraId="0DBE249B">
      <w:pPr>
        <w:tabs>
          <w:tab w:val="left" w:pos="2835"/>
        </w:tabs>
        <w:spacing w:line="360" w:lineRule="auto"/>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代理服务收费标准及缴费账户详见“供应商须知前附表”，供应商为联合体的，可以由联合体中的一方或者多方共同交纳代理服务费。</w:t>
      </w:r>
    </w:p>
    <w:p w14:paraId="55993AE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34.需要补充的其他内容</w:t>
      </w:r>
    </w:p>
    <w:p w14:paraId="26EBA3D4">
      <w:pPr>
        <w:pStyle w:val="16"/>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34.1本磋商文件解释规则详见“供应商须知前附表”。</w:t>
      </w:r>
    </w:p>
    <w:p w14:paraId="63945173">
      <w:pPr>
        <w:pStyle w:val="16"/>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34.2 其他事项详见“供应商须知前附表”。</w:t>
      </w:r>
    </w:p>
    <w:p w14:paraId="6DC00C20">
      <w:pPr>
        <w:pStyle w:val="16"/>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ascii="宋体" w:hAnsi="宋体" w:eastAsia="宋体" w:cs="宋体"/>
          <w:color w:val="auto"/>
          <w:sz w:val="21"/>
          <w:highlight w:val="none"/>
        </w:rPr>
        <w:t>服务由中小企业承接，即提供服务的人员为中小企业依照《中华人民共和国劳动合同法》订立劳动合同的从业人员，不对其中涉及的货物的制造商和工程承建商作出要求</w:t>
      </w:r>
      <w:r>
        <w:rPr>
          <w:rFonts w:hint="eastAsia" w:ascii="宋体" w:hAnsi="宋体" w:eastAsia="宋体" w:cs="宋体"/>
          <w:color w:val="auto"/>
          <w:sz w:val="21"/>
          <w:highlight w:val="none"/>
          <w:lang w:val="en-US" w:eastAsia="zh-CN"/>
        </w:rPr>
        <w:t>的</w:t>
      </w:r>
      <w:r>
        <w:rPr>
          <w:rFonts w:hint="eastAsia" w:ascii="宋体" w:hAnsi="宋体" w:eastAsia="宋体" w:cs="宋体"/>
          <w:color w:val="auto"/>
          <w:kern w:val="2"/>
          <w:sz w:val="21"/>
          <w:highlight w:val="none"/>
          <w:lang w:val="en-US" w:eastAsia="zh-CN"/>
        </w:rPr>
        <w:t>，享受本文件规定的中小企业扶持政策。</w:t>
      </w:r>
    </w:p>
    <w:p w14:paraId="4766A391">
      <w:pPr>
        <w:pStyle w:val="16"/>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以联合体形式参加政府采购活动，联合体各方均为中小企业的，联合体视同中小企业。其中，联合体各方均为小微企业的，联合体视同小微企业。</w:t>
      </w:r>
    </w:p>
    <w:p w14:paraId="45065EA4">
      <w:pPr>
        <w:pStyle w:val="16"/>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依据本文件规定享受扶持政策获得政府采购合同的，小微企业不得将合同分包给大中型企业，中型企业不得将合同分包给大型企业。</w:t>
      </w:r>
    </w:p>
    <w:p w14:paraId="1E5AD29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35. 政采贷相关说明</w:t>
      </w:r>
    </w:p>
    <w:p w14:paraId="1AF7580A">
      <w:pPr>
        <w:pStyle w:val="16"/>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center"/>
        <w:rPr>
          <w:rFonts w:hint="eastAsia" w:ascii="宋体" w:hAnsi="宋体" w:eastAsia="宋体" w:cs="宋体"/>
          <w:color w:val="auto"/>
          <w:sz w:val="21"/>
          <w:highlight w:val="none"/>
        </w:rPr>
      </w:pPr>
      <w:r>
        <w:rPr>
          <w:rFonts w:hint="eastAsia" w:ascii="宋体" w:hAnsi="宋体" w:eastAsia="宋体" w:cs="宋体"/>
          <w:color w:val="auto"/>
          <w:sz w:val="21"/>
          <w:highlight w:val="none"/>
        </w:rPr>
        <w:t>为优化政府采购营商环境，缓解供应商资金难题，南宁市政府采购试行政府采购信用融资制度，中标供应商如有融资需求，可凭政府采购合同通过以下方式申请政府采购信用融资贷款：</w:t>
      </w:r>
    </w:p>
    <w:p w14:paraId="22AC9235">
      <w:pPr>
        <w:pStyle w:val="16"/>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center"/>
        <w:rPr>
          <w:rFonts w:hint="eastAsia" w:ascii="宋体" w:hAnsi="宋体" w:eastAsia="宋体" w:cs="宋体"/>
          <w:color w:val="auto"/>
          <w:sz w:val="21"/>
          <w:highlight w:val="none"/>
        </w:rPr>
      </w:pPr>
      <w:r>
        <w:rPr>
          <w:rFonts w:hint="eastAsia" w:ascii="宋体" w:hAnsi="宋体" w:eastAsia="宋体" w:cs="宋体"/>
          <w:color w:val="auto"/>
          <w:sz w:val="21"/>
          <w:highlight w:val="none"/>
        </w:rPr>
        <w:t>线下渠道：在“南宁市公共资源交易中心”官网（网址：</w:t>
      </w:r>
      <w:r>
        <w:rPr>
          <w:rFonts w:hint="eastAsia" w:ascii="宋体" w:hAnsi="宋体" w:eastAsia="宋体" w:cs="宋体"/>
          <w:color w:val="auto"/>
          <w:sz w:val="21"/>
          <w:highlight w:val="none"/>
        </w:rPr>
        <w:fldChar w:fldCharType="begin"/>
      </w:r>
      <w:r>
        <w:rPr>
          <w:rFonts w:hint="eastAsia" w:ascii="宋体" w:hAnsi="宋体" w:eastAsia="宋体" w:cs="宋体"/>
          <w:color w:val="auto"/>
          <w:sz w:val="21"/>
          <w:highlight w:val="none"/>
        </w:rPr>
        <w:instrText xml:space="preserve"> HYPERLINK "http://www.nnggzy.org.cn）\“交易信息-政府采购-政府采购信用融资\”中融资银行和南宁市企业融资服务中心专栏信息申请政府采购信用融资。" </w:instrText>
      </w:r>
      <w:r>
        <w:rPr>
          <w:rFonts w:hint="eastAsia" w:ascii="宋体" w:hAnsi="宋体" w:eastAsia="宋体" w:cs="宋体"/>
          <w:color w:val="auto"/>
          <w:sz w:val="21"/>
          <w:highlight w:val="none"/>
        </w:rPr>
        <w:fldChar w:fldCharType="separate"/>
      </w:r>
      <w:r>
        <w:rPr>
          <w:rFonts w:hint="eastAsia" w:ascii="宋体" w:hAnsi="宋体" w:eastAsia="宋体" w:cs="宋体"/>
          <w:color w:val="auto"/>
          <w:sz w:val="21"/>
          <w:highlight w:val="none"/>
        </w:rPr>
        <w:t>http://www.nnggzy.org.cn）“交易信息-政府采购-政府采购信用融资”中融资银行和南宁市企业融资服务中心专栏信息申请政府采购信用融资。</w:t>
      </w:r>
      <w:r>
        <w:rPr>
          <w:rFonts w:hint="eastAsia" w:ascii="宋体" w:hAnsi="宋体" w:eastAsia="宋体" w:cs="宋体"/>
          <w:color w:val="auto"/>
          <w:sz w:val="21"/>
          <w:highlight w:val="none"/>
        </w:rPr>
        <w:fldChar w:fldCharType="end"/>
      </w:r>
    </w:p>
    <w:p w14:paraId="782C239F">
      <w:pPr>
        <w:pStyle w:val="16"/>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sz w:val="21"/>
          <w:highlight w:val="none"/>
        </w:rPr>
        <w:t>（2）线上渠道：登录中征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p>
    <w:p w14:paraId="7A116757">
      <w:pPr>
        <w:pStyle w:val="16"/>
        <w:numPr>
          <w:ilvl w:val="0"/>
          <w:numId w:val="0"/>
        </w:numPr>
        <w:spacing w:line="360" w:lineRule="auto"/>
        <w:ind w:firstLine="0" w:firstLineChars="0"/>
        <w:textAlignment w:val="center"/>
        <w:rPr>
          <w:rFonts w:hint="eastAsia" w:ascii="宋体" w:hAnsi="宋体" w:eastAsia="宋体" w:cs="宋体"/>
          <w:color w:val="auto"/>
          <w:kern w:val="0"/>
          <w:sz w:val="20"/>
          <w:szCs w:val="21"/>
          <w:highlight w:val="none"/>
          <w:lang w:val="en-US" w:eastAsia="zh-CN" w:bidi="ar-SA"/>
        </w:rPr>
      </w:pPr>
    </w:p>
    <w:p w14:paraId="50C375D1">
      <w:pPr>
        <w:pStyle w:val="16"/>
        <w:numPr>
          <w:ilvl w:val="0"/>
          <w:numId w:val="0"/>
        </w:numPr>
        <w:spacing w:line="360" w:lineRule="auto"/>
        <w:ind w:firstLine="0" w:firstLineChars="0"/>
        <w:textAlignment w:val="center"/>
        <w:rPr>
          <w:rFonts w:hint="eastAsia" w:ascii="宋体" w:hAnsi="宋体" w:eastAsia="宋体" w:cs="宋体"/>
          <w:color w:val="auto"/>
          <w:kern w:val="0"/>
          <w:sz w:val="20"/>
          <w:szCs w:val="21"/>
          <w:highlight w:val="none"/>
          <w:lang w:val="en-US" w:eastAsia="zh-CN" w:bidi="ar-SA"/>
        </w:rPr>
      </w:pPr>
    </w:p>
    <w:p w14:paraId="20EF7DC9">
      <w:pPr>
        <w:pStyle w:val="16"/>
        <w:numPr>
          <w:ilvl w:val="0"/>
          <w:numId w:val="0"/>
        </w:numPr>
        <w:spacing w:line="360" w:lineRule="auto"/>
        <w:ind w:firstLine="0" w:firstLineChars="0"/>
        <w:textAlignment w:val="center"/>
        <w:rPr>
          <w:rFonts w:hint="eastAsia" w:ascii="宋体" w:hAnsi="宋体" w:eastAsia="宋体" w:cs="宋体"/>
          <w:color w:val="auto"/>
          <w:kern w:val="0"/>
          <w:sz w:val="20"/>
          <w:szCs w:val="21"/>
          <w:highlight w:val="none"/>
          <w:lang w:val="en-US" w:eastAsia="zh-CN" w:bidi="ar-SA"/>
        </w:rPr>
      </w:pPr>
    </w:p>
    <w:p w14:paraId="40C2C041">
      <w:pPr>
        <w:pStyle w:val="16"/>
        <w:numPr>
          <w:ilvl w:val="0"/>
          <w:numId w:val="0"/>
        </w:numPr>
        <w:spacing w:line="360" w:lineRule="auto"/>
        <w:ind w:firstLine="0" w:firstLineChars="0"/>
        <w:textAlignment w:val="center"/>
        <w:rPr>
          <w:rFonts w:hint="eastAsia" w:ascii="宋体" w:hAnsi="宋体" w:eastAsia="宋体" w:cs="宋体"/>
          <w:color w:val="auto"/>
          <w:highlight w:val="none"/>
        </w:rPr>
      </w:pPr>
    </w:p>
    <w:p w14:paraId="213A4F07">
      <w:pPr>
        <w:pStyle w:val="2"/>
        <w:spacing w:line="360" w:lineRule="auto"/>
        <w:jc w:val="center"/>
        <w:rPr>
          <w:rFonts w:hint="eastAsia" w:ascii="宋体" w:hAnsi="宋体" w:eastAsia="宋体" w:cs="宋体"/>
          <w:b/>
          <w:bCs/>
          <w:color w:val="auto"/>
          <w:highlight w:val="none"/>
        </w:rPr>
        <w:sectPr>
          <w:footerReference r:id="rId9" w:type="default"/>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4CEF8874">
      <w:pPr>
        <w:pStyle w:val="2"/>
        <w:spacing w:line="360" w:lineRule="auto"/>
        <w:jc w:val="center"/>
        <w:rPr>
          <w:rFonts w:hint="eastAsia" w:ascii="宋体" w:hAnsi="宋体" w:eastAsia="宋体" w:cs="宋体"/>
          <w:b/>
          <w:bCs/>
          <w:color w:val="auto"/>
          <w:highlight w:val="none"/>
        </w:rPr>
      </w:pPr>
      <w:bookmarkStart w:id="77" w:name="_Toc22508"/>
      <w:bookmarkStart w:id="78" w:name="_Toc14829"/>
      <w:bookmarkStart w:id="79" w:name="_Toc16334"/>
      <w:r>
        <w:rPr>
          <w:rFonts w:hint="eastAsia" w:ascii="宋体" w:hAnsi="宋体" w:eastAsia="宋体" w:cs="宋体"/>
          <w:b/>
          <w:bCs/>
          <w:color w:val="auto"/>
          <w:highlight w:val="none"/>
        </w:rPr>
        <w:t>第四章  评审程序、评审方法和评审标准</w:t>
      </w:r>
      <w:bookmarkEnd w:id="77"/>
      <w:bookmarkEnd w:id="78"/>
      <w:bookmarkEnd w:id="79"/>
    </w:p>
    <w:p w14:paraId="553F45D4">
      <w:pPr>
        <w:pStyle w:val="3"/>
        <w:spacing w:line="360" w:lineRule="auto"/>
        <w:jc w:val="center"/>
        <w:rPr>
          <w:rFonts w:hint="eastAsia" w:ascii="宋体" w:hAnsi="宋体" w:eastAsia="宋体" w:cs="宋体"/>
          <w:b w:val="0"/>
          <w:color w:val="auto"/>
          <w:highlight w:val="none"/>
          <w:lang w:eastAsia="zh-CN"/>
        </w:rPr>
      </w:pPr>
      <w:bookmarkStart w:id="80" w:name="_Toc8295"/>
      <w:bookmarkStart w:id="81" w:name="_Toc2012"/>
      <w:bookmarkStart w:id="82" w:name="_Toc23306"/>
      <w:r>
        <w:rPr>
          <w:rFonts w:hint="eastAsia" w:ascii="宋体" w:hAnsi="宋体" w:eastAsia="宋体" w:cs="宋体"/>
          <w:b w:val="0"/>
          <w:color w:val="auto"/>
          <w:highlight w:val="none"/>
        </w:rPr>
        <w:t>第一节 评审程序和评审方法</w:t>
      </w:r>
      <w:bookmarkEnd w:id="80"/>
      <w:bookmarkEnd w:id="81"/>
      <w:bookmarkEnd w:id="82"/>
    </w:p>
    <w:p w14:paraId="2788552F">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1.确认磋商文件</w:t>
      </w:r>
    </w:p>
    <w:p w14:paraId="3C46C8F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由磋商小组确认磋商文件。</w:t>
      </w:r>
    </w:p>
    <w:p w14:paraId="2A00BC1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2.资格审查</w:t>
      </w:r>
    </w:p>
    <w:p w14:paraId="77EE4405">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2.1响应文件开启后，磋商小组依法对供应商的资格证明文件进行审查。</w:t>
      </w:r>
    </w:p>
    <w:p w14:paraId="66DA18FE">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注：采购人代表或者采购代理机构在资格审查结束前，对供应商进行信用查询。</w:t>
      </w:r>
    </w:p>
    <w:p w14:paraId="7BB21D6B">
      <w:pPr>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（1）查询渠道：</w:t>
      </w:r>
      <w:r>
        <w:rPr>
          <w:rFonts w:hint="eastAsia" w:ascii="宋体" w:hAnsi="宋体" w:eastAsia="宋体" w:cs="宋体"/>
          <w:color w:val="auto"/>
          <w:szCs w:val="21"/>
          <w:highlight w:val="none"/>
          <w:lang w:eastAsia="zh-CN"/>
        </w:rPr>
        <w:t>“广西政府采购</w:t>
      </w:r>
      <w:r>
        <w:rPr>
          <w:rFonts w:hint="eastAsia" w:ascii="宋体" w:hAnsi="宋体" w:eastAsia="宋体" w:cs="宋体"/>
          <w:color w:val="auto"/>
          <w:szCs w:val="21"/>
          <w:highlight w:val="none"/>
          <w:lang w:val="en-US" w:eastAsia="zh-CN"/>
        </w:rPr>
        <w:t>网</w:t>
      </w:r>
      <w:r>
        <w:rPr>
          <w:rFonts w:hint="eastAsia" w:ascii="宋体" w:hAnsi="宋体" w:eastAsia="宋体" w:cs="宋体"/>
          <w:color w:val="auto"/>
          <w:szCs w:val="21"/>
          <w:highlight w:val="none"/>
          <w:lang w:eastAsia="zh-CN"/>
        </w:rPr>
        <w:t>”平台</w:t>
      </w:r>
      <w:r>
        <w:rPr>
          <w:rFonts w:hint="eastAsia" w:ascii="宋体" w:hAnsi="宋体" w:eastAsia="宋体" w:cs="宋体"/>
          <w:color w:val="auto"/>
          <w:szCs w:val="21"/>
          <w:highlight w:val="none"/>
        </w:rPr>
        <w:t>“信用中国”网站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"http://www.creditchina.gov.cn" </w:instrText>
      </w:r>
      <w:r>
        <w:rPr>
          <w:rFonts w:hint="eastAsia" w:ascii="宋体" w:hAnsi="宋体" w:eastAsia="宋体" w:cs="宋体"/>
          <w:color w:val="auto"/>
          <w:szCs w:val="21"/>
          <w:highlight w:val="none"/>
        </w:rPr>
        <w:fldChar w:fldCharType="separate"/>
      </w:r>
      <w:r>
        <w:rPr>
          <w:rStyle w:val="29"/>
          <w:rFonts w:hint="eastAsia" w:ascii="宋体" w:hAnsi="宋体" w:eastAsia="宋体" w:cs="宋体"/>
          <w:color w:val="auto"/>
          <w:highlight w:val="none"/>
        </w:rPr>
        <w:t>www.creditchina.gov.cn</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)、中国政府采购网</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"http://www.ccgp.gov.cn" </w:instrText>
      </w:r>
      <w:r>
        <w:rPr>
          <w:rFonts w:hint="eastAsia" w:ascii="宋体" w:hAnsi="宋体" w:eastAsia="宋体" w:cs="宋体"/>
          <w:color w:val="auto"/>
          <w:szCs w:val="21"/>
          <w:highlight w:val="none"/>
        </w:rPr>
        <w:fldChar w:fldCharType="separate"/>
      </w:r>
      <w:r>
        <w:rPr>
          <w:rStyle w:val="29"/>
          <w:rFonts w:hint="eastAsia" w:ascii="宋体" w:hAnsi="宋体" w:eastAsia="宋体" w:cs="宋体"/>
          <w:color w:val="auto"/>
          <w:highlight w:val="none"/>
        </w:rPr>
        <w:t>www.ccgp.gov.cn</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)链接入口。</w:t>
      </w:r>
    </w:p>
    <w:p w14:paraId="36C6C9D0">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（2）信用查询截止时点：资格审查结束前。</w:t>
      </w:r>
    </w:p>
    <w:p w14:paraId="6FC23ADF">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查询记录和证据留存方式：在查询网站中直接打印查询记录，截图另存为电子文档作为评审资料保存。</w:t>
      </w:r>
    </w:p>
    <w:p w14:paraId="3AD85C5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（3）信用信息使用规则：对在“信用中国”网站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www.creditchina.gov.cn) 、中国政府采购网</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www.ccgp.gov.cn</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4354A6C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2.2资格审查标准为本磋商文件中载明对供应商资格要求的条件。资格审查采用合格制，凡符合磋商文件规定的供应商资格要求的响应文件均通过资格审查。</w:t>
      </w:r>
    </w:p>
    <w:p w14:paraId="438F39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2.3供应商有下列情形之一的，资格审查不通过，其响应文件按无效响应处理：</w:t>
      </w:r>
    </w:p>
    <w:p w14:paraId="484CA279">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（1）不具备磋商文件中规定的资格要求的；</w:t>
      </w:r>
    </w:p>
    <w:p w14:paraId="79D1B3E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（2）响应文件未提供任一项“供应商须知前附表”资格证明文件规定的“必须提供”的文件资料的；</w:t>
      </w:r>
    </w:p>
    <w:p w14:paraId="3B66900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（3）响应文件提供的资格证明文件出现任一项不符合“供应商须知前附表”资格证明文件规定的“必须提供”的文件资料要求或者无效的。</w:t>
      </w:r>
    </w:p>
    <w:p w14:paraId="56557C5C">
      <w:pPr>
        <w:spacing w:line="360" w:lineRule="auto"/>
        <w:ind w:firstLine="420" w:firstLineChars="200"/>
        <w:rPr>
          <w:rFonts w:hint="eastAsia" w:ascii="宋体" w:hAnsi="宋体" w:eastAsia="宋体" w:cs="宋体"/>
          <w:color w:val="auto"/>
          <w:szCs w:val="21"/>
          <w:highlight w:val="none"/>
        </w:rPr>
      </w:pPr>
      <w:bookmarkStart w:id="83" w:name="_Hlk68601553"/>
      <w:r>
        <w:rPr>
          <w:rFonts w:hint="eastAsia" w:ascii="宋体" w:hAnsi="宋体" w:eastAsia="宋体" w:cs="宋体"/>
          <w:color w:val="auto"/>
          <w:szCs w:val="21"/>
          <w:highlight w:val="none"/>
        </w:rPr>
        <w:t>（4）同一合同项下的不同供应商，单位负责人为同一人或者存在直接控股、管理关系的；为本项目提供过整体设计、规范编制或者项目管理、监理、检测等服务的。</w:t>
      </w:r>
      <w:bookmarkEnd w:id="83"/>
    </w:p>
    <w:p w14:paraId="0158439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2.4通过资格审查的合格供应商不足3家的，不得进入符合性审查环节，采购人或者采购代理机构应当重新开展采购活动。</w:t>
      </w:r>
    </w:p>
    <w:p w14:paraId="2D3BF33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3.符合性审查</w:t>
      </w:r>
    </w:p>
    <w:p w14:paraId="705A989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3.1由磋商小组对通过资格审查的合格供应商的响应文件的响应报价、商务、技术等实质性要求进行符合性审查，以确定其是否满足磋商文件的实质性要求。</w:t>
      </w:r>
    </w:p>
    <w:p w14:paraId="03FCDCE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0088CEAB">
      <w:pPr>
        <w:spacing w:line="360" w:lineRule="auto"/>
        <w:ind w:firstLine="420" w:firstLineChars="200"/>
        <w:rPr>
          <w:rFonts w:hint="eastAsia" w:ascii="宋体" w:hAnsi="宋体" w:eastAsia="宋体" w:cs="宋体"/>
          <w:color w:val="auto"/>
          <w:spacing w:val="-6"/>
          <w:szCs w:val="21"/>
          <w:highlight w:val="none"/>
        </w:rPr>
      </w:pPr>
      <w:r>
        <w:rPr>
          <w:rFonts w:hint="eastAsia" w:ascii="宋体" w:hAnsi="宋体" w:eastAsia="宋体" w:cs="宋体"/>
          <w:color w:val="auto"/>
          <w:szCs w:val="21"/>
          <w:highlight w:val="none"/>
        </w:rPr>
        <w:t>3.3磋商小组要求供应商澄清、说明或者更正响应文件应当以电子澄清函形式作出。供应商的澄清、说明或者更正应当已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eastAsia="宋体" w:cs="宋体"/>
          <w:color w:val="auto"/>
          <w:spacing w:val="-6"/>
          <w:szCs w:val="21"/>
          <w:highlight w:val="none"/>
        </w:rPr>
        <w:t>。供应商为自然人的，必须由本人签字并附身份证明。</w:t>
      </w:r>
    </w:p>
    <w:p w14:paraId="5595AA6E">
      <w:pPr>
        <w:spacing w:line="360" w:lineRule="auto"/>
        <w:ind w:firstLine="396" w:firstLineChars="200"/>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3.4</w:t>
      </w:r>
      <w:r>
        <w:rPr>
          <w:rFonts w:hint="eastAsia" w:ascii="宋体" w:hAnsi="宋体" w:eastAsia="宋体" w:cs="宋体"/>
          <w:color w:val="auto"/>
          <w:szCs w:val="21"/>
          <w:highlight w:val="none"/>
        </w:rPr>
        <w:t xml:space="preserve">首次响应文件报价出现前后不一致的，按照下列规定修正： </w:t>
      </w:r>
    </w:p>
    <w:p w14:paraId="11EDB41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（1）响应文件中报价表内容与响应文件中相应内容不一致的，以报价表为准；</w:t>
      </w:r>
    </w:p>
    <w:p w14:paraId="03CE8BB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（2）大写金额和小写金额不一致的，以大写金额为准；</w:t>
      </w:r>
    </w:p>
    <w:p w14:paraId="650BED8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（3）单价金额小数点或者百分比有明显错位的，以报价表的总价为准，并修改单价；</w:t>
      </w:r>
    </w:p>
    <w:p w14:paraId="25F6FC3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（4）总价金额与按单价汇总金额不一致的，以单价金额计算结果为准。</w:t>
      </w:r>
    </w:p>
    <w:p w14:paraId="689735B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7AC3EA0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3.5商务技术、报价评审</w:t>
      </w:r>
    </w:p>
    <w:p w14:paraId="019A1D1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在评审时，如发现下列情形之一的，将被视为响应文件无效处理：</w:t>
      </w:r>
    </w:p>
    <w:p w14:paraId="33208D3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（1）商务技术评审</w:t>
      </w:r>
    </w:p>
    <w:p w14:paraId="6CB4CC9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1）响应文件未按磋商文件要求签署、盖章；</w:t>
      </w:r>
    </w:p>
    <w:p w14:paraId="3C61941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2）委托代理人未能出具有效身份证明或者出具的身份证明与授权委托书中的信息不符； </w:t>
      </w:r>
    </w:p>
    <w:p w14:paraId="062BC08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034D897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4）商务条款中标“▲”的条款发生负偏离的或者允许负偏离的条款数超过“供应商须知前附表”规定项数的或者标明实质性的要求发生负偏离；</w:t>
      </w:r>
    </w:p>
    <w:p w14:paraId="793779B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5）未对竞标有效期作出响应或者响应文件承诺的竞标有效期不满足磋商文件要求；</w:t>
      </w:r>
    </w:p>
    <w:p w14:paraId="523F190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6）响应文件的实质性内容未使用中文表述、使用计量单位不符合磋商文件要求；</w:t>
      </w:r>
    </w:p>
    <w:p w14:paraId="782DEC5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7）响应文件中的文件资料因填写不齐全或者内容虚假或者出现其他情形而导致被磋商小组认定无效；</w:t>
      </w:r>
    </w:p>
    <w:p w14:paraId="080668B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8）响应文件含有采购人不能接受的附加条件；</w:t>
      </w:r>
    </w:p>
    <w:p w14:paraId="33C7822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9）属于“供应商须知正文”第7.5条情形；</w:t>
      </w:r>
    </w:p>
    <w:p w14:paraId="2A681A8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10）技术需求允许负偏离的条款数超过“供应商须知前附表”规定项数；</w:t>
      </w:r>
    </w:p>
    <w:p w14:paraId="0CDA33E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11）虚假竞标，或者出现其他情形而导致被磋商小组认定无效；</w:t>
      </w:r>
    </w:p>
    <w:p w14:paraId="7D5A16B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12）竞标技术方案不明确，磋商文件未允许但响应文件中存在一个或者一个以上备选（替代）竞标方案；</w:t>
      </w:r>
    </w:p>
    <w:p w14:paraId="2C60098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13）响应文件标注的项目名称或者项目编号与竞争性磋商文件标注的项目名称或者项目编号不一致的；</w:t>
      </w:r>
    </w:p>
    <w:p w14:paraId="2B20537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14）未响应磋商文件实质性要求；</w:t>
      </w:r>
    </w:p>
    <w:p w14:paraId="3968586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15）法律、法规和磋商文件规定的其他无效情形。</w:t>
      </w:r>
    </w:p>
    <w:p w14:paraId="4A63A2A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（2）报价评审</w:t>
      </w:r>
    </w:p>
    <w:p w14:paraId="458BAFB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响应文件未提供“供应商须知前附表” 报价文件中规定的“响应报价表”；</w:t>
      </w:r>
    </w:p>
    <w:p w14:paraId="4C6905F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2）未采用人民币报价或者未按照磋商文件标明的币种报价；</w:t>
      </w:r>
    </w:p>
    <w:p w14:paraId="727A9F3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7809883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710EDB9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31FBB9F6">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除采购文件另有规定外，供应商应按招标工程量清单填报价格，项目名称、计量单位、工程量必须与招标工程量清单一致，供应商不得对招标工程量清单项目进行增减调整。工程量清单中列明的所有需要填写的单价和合价，投标人均应填写；未填写的单价和合价，视为已包括在工程量清单的其它单价和合价中。</w:t>
      </w:r>
    </w:p>
    <w:p w14:paraId="0F5514F9">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eastAsia="宋体" w:cs="宋体"/>
          <w:color w:val="auto"/>
          <w:szCs w:val="21"/>
          <w:highlight w:val="none"/>
        </w:rPr>
        <w:t>）供应商已标价工程量清单的项目名称或项目特征与工程量清单不一致，磋商小组要求澄清、说明或补正，但供应商拒绝澄清、说明或补正的；</w:t>
      </w:r>
    </w:p>
    <w:p w14:paraId="0F163E86">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rPr>
        <w:t>)设有暂估价、暂列金额的，竞标时未按</w:t>
      </w:r>
      <w:r>
        <w:rPr>
          <w:rFonts w:hint="eastAsia" w:ascii="宋体" w:hAnsi="宋体" w:cs="宋体"/>
          <w:color w:val="auto"/>
          <w:szCs w:val="21"/>
          <w:highlight w:val="none"/>
          <w:lang w:val="en-US" w:eastAsia="zh-CN"/>
        </w:rPr>
        <w:t>要求</w:t>
      </w:r>
      <w:r>
        <w:rPr>
          <w:rFonts w:hint="eastAsia" w:ascii="宋体" w:hAnsi="宋体" w:eastAsia="宋体" w:cs="宋体"/>
          <w:color w:val="auto"/>
          <w:szCs w:val="21"/>
          <w:highlight w:val="none"/>
        </w:rPr>
        <w:t>给出的暂估价总价、暂列金额总价计入竞标总报价中的；</w:t>
      </w:r>
    </w:p>
    <w:p w14:paraId="63152E6C">
      <w:pPr>
        <w:numPr>
          <w:ilvl w:val="0"/>
          <w:numId w:val="0"/>
        </w:num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供应商对工程量清单内容进行增减或对竞标范围进行调整的；</w:t>
      </w:r>
    </w:p>
    <w:p w14:paraId="0D633EEB">
      <w:pPr>
        <w:numPr>
          <w:ilvl w:val="0"/>
          <w:numId w:val="0"/>
        </w:num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rPr>
        <w:t>）响应文件响应的标的数量及单位与竞争性磋商文件要求实质性不一致的。</w:t>
      </w:r>
    </w:p>
    <w:p w14:paraId="77C8136C">
      <w:pPr>
        <w:spacing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11）</w:t>
      </w:r>
      <w:r>
        <w:rPr>
          <w:rFonts w:hint="eastAsia" w:ascii="宋体" w:hAnsi="宋体" w:eastAsia="宋体" w:cs="宋体"/>
          <w:color w:val="auto"/>
          <w:szCs w:val="21"/>
          <w:highlight w:val="none"/>
        </w:rPr>
        <w:t>）未响应磋商文件实质性要求；</w:t>
      </w:r>
    </w:p>
    <w:p w14:paraId="7E84F04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26BBC48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2A808C5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4.磋商程序</w:t>
      </w:r>
    </w:p>
    <w:p w14:paraId="32523A24">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4.1磋商小组按照“供应商须知前附表”</w:t>
      </w:r>
      <w:r>
        <w:rPr>
          <w:rFonts w:hint="eastAsia" w:ascii="宋体" w:hAnsi="宋体" w:eastAsia="宋体" w:cs="宋体"/>
          <w:color w:val="auto"/>
          <w:szCs w:val="21"/>
          <w:highlight w:val="none"/>
        </w:rPr>
        <w:t xml:space="preserve"> </w:t>
      </w:r>
      <w:r>
        <w:rPr>
          <w:rFonts w:hint="eastAsia" w:ascii="宋体" w:hAnsi="宋体" w:eastAsia="宋体" w:cs="宋体"/>
          <w:color w:val="auto"/>
          <w:kern w:val="0"/>
          <w:szCs w:val="21"/>
          <w:highlight w:val="none"/>
        </w:rPr>
        <w:t>确定的</w:t>
      </w:r>
      <w:r>
        <w:rPr>
          <w:rFonts w:hint="eastAsia" w:ascii="宋体" w:hAnsi="宋体" w:eastAsia="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46A508B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28EE265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4.3对磋商文件作出的实质性变动是磋商文件的有效组成部分，由磋商小组及时以电子澄清函形式同时通知所有参加磋商的供应商。</w:t>
      </w:r>
    </w:p>
    <w:p w14:paraId="6C842A8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0478CCF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4.5磋商中，</w:t>
      </w:r>
      <w:r>
        <w:rPr>
          <w:rFonts w:hint="eastAsia" w:ascii="宋体" w:hAnsi="宋体" w:eastAsia="宋体" w:cs="宋体"/>
          <w:color w:val="auto"/>
          <w:spacing w:val="-6"/>
          <w:szCs w:val="21"/>
          <w:highlight w:val="none"/>
        </w:rPr>
        <w:t>磋商的任何一方不得透露与磋商有关的其他供应商的技术资料、价格和其他信息。</w:t>
      </w:r>
    </w:p>
    <w:p w14:paraId="342117DF">
      <w:pPr>
        <w:widowControl/>
        <w:tabs>
          <w:tab w:val="left" w:pos="540"/>
        </w:tabs>
        <w:spacing w:line="360" w:lineRule="auto"/>
        <w:ind w:firstLine="420" w:firstLineChars="200"/>
        <w:jc w:val="left"/>
        <w:rPr>
          <w:rFonts w:hint="eastAsia" w:ascii="宋体" w:hAnsi="宋体" w:eastAsia="宋体" w:cs="宋体"/>
          <w:b/>
          <w:color w:val="auto"/>
          <w:highlight w:val="none"/>
        </w:rPr>
      </w:pPr>
      <w:r>
        <w:rPr>
          <w:rFonts w:hint="eastAsia" w:ascii="宋体" w:hAnsi="宋体" w:eastAsia="宋体" w:cs="宋体"/>
          <w:color w:val="auto"/>
          <w:szCs w:val="21"/>
          <w:highlight w:val="none"/>
        </w:rPr>
        <w:t>4.6磋商小组应对磋商过程和重要磋商内容进行记录，作为评标报告一部分，磋商小组在记录上签字确认。</w:t>
      </w:r>
      <w:r>
        <w:rPr>
          <w:rFonts w:hint="eastAsia" w:ascii="宋体" w:hAnsi="宋体" w:eastAsia="宋体" w:cs="宋体"/>
          <w:b/>
          <w:color w:val="auto"/>
          <w:highlight w:val="none"/>
        </w:rPr>
        <w:t>主要内容包括：</w:t>
      </w:r>
    </w:p>
    <w:p w14:paraId="2F295C77">
      <w:pPr>
        <w:pStyle w:val="31"/>
        <w:spacing w:before="0" w:line="360" w:lineRule="auto"/>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（1）按照相关规定进行公示的，公示情况说明；</w:t>
      </w:r>
    </w:p>
    <w:p w14:paraId="1F36871F">
      <w:pPr>
        <w:pStyle w:val="31"/>
        <w:spacing w:before="0" w:line="360" w:lineRule="auto"/>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（2）磋商日期和地点，磋商人员名单；</w:t>
      </w:r>
    </w:p>
    <w:p w14:paraId="095A1E78">
      <w:pPr>
        <w:pStyle w:val="31"/>
        <w:spacing w:before="0" w:line="360" w:lineRule="auto"/>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（3）合同主要条款及价格商定情况。</w:t>
      </w:r>
    </w:p>
    <w:p w14:paraId="4B2C589A">
      <w:pPr>
        <w:widowControl/>
        <w:tabs>
          <w:tab w:val="left" w:pos="540"/>
        </w:tabs>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4.7磋商过程中重新提交的响应文件，供应商可以在开启前补充、修改。</w:t>
      </w:r>
    </w:p>
    <w:p w14:paraId="4E098FBF">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4.8对磋商过程提交的响应文件进行有效性、完整性和响应程度审查，通过审查的合格供应商不足3家的，采购人或者采购代理机构应当重新开展采购活动。</w:t>
      </w:r>
    </w:p>
    <w:p w14:paraId="35C18482">
      <w:pPr>
        <w:spacing w:line="360" w:lineRule="auto"/>
        <w:ind w:firstLine="200"/>
        <w:rPr>
          <w:rFonts w:hint="eastAsia" w:ascii="宋体" w:hAnsi="宋体" w:eastAsia="宋体" w:cs="宋体"/>
          <w:color w:val="auto"/>
          <w:szCs w:val="21"/>
          <w:highlight w:val="none"/>
        </w:rPr>
      </w:pPr>
      <w:r>
        <w:rPr>
          <w:rFonts w:hint="eastAsia" w:ascii="宋体" w:hAnsi="宋体" w:eastAsia="宋体" w:cs="宋体"/>
          <w:b/>
          <w:bCs/>
          <w:color w:val="auto"/>
          <w:sz w:val="24"/>
          <w:highlight w:val="none"/>
        </w:rPr>
        <w:t>5. 最后报价</w:t>
      </w:r>
    </w:p>
    <w:p w14:paraId="789B8B1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06EDFAB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0805852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6353CE1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5.4已经提交响应文件的供应商，在提交最后报价之前，可以根据磋商情况退出磋商，退出磋商的供应商的响应文件按无效响应处理。</w:t>
      </w:r>
    </w:p>
    <w:p w14:paraId="0C05C5A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5.5供应商未在规定时间内提交最后报价的，视同退出磋商。</w:t>
      </w:r>
    </w:p>
    <w:p w14:paraId="69E179F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5.6磋商小组收齐某一分标最后报价后统一开启，磋商小组对最后报价进行有效性、完整性和响应程度的审查。</w:t>
      </w:r>
    </w:p>
    <w:p w14:paraId="3E99EE6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5.7最终响应文件的报价出现前后不一致的，按照本章第3.4条的规定修正。 </w:t>
      </w:r>
    </w:p>
    <w:p w14:paraId="1A69377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5.8修正后的最终报价出现下列情形的，按无效响应处理：</w:t>
      </w:r>
    </w:p>
    <w:p w14:paraId="7F342A2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（1）供应商不确认的（全流程电子化评标采取在线确认）；</w:t>
      </w:r>
    </w:p>
    <w:p w14:paraId="7C1C2C8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（2）经供应商确认修正后的响应报价（包含首次报价、最后报价）超过所竞标分标规定的采购预算金额或者最高限价的（如本项目公布了最高限价）；</w:t>
      </w:r>
    </w:p>
    <w:p w14:paraId="0680FF6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（3）经供应商确认修正后的响应报价（包含首次报价、最后报价）超过分项采购预算金额或者最高限价的（如本项目公布了最高限价）。</w:t>
      </w:r>
    </w:p>
    <w:p w14:paraId="5D43839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5.9经供应商确认修正后的最后报价作为评审及签订合同的依据。</w:t>
      </w:r>
    </w:p>
    <w:p w14:paraId="1394D994">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baseline"/>
        <w:rPr>
          <w:rFonts w:hint="eastAsia" w:ascii="宋体" w:hAnsi="宋体" w:eastAsia="宋体" w:cs="宋体"/>
          <w:color w:val="auto"/>
          <w:szCs w:val="21"/>
          <w:highlight w:val="none"/>
        </w:rPr>
      </w:pPr>
      <w:r>
        <w:rPr>
          <w:rStyle w:val="52"/>
          <w:rFonts w:hint="eastAsia" w:ascii="宋体" w:hAnsi="宋体" w:cs="宋体"/>
          <w:color w:val="auto"/>
          <w:szCs w:val="21"/>
          <w:highlight w:val="none"/>
          <w:lang w:val="en-US"/>
        </w:rPr>
        <w:t>5.10</w:t>
      </w:r>
      <w:r>
        <w:rPr>
          <w:rFonts w:hint="eastAsia" w:ascii="宋体" w:hAnsi="宋体" w:eastAsia="宋体" w:cs="宋体"/>
          <w:color w:val="auto"/>
          <w:szCs w:val="21"/>
          <w:highlight w:val="none"/>
        </w:rPr>
        <w:t>异常低价响应审查</w:t>
      </w:r>
    </w:p>
    <w:p w14:paraId="5ED98C79">
      <w:pPr>
        <w:keepNext w:val="0"/>
        <w:keepLines w:val="0"/>
        <w:pageBreakBefore w:val="0"/>
        <w:widowControl w:val="0"/>
        <w:kinsoku/>
        <w:wordWrap/>
        <w:overflowPunct/>
        <w:topLinePunct w:val="0"/>
        <w:autoSpaceDE/>
        <w:autoSpaceDN/>
        <w:bidi w:val="0"/>
        <w:adjustRightInd/>
        <w:snapToGrid w:val="0"/>
        <w:spacing w:line="360" w:lineRule="auto"/>
        <w:ind w:firstLine="420" w:firstLineChars="200"/>
        <w:rPr>
          <w:rFonts w:hint="eastAsia" w:ascii="宋体" w:hAnsi="宋体" w:eastAsia="宋体" w:cs="宋体"/>
          <w:i w:val="0"/>
          <w:iCs w:val="0"/>
          <w:color w:val="auto"/>
          <w:szCs w:val="21"/>
          <w:highlight w:val="none"/>
        </w:rPr>
      </w:pPr>
      <w:r>
        <w:rPr>
          <w:rFonts w:hint="eastAsia" w:ascii="宋体" w:hAnsi="宋体" w:eastAsia="宋体" w:cs="宋体"/>
          <w:color w:val="auto"/>
          <w:szCs w:val="21"/>
          <w:highlight w:val="none"/>
        </w:rPr>
        <w:t>（1）磋</w:t>
      </w:r>
      <w:r>
        <w:rPr>
          <w:rFonts w:hint="eastAsia" w:ascii="宋体" w:hAnsi="宋体" w:eastAsia="宋体" w:cs="宋体"/>
          <w:i w:val="0"/>
          <w:iCs w:val="0"/>
          <w:color w:val="auto"/>
          <w:szCs w:val="21"/>
          <w:highlight w:val="none"/>
        </w:rPr>
        <w:t>商小组在评审中发现下列情形之一的，应当启动异常低价响应审查程序：</w:t>
      </w:r>
    </w:p>
    <w:p w14:paraId="7CEF0FDB">
      <w:pPr>
        <w:keepNext w:val="0"/>
        <w:keepLines w:val="0"/>
        <w:pageBreakBefore w:val="0"/>
        <w:widowControl w:val="0"/>
        <w:kinsoku/>
        <w:wordWrap/>
        <w:overflowPunct/>
        <w:topLinePunct w:val="0"/>
        <w:autoSpaceDE/>
        <w:autoSpaceDN/>
        <w:bidi w:val="0"/>
        <w:adjustRightInd/>
        <w:snapToGrid w:val="0"/>
        <w:spacing w:line="360" w:lineRule="auto"/>
        <w:ind w:firstLine="420" w:firstLineChars="200"/>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①响应报价低于全部通过符合性审查供应商响应报价平均值</w:t>
      </w:r>
      <w:r>
        <w:rPr>
          <w:rFonts w:hint="eastAsia" w:ascii="宋体" w:hAnsi="宋体" w:eastAsia="宋体" w:cs="宋体"/>
          <w:i w:val="0"/>
          <w:iCs w:val="0"/>
          <w:color w:val="auto"/>
          <w:szCs w:val="21"/>
          <w:highlight w:val="none"/>
          <w:lang w:val="en-US" w:eastAsia="zh-CN"/>
        </w:rPr>
        <w:t>50</w:t>
      </w:r>
      <w:r>
        <w:rPr>
          <w:rFonts w:hint="eastAsia" w:ascii="宋体" w:hAnsi="宋体" w:eastAsia="宋体" w:cs="宋体"/>
          <w:i w:val="0"/>
          <w:iCs w:val="0"/>
          <w:color w:val="auto"/>
          <w:szCs w:val="21"/>
          <w:highlight w:val="none"/>
        </w:rPr>
        <w:t>%的，即响应报价＜全部通过符合性审查供应商响应报价平均值×</w:t>
      </w:r>
      <w:r>
        <w:rPr>
          <w:rFonts w:hint="eastAsia" w:ascii="宋体" w:hAnsi="宋体" w:eastAsia="宋体" w:cs="宋体"/>
          <w:i w:val="0"/>
          <w:iCs w:val="0"/>
          <w:color w:val="auto"/>
          <w:szCs w:val="21"/>
          <w:highlight w:val="none"/>
          <w:lang w:val="en-US" w:eastAsia="zh-CN"/>
        </w:rPr>
        <w:t>50</w:t>
      </w:r>
      <w:r>
        <w:rPr>
          <w:rFonts w:hint="eastAsia" w:ascii="宋体" w:hAnsi="宋体" w:eastAsia="宋体" w:cs="宋体"/>
          <w:i w:val="0"/>
          <w:iCs w:val="0"/>
          <w:color w:val="auto"/>
          <w:szCs w:val="21"/>
          <w:highlight w:val="none"/>
        </w:rPr>
        <w:t>%；</w:t>
      </w:r>
    </w:p>
    <w:p w14:paraId="1B664FAB">
      <w:pPr>
        <w:keepNext w:val="0"/>
        <w:keepLines w:val="0"/>
        <w:pageBreakBefore w:val="0"/>
        <w:widowControl w:val="0"/>
        <w:kinsoku/>
        <w:wordWrap/>
        <w:overflowPunct/>
        <w:topLinePunct w:val="0"/>
        <w:autoSpaceDE/>
        <w:autoSpaceDN/>
        <w:bidi w:val="0"/>
        <w:adjustRightInd/>
        <w:snapToGrid w:val="0"/>
        <w:spacing w:line="360" w:lineRule="auto"/>
        <w:ind w:firstLine="420" w:firstLineChars="200"/>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②响应报价低于通过符合性审查的次低报价供应商响应报价</w:t>
      </w:r>
      <w:r>
        <w:rPr>
          <w:rFonts w:hint="eastAsia" w:ascii="宋体" w:hAnsi="宋体" w:eastAsia="宋体" w:cs="宋体"/>
          <w:color w:val="auto"/>
          <w:szCs w:val="21"/>
          <w:highlight w:val="none"/>
          <w:lang w:val="en-US" w:eastAsia="zh-CN"/>
        </w:rPr>
        <w:t>50</w:t>
      </w:r>
      <w:r>
        <w:rPr>
          <w:rFonts w:hint="eastAsia" w:ascii="宋体" w:hAnsi="宋体" w:eastAsia="宋体" w:cs="宋体"/>
          <w:i w:val="0"/>
          <w:iCs w:val="0"/>
          <w:color w:val="auto"/>
          <w:szCs w:val="21"/>
          <w:highlight w:val="none"/>
        </w:rPr>
        <w:t>%的，即响应报价＜通过符合性审查的次低报价供应商响应报价×</w:t>
      </w:r>
      <w:r>
        <w:rPr>
          <w:rFonts w:hint="eastAsia" w:ascii="宋体" w:hAnsi="宋体" w:eastAsia="宋体" w:cs="宋体"/>
          <w:color w:val="auto"/>
          <w:szCs w:val="21"/>
          <w:highlight w:val="none"/>
          <w:lang w:val="en-US" w:eastAsia="zh-CN"/>
        </w:rPr>
        <w:t>50</w:t>
      </w:r>
      <w:r>
        <w:rPr>
          <w:rFonts w:hint="eastAsia" w:ascii="宋体" w:hAnsi="宋体" w:eastAsia="宋体" w:cs="宋体"/>
          <w:i w:val="0"/>
          <w:iCs w:val="0"/>
          <w:color w:val="auto"/>
          <w:szCs w:val="21"/>
          <w:highlight w:val="none"/>
        </w:rPr>
        <w:t>%；</w:t>
      </w:r>
    </w:p>
    <w:p w14:paraId="3090D98A">
      <w:pPr>
        <w:keepNext w:val="0"/>
        <w:keepLines w:val="0"/>
        <w:pageBreakBefore w:val="0"/>
        <w:widowControl w:val="0"/>
        <w:kinsoku/>
        <w:wordWrap/>
        <w:overflowPunct/>
        <w:topLinePunct w:val="0"/>
        <w:autoSpaceDE/>
        <w:autoSpaceDN/>
        <w:bidi w:val="0"/>
        <w:adjustRightInd/>
        <w:snapToGrid w:val="0"/>
        <w:spacing w:line="360" w:lineRule="auto"/>
        <w:ind w:firstLine="420" w:firstLineChars="200"/>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③响应报价低于采购项目最高限价</w:t>
      </w:r>
      <w:r>
        <w:rPr>
          <w:rFonts w:hint="eastAsia" w:ascii="宋体" w:hAnsi="宋体" w:eastAsia="宋体" w:cs="宋体"/>
          <w:color w:val="auto"/>
          <w:szCs w:val="21"/>
          <w:highlight w:val="none"/>
          <w:lang w:val="en-US" w:eastAsia="zh-CN"/>
        </w:rPr>
        <w:t>45</w:t>
      </w:r>
      <w:r>
        <w:rPr>
          <w:rFonts w:hint="eastAsia" w:ascii="宋体" w:hAnsi="宋体" w:eastAsia="宋体" w:cs="宋体"/>
          <w:i w:val="0"/>
          <w:iCs w:val="0"/>
          <w:color w:val="auto"/>
          <w:szCs w:val="21"/>
          <w:highlight w:val="none"/>
        </w:rPr>
        <w:t>%的，即响应报价＜采购项目最高限价×</w:t>
      </w:r>
      <w:r>
        <w:rPr>
          <w:rFonts w:hint="eastAsia" w:ascii="宋体" w:hAnsi="宋体" w:eastAsia="宋体" w:cs="宋体"/>
          <w:color w:val="auto"/>
          <w:szCs w:val="21"/>
          <w:highlight w:val="none"/>
          <w:lang w:val="en-US" w:eastAsia="zh-CN"/>
        </w:rPr>
        <w:t>45</w:t>
      </w:r>
      <w:r>
        <w:rPr>
          <w:rFonts w:hint="eastAsia" w:ascii="宋体" w:hAnsi="宋体" w:eastAsia="宋体" w:cs="宋体"/>
          <w:i w:val="0"/>
          <w:iCs w:val="0"/>
          <w:color w:val="auto"/>
          <w:szCs w:val="21"/>
          <w:highlight w:val="none"/>
        </w:rPr>
        <w:t>%；</w:t>
      </w:r>
    </w:p>
    <w:p w14:paraId="664B2A48">
      <w:pPr>
        <w:keepNext w:val="0"/>
        <w:keepLines w:val="0"/>
        <w:pageBreakBefore w:val="0"/>
        <w:widowControl w:val="0"/>
        <w:kinsoku/>
        <w:wordWrap/>
        <w:overflowPunct/>
        <w:topLinePunct w:val="0"/>
        <w:autoSpaceDE/>
        <w:autoSpaceDN/>
        <w:bidi w:val="0"/>
        <w:adjustRightInd/>
        <w:snapToGrid w:val="0"/>
        <w:spacing w:line="360" w:lineRule="auto"/>
        <w:ind w:firstLine="420" w:firstLineChars="200"/>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④磋商小组基于专业判断，认为供应商报价过低，有可能影响产品质量或者不能诚信履约的其他情形。</w:t>
      </w:r>
    </w:p>
    <w:p w14:paraId="7C091567">
      <w:pPr>
        <w:keepNext w:val="0"/>
        <w:keepLines w:val="0"/>
        <w:pageBreakBefore w:val="0"/>
        <w:widowControl w:val="0"/>
        <w:kinsoku/>
        <w:wordWrap/>
        <w:overflowPunct/>
        <w:topLinePunct w:val="0"/>
        <w:autoSpaceDE/>
        <w:autoSpaceDN/>
        <w:bidi w:val="0"/>
        <w:adjustRightInd/>
        <w:snapToGrid w:val="0"/>
        <w:spacing w:line="360" w:lineRule="auto"/>
        <w:ind w:firstLine="420" w:firstLineChars="200"/>
        <w:rPr>
          <w:rFonts w:hint="eastAsia" w:ascii="宋体" w:hAnsi="宋体"/>
          <w:color w:val="auto"/>
          <w:szCs w:val="21"/>
          <w:highlight w:val="none"/>
        </w:rPr>
      </w:pPr>
      <w:r>
        <w:rPr>
          <w:rFonts w:hint="eastAsia" w:ascii="宋体" w:hAnsi="宋体" w:eastAsia="宋体" w:cs="宋体"/>
          <w:color w:val="auto"/>
          <w:szCs w:val="21"/>
          <w:highlight w:val="none"/>
        </w:rPr>
        <w:t>（2）磋商小组启动异常低价响应</w:t>
      </w:r>
      <w:r>
        <w:rPr>
          <w:rFonts w:hint="eastAsia" w:ascii="宋体" w:hAnsi="宋体"/>
          <w:color w:val="auto"/>
          <w:szCs w:val="21"/>
          <w:highlight w:val="none"/>
        </w:rPr>
        <w:t>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6D88858B">
      <w:pPr>
        <w:keepNext w:val="0"/>
        <w:keepLines w:val="0"/>
        <w:pageBreakBefore w:val="0"/>
        <w:widowControl w:val="0"/>
        <w:kinsoku/>
        <w:wordWrap/>
        <w:overflowPunct/>
        <w:topLinePunct w:val="0"/>
        <w:autoSpaceDE/>
        <w:autoSpaceDN/>
        <w:bidi w:val="0"/>
        <w:adjustRightInd/>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磋商小组依据专业经验，参考同类项目中标（成交）价格、类似产品市场价格水平、行业人工费用标准、国家有关部门指导行业协会发布的行业平均成本等情况，对报价合理性进行判断。</w:t>
      </w:r>
      <w:r>
        <w:rPr>
          <w:rFonts w:hint="eastAsia" w:ascii="宋体" w:hAnsi="宋体"/>
          <w:b/>
          <w:color w:val="auto"/>
          <w:szCs w:val="21"/>
          <w:highlight w:val="none"/>
        </w:rPr>
        <w:t>相关供应商不能提供书面说明、证明材料，或者提供的书面说明、证明材料不能证明其报价合理性的，磋商小组应当将其作为无效响应处理。</w:t>
      </w:r>
    </w:p>
    <w:p w14:paraId="094E5EFC">
      <w:pPr>
        <w:keepNext w:val="0"/>
        <w:keepLines w:val="0"/>
        <w:pageBreakBefore w:val="0"/>
        <w:widowControl w:val="0"/>
        <w:kinsoku/>
        <w:wordWrap/>
        <w:overflowPunct/>
        <w:topLinePunct w:val="0"/>
        <w:autoSpaceDE/>
        <w:autoSpaceDN/>
        <w:bidi w:val="0"/>
        <w:adjustRightInd/>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5074C996">
      <w:pPr>
        <w:keepNext w:val="0"/>
        <w:keepLines w:val="0"/>
        <w:pageBreakBefore w:val="0"/>
        <w:widowControl w:val="0"/>
        <w:kinsoku/>
        <w:wordWrap/>
        <w:overflowPunct/>
        <w:topLinePunct w:val="0"/>
        <w:autoSpaceDE/>
        <w:autoSpaceDN/>
        <w:bidi w:val="0"/>
        <w:adjustRightInd/>
        <w:snapToGrid w:val="0"/>
        <w:spacing w:line="360" w:lineRule="auto"/>
        <w:ind w:firstLine="420" w:firstLineChars="200"/>
        <w:rPr>
          <w:rStyle w:val="52"/>
          <w:rFonts w:hint="eastAsia" w:ascii="宋体" w:hAnsi="宋体" w:cs="宋体"/>
          <w:color w:val="auto"/>
          <w:szCs w:val="21"/>
          <w:highlight w:val="none"/>
        </w:rPr>
      </w:pPr>
      <w:r>
        <w:rPr>
          <w:rFonts w:hint="eastAsia" w:ascii="宋体" w:hAnsi="宋体"/>
          <w:color w:val="auto"/>
          <w:szCs w:val="21"/>
          <w:highlight w:val="none"/>
        </w:rPr>
        <w:t>异常低价响应审查的启动原因、审查意见和审查结果应当在评审报告中记录，并随供应商提供的相关书面说明及证明材料，以及磋商小组有关互联网浏览、查询历史一并归档。</w:t>
      </w:r>
    </w:p>
    <w:p w14:paraId="6F6303C8">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baseline"/>
        <w:rPr>
          <w:rStyle w:val="52"/>
          <w:rFonts w:hint="eastAsia" w:ascii="宋体" w:hAnsi="宋体" w:cs="宋体"/>
          <w:color w:val="auto"/>
          <w:szCs w:val="21"/>
          <w:highlight w:val="none"/>
        </w:rPr>
      </w:pPr>
      <w:r>
        <w:rPr>
          <w:rStyle w:val="52"/>
          <w:rFonts w:hint="eastAsia" w:ascii="宋体" w:hAnsi="宋体" w:cs="宋体"/>
          <w:color w:val="auto"/>
          <w:szCs w:val="21"/>
          <w:highlight w:val="none"/>
        </w:rPr>
        <w:t>5.1</w:t>
      </w:r>
      <w:r>
        <w:rPr>
          <w:rStyle w:val="52"/>
          <w:rFonts w:hint="eastAsia" w:ascii="宋体" w:hAnsi="宋体" w:cs="宋体"/>
          <w:color w:val="auto"/>
          <w:szCs w:val="21"/>
          <w:highlight w:val="none"/>
          <w:lang w:val="en-US"/>
        </w:rPr>
        <w:t>1</w:t>
      </w:r>
      <w:r>
        <w:rPr>
          <w:rStyle w:val="52"/>
          <w:rFonts w:hint="eastAsia" w:ascii="宋体" w:hAnsi="宋体" w:cs="宋体"/>
          <w:color w:val="auto"/>
          <w:szCs w:val="21"/>
          <w:highlight w:val="none"/>
        </w:rPr>
        <w:t>供应商出现最后报价按无效响应处理或者响应文件按无效处理时，磋商小组应当告知有关供应商。</w:t>
      </w:r>
    </w:p>
    <w:p w14:paraId="73C09F47">
      <w:pPr>
        <w:snapToGrid w:val="0"/>
        <w:spacing w:line="360" w:lineRule="auto"/>
        <w:ind w:firstLine="420" w:firstLineChars="200"/>
        <w:textAlignment w:val="baseline"/>
        <w:rPr>
          <w:rStyle w:val="52"/>
          <w:rFonts w:hint="eastAsia" w:ascii="宋体" w:hAnsi="宋体" w:cs="宋体"/>
          <w:color w:val="auto"/>
          <w:szCs w:val="21"/>
          <w:highlight w:val="none"/>
        </w:rPr>
      </w:pPr>
      <w:r>
        <w:rPr>
          <w:rStyle w:val="52"/>
          <w:rFonts w:hint="eastAsia" w:ascii="宋体" w:hAnsi="宋体" w:cs="宋体"/>
          <w:color w:val="auto"/>
          <w:szCs w:val="21"/>
          <w:highlight w:val="none"/>
        </w:rPr>
        <w:t>5.1</w:t>
      </w:r>
      <w:r>
        <w:rPr>
          <w:rStyle w:val="52"/>
          <w:rFonts w:hint="eastAsia" w:ascii="宋体" w:hAnsi="宋体" w:cs="宋体"/>
          <w:color w:val="auto"/>
          <w:szCs w:val="21"/>
          <w:highlight w:val="none"/>
          <w:lang w:val="en-US"/>
        </w:rPr>
        <w:t>2</w:t>
      </w:r>
      <w:r>
        <w:rPr>
          <w:rStyle w:val="52"/>
          <w:rFonts w:hint="eastAsia" w:ascii="宋体" w:hAnsi="宋体" w:cs="宋体"/>
          <w:color w:val="auto"/>
          <w:szCs w:val="21"/>
          <w:highlight w:val="none"/>
        </w:rPr>
        <w:t>最后报价结束后，磋商小组不得再与供应商进行任何形式的商谈。</w:t>
      </w:r>
    </w:p>
    <w:p w14:paraId="5A132183">
      <w:pPr>
        <w:snapToGrid w:val="0"/>
        <w:spacing w:line="360" w:lineRule="auto"/>
        <w:ind w:firstLine="482" w:firstLineChars="200"/>
        <w:textAlignment w:val="baseline"/>
        <w:rPr>
          <w:rStyle w:val="52"/>
          <w:rFonts w:hint="eastAsia" w:ascii="宋体" w:hAnsi="宋体" w:cs="宋体"/>
          <w:b/>
          <w:bCs/>
          <w:color w:val="auto"/>
          <w:sz w:val="24"/>
          <w:szCs w:val="24"/>
          <w:highlight w:val="none"/>
        </w:rPr>
      </w:pPr>
      <w:r>
        <w:rPr>
          <w:rStyle w:val="52"/>
          <w:rFonts w:hint="eastAsia" w:ascii="宋体" w:hAnsi="宋体" w:cs="宋体"/>
          <w:b/>
          <w:bCs/>
          <w:color w:val="auto"/>
          <w:sz w:val="24"/>
          <w:szCs w:val="24"/>
          <w:highlight w:val="none"/>
        </w:rPr>
        <w:t>5.1</w:t>
      </w:r>
      <w:r>
        <w:rPr>
          <w:rStyle w:val="52"/>
          <w:rFonts w:hint="eastAsia" w:ascii="宋体" w:hAnsi="宋体" w:cs="宋体"/>
          <w:b/>
          <w:bCs/>
          <w:color w:val="auto"/>
          <w:sz w:val="24"/>
          <w:szCs w:val="24"/>
          <w:highlight w:val="none"/>
          <w:lang w:val="en-US"/>
        </w:rPr>
        <w:t>3</w:t>
      </w:r>
      <w:r>
        <w:rPr>
          <w:rStyle w:val="52"/>
          <w:rFonts w:hint="eastAsia" w:ascii="宋体" w:hAnsi="宋体" w:cs="宋体"/>
          <w:b/>
          <w:bCs/>
          <w:color w:val="auto"/>
          <w:sz w:val="24"/>
          <w:szCs w:val="24"/>
          <w:highlight w:val="none"/>
        </w:rPr>
        <w:t>供应商的最终竞标报价总额与首次递交响应文件中竞标报价总额不一致，须在最后报价时提交一份已标价工程量清单。</w:t>
      </w:r>
    </w:p>
    <w:p w14:paraId="7A76D6D6">
      <w:pPr>
        <w:spacing w:line="360" w:lineRule="auto"/>
        <w:ind w:firstLine="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6.比较与评价</w:t>
      </w:r>
    </w:p>
    <w:p w14:paraId="2C824D8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6.1评审方法：综合评分法。</w:t>
      </w:r>
    </w:p>
    <w:p w14:paraId="6F754FD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6.2经磋商确定最终采购需求和提交最后报价的供应商后，由磋商小组采用综合评分法对提交最后报价的供应商的响应文件和最后报价进行综合评分。</w:t>
      </w:r>
    </w:p>
    <w:p w14:paraId="2CBD5B2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6.3评审时，磋商小组各成员应当独立对每个有效响应的文件进行评价、打分，然后汇总每个供应商每项评分因素的得分。</w:t>
      </w:r>
    </w:p>
    <w:p w14:paraId="042977A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（1）磋商小组按照磋商文件中规定的评审标准计算各供应商的报价得分。项目评审过程中，不得去掉最后报价中的最高报价和最低报价。</w:t>
      </w:r>
    </w:p>
    <w:p w14:paraId="709258F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（2）各供应商的得分为磋商小组所有成员的有效评分的算术平均数。</w:t>
      </w:r>
    </w:p>
    <w:p w14:paraId="50BDBB6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6.4评审价为供应商的最后报价进行政策性扣除后的价格，评审价只是作为评审时使用。最终成交供应商的成交金额等于最后报价（如有修正，以确认修正后的最后报价为准）。</w:t>
      </w:r>
    </w:p>
    <w:p w14:paraId="7B735631">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6.5由磋商小组根据综合评分情况，按照评审得分由高到低顺序推荐3名以上成交候选供应商，并编写评</w:t>
      </w:r>
      <w:r>
        <w:rPr>
          <w:rFonts w:hint="eastAsia" w:ascii="宋体" w:hAnsi="宋体" w:eastAsia="宋体" w:cs="宋体"/>
          <w:color w:val="auto"/>
          <w:kern w:val="0"/>
          <w:szCs w:val="21"/>
          <w:highlight w:val="none"/>
        </w:rPr>
        <w:t>审报告。符合本章第4.3条情形的，可以推荐2家成交候选供应商。评审得分相同的，按照最后报价由低到高的顺序推荐。评审得分且最后报价相同的，按照技术指标优劣顺序推荐。</w:t>
      </w:r>
    </w:p>
    <w:p w14:paraId="5F9DAD8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2C9A6142">
      <w:pPr>
        <w:spacing w:line="360" w:lineRule="auto"/>
        <w:ind w:firstLine="0" w:firstLineChars="0"/>
        <w:rPr>
          <w:rFonts w:hint="eastAsia" w:ascii="宋体" w:hAnsi="宋体" w:eastAsia="宋体" w:cs="宋体"/>
          <w:color w:val="auto"/>
          <w:szCs w:val="21"/>
          <w:highlight w:val="none"/>
        </w:rPr>
      </w:pPr>
      <w:r>
        <w:rPr>
          <w:rFonts w:hint="eastAsia" w:ascii="宋体" w:hAnsi="宋体" w:eastAsia="宋体" w:cs="宋体"/>
          <w:b/>
          <w:bCs/>
          <w:color w:val="auto"/>
          <w:sz w:val="24"/>
          <w:highlight w:val="none"/>
        </w:rPr>
        <w:t>7.评审复核</w:t>
      </w:r>
    </w:p>
    <w:p w14:paraId="4041DB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7.1评审报告签署前，评审委员会要对评审结果进行复核，复核意见要体现在评审报告中。</w:t>
      </w:r>
    </w:p>
    <w:p w14:paraId="74043365">
      <w:pPr>
        <w:spacing w:line="360" w:lineRule="auto"/>
        <w:ind w:firstLine="409" w:firstLineChars="195"/>
        <w:rPr>
          <w:rFonts w:hint="eastAsia" w:ascii="宋体" w:hAnsi="宋体" w:eastAsia="宋体" w:cs="宋体"/>
          <w:b/>
          <w:bCs/>
          <w:color w:val="auto"/>
          <w:sz w:val="24"/>
          <w:highlight w:val="none"/>
        </w:rPr>
      </w:pPr>
      <w:r>
        <w:rPr>
          <w:rFonts w:hint="eastAsia" w:ascii="宋体" w:hAnsi="宋体" w:eastAsia="宋体" w:cs="宋体"/>
          <w:color w:val="auto"/>
          <w:kern w:val="0"/>
          <w:szCs w:val="21"/>
          <w:highlight w:val="none"/>
        </w:rPr>
        <w:t>7.2评审结果汇总完成后，采购人、采购代理机构和评审委员会均不得修改评审结果或者要求重新评审，但资格性检查认定错误、分值汇总计算错误、分项评分超出评分标准范围、客观分评分不一致、经评审委员会一致认定评分畸高、畸低的情形除外。出现上述除外情形的，评审委员会应当现场修改评审结果，并在评审报告中明确记载。</w:t>
      </w:r>
    </w:p>
    <w:p w14:paraId="037B936C">
      <w:pPr>
        <w:spacing w:line="360" w:lineRule="auto"/>
        <w:ind w:firstLine="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val="en-US" w:eastAsia="zh-CN"/>
        </w:rPr>
        <w:t>8</w:t>
      </w:r>
      <w:r>
        <w:rPr>
          <w:rFonts w:hint="eastAsia" w:ascii="宋体" w:hAnsi="宋体" w:eastAsia="宋体" w:cs="宋体"/>
          <w:b/>
          <w:bCs/>
          <w:color w:val="auto"/>
          <w:sz w:val="24"/>
          <w:highlight w:val="none"/>
        </w:rPr>
        <w:t>.评审标准</w:t>
      </w:r>
    </w:p>
    <w:p w14:paraId="37A36D88">
      <w:pPr>
        <w:spacing w:line="360" w:lineRule="auto"/>
        <w:ind w:firstLine="420" w:firstLineChars="200"/>
        <w:rPr>
          <w:rFonts w:hint="eastAsia" w:ascii="宋体" w:hAnsi="宋体" w:eastAsia="宋体" w:cs="宋体"/>
          <w:color w:val="auto"/>
          <w:szCs w:val="21"/>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r>
        <w:rPr>
          <w:rFonts w:hint="eastAsia" w:ascii="宋体" w:hAnsi="宋体" w:eastAsia="宋体" w:cs="宋体"/>
          <w:color w:val="auto"/>
          <w:szCs w:val="21"/>
          <w:highlight w:val="none"/>
        </w:rPr>
        <w:t>8.1评审依据：磋商小组将以磋商响应文件为评审依据，对供应商的报价、技术、商务等方面内容按百分制打分。（计分方法按四舍五入取至百分位）</w:t>
      </w:r>
    </w:p>
    <w:tbl>
      <w:tblPr>
        <w:tblStyle w:val="26"/>
        <w:tblpPr w:leftFromText="180" w:rightFromText="180" w:vertAnchor="text" w:horzAnchor="page" w:tblpX="1232" w:tblpY="227"/>
        <w:tblOverlap w:val="never"/>
        <w:tblW w:w="94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817"/>
        <w:gridCol w:w="5759"/>
        <w:gridCol w:w="840"/>
      </w:tblGrid>
      <w:tr w14:paraId="65EA2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trPr>
        <w:tc>
          <w:tcPr>
            <w:tcW w:w="1010" w:type="dxa"/>
            <w:noWrap w:val="0"/>
            <w:vAlign w:val="center"/>
          </w:tcPr>
          <w:p w14:paraId="75DAE585">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序号</w:t>
            </w:r>
          </w:p>
        </w:tc>
        <w:tc>
          <w:tcPr>
            <w:tcW w:w="1817" w:type="dxa"/>
            <w:noWrap w:val="0"/>
            <w:vAlign w:val="center"/>
          </w:tcPr>
          <w:p w14:paraId="0E10E1E7">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评审因素</w:t>
            </w:r>
          </w:p>
        </w:tc>
        <w:tc>
          <w:tcPr>
            <w:tcW w:w="5759" w:type="dxa"/>
            <w:noWrap w:val="0"/>
            <w:vAlign w:val="center"/>
          </w:tcPr>
          <w:p w14:paraId="286B33E9">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评审因素具体内容</w:t>
            </w:r>
          </w:p>
        </w:tc>
        <w:tc>
          <w:tcPr>
            <w:tcW w:w="840" w:type="dxa"/>
            <w:noWrap w:val="0"/>
            <w:vAlign w:val="center"/>
          </w:tcPr>
          <w:p w14:paraId="1C828B95">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分值</w:t>
            </w:r>
          </w:p>
        </w:tc>
      </w:tr>
      <w:tr w14:paraId="18A49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010" w:type="dxa"/>
            <w:noWrap w:val="0"/>
            <w:vAlign w:val="center"/>
          </w:tcPr>
          <w:p w14:paraId="390EA9E1">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rPr>
              <w:t>1</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价格分（1</w:t>
            </w:r>
            <w:r>
              <w:rPr>
                <w:rFonts w:hint="eastAsia" w:ascii="宋体" w:hAnsi="宋体" w:cs="宋体"/>
                <w:b/>
                <w:bCs/>
                <w:color w:val="auto"/>
                <w:kern w:val="0"/>
                <w:szCs w:val="21"/>
                <w:highlight w:val="none"/>
                <w:lang w:val="en-US" w:eastAsia="zh-CN"/>
              </w:rPr>
              <w:t>0</w:t>
            </w:r>
            <w:r>
              <w:rPr>
                <w:rFonts w:hint="eastAsia" w:ascii="宋体" w:hAnsi="宋体" w:eastAsia="宋体" w:cs="宋体"/>
                <w:b/>
                <w:bCs/>
                <w:color w:val="auto"/>
                <w:kern w:val="0"/>
                <w:szCs w:val="21"/>
                <w:highlight w:val="none"/>
                <w:lang w:val="en-US" w:eastAsia="zh-CN"/>
              </w:rPr>
              <w:t>分）</w:t>
            </w:r>
          </w:p>
        </w:tc>
        <w:tc>
          <w:tcPr>
            <w:tcW w:w="1817" w:type="dxa"/>
            <w:noWrap w:val="0"/>
            <w:vAlign w:val="center"/>
          </w:tcPr>
          <w:p w14:paraId="3CC831F5">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价格分</w:t>
            </w:r>
          </w:p>
        </w:tc>
        <w:tc>
          <w:tcPr>
            <w:tcW w:w="5759" w:type="dxa"/>
            <w:noWrap w:val="0"/>
            <w:vAlign w:val="center"/>
          </w:tcPr>
          <w:p w14:paraId="6D0E544E">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（1）</w:t>
            </w:r>
            <w:r>
              <w:rPr>
                <w:rFonts w:hint="eastAsia" w:ascii="宋体" w:hAnsi="宋体" w:cs="Courier New"/>
                <w:bCs/>
                <w:color w:val="auto"/>
                <w:highlight w:val="none"/>
              </w:rPr>
              <w:t>本项目为</w:t>
            </w:r>
            <w:r>
              <w:rPr>
                <w:rFonts w:hint="eastAsia" w:ascii="宋体" w:hAnsi="宋体" w:cs="宋体"/>
                <w:color w:val="auto"/>
                <w:spacing w:val="0"/>
                <w:w w:val="100"/>
                <w:position w:val="0"/>
                <w:sz w:val="21"/>
                <w:szCs w:val="21"/>
                <w:highlight w:val="none"/>
                <w:lang w:val="en-US" w:eastAsia="zh-CN"/>
              </w:rPr>
              <w:t>中小</w:t>
            </w:r>
            <w:r>
              <w:rPr>
                <w:rFonts w:hint="eastAsia" w:ascii="宋体" w:hAnsi="宋体" w:cs="Courier New"/>
                <w:bCs/>
                <w:color w:val="auto"/>
                <w:highlight w:val="none"/>
              </w:rPr>
              <w:t>企业预留项目，参加本项目磋商的供应商必须为</w:t>
            </w:r>
            <w:r>
              <w:rPr>
                <w:rFonts w:hint="eastAsia" w:ascii="宋体" w:hAnsi="宋体" w:cs="宋体"/>
                <w:color w:val="auto"/>
                <w:spacing w:val="0"/>
                <w:w w:val="100"/>
                <w:position w:val="0"/>
                <w:sz w:val="21"/>
                <w:szCs w:val="21"/>
                <w:highlight w:val="none"/>
                <w:lang w:val="en-US" w:eastAsia="zh-CN"/>
              </w:rPr>
              <w:t>中小</w:t>
            </w:r>
            <w:r>
              <w:rPr>
                <w:rFonts w:hint="eastAsia" w:ascii="宋体" w:hAnsi="宋体" w:cs="Courier New"/>
                <w:bCs/>
                <w:color w:val="auto"/>
                <w:highlight w:val="none"/>
                <w:lang w:eastAsia="zh-CN"/>
              </w:rPr>
              <w:t>企业</w:t>
            </w:r>
            <w:r>
              <w:rPr>
                <w:rFonts w:hint="eastAsia" w:ascii="宋体" w:hAnsi="宋体" w:cs="Courier New"/>
                <w:bCs/>
                <w:color w:val="auto"/>
                <w:highlight w:val="none"/>
              </w:rPr>
              <w:t>，或监狱企业，或残疾人福利性单位，否则竞标无效。价格评审时，参加本次项目竞标的供应商不重复享受政策，其评标报价=竞标报价。</w:t>
            </w:r>
          </w:p>
          <w:p w14:paraId="4477A9F2">
            <w:pPr>
              <w:spacing w:line="360" w:lineRule="atLeast"/>
              <w:ind w:firstLine="420" w:firstLineChars="200"/>
              <w:rPr>
                <w:rFonts w:ascii="宋体" w:hAnsi="宋体" w:cs="Courier New"/>
                <w:bCs/>
                <w:color w:val="auto"/>
                <w:sz w:val="21"/>
                <w:szCs w:val="21"/>
                <w:highlight w:val="none"/>
              </w:rPr>
            </w:pPr>
            <w:r>
              <w:rPr>
                <w:rFonts w:hint="eastAsia" w:ascii="宋体" w:hAnsi="宋体" w:cs="Courier New"/>
                <w:bCs/>
                <w:color w:val="auto"/>
                <w:szCs w:val="21"/>
                <w:highlight w:val="none"/>
              </w:rPr>
              <w:t>（</w:t>
            </w:r>
            <w:r>
              <w:rPr>
                <w:rFonts w:hint="eastAsia" w:ascii="宋体" w:hAnsi="宋体" w:cs="Courier New"/>
                <w:bCs/>
                <w:color w:val="auto"/>
                <w:szCs w:val="21"/>
                <w:highlight w:val="none"/>
                <w:lang w:val="en-US" w:eastAsia="zh-CN"/>
              </w:rPr>
              <w:t>2</w:t>
            </w:r>
            <w:r>
              <w:rPr>
                <w:rFonts w:hint="eastAsia" w:ascii="宋体" w:hAnsi="宋体" w:cs="Courier New"/>
                <w:bCs/>
                <w:color w:val="auto"/>
                <w:szCs w:val="21"/>
                <w:highlight w:val="none"/>
              </w:rPr>
              <w:t>）以进</w:t>
            </w:r>
            <w:r>
              <w:rPr>
                <w:rFonts w:hint="eastAsia" w:ascii="宋体" w:hAnsi="宋体" w:cs="Courier New"/>
                <w:bCs/>
                <w:color w:val="auto"/>
                <w:sz w:val="21"/>
                <w:szCs w:val="21"/>
                <w:highlight w:val="none"/>
              </w:rPr>
              <w:t>入比较与评价环节的最低的评审报价为基准价，基准价得分为</w:t>
            </w:r>
            <w:r>
              <w:rPr>
                <w:rFonts w:hint="eastAsia" w:ascii="宋体" w:hAnsi="宋体" w:cs="Courier New"/>
                <w:bCs/>
                <w:color w:val="auto"/>
                <w:sz w:val="21"/>
                <w:szCs w:val="21"/>
                <w:highlight w:val="none"/>
                <w:u w:val="single"/>
                <w:lang w:val="en-US" w:eastAsia="zh-CN"/>
              </w:rPr>
              <w:t>1</w:t>
            </w:r>
            <w:r>
              <w:rPr>
                <w:rFonts w:hint="eastAsia" w:ascii="宋体" w:hAnsi="宋体" w:cs="Courier New"/>
                <w:bCs/>
                <w:color w:val="auto"/>
                <w:sz w:val="21"/>
                <w:szCs w:val="21"/>
                <w:highlight w:val="none"/>
                <w:u w:val="single"/>
              </w:rPr>
              <w:t>0分</w:t>
            </w:r>
            <w:r>
              <w:rPr>
                <w:rFonts w:hint="eastAsia" w:ascii="宋体" w:hAnsi="宋体" w:cs="Courier New"/>
                <w:bCs/>
                <w:color w:val="auto"/>
                <w:sz w:val="21"/>
                <w:szCs w:val="21"/>
                <w:highlight w:val="none"/>
              </w:rPr>
              <w:t>。</w:t>
            </w:r>
          </w:p>
          <w:p w14:paraId="508F8A7C">
            <w:pPr>
              <w:pStyle w:val="16"/>
              <w:keepNext w:val="0"/>
              <w:keepLines w:val="0"/>
              <w:pageBreakBefore w:val="0"/>
              <w:widowControl w:val="0"/>
              <w:kinsoku/>
              <w:wordWrap/>
              <w:overflowPunct/>
              <w:topLinePunct w:val="0"/>
              <w:autoSpaceDE/>
              <w:autoSpaceDN/>
              <w:bidi w:val="0"/>
              <w:adjustRightInd/>
              <w:snapToGrid/>
              <w:spacing w:line="430" w:lineRule="exact"/>
              <w:ind w:firstLine="420" w:firstLineChars="200"/>
              <w:jc w:val="left"/>
              <w:textAlignment w:val="auto"/>
              <w:rPr>
                <w:rFonts w:hint="eastAsia" w:ascii="宋体" w:hAnsi="宋体" w:eastAsia="宋体" w:cs="宋体"/>
                <w:b w:val="0"/>
                <w:bCs/>
                <w:color w:val="auto"/>
                <w:szCs w:val="21"/>
                <w:highlight w:val="none"/>
              </w:rPr>
            </w:pPr>
            <w:r>
              <w:rPr>
                <w:rFonts w:hint="eastAsia" w:ascii="宋体" w:hAnsi="宋体" w:cs="Courier New"/>
                <w:bCs/>
                <w:color w:val="auto"/>
                <w:sz w:val="21"/>
                <w:szCs w:val="21"/>
                <w:highlight w:val="none"/>
              </w:rPr>
              <w:t>（</w:t>
            </w:r>
            <w:r>
              <w:rPr>
                <w:rFonts w:hint="eastAsia" w:ascii="宋体" w:hAnsi="宋体" w:cs="Courier New"/>
                <w:bCs/>
                <w:color w:val="auto"/>
                <w:sz w:val="21"/>
                <w:szCs w:val="21"/>
                <w:highlight w:val="none"/>
                <w:lang w:val="en-US" w:eastAsia="zh-CN"/>
              </w:rPr>
              <w:t>3</w:t>
            </w:r>
            <w:r>
              <w:rPr>
                <w:rFonts w:hint="eastAsia" w:ascii="宋体" w:hAnsi="宋体" w:cs="Courier New"/>
                <w:bCs/>
                <w:color w:val="auto"/>
                <w:sz w:val="21"/>
                <w:szCs w:val="21"/>
                <w:highlight w:val="none"/>
              </w:rPr>
              <w:t>）价格分计算公式：报价得分=（基准价/最后报价）×</w:t>
            </w:r>
            <w:r>
              <w:rPr>
                <w:rFonts w:hint="eastAsia" w:ascii="宋体" w:hAnsi="宋体" w:cs="Courier New"/>
                <w:bCs/>
                <w:color w:val="auto"/>
                <w:sz w:val="21"/>
                <w:szCs w:val="21"/>
                <w:highlight w:val="none"/>
                <w:u w:val="single"/>
                <w:lang w:val="en-US" w:eastAsia="zh-CN"/>
              </w:rPr>
              <w:t>1</w:t>
            </w:r>
            <w:r>
              <w:rPr>
                <w:rFonts w:hint="eastAsia" w:ascii="宋体" w:hAnsi="宋体" w:cs="Courier New"/>
                <w:bCs/>
                <w:color w:val="auto"/>
                <w:sz w:val="21"/>
                <w:szCs w:val="21"/>
                <w:highlight w:val="none"/>
                <w:u w:val="single"/>
              </w:rPr>
              <w:t>0分</w:t>
            </w:r>
          </w:p>
        </w:tc>
        <w:tc>
          <w:tcPr>
            <w:tcW w:w="840" w:type="dxa"/>
            <w:noWrap w:val="0"/>
            <w:vAlign w:val="center"/>
          </w:tcPr>
          <w:p w14:paraId="1568C9F7">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 w:val="0"/>
                <w:bCs/>
                <w:color w:val="auto"/>
                <w:kern w:val="0"/>
                <w:szCs w:val="21"/>
                <w:highlight w:val="none"/>
              </w:rPr>
            </w:pPr>
            <w:r>
              <w:rPr>
                <w:rFonts w:hint="eastAsia" w:ascii="宋体" w:hAnsi="宋体" w:eastAsia="宋体" w:cs="宋体"/>
                <w:b w:val="0"/>
                <w:bCs/>
                <w:color w:val="auto"/>
                <w:kern w:val="0"/>
                <w:szCs w:val="21"/>
                <w:highlight w:val="none"/>
                <w:lang w:val="en-US" w:eastAsia="zh-CN"/>
              </w:rPr>
              <w:t>1</w:t>
            </w:r>
            <w:r>
              <w:rPr>
                <w:rFonts w:hint="eastAsia" w:ascii="宋体" w:hAnsi="宋体" w:cs="宋体"/>
                <w:b w:val="0"/>
                <w:bCs/>
                <w:color w:val="auto"/>
                <w:kern w:val="0"/>
                <w:szCs w:val="21"/>
                <w:highlight w:val="none"/>
                <w:lang w:val="en-US" w:eastAsia="zh-CN"/>
              </w:rPr>
              <w:t>0</w:t>
            </w:r>
            <w:r>
              <w:rPr>
                <w:rFonts w:hint="eastAsia" w:ascii="宋体" w:hAnsi="宋体" w:eastAsia="宋体" w:cs="宋体"/>
                <w:b w:val="0"/>
                <w:bCs/>
                <w:color w:val="auto"/>
                <w:kern w:val="0"/>
                <w:szCs w:val="21"/>
                <w:highlight w:val="none"/>
              </w:rPr>
              <w:t>分</w:t>
            </w:r>
          </w:p>
        </w:tc>
      </w:tr>
      <w:tr w14:paraId="2468D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5" w:hRule="atLeast"/>
        </w:trPr>
        <w:tc>
          <w:tcPr>
            <w:tcW w:w="1010" w:type="dxa"/>
            <w:vMerge w:val="restart"/>
            <w:noWrap w:val="0"/>
            <w:vAlign w:val="center"/>
          </w:tcPr>
          <w:p w14:paraId="34A8C88C">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b/>
                <w:bCs/>
                <w:color w:val="auto"/>
                <w:kern w:val="0"/>
                <w:szCs w:val="21"/>
                <w:highlight w:val="none"/>
                <w:lang w:val="en-US" w:eastAsia="zh-CN"/>
              </w:rPr>
              <w:t>2、技术分（</w:t>
            </w:r>
            <w:r>
              <w:rPr>
                <w:rFonts w:hint="eastAsia" w:ascii="宋体" w:hAnsi="宋体" w:cs="宋体"/>
                <w:b/>
                <w:bCs/>
                <w:color w:val="auto"/>
                <w:kern w:val="0"/>
                <w:szCs w:val="21"/>
                <w:highlight w:val="none"/>
                <w:lang w:val="en-US" w:eastAsia="zh-CN"/>
              </w:rPr>
              <w:t>80</w:t>
            </w:r>
            <w:r>
              <w:rPr>
                <w:rFonts w:hint="eastAsia" w:ascii="宋体" w:hAnsi="宋体" w:eastAsia="宋体" w:cs="宋体"/>
                <w:b/>
                <w:bCs/>
                <w:color w:val="auto"/>
                <w:kern w:val="0"/>
                <w:szCs w:val="21"/>
                <w:highlight w:val="none"/>
                <w:lang w:val="en-US" w:eastAsia="zh-CN"/>
              </w:rPr>
              <w:t>分）</w:t>
            </w:r>
          </w:p>
        </w:tc>
        <w:tc>
          <w:tcPr>
            <w:tcW w:w="1817" w:type="dxa"/>
            <w:shd w:val="clear" w:color="auto" w:fill="auto"/>
            <w:noWrap w:val="0"/>
            <w:vAlign w:val="center"/>
          </w:tcPr>
          <w:p w14:paraId="76EFD0FE">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val="en-US" w:eastAsia="zh-CN"/>
              </w:rPr>
              <w:t>（1）总体施工组织布置及规划（1</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 xml:space="preserve"> 分）</w:t>
            </w:r>
          </w:p>
        </w:tc>
        <w:tc>
          <w:tcPr>
            <w:tcW w:w="5759" w:type="dxa"/>
            <w:shd w:val="clear" w:color="auto" w:fill="auto"/>
            <w:noWrap w:val="0"/>
            <w:vAlign w:val="center"/>
          </w:tcPr>
          <w:p w14:paraId="5F6A9625">
            <w:pPr>
              <w:keepNext w:val="0"/>
              <w:keepLines w:val="0"/>
              <w:pageBreakBefore w:val="0"/>
              <w:widowControl w:val="0"/>
              <w:kinsoku/>
              <w:wordWrap/>
              <w:overflowPunct/>
              <w:topLinePunct w:val="0"/>
              <w:autoSpaceDE/>
              <w:autoSpaceDN/>
              <w:bidi w:val="0"/>
              <w:adjustRightInd/>
              <w:snapToGrid w:val="0"/>
              <w:spacing w:line="408"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四档（</w:t>
            </w:r>
            <w:r>
              <w:rPr>
                <w:rFonts w:hint="eastAsia" w:ascii="宋体" w:hAnsi="宋体" w:cs="宋体"/>
                <w:color w:val="auto"/>
                <w:highlight w:val="none"/>
                <w:lang w:val="en-US" w:eastAsia="zh-CN"/>
              </w:rPr>
              <w:t>12</w:t>
            </w:r>
            <w:r>
              <w:rPr>
                <w:rFonts w:hint="eastAsia" w:ascii="宋体" w:hAnsi="宋体" w:eastAsia="宋体" w:cs="宋体"/>
                <w:color w:val="auto"/>
                <w:highlight w:val="none"/>
                <w:lang w:val="en-US" w:eastAsia="zh-CN"/>
              </w:rPr>
              <w:t>分）：对项目总体有足够认识，</w:t>
            </w:r>
            <w:r>
              <w:rPr>
                <w:rFonts w:hint="eastAsia" w:ascii="宋体" w:hAnsi="宋体" w:eastAsia="宋体" w:cs="宋体"/>
                <w:color w:val="auto"/>
                <w:highlight w:val="none"/>
              </w:rPr>
              <w:t>各主要分部施工方法符合项目实际</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表述清晰、完整，措施具体高效；施工规划科学合理，有明显的针对性，完全符合规范要求。</w:t>
            </w:r>
          </w:p>
          <w:p w14:paraId="1E238D04">
            <w:pPr>
              <w:keepNext w:val="0"/>
              <w:keepLines w:val="0"/>
              <w:pageBreakBefore w:val="0"/>
              <w:widowControl w:val="0"/>
              <w:kinsoku/>
              <w:wordWrap/>
              <w:overflowPunct/>
              <w:topLinePunct w:val="0"/>
              <w:autoSpaceDE/>
              <w:autoSpaceDN/>
              <w:bidi w:val="0"/>
              <w:adjustRightInd/>
              <w:snapToGrid w:val="0"/>
              <w:spacing w:line="408"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三档（</w:t>
            </w:r>
            <w:r>
              <w:rPr>
                <w:rFonts w:hint="eastAsia" w:ascii="宋体" w:hAnsi="宋体" w:cs="宋体"/>
                <w:color w:val="auto"/>
                <w:highlight w:val="none"/>
                <w:lang w:val="en-US" w:eastAsia="zh-CN"/>
              </w:rPr>
              <w:t>9</w:t>
            </w:r>
            <w:r>
              <w:rPr>
                <w:rFonts w:hint="eastAsia" w:ascii="宋体" w:hAnsi="宋体" w:eastAsia="宋体" w:cs="宋体"/>
                <w:color w:val="auto"/>
                <w:highlight w:val="none"/>
                <w:lang w:val="en-US" w:eastAsia="zh-CN"/>
              </w:rPr>
              <w:t>分）：对项目总体有足够认识，</w:t>
            </w:r>
            <w:r>
              <w:rPr>
                <w:rFonts w:hint="eastAsia" w:ascii="宋体" w:hAnsi="宋体" w:eastAsia="宋体" w:cs="宋体"/>
                <w:color w:val="auto"/>
                <w:highlight w:val="none"/>
              </w:rPr>
              <w:t>各主要分部施工方法符合项目实际</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 xml:space="preserve">表述清晰、完整，措施具体有效；施工规划合理，符合规范要求。 </w:t>
            </w:r>
          </w:p>
          <w:p w14:paraId="3731FBF8">
            <w:pPr>
              <w:keepNext w:val="0"/>
              <w:keepLines w:val="0"/>
              <w:pageBreakBefore w:val="0"/>
              <w:widowControl w:val="0"/>
              <w:kinsoku/>
              <w:wordWrap/>
              <w:overflowPunct/>
              <w:topLinePunct w:val="0"/>
              <w:autoSpaceDE/>
              <w:autoSpaceDN/>
              <w:bidi w:val="0"/>
              <w:adjustRightInd/>
              <w:snapToGrid w:val="0"/>
              <w:spacing w:line="408"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二档（</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分）：对项目总体有一定的认识，</w:t>
            </w:r>
            <w:r>
              <w:rPr>
                <w:rFonts w:hint="eastAsia" w:ascii="宋体" w:hAnsi="宋体" w:eastAsia="宋体" w:cs="宋体"/>
                <w:color w:val="auto"/>
                <w:highlight w:val="none"/>
              </w:rPr>
              <w:t>各主要分部施工方法符合项目实际</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能表述清楚，措施符合，施工规划合理。</w:t>
            </w:r>
          </w:p>
          <w:p w14:paraId="5CD84849">
            <w:pPr>
              <w:keepNext w:val="0"/>
              <w:keepLines w:val="0"/>
              <w:pageBreakBefore w:val="0"/>
              <w:widowControl w:val="0"/>
              <w:kinsoku/>
              <w:wordWrap/>
              <w:overflowPunct/>
              <w:topLinePunct w:val="0"/>
              <w:autoSpaceDE/>
              <w:autoSpaceDN/>
              <w:bidi w:val="0"/>
              <w:adjustRightInd/>
              <w:snapToGrid w:val="0"/>
              <w:spacing w:line="408" w:lineRule="auto"/>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一档（</w:t>
            </w:r>
            <w:r>
              <w:rPr>
                <w:rFonts w:hint="eastAsia" w:ascii="宋体" w:hAnsi="宋体" w:cs="宋体"/>
                <w:color w:val="auto"/>
                <w:highlight w:val="none"/>
                <w:lang w:val="en-US" w:eastAsia="zh-CN"/>
              </w:rPr>
              <w:t>3</w:t>
            </w:r>
            <w:r>
              <w:rPr>
                <w:rFonts w:hint="eastAsia" w:ascii="宋体" w:hAnsi="宋体" w:eastAsia="宋体" w:cs="宋体"/>
                <w:color w:val="auto"/>
                <w:highlight w:val="none"/>
                <w:lang w:val="en-US" w:eastAsia="zh-CN"/>
              </w:rPr>
              <w:t>分）：对项目认识稍有不足，表述不够清楚，措施基本符合，施工规划基本合理。</w:t>
            </w:r>
          </w:p>
          <w:p w14:paraId="01A8E519">
            <w:pPr>
              <w:keepNext w:val="0"/>
              <w:keepLines w:val="0"/>
              <w:pageBreakBefore w:val="0"/>
              <w:widowControl w:val="0"/>
              <w:kinsoku/>
              <w:wordWrap/>
              <w:overflowPunct/>
              <w:topLinePunct w:val="0"/>
              <w:autoSpaceDE/>
              <w:autoSpaceDN/>
              <w:bidi w:val="0"/>
              <w:adjustRightInd/>
              <w:snapToGrid w:val="0"/>
              <w:spacing w:line="408" w:lineRule="auto"/>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说明：不符合一档条件或未提供该评分内容的计0分</w:t>
            </w:r>
          </w:p>
        </w:tc>
        <w:tc>
          <w:tcPr>
            <w:tcW w:w="840" w:type="dxa"/>
            <w:shd w:val="clear" w:color="auto" w:fill="auto"/>
            <w:noWrap w:val="0"/>
            <w:vAlign w:val="center"/>
          </w:tcPr>
          <w:p w14:paraId="3263D426">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rPr>
              <w:t>0~1</w:t>
            </w:r>
            <w:r>
              <w:rPr>
                <w:rFonts w:hint="eastAsia" w:ascii="宋体" w:hAnsi="宋体" w:cs="宋体"/>
                <w:bCs/>
                <w:color w:val="auto"/>
                <w:kern w:val="2"/>
                <w:sz w:val="21"/>
                <w:szCs w:val="21"/>
                <w:highlight w:val="none"/>
                <w:lang w:val="en-US" w:eastAsia="zh-CN"/>
              </w:rPr>
              <w:t>2</w:t>
            </w:r>
            <w:r>
              <w:rPr>
                <w:rFonts w:hint="eastAsia" w:ascii="宋体" w:hAnsi="宋体" w:eastAsia="宋体" w:cs="宋体"/>
                <w:bCs/>
                <w:color w:val="auto"/>
                <w:kern w:val="2"/>
                <w:sz w:val="21"/>
                <w:szCs w:val="21"/>
                <w:highlight w:val="none"/>
              </w:rPr>
              <w:t>分</w:t>
            </w:r>
          </w:p>
        </w:tc>
      </w:tr>
      <w:tr w14:paraId="6D352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010" w:type="dxa"/>
            <w:vMerge w:val="continue"/>
            <w:noWrap w:val="0"/>
            <w:vAlign w:val="center"/>
          </w:tcPr>
          <w:p w14:paraId="1BE17AD8">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kern w:val="2"/>
                <w:sz w:val="21"/>
                <w:szCs w:val="24"/>
                <w:highlight w:val="none"/>
                <w:lang w:val="en-US" w:eastAsia="zh-CN" w:bidi="ar-SA"/>
              </w:rPr>
            </w:pPr>
          </w:p>
        </w:tc>
        <w:tc>
          <w:tcPr>
            <w:tcW w:w="1817" w:type="dxa"/>
            <w:shd w:val="clear" w:color="auto" w:fill="auto"/>
            <w:noWrap w:val="0"/>
            <w:vAlign w:val="center"/>
          </w:tcPr>
          <w:p w14:paraId="18D32EFF">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val="en-US" w:eastAsia="zh-CN"/>
              </w:rPr>
              <w:t>（2）拟投入的主要施工机械、设备计划（1</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分）</w:t>
            </w:r>
          </w:p>
        </w:tc>
        <w:tc>
          <w:tcPr>
            <w:tcW w:w="5759" w:type="dxa"/>
            <w:shd w:val="clear" w:color="auto" w:fill="auto"/>
            <w:noWrap w:val="0"/>
            <w:vAlign w:val="center"/>
          </w:tcPr>
          <w:p w14:paraId="5417030D">
            <w:pPr>
              <w:keepNext w:val="0"/>
              <w:keepLines w:val="0"/>
              <w:pageBreakBefore w:val="0"/>
              <w:widowControl w:val="0"/>
              <w:kinsoku/>
              <w:wordWrap/>
              <w:overflowPunct/>
              <w:topLinePunct w:val="0"/>
              <w:autoSpaceDE/>
              <w:autoSpaceDN/>
              <w:bidi w:val="0"/>
              <w:adjustRightInd/>
              <w:snapToGrid w:val="0"/>
              <w:spacing w:line="408"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四档（1</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 xml:space="preserve">分）投入的施工机械、设备、机具有详细的组织计划且计划周密，设备数量、选型配置、进场时间安排科学合理，完全满足施工需要。 </w:t>
            </w:r>
          </w:p>
          <w:p w14:paraId="735A534D">
            <w:pPr>
              <w:keepNext w:val="0"/>
              <w:keepLines w:val="0"/>
              <w:pageBreakBefore w:val="0"/>
              <w:widowControl w:val="0"/>
              <w:kinsoku/>
              <w:wordWrap/>
              <w:overflowPunct/>
              <w:topLinePunct w:val="0"/>
              <w:autoSpaceDE/>
              <w:autoSpaceDN/>
              <w:bidi w:val="0"/>
              <w:adjustRightInd/>
              <w:snapToGrid w:val="0"/>
              <w:spacing w:line="408"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三档（</w:t>
            </w:r>
            <w:r>
              <w:rPr>
                <w:rFonts w:hint="eastAsia" w:ascii="宋体" w:hAnsi="宋体" w:cs="宋体"/>
                <w:color w:val="auto"/>
                <w:highlight w:val="none"/>
                <w:lang w:val="en-US" w:eastAsia="zh-CN"/>
              </w:rPr>
              <w:t>9</w:t>
            </w:r>
            <w:r>
              <w:rPr>
                <w:rFonts w:hint="eastAsia" w:ascii="宋体" w:hAnsi="宋体" w:eastAsia="宋体" w:cs="宋体"/>
                <w:color w:val="auto"/>
                <w:highlight w:val="none"/>
                <w:lang w:val="en-US" w:eastAsia="zh-CN"/>
              </w:rPr>
              <w:t xml:space="preserve">分）投入的施工机械、设备、机具有详细的组织计划但计划合理，设备数量、选型配置、进场时间安排合理，满足施工需要。 </w:t>
            </w:r>
          </w:p>
          <w:p w14:paraId="4D511303">
            <w:pPr>
              <w:keepNext w:val="0"/>
              <w:keepLines w:val="0"/>
              <w:pageBreakBefore w:val="0"/>
              <w:widowControl w:val="0"/>
              <w:kinsoku/>
              <w:wordWrap/>
              <w:overflowPunct/>
              <w:topLinePunct w:val="0"/>
              <w:autoSpaceDE/>
              <w:autoSpaceDN/>
              <w:bidi w:val="0"/>
              <w:adjustRightInd/>
              <w:snapToGrid w:val="0"/>
              <w:spacing w:line="408"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二档（</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 xml:space="preserve">分）投入的施工机械、设备、机具有组织计划但计划基本可行，设备数量、选型配置、进场时间安排基本合理，仅满足施工需要。 </w:t>
            </w:r>
          </w:p>
          <w:p w14:paraId="18649239">
            <w:pPr>
              <w:keepNext w:val="0"/>
              <w:keepLines w:val="0"/>
              <w:pageBreakBefore w:val="0"/>
              <w:widowControl w:val="0"/>
              <w:kinsoku/>
              <w:wordWrap/>
              <w:overflowPunct/>
              <w:topLinePunct w:val="0"/>
              <w:autoSpaceDE/>
              <w:autoSpaceDN/>
              <w:bidi w:val="0"/>
              <w:adjustRightInd/>
              <w:snapToGrid w:val="0"/>
              <w:spacing w:line="408" w:lineRule="auto"/>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一档（</w:t>
            </w:r>
            <w:r>
              <w:rPr>
                <w:rFonts w:hint="eastAsia" w:ascii="宋体" w:hAnsi="宋体" w:cs="宋体"/>
                <w:color w:val="auto"/>
                <w:highlight w:val="none"/>
                <w:lang w:val="en-US" w:eastAsia="zh-CN"/>
              </w:rPr>
              <w:t>3</w:t>
            </w:r>
            <w:r>
              <w:rPr>
                <w:rFonts w:hint="eastAsia" w:ascii="宋体" w:hAnsi="宋体" w:eastAsia="宋体" w:cs="宋体"/>
                <w:color w:val="auto"/>
                <w:highlight w:val="none"/>
                <w:lang w:val="en-US" w:eastAsia="zh-CN"/>
              </w:rPr>
              <w:t xml:space="preserve">分）投入的施工机械、设备、机具无组织计划，设备数量、选型配置、进场时间安排稍有不足，基本满足施工需要。 </w:t>
            </w:r>
          </w:p>
          <w:p w14:paraId="6A3D2ED3">
            <w:pPr>
              <w:keepNext w:val="0"/>
              <w:keepLines w:val="0"/>
              <w:pageBreakBefore w:val="0"/>
              <w:widowControl w:val="0"/>
              <w:kinsoku/>
              <w:wordWrap/>
              <w:overflowPunct/>
              <w:topLinePunct w:val="0"/>
              <w:autoSpaceDE/>
              <w:autoSpaceDN/>
              <w:bidi w:val="0"/>
              <w:adjustRightInd/>
              <w:snapToGrid w:val="0"/>
              <w:spacing w:line="408" w:lineRule="auto"/>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说明：不符合一档条件或未提供该评分内容的计0分</w:t>
            </w:r>
          </w:p>
        </w:tc>
        <w:tc>
          <w:tcPr>
            <w:tcW w:w="840" w:type="dxa"/>
            <w:shd w:val="clear" w:color="auto" w:fill="auto"/>
            <w:noWrap w:val="0"/>
            <w:vAlign w:val="center"/>
          </w:tcPr>
          <w:p w14:paraId="47260EE3">
            <w:pPr>
              <w:pStyle w:val="16"/>
              <w:keepNext w:val="0"/>
              <w:keepLines w:val="0"/>
              <w:pageBreakBefore w:val="0"/>
              <w:kinsoku/>
              <w:wordWrap/>
              <w:overflowPunct/>
              <w:topLinePunct w:val="0"/>
              <w:bidi w:val="0"/>
              <w:spacing w:line="400" w:lineRule="exact"/>
              <w:jc w:val="center"/>
              <w:textAlignment w:val="auto"/>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lang w:val="en-US" w:eastAsia="zh-CN"/>
              </w:rPr>
              <w:t>0~1</w:t>
            </w:r>
            <w:r>
              <w:rPr>
                <w:rFonts w:hint="eastAsia" w:hAnsi="宋体" w:cs="宋体"/>
                <w:bCs/>
                <w:color w:val="auto"/>
                <w:kern w:val="2"/>
                <w:sz w:val="21"/>
                <w:szCs w:val="21"/>
                <w:highlight w:val="none"/>
                <w:lang w:val="en-US" w:eastAsia="zh-CN"/>
              </w:rPr>
              <w:t>2</w:t>
            </w:r>
            <w:r>
              <w:rPr>
                <w:rFonts w:hint="eastAsia" w:ascii="宋体" w:hAnsi="宋体" w:eastAsia="宋体" w:cs="宋体"/>
                <w:bCs/>
                <w:color w:val="auto"/>
                <w:kern w:val="2"/>
                <w:sz w:val="21"/>
                <w:szCs w:val="21"/>
                <w:highlight w:val="none"/>
              </w:rPr>
              <w:t>分</w:t>
            </w:r>
          </w:p>
          <w:p w14:paraId="526C7ECD">
            <w:pPr>
              <w:pStyle w:val="40"/>
              <w:keepNext w:val="0"/>
              <w:keepLines w:val="0"/>
              <w:pageBreakBefore w:val="0"/>
              <w:kinsoku/>
              <w:wordWrap/>
              <w:overflowPunct/>
              <w:topLinePunct w:val="0"/>
              <w:bidi w:val="0"/>
              <w:spacing w:line="400" w:lineRule="exact"/>
              <w:ind w:firstLine="720" w:firstLineChars="0"/>
              <w:textAlignment w:val="auto"/>
              <w:rPr>
                <w:rFonts w:hint="eastAsia" w:ascii="宋体" w:hAnsi="宋体" w:eastAsia="宋体" w:cs="宋体"/>
                <w:bCs/>
                <w:color w:val="auto"/>
                <w:kern w:val="0"/>
                <w:sz w:val="21"/>
                <w:szCs w:val="21"/>
                <w:highlight w:val="none"/>
                <w:lang w:val="en-US" w:eastAsia="zh-CN" w:bidi="ar-SA"/>
              </w:rPr>
            </w:pPr>
          </w:p>
        </w:tc>
      </w:tr>
      <w:tr w14:paraId="3C4FC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010" w:type="dxa"/>
            <w:vMerge w:val="continue"/>
            <w:noWrap w:val="0"/>
            <w:vAlign w:val="center"/>
          </w:tcPr>
          <w:p w14:paraId="62824E00">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kern w:val="2"/>
                <w:sz w:val="21"/>
                <w:szCs w:val="24"/>
                <w:highlight w:val="none"/>
                <w:lang w:val="en-US" w:eastAsia="zh-CN" w:bidi="ar-SA"/>
              </w:rPr>
            </w:pPr>
          </w:p>
        </w:tc>
        <w:tc>
          <w:tcPr>
            <w:tcW w:w="1817" w:type="dxa"/>
            <w:shd w:val="clear" w:color="auto" w:fill="auto"/>
            <w:noWrap w:val="0"/>
            <w:vAlign w:val="center"/>
          </w:tcPr>
          <w:p w14:paraId="04E2AFD7">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val="en-US" w:eastAsia="zh-CN"/>
              </w:rPr>
              <w:t>（3）劳动力安排计划（</w:t>
            </w:r>
            <w:r>
              <w:rPr>
                <w:rFonts w:hint="eastAsia" w:ascii="宋体" w:hAnsi="宋体" w:cs="宋体"/>
                <w:color w:val="auto"/>
                <w:highlight w:val="none"/>
                <w:lang w:val="en-US" w:eastAsia="zh-CN"/>
              </w:rPr>
              <w:t>10</w:t>
            </w:r>
            <w:r>
              <w:rPr>
                <w:rFonts w:hint="eastAsia" w:ascii="宋体" w:hAnsi="宋体" w:eastAsia="宋体" w:cs="宋体"/>
                <w:color w:val="auto"/>
                <w:highlight w:val="none"/>
                <w:lang w:val="en-US" w:eastAsia="zh-CN"/>
              </w:rPr>
              <w:t>分）</w:t>
            </w:r>
          </w:p>
        </w:tc>
        <w:tc>
          <w:tcPr>
            <w:tcW w:w="5759" w:type="dxa"/>
            <w:shd w:val="clear" w:color="auto" w:fill="auto"/>
            <w:noWrap w:val="0"/>
            <w:vAlign w:val="center"/>
          </w:tcPr>
          <w:p w14:paraId="46545D0E">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四档（</w:t>
            </w:r>
            <w:r>
              <w:rPr>
                <w:rFonts w:hint="eastAsia" w:ascii="宋体" w:hAnsi="宋体" w:cs="宋体"/>
                <w:color w:val="auto"/>
                <w:highlight w:val="none"/>
                <w:lang w:val="en-US" w:eastAsia="zh-CN"/>
              </w:rPr>
              <w:t>10</w:t>
            </w:r>
            <w:r>
              <w:rPr>
                <w:rFonts w:hint="eastAsia" w:ascii="宋体" w:hAnsi="宋体" w:eastAsia="宋体" w:cs="宋体"/>
                <w:color w:val="auto"/>
                <w:highlight w:val="none"/>
                <w:lang w:val="en-US" w:eastAsia="zh-CN"/>
              </w:rPr>
              <w:t>分）各主要施工工序有详细周密的劳动力安排计划，有各工种劳动力安排计划，劳动力投入科学合理，完全满足施工需要。</w:t>
            </w:r>
          </w:p>
          <w:p w14:paraId="4B454E1E">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三档（</w:t>
            </w:r>
            <w:r>
              <w:rPr>
                <w:rFonts w:hint="eastAsia" w:ascii="宋体" w:hAnsi="宋体" w:cs="宋体"/>
                <w:color w:val="auto"/>
                <w:highlight w:val="none"/>
                <w:lang w:val="en-US" w:eastAsia="zh-CN"/>
              </w:rPr>
              <w:t>7</w:t>
            </w:r>
            <w:r>
              <w:rPr>
                <w:rFonts w:hint="eastAsia" w:ascii="宋体" w:hAnsi="宋体" w:eastAsia="宋体" w:cs="宋体"/>
                <w:color w:val="auto"/>
                <w:highlight w:val="none"/>
                <w:lang w:val="en-US" w:eastAsia="zh-CN"/>
              </w:rPr>
              <w:t xml:space="preserve">分）各主要施工工序有劳动力安排计划，有各工种劳动力安排计划，劳动力投入合理，满足施工需要。 </w:t>
            </w:r>
          </w:p>
          <w:p w14:paraId="15AA7338">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二档（</w:t>
            </w:r>
            <w:r>
              <w:rPr>
                <w:rFonts w:hint="eastAsia" w:ascii="宋体" w:hAnsi="宋体" w:cs="宋体"/>
                <w:color w:val="auto"/>
                <w:highlight w:val="none"/>
                <w:lang w:val="en-US" w:eastAsia="zh-CN"/>
              </w:rPr>
              <w:t>4</w:t>
            </w:r>
            <w:r>
              <w:rPr>
                <w:rFonts w:hint="eastAsia" w:ascii="宋体" w:hAnsi="宋体" w:eastAsia="宋体" w:cs="宋体"/>
                <w:color w:val="auto"/>
                <w:highlight w:val="none"/>
                <w:lang w:val="en-US" w:eastAsia="zh-CN"/>
              </w:rPr>
              <w:t>分）各主要施工工序只有劳动力安排计划，无具体各工种劳动力安排计划，劳动力投入基本合理，仅满足施工需要。</w:t>
            </w:r>
          </w:p>
          <w:p w14:paraId="642C80B2">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一档（</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 xml:space="preserve">分）各主要施工工序无具体劳动力安排计划，劳动力投入稍有不足，基本满足施工需要。 </w:t>
            </w:r>
          </w:p>
          <w:p w14:paraId="21E82C14">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说明：不符合一档条件或未提供该评分内容的计0分</w:t>
            </w:r>
          </w:p>
        </w:tc>
        <w:tc>
          <w:tcPr>
            <w:tcW w:w="840" w:type="dxa"/>
            <w:shd w:val="clear" w:color="auto" w:fill="auto"/>
            <w:noWrap w:val="0"/>
            <w:vAlign w:val="center"/>
          </w:tcPr>
          <w:p w14:paraId="0641FB33">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rPr>
              <w:t>0~</w:t>
            </w:r>
            <w:r>
              <w:rPr>
                <w:rFonts w:hint="eastAsia" w:ascii="宋体" w:hAnsi="宋体" w:cs="宋体"/>
                <w:bCs/>
                <w:color w:val="auto"/>
                <w:kern w:val="2"/>
                <w:sz w:val="21"/>
                <w:szCs w:val="21"/>
                <w:highlight w:val="none"/>
                <w:lang w:val="en-US" w:eastAsia="zh-CN"/>
              </w:rPr>
              <w:t>10</w:t>
            </w:r>
            <w:r>
              <w:rPr>
                <w:rFonts w:hint="eastAsia" w:ascii="宋体" w:hAnsi="宋体" w:eastAsia="宋体" w:cs="宋体"/>
                <w:bCs/>
                <w:color w:val="auto"/>
                <w:kern w:val="2"/>
                <w:sz w:val="21"/>
                <w:szCs w:val="21"/>
                <w:highlight w:val="none"/>
              </w:rPr>
              <w:t>分</w:t>
            </w:r>
          </w:p>
        </w:tc>
      </w:tr>
      <w:tr w14:paraId="33C8D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010" w:type="dxa"/>
            <w:vMerge w:val="continue"/>
            <w:noWrap w:val="0"/>
            <w:vAlign w:val="center"/>
          </w:tcPr>
          <w:p w14:paraId="1F7C82FD">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kern w:val="2"/>
                <w:sz w:val="21"/>
                <w:szCs w:val="24"/>
                <w:highlight w:val="none"/>
                <w:lang w:val="en-US" w:eastAsia="zh-CN" w:bidi="ar-SA"/>
              </w:rPr>
            </w:pPr>
          </w:p>
        </w:tc>
        <w:tc>
          <w:tcPr>
            <w:tcW w:w="1817" w:type="dxa"/>
            <w:shd w:val="clear" w:color="auto" w:fill="auto"/>
            <w:noWrap w:val="0"/>
            <w:vAlign w:val="center"/>
          </w:tcPr>
          <w:p w14:paraId="26A2E396">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val="en-US" w:eastAsia="zh-CN"/>
              </w:rPr>
              <w:t>（4）确保工程质量的技术组织措施（1</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 xml:space="preserve"> 分）</w:t>
            </w:r>
          </w:p>
        </w:tc>
        <w:tc>
          <w:tcPr>
            <w:tcW w:w="5759" w:type="dxa"/>
            <w:shd w:val="clear" w:color="auto" w:fill="auto"/>
            <w:noWrap w:val="0"/>
            <w:vAlign w:val="center"/>
          </w:tcPr>
          <w:p w14:paraId="004D0A05">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四档（1</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分）有专门的质量技术管理班子和制度，且人员配备科学合理，制度健全。主要工序有质量技术保证措施和手段，自控体系完整，能高效保证技术质量，达到承诺的质量标准。</w:t>
            </w:r>
          </w:p>
          <w:p w14:paraId="3D00D544">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三档（</w:t>
            </w:r>
            <w:r>
              <w:rPr>
                <w:rFonts w:hint="eastAsia" w:ascii="宋体" w:hAnsi="宋体" w:cs="宋体"/>
                <w:color w:val="auto"/>
                <w:highlight w:val="none"/>
                <w:lang w:val="en-US" w:eastAsia="zh-CN"/>
              </w:rPr>
              <w:t>9</w:t>
            </w:r>
            <w:r>
              <w:rPr>
                <w:rFonts w:hint="eastAsia" w:ascii="宋体" w:hAnsi="宋体" w:eastAsia="宋体" w:cs="宋体"/>
                <w:color w:val="auto"/>
                <w:highlight w:val="none"/>
                <w:lang w:val="en-US" w:eastAsia="zh-CN"/>
              </w:rPr>
              <w:t xml:space="preserve">分）有质量技术管理班子和制度，且人员配备合理，制度健全。主要工序有质量技术保证措施和手段，自控体系完整，能有效保证技术质量，达到承诺的质量标准。 </w:t>
            </w:r>
          </w:p>
          <w:p w14:paraId="33C6CB31">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二档（</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分）有质量技术管理班子和制度。主要工序有质量技术保证措施和手段，自控体系仅可行，基本能保证技术质量，达到承诺的质量标准。</w:t>
            </w:r>
          </w:p>
          <w:p w14:paraId="166E520C">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一档（</w:t>
            </w:r>
            <w:r>
              <w:rPr>
                <w:rFonts w:hint="eastAsia" w:ascii="宋体" w:hAnsi="宋体" w:cs="宋体"/>
                <w:color w:val="auto"/>
                <w:highlight w:val="none"/>
                <w:lang w:val="en-US" w:eastAsia="zh-CN"/>
              </w:rPr>
              <w:t>3</w:t>
            </w:r>
            <w:r>
              <w:rPr>
                <w:rFonts w:hint="eastAsia" w:ascii="宋体" w:hAnsi="宋体" w:eastAsia="宋体" w:cs="宋体"/>
                <w:color w:val="auto"/>
                <w:highlight w:val="none"/>
                <w:lang w:val="en-US" w:eastAsia="zh-CN"/>
              </w:rPr>
              <w:t>分）有质量技术管理班子和制度。主要工序无质量技术保证措施和手段，自控体系稍有不足，不能有效保证技术质量。</w:t>
            </w:r>
          </w:p>
          <w:p w14:paraId="0514EB8E">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说明：不符合一档条件或未提供该评分内容的计0分</w:t>
            </w:r>
          </w:p>
        </w:tc>
        <w:tc>
          <w:tcPr>
            <w:tcW w:w="840" w:type="dxa"/>
            <w:shd w:val="clear" w:color="auto" w:fill="auto"/>
            <w:noWrap w:val="0"/>
            <w:vAlign w:val="center"/>
          </w:tcPr>
          <w:p w14:paraId="57997A37">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rPr>
              <w:t>0~</w:t>
            </w:r>
            <w:r>
              <w:rPr>
                <w:rFonts w:hint="eastAsia" w:ascii="宋体" w:hAnsi="宋体" w:cs="宋体"/>
                <w:bCs/>
                <w:color w:val="auto"/>
                <w:kern w:val="2"/>
                <w:sz w:val="21"/>
                <w:szCs w:val="21"/>
                <w:highlight w:val="none"/>
                <w:lang w:val="en-US" w:eastAsia="zh-CN"/>
              </w:rPr>
              <w:t>12</w:t>
            </w:r>
            <w:r>
              <w:rPr>
                <w:rFonts w:hint="eastAsia" w:ascii="宋体" w:hAnsi="宋体" w:eastAsia="宋体" w:cs="宋体"/>
                <w:bCs/>
                <w:color w:val="auto"/>
                <w:kern w:val="2"/>
                <w:sz w:val="21"/>
                <w:szCs w:val="21"/>
                <w:highlight w:val="none"/>
              </w:rPr>
              <w:t>分</w:t>
            </w:r>
          </w:p>
        </w:tc>
      </w:tr>
      <w:tr w14:paraId="135CB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010" w:type="dxa"/>
            <w:vMerge w:val="continue"/>
            <w:noWrap w:val="0"/>
            <w:vAlign w:val="center"/>
          </w:tcPr>
          <w:p w14:paraId="1E7150B0">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kern w:val="2"/>
                <w:sz w:val="21"/>
                <w:szCs w:val="24"/>
                <w:highlight w:val="none"/>
                <w:lang w:val="en-US" w:eastAsia="zh-CN" w:bidi="ar-SA"/>
              </w:rPr>
            </w:pPr>
          </w:p>
        </w:tc>
        <w:tc>
          <w:tcPr>
            <w:tcW w:w="1817" w:type="dxa"/>
            <w:shd w:val="clear" w:color="auto" w:fill="auto"/>
            <w:noWrap w:val="0"/>
            <w:vAlign w:val="center"/>
          </w:tcPr>
          <w:p w14:paraId="1AA6EA19">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val="en-US" w:eastAsia="zh-CN"/>
              </w:rPr>
              <w:t>（5）确保安全生产的技术组织措施（1</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分）</w:t>
            </w:r>
          </w:p>
        </w:tc>
        <w:tc>
          <w:tcPr>
            <w:tcW w:w="5759" w:type="dxa"/>
            <w:shd w:val="clear" w:color="auto" w:fill="auto"/>
            <w:noWrap w:val="0"/>
            <w:vAlign w:val="center"/>
          </w:tcPr>
          <w:p w14:paraId="5B652893">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四档（1</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分）有专门的安全管理人员和制度，且人员配备科学合理，制度健全，各道工序安全技术措施针对性强，完全符合实际且满足有关安全技术标准要求。现场防火、应急救援、社会治安安全措施高效。</w:t>
            </w:r>
          </w:p>
          <w:p w14:paraId="10E80427">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三档（</w:t>
            </w:r>
            <w:r>
              <w:rPr>
                <w:rFonts w:hint="eastAsia" w:ascii="宋体" w:hAnsi="宋体" w:cs="宋体"/>
                <w:color w:val="auto"/>
                <w:highlight w:val="none"/>
                <w:lang w:val="en-US" w:eastAsia="zh-CN"/>
              </w:rPr>
              <w:t>9</w:t>
            </w:r>
            <w:r>
              <w:rPr>
                <w:rFonts w:hint="eastAsia" w:ascii="宋体" w:hAnsi="宋体" w:eastAsia="宋体" w:cs="宋体"/>
                <w:color w:val="auto"/>
                <w:highlight w:val="none"/>
                <w:lang w:val="en-US" w:eastAsia="zh-CN"/>
              </w:rPr>
              <w:t>分）有安全管理人员和制度，且人员配备合理，制度健全，各道工序安全技术措施针对性强，符合实际且满足有关安全技术标准要求。现场防火、应急救援、社会治安安全措施有效。</w:t>
            </w:r>
          </w:p>
          <w:p w14:paraId="27C87936">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二档（</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分）有安全管理人员和制度，人员配备仅满足，制度健全，各道工序安全技术措施针对性不强，仅满足有关安全技术标准要求。现场防火、应急救援、社会治安安全措施不够有效。</w:t>
            </w:r>
          </w:p>
          <w:p w14:paraId="72B204AD">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一档（</w:t>
            </w:r>
            <w:r>
              <w:rPr>
                <w:rFonts w:hint="eastAsia" w:ascii="宋体" w:hAnsi="宋体" w:cs="宋体"/>
                <w:color w:val="auto"/>
                <w:highlight w:val="none"/>
                <w:lang w:val="en-US" w:eastAsia="zh-CN"/>
              </w:rPr>
              <w:t>3</w:t>
            </w:r>
            <w:r>
              <w:rPr>
                <w:rFonts w:hint="eastAsia" w:ascii="宋体" w:hAnsi="宋体" w:eastAsia="宋体" w:cs="宋体"/>
                <w:color w:val="auto"/>
                <w:highlight w:val="none"/>
                <w:lang w:val="en-US" w:eastAsia="zh-CN"/>
              </w:rPr>
              <w:t>分）有安全管理人员和制度，各道工序安全技术措施无针对性，基本满足有关安全技术标准要求。现场防火、应急救援、社会治安安全措施差。</w:t>
            </w:r>
          </w:p>
          <w:p w14:paraId="584FD430">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说明：不符合一档条件或未提供该评分内容的计0分</w:t>
            </w:r>
          </w:p>
        </w:tc>
        <w:tc>
          <w:tcPr>
            <w:tcW w:w="840" w:type="dxa"/>
            <w:shd w:val="clear" w:color="auto" w:fill="auto"/>
            <w:noWrap w:val="0"/>
            <w:vAlign w:val="center"/>
          </w:tcPr>
          <w:p w14:paraId="1659B565">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rPr>
              <w:t>0~1</w:t>
            </w:r>
            <w:r>
              <w:rPr>
                <w:rFonts w:hint="eastAsia" w:ascii="宋体" w:hAnsi="宋体" w:cs="宋体"/>
                <w:bCs/>
                <w:color w:val="auto"/>
                <w:kern w:val="2"/>
                <w:sz w:val="21"/>
                <w:szCs w:val="21"/>
                <w:highlight w:val="none"/>
                <w:lang w:val="en-US" w:eastAsia="zh-CN"/>
              </w:rPr>
              <w:t>2</w:t>
            </w:r>
            <w:r>
              <w:rPr>
                <w:rFonts w:hint="eastAsia" w:ascii="宋体" w:hAnsi="宋体" w:eastAsia="宋体" w:cs="宋体"/>
                <w:bCs/>
                <w:color w:val="auto"/>
                <w:kern w:val="2"/>
                <w:sz w:val="21"/>
                <w:szCs w:val="21"/>
                <w:highlight w:val="none"/>
              </w:rPr>
              <w:t>分</w:t>
            </w:r>
          </w:p>
        </w:tc>
      </w:tr>
      <w:tr w14:paraId="6D5FA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010" w:type="dxa"/>
            <w:vMerge w:val="continue"/>
            <w:noWrap w:val="0"/>
            <w:vAlign w:val="center"/>
          </w:tcPr>
          <w:p w14:paraId="69F435E0">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kern w:val="2"/>
                <w:sz w:val="21"/>
                <w:szCs w:val="24"/>
                <w:highlight w:val="none"/>
                <w:lang w:val="en-US" w:eastAsia="zh-CN" w:bidi="ar-SA"/>
              </w:rPr>
            </w:pPr>
          </w:p>
        </w:tc>
        <w:tc>
          <w:tcPr>
            <w:tcW w:w="1817" w:type="dxa"/>
            <w:shd w:val="clear" w:color="auto" w:fill="auto"/>
            <w:noWrap w:val="0"/>
            <w:vAlign w:val="center"/>
          </w:tcPr>
          <w:p w14:paraId="46E33C25">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val="en-US" w:eastAsia="zh-CN"/>
              </w:rPr>
              <w:t>（6）确保工期的技术组织措施（</w:t>
            </w:r>
            <w:r>
              <w:rPr>
                <w:rFonts w:hint="eastAsia" w:ascii="宋体" w:hAnsi="宋体" w:cs="宋体"/>
                <w:color w:val="auto"/>
                <w:highlight w:val="none"/>
                <w:lang w:val="en-US" w:eastAsia="zh-CN"/>
              </w:rPr>
              <w:t>12</w:t>
            </w:r>
            <w:r>
              <w:rPr>
                <w:rFonts w:hint="eastAsia" w:ascii="宋体" w:hAnsi="宋体" w:eastAsia="宋体" w:cs="宋体"/>
                <w:color w:val="auto"/>
                <w:highlight w:val="none"/>
                <w:lang w:val="en-US" w:eastAsia="zh-CN"/>
              </w:rPr>
              <w:t>分）</w:t>
            </w:r>
          </w:p>
        </w:tc>
        <w:tc>
          <w:tcPr>
            <w:tcW w:w="5759" w:type="dxa"/>
            <w:shd w:val="clear" w:color="auto" w:fill="auto"/>
            <w:noWrap w:val="0"/>
            <w:vAlign w:val="center"/>
          </w:tcPr>
          <w:p w14:paraId="5506D3B8">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四档（</w:t>
            </w:r>
            <w:r>
              <w:rPr>
                <w:rFonts w:hint="eastAsia" w:ascii="宋体" w:hAnsi="宋体" w:cs="宋体"/>
                <w:color w:val="auto"/>
                <w:highlight w:val="none"/>
                <w:lang w:val="en-US" w:eastAsia="zh-CN"/>
              </w:rPr>
              <w:t>12</w:t>
            </w:r>
            <w:r>
              <w:rPr>
                <w:rFonts w:hint="eastAsia" w:ascii="宋体" w:hAnsi="宋体" w:eastAsia="宋体" w:cs="宋体"/>
                <w:color w:val="auto"/>
                <w:highlight w:val="none"/>
                <w:lang w:val="en-US" w:eastAsia="zh-CN"/>
              </w:rPr>
              <w:t>分）在施工工艺、施工方法、材料选用、劳动力安排、技术等方面有保证工期的具体措施且措施高效。有控制工期的施工进度计划。有施工总进度表或施工网络图，各项计划图表编制完善，安排科学合理，完全符合本项目施工实际要求。</w:t>
            </w:r>
          </w:p>
          <w:p w14:paraId="7972F5EC">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三档（</w:t>
            </w:r>
            <w:r>
              <w:rPr>
                <w:rFonts w:hint="eastAsia" w:ascii="宋体" w:hAnsi="宋体" w:cs="宋体"/>
                <w:color w:val="auto"/>
                <w:highlight w:val="none"/>
                <w:lang w:val="en-US" w:eastAsia="zh-CN"/>
              </w:rPr>
              <w:t>9</w:t>
            </w:r>
            <w:r>
              <w:rPr>
                <w:rFonts w:hint="eastAsia" w:ascii="宋体" w:hAnsi="宋体" w:eastAsia="宋体" w:cs="宋体"/>
                <w:color w:val="auto"/>
                <w:highlight w:val="none"/>
                <w:lang w:val="en-US" w:eastAsia="zh-CN"/>
              </w:rPr>
              <w:t xml:space="preserve">分）在施工工艺、施工方法、材料选用、劳动力安排、技术等方面有保证工期的具体措施且措施有效。有控制工期的施工进度计划。有施工总进度表或施工网络图，各项计划图表编制完善，安排合理，符合本项目施工实际要求。 </w:t>
            </w:r>
          </w:p>
          <w:p w14:paraId="038A5315">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二档（</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分）施工工艺、施工方法、材料选用、劳动力安排、技术等方面有措施。有控制工期的施工进度计划。有施工总进度表或施工网络图，各项计划图表编制稍有不足，基本符合本项目施工实际要求。</w:t>
            </w:r>
          </w:p>
          <w:p w14:paraId="55688818">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一档（</w:t>
            </w:r>
            <w:r>
              <w:rPr>
                <w:rFonts w:hint="eastAsia" w:ascii="宋体" w:hAnsi="宋体" w:cs="宋体"/>
                <w:color w:val="auto"/>
                <w:highlight w:val="none"/>
                <w:lang w:val="en-US" w:eastAsia="zh-CN"/>
              </w:rPr>
              <w:t>3</w:t>
            </w:r>
            <w:r>
              <w:rPr>
                <w:rFonts w:hint="eastAsia" w:ascii="宋体" w:hAnsi="宋体" w:eastAsia="宋体" w:cs="宋体"/>
                <w:color w:val="auto"/>
                <w:highlight w:val="none"/>
                <w:lang w:val="en-US" w:eastAsia="zh-CN"/>
              </w:rPr>
              <w:t>分）施工工艺、施工方法、材料选用、劳动力安排、技术等方面有措施。有控制工期的施工进度计划。有施工总进度表或施工网络图，各项计划图表编制差，基本符合本项目施工实际要求。</w:t>
            </w:r>
          </w:p>
          <w:p w14:paraId="41D48C59">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说明：不符合一档条件或未提供该评分内容的计0分</w:t>
            </w:r>
          </w:p>
        </w:tc>
        <w:tc>
          <w:tcPr>
            <w:tcW w:w="840" w:type="dxa"/>
            <w:shd w:val="clear" w:color="auto" w:fill="auto"/>
            <w:noWrap w:val="0"/>
            <w:vAlign w:val="center"/>
          </w:tcPr>
          <w:p w14:paraId="3D4CC411">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rPr>
              <w:t>0~</w:t>
            </w:r>
            <w:r>
              <w:rPr>
                <w:rFonts w:hint="eastAsia" w:ascii="宋体" w:hAnsi="宋体" w:cs="宋体"/>
                <w:bCs/>
                <w:color w:val="auto"/>
                <w:kern w:val="2"/>
                <w:sz w:val="21"/>
                <w:szCs w:val="21"/>
                <w:highlight w:val="none"/>
                <w:lang w:val="en-US" w:eastAsia="zh-CN"/>
              </w:rPr>
              <w:t>12</w:t>
            </w:r>
            <w:r>
              <w:rPr>
                <w:rFonts w:hint="eastAsia" w:ascii="宋体" w:hAnsi="宋体" w:eastAsia="宋体" w:cs="宋体"/>
                <w:bCs/>
                <w:color w:val="auto"/>
                <w:kern w:val="2"/>
                <w:sz w:val="21"/>
                <w:szCs w:val="21"/>
                <w:highlight w:val="none"/>
              </w:rPr>
              <w:t>分</w:t>
            </w:r>
          </w:p>
        </w:tc>
      </w:tr>
      <w:tr w14:paraId="703BE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010" w:type="dxa"/>
            <w:vMerge w:val="continue"/>
            <w:noWrap w:val="0"/>
            <w:vAlign w:val="center"/>
          </w:tcPr>
          <w:p w14:paraId="3E87A83F">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kern w:val="2"/>
                <w:sz w:val="21"/>
                <w:szCs w:val="24"/>
                <w:highlight w:val="none"/>
                <w:lang w:val="en-US" w:eastAsia="zh-CN" w:bidi="ar-SA"/>
              </w:rPr>
            </w:pPr>
          </w:p>
        </w:tc>
        <w:tc>
          <w:tcPr>
            <w:tcW w:w="1817" w:type="dxa"/>
            <w:shd w:val="clear" w:color="auto" w:fill="auto"/>
            <w:noWrap w:val="0"/>
            <w:vAlign w:val="center"/>
          </w:tcPr>
          <w:p w14:paraId="5BE57907">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val="en-US" w:eastAsia="zh-CN"/>
              </w:rPr>
              <w:t>（7）工程施工的重点和难点（</w:t>
            </w:r>
            <w:r>
              <w:rPr>
                <w:rFonts w:hint="eastAsia" w:ascii="宋体" w:hAnsi="宋体" w:cs="宋体"/>
                <w:color w:val="auto"/>
                <w:highlight w:val="none"/>
                <w:lang w:val="en-US" w:eastAsia="zh-CN"/>
              </w:rPr>
              <w:t>10</w:t>
            </w:r>
            <w:r>
              <w:rPr>
                <w:rFonts w:hint="eastAsia" w:ascii="宋体" w:hAnsi="宋体" w:eastAsia="宋体" w:cs="宋体"/>
                <w:color w:val="auto"/>
                <w:highlight w:val="none"/>
                <w:lang w:val="en-US" w:eastAsia="zh-CN"/>
              </w:rPr>
              <w:t>分）</w:t>
            </w:r>
          </w:p>
        </w:tc>
        <w:tc>
          <w:tcPr>
            <w:tcW w:w="5759" w:type="dxa"/>
            <w:shd w:val="clear" w:color="auto" w:fill="auto"/>
            <w:noWrap w:val="0"/>
            <w:vAlign w:val="center"/>
          </w:tcPr>
          <w:p w14:paraId="2334983F">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四档（</w:t>
            </w:r>
            <w:r>
              <w:rPr>
                <w:rFonts w:hint="eastAsia" w:ascii="宋体" w:hAnsi="宋体" w:cs="宋体"/>
                <w:color w:val="auto"/>
                <w:highlight w:val="none"/>
                <w:lang w:val="en-US" w:eastAsia="zh-CN"/>
              </w:rPr>
              <w:t>10</w:t>
            </w:r>
            <w:r>
              <w:rPr>
                <w:rFonts w:hint="eastAsia" w:ascii="宋体" w:hAnsi="宋体" w:eastAsia="宋体" w:cs="宋体"/>
                <w:color w:val="auto"/>
                <w:highlight w:val="none"/>
                <w:lang w:val="en-US" w:eastAsia="zh-CN"/>
              </w:rPr>
              <w:t xml:space="preserve">分）针对本工程的特点，详细阐述了本工程施工的重点和难点，解决重点和难点问题的方法及保证措施科学、合理、高效。 </w:t>
            </w:r>
          </w:p>
          <w:p w14:paraId="46D72751">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三档（</w:t>
            </w:r>
            <w:r>
              <w:rPr>
                <w:rFonts w:hint="eastAsia" w:ascii="宋体" w:hAnsi="宋体" w:cs="宋体"/>
                <w:color w:val="auto"/>
                <w:highlight w:val="none"/>
                <w:lang w:val="en-US" w:eastAsia="zh-CN"/>
              </w:rPr>
              <w:t>7</w:t>
            </w:r>
            <w:r>
              <w:rPr>
                <w:rFonts w:hint="eastAsia" w:ascii="宋体" w:hAnsi="宋体" w:eastAsia="宋体" w:cs="宋体"/>
                <w:color w:val="auto"/>
                <w:highlight w:val="none"/>
                <w:lang w:val="en-US" w:eastAsia="zh-CN"/>
              </w:rPr>
              <w:t xml:space="preserve">分）针对本工程的特点，阐述了本工程施工的重点和难点，解决重点和难点问题的方法及保证措施合理。 </w:t>
            </w:r>
          </w:p>
          <w:p w14:paraId="413417E2">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二档（4分）简单阐述了本工程施工的重点和难点，解决重点和难点问题的方法及保证措施稍有不足。 </w:t>
            </w:r>
          </w:p>
          <w:p w14:paraId="7A7D9EB5">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一档（2分）阐述过于简单，阐述本工程施工的重点和难点稍有欠缺，无解决及保证措施重点和难点问题的方法。</w:t>
            </w:r>
          </w:p>
          <w:p w14:paraId="6F2DA530">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说明：不符合一档条件或未提供该评分内容的计0分</w:t>
            </w:r>
          </w:p>
        </w:tc>
        <w:tc>
          <w:tcPr>
            <w:tcW w:w="840" w:type="dxa"/>
            <w:shd w:val="clear" w:color="auto" w:fill="auto"/>
            <w:noWrap w:val="0"/>
            <w:vAlign w:val="center"/>
          </w:tcPr>
          <w:p w14:paraId="02EA11AF">
            <w:pPr>
              <w:keepNext w:val="0"/>
              <w:keepLines w:val="0"/>
              <w:pageBreakBefore w:val="0"/>
              <w:kinsoku/>
              <w:wordWrap/>
              <w:overflowPunct/>
              <w:topLinePunct w:val="0"/>
              <w:bidi w:val="0"/>
              <w:spacing w:line="400" w:lineRule="exact"/>
              <w:jc w:val="both"/>
              <w:textAlignment w:val="auto"/>
              <w:rPr>
                <w:rFonts w:hint="eastAsia" w:ascii="宋体" w:hAnsi="宋体" w:eastAsia="宋体" w:cs="宋体"/>
                <w:bCs/>
                <w:color w:val="auto"/>
                <w:kern w:val="0"/>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rPr>
              <w:t>0~</w:t>
            </w:r>
            <w:r>
              <w:rPr>
                <w:rFonts w:hint="eastAsia" w:ascii="宋体" w:hAnsi="宋体" w:cs="宋体"/>
                <w:bCs/>
                <w:color w:val="auto"/>
                <w:kern w:val="2"/>
                <w:sz w:val="21"/>
                <w:szCs w:val="21"/>
                <w:highlight w:val="none"/>
                <w:lang w:val="en-US" w:eastAsia="zh-CN"/>
              </w:rPr>
              <w:t>10</w:t>
            </w:r>
            <w:r>
              <w:rPr>
                <w:rFonts w:hint="eastAsia" w:ascii="宋体" w:hAnsi="宋体" w:eastAsia="宋体" w:cs="宋体"/>
                <w:bCs/>
                <w:color w:val="auto"/>
                <w:kern w:val="2"/>
                <w:sz w:val="21"/>
                <w:szCs w:val="21"/>
                <w:highlight w:val="none"/>
              </w:rPr>
              <w:t>分</w:t>
            </w:r>
          </w:p>
        </w:tc>
      </w:tr>
      <w:tr w14:paraId="76343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1010" w:type="dxa"/>
            <w:noWrap w:val="0"/>
            <w:vAlign w:val="center"/>
          </w:tcPr>
          <w:p w14:paraId="5CAB9B62">
            <w:pPr>
              <w:keepNext w:val="0"/>
              <w:keepLines w:val="0"/>
              <w:pageBreakBefore w:val="0"/>
              <w:kinsoku/>
              <w:wordWrap/>
              <w:overflowPunct/>
              <w:topLinePunct w:val="0"/>
              <w:bidi w:val="0"/>
              <w:spacing w:line="400" w:lineRule="exact"/>
              <w:textAlignment w:val="auto"/>
              <w:rPr>
                <w:rFonts w:hint="eastAsia"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rPr>
              <w:t>3</w:t>
            </w:r>
            <w:r>
              <w:rPr>
                <w:rFonts w:hint="eastAsia" w:ascii="宋体" w:hAnsi="宋体" w:eastAsia="宋体" w:cs="宋体"/>
                <w:b/>
                <w:bCs/>
                <w:color w:val="auto"/>
                <w:kern w:val="0"/>
                <w:szCs w:val="21"/>
                <w:highlight w:val="none"/>
                <w:lang w:eastAsia="zh-CN"/>
              </w:rPr>
              <w:t>、</w:t>
            </w:r>
            <w:r>
              <w:rPr>
                <w:rFonts w:hint="eastAsia" w:ascii="宋体" w:hAnsi="宋体" w:cs="宋体"/>
                <w:b/>
                <w:bCs/>
                <w:color w:val="auto"/>
                <w:kern w:val="0"/>
                <w:szCs w:val="21"/>
                <w:highlight w:val="none"/>
                <w:lang w:val="en-US" w:eastAsia="zh-CN"/>
              </w:rPr>
              <w:t>商务</w:t>
            </w:r>
            <w:r>
              <w:rPr>
                <w:rFonts w:hint="eastAsia" w:ascii="宋体" w:hAnsi="宋体" w:eastAsia="宋体" w:cs="宋体"/>
                <w:b/>
                <w:bCs/>
                <w:color w:val="auto"/>
                <w:kern w:val="0"/>
                <w:szCs w:val="21"/>
                <w:highlight w:val="none"/>
                <w:lang w:val="en-US" w:eastAsia="zh-CN"/>
              </w:rPr>
              <w:t>分（10分）</w:t>
            </w:r>
          </w:p>
        </w:tc>
        <w:tc>
          <w:tcPr>
            <w:tcW w:w="7576" w:type="dxa"/>
            <w:gridSpan w:val="2"/>
            <w:noWrap w:val="0"/>
            <w:vAlign w:val="center"/>
          </w:tcPr>
          <w:p w14:paraId="03A4A2E7">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宋体" w:hAnsi="宋体" w:eastAsia="宋体" w:cs="宋体"/>
                <w:bCs/>
                <w:color w:val="auto"/>
                <w:kern w:val="0"/>
                <w:szCs w:val="21"/>
                <w:highlight w:val="none"/>
              </w:rPr>
            </w:pPr>
            <w:r>
              <w:rPr>
                <w:rFonts w:hint="eastAsia" w:ascii="宋体" w:hAnsi="宋体" w:cs="宋体"/>
                <w:color w:val="auto"/>
                <w:highlight w:val="none"/>
                <w:lang w:val="en-US" w:eastAsia="zh-CN"/>
              </w:rPr>
              <w:t>（1）</w:t>
            </w:r>
            <w:r>
              <w:rPr>
                <w:rFonts w:hint="eastAsia" w:ascii="宋体" w:hAnsi="宋体" w:eastAsia="宋体" w:cs="宋体"/>
                <w:color w:val="auto"/>
                <w:highlight w:val="none"/>
              </w:rPr>
              <w:t>供应商自20</w:t>
            </w:r>
            <w:r>
              <w:rPr>
                <w:rFonts w:hint="eastAsia" w:ascii="宋体" w:hAnsi="宋体" w:eastAsia="宋体" w:cs="宋体"/>
                <w:color w:val="auto"/>
                <w:highlight w:val="none"/>
                <w:lang w:val="en-US" w:eastAsia="zh-CN"/>
              </w:rPr>
              <w:t>2</w:t>
            </w:r>
            <w:r>
              <w:rPr>
                <w:rFonts w:hint="eastAsia" w:ascii="宋体" w:hAnsi="宋体" w:cs="宋体"/>
                <w:color w:val="auto"/>
                <w:highlight w:val="none"/>
                <w:lang w:val="en-US" w:eastAsia="zh-CN"/>
              </w:rPr>
              <w:t>3</w:t>
            </w:r>
            <w:r>
              <w:rPr>
                <w:rFonts w:hint="eastAsia" w:ascii="宋体" w:hAnsi="宋体" w:eastAsia="宋体" w:cs="宋体"/>
                <w:color w:val="auto"/>
                <w:highlight w:val="none"/>
              </w:rPr>
              <w:t>年</w:t>
            </w:r>
            <w:r>
              <w:rPr>
                <w:rFonts w:hint="eastAsia" w:ascii="宋体" w:hAnsi="宋体" w:cs="宋体"/>
                <w:color w:val="auto"/>
                <w:highlight w:val="none"/>
                <w:lang w:val="en-US" w:eastAsia="zh-CN"/>
              </w:rPr>
              <w:t>8</w:t>
            </w:r>
            <w:r>
              <w:rPr>
                <w:rFonts w:hint="eastAsia" w:ascii="宋体" w:hAnsi="宋体" w:eastAsia="宋体" w:cs="宋体"/>
                <w:color w:val="auto"/>
                <w:highlight w:val="none"/>
                <w:lang w:val="en-US" w:eastAsia="zh-CN"/>
              </w:rPr>
              <w:t>月1日</w:t>
            </w:r>
            <w:r>
              <w:rPr>
                <w:rFonts w:hint="eastAsia" w:ascii="宋体" w:hAnsi="宋体" w:eastAsia="宋体" w:cs="宋体"/>
                <w:color w:val="auto"/>
                <w:highlight w:val="none"/>
              </w:rPr>
              <w:t>以来</w:t>
            </w:r>
            <w:r>
              <w:rPr>
                <w:rFonts w:hint="eastAsia" w:ascii="宋体" w:hAnsi="宋体" w:eastAsia="宋体" w:cs="宋体"/>
                <w:color w:val="auto"/>
                <w:highlight w:val="none"/>
                <w:lang w:val="en-US" w:eastAsia="zh-CN"/>
              </w:rPr>
              <w:t>承接</w:t>
            </w:r>
            <w:r>
              <w:rPr>
                <w:rFonts w:hint="eastAsia" w:ascii="宋体" w:hAnsi="宋体" w:eastAsia="宋体" w:cs="宋体"/>
                <w:color w:val="auto"/>
                <w:highlight w:val="none"/>
              </w:rPr>
              <w:t>过</w:t>
            </w:r>
            <w:r>
              <w:rPr>
                <w:rFonts w:hint="eastAsia" w:ascii="宋体" w:hAnsi="宋体" w:eastAsia="宋体" w:cs="宋体"/>
                <w:color w:val="auto"/>
                <w:highlight w:val="none"/>
                <w:lang w:val="en-US" w:eastAsia="zh-CN"/>
              </w:rPr>
              <w:t>类似施工工程</w:t>
            </w:r>
            <w:r>
              <w:rPr>
                <w:rFonts w:hint="eastAsia" w:ascii="宋体" w:hAnsi="宋体" w:eastAsia="宋体" w:cs="宋体"/>
                <w:color w:val="auto"/>
                <w:highlight w:val="none"/>
              </w:rPr>
              <w:t>业绩的，每个项目计</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分</w:t>
            </w:r>
            <w:r>
              <w:rPr>
                <w:rFonts w:hint="eastAsia" w:ascii="宋体" w:hAnsi="宋体" w:cs="宋体"/>
                <w:color w:val="auto"/>
                <w:highlight w:val="none"/>
                <w:lang w:eastAsia="zh-CN"/>
              </w:rPr>
              <w:t>，</w:t>
            </w:r>
            <w:r>
              <w:rPr>
                <w:rFonts w:hint="eastAsia" w:ascii="宋体" w:hAnsi="宋体" w:eastAsia="宋体" w:cs="宋体"/>
                <w:color w:val="auto"/>
                <w:highlight w:val="none"/>
              </w:rPr>
              <w:t>此项满分</w:t>
            </w:r>
            <w:r>
              <w:rPr>
                <w:rFonts w:hint="eastAsia" w:ascii="宋体" w:hAnsi="宋体" w:cs="宋体"/>
                <w:color w:val="auto"/>
                <w:highlight w:val="none"/>
                <w:lang w:val="en-US" w:eastAsia="zh-CN"/>
              </w:rPr>
              <w:t>10</w:t>
            </w:r>
            <w:r>
              <w:rPr>
                <w:rFonts w:hint="eastAsia" w:ascii="宋体" w:hAnsi="宋体" w:eastAsia="宋体" w:cs="宋体"/>
                <w:color w:val="auto"/>
                <w:highlight w:val="none"/>
              </w:rPr>
              <w:t>分。</w:t>
            </w:r>
            <w:r>
              <w:rPr>
                <w:rFonts w:hint="eastAsia" w:ascii="宋体" w:hAnsi="宋体" w:eastAsia="宋体" w:cs="宋体"/>
                <w:b w:val="0"/>
                <w:bCs w:val="0"/>
                <w:color w:val="auto"/>
                <w:highlight w:val="none"/>
              </w:rPr>
              <w:t>（提供</w:t>
            </w:r>
            <w:r>
              <w:rPr>
                <w:rFonts w:hint="eastAsia" w:ascii="宋体" w:hAnsi="宋体" w:eastAsia="宋体" w:cs="宋体"/>
                <w:b w:val="0"/>
                <w:bCs w:val="0"/>
                <w:color w:val="auto"/>
                <w:szCs w:val="21"/>
                <w:highlight w:val="none"/>
              </w:rPr>
              <w:t>中标</w:t>
            </w:r>
            <w:r>
              <w:rPr>
                <w:rFonts w:hint="eastAsia" w:ascii="宋体" w:hAnsi="宋体" w:eastAsia="宋体" w:cs="宋体"/>
                <w:b w:val="0"/>
                <w:bCs w:val="0"/>
                <w:color w:val="auto"/>
                <w:szCs w:val="21"/>
                <w:highlight w:val="none"/>
                <w:lang w:val="en-US" w:eastAsia="zh-CN"/>
              </w:rPr>
              <w:t>/成交</w:t>
            </w:r>
            <w:r>
              <w:rPr>
                <w:rFonts w:hint="eastAsia" w:ascii="宋体" w:hAnsi="宋体" w:eastAsia="宋体" w:cs="宋体"/>
                <w:b w:val="0"/>
                <w:bCs w:val="0"/>
                <w:color w:val="auto"/>
                <w:szCs w:val="21"/>
                <w:highlight w:val="none"/>
              </w:rPr>
              <w:t>通知书</w:t>
            </w:r>
            <w:r>
              <w:rPr>
                <w:rFonts w:hint="eastAsia" w:ascii="宋体" w:hAnsi="宋体" w:eastAsia="宋体" w:cs="宋体"/>
                <w:b w:val="0"/>
                <w:bCs w:val="0"/>
                <w:color w:val="auto"/>
                <w:szCs w:val="21"/>
                <w:highlight w:val="none"/>
                <w:lang w:val="en-US" w:eastAsia="zh-CN"/>
              </w:rPr>
              <w:t>或</w:t>
            </w:r>
            <w:r>
              <w:rPr>
                <w:rFonts w:hint="eastAsia" w:ascii="宋体" w:hAnsi="宋体" w:eastAsia="宋体" w:cs="宋体"/>
                <w:b w:val="0"/>
                <w:bCs w:val="0"/>
                <w:color w:val="auto"/>
                <w:szCs w:val="21"/>
                <w:highlight w:val="none"/>
              </w:rPr>
              <w:t>合同协议书</w:t>
            </w:r>
            <w:r>
              <w:rPr>
                <w:rFonts w:hint="eastAsia" w:ascii="宋体" w:hAnsi="宋体" w:eastAsia="宋体" w:cs="宋体"/>
                <w:b w:val="0"/>
                <w:bCs w:val="0"/>
                <w:color w:val="auto"/>
                <w:szCs w:val="21"/>
                <w:highlight w:val="none"/>
                <w:lang w:val="en-US" w:eastAsia="zh-CN"/>
              </w:rPr>
              <w:t>扫描件并</w:t>
            </w:r>
            <w:r>
              <w:rPr>
                <w:rFonts w:hint="eastAsia" w:ascii="宋体" w:hAnsi="宋体" w:eastAsia="宋体" w:cs="宋体"/>
                <w:b w:val="0"/>
                <w:bCs w:val="0"/>
                <w:color w:val="auto"/>
                <w:szCs w:val="21"/>
                <w:highlight w:val="none"/>
              </w:rPr>
              <w:t>加盖供应商单位公章）</w:t>
            </w:r>
          </w:p>
        </w:tc>
        <w:tc>
          <w:tcPr>
            <w:tcW w:w="840" w:type="dxa"/>
            <w:noWrap w:val="0"/>
            <w:vAlign w:val="center"/>
          </w:tcPr>
          <w:p w14:paraId="57DF64C3">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val="en-US" w:eastAsia="zh-CN"/>
              </w:rPr>
              <w:t>10</w:t>
            </w:r>
            <w:r>
              <w:rPr>
                <w:rFonts w:hint="eastAsia" w:ascii="宋体" w:hAnsi="宋体" w:eastAsia="宋体" w:cs="宋体"/>
                <w:color w:val="auto"/>
                <w:kern w:val="0"/>
                <w:szCs w:val="21"/>
                <w:highlight w:val="none"/>
                <w:lang w:val="en-US" w:eastAsia="zh-CN"/>
              </w:rPr>
              <w:t>分</w:t>
            </w:r>
          </w:p>
        </w:tc>
      </w:tr>
    </w:tbl>
    <w:p w14:paraId="00CF0191">
      <w:pPr>
        <w:spacing w:line="360" w:lineRule="auto"/>
        <w:rPr>
          <w:rFonts w:hint="eastAsia" w:ascii="宋体" w:hAnsi="宋体" w:eastAsia="宋体" w:cs="宋体"/>
          <w:color w:val="auto"/>
          <w:highlight w:val="none"/>
        </w:rPr>
      </w:pPr>
      <w:r>
        <w:rPr>
          <w:rFonts w:hint="eastAsia" w:ascii="宋体" w:hAnsi="宋体" w:cs="宋体"/>
          <w:b/>
          <w:color w:val="auto"/>
          <w:szCs w:val="21"/>
          <w:highlight w:val="none"/>
        </w:rPr>
        <w:t xml:space="preserve">总得分= 1+2+3 </w:t>
      </w:r>
    </w:p>
    <w:p w14:paraId="1CC50D12">
      <w:pPr>
        <w:spacing w:line="360" w:lineRule="auto"/>
        <w:rPr>
          <w:rFonts w:hint="eastAsia" w:ascii="宋体" w:hAnsi="宋体" w:eastAsia="宋体" w:cs="宋体"/>
          <w:color w:val="auto"/>
          <w:highlight w:val="none"/>
        </w:rPr>
      </w:pPr>
    </w:p>
    <w:p w14:paraId="01ECC95A">
      <w:pPr>
        <w:spacing w:line="360" w:lineRule="auto"/>
        <w:ind w:firstLine="420" w:firstLineChars="200"/>
        <w:rPr>
          <w:rFonts w:hint="eastAsia" w:ascii="宋体" w:hAnsi="宋体" w:eastAsia="宋体" w:cs="宋体"/>
          <w:b w:val="0"/>
          <w:bCs/>
          <w:color w:val="auto"/>
          <w:highlight w:val="none"/>
        </w:rPr>
      </w:pPr>
      <w:r>
        <w:rPr>
          <w:rFonts w:hint="eastAsia" w:ascii="宋体" w:hAnsi="宋体" w:eastAsia="宋体" w:cs="宋体"/>
          <w:color w:val="auto"/>
          <w:highlight w:val="none"/>
        </w:rPr>
        <w:t>8.2商务技术评审因素为客观评分项的，应在评分项目或评分标准中予以标注为“客观分”。对供应商的客观评分项目，各评审专家评分应当一致。</w:t>
      </w:r>
    </w:p>
    <w:p w14:paraId="570D954A">
      <w:pPr>
        <w:spacing w:line="360" w:lineRule="auto"/>
        <w:ind w:firstLine="420" w:firstLineChars="200"/>
        <w:rPr>
          <w:rFonts w:hint="eastAsia" w:ascii="宋体" w:hAnsi="宋体" w:eastAsia="宋体" w:cs="宋体"/>
          <w:color w:val="auto"/>
          <w:highlight w:val="none"/>
        </w:rPr>
      </w:pPr>
      <w:bookmarkStart w:id="84" w:name="_Toc80205935"/>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.终止竞争性磋商采购活动</w:t>
      </w:r>
    </w:p>
    <w:p w14:paraId="735C724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38EE563F">
      <w:pPr>
        <w:pStyle w:val="3"/>
        <w:spacing w:before="0" w:after="0" w:line="360" w:lineRule="auto"/>
        <w:jc w:val="both"/>
        <w:rPr>
          <w:rFonts w:hint="eastAsia" w:ascii="宋体" w:hAnsi="宋体" w:eastAsia="宋体" w:cs="宋体"/>
          <w:b w:val="0"/>
          <w:color w:val="auto"/>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1DA65481">
      <w:pPr>
        <w:pStyle w:val="3"/>
        <w:spacing w:before="0" w:after="0" w:line="360" w:lineRule="auto"/>
        <w:ind w:firstLine="640" w:firstLineChars="200"/>
        <w:jc w:val="center"/>
        <w:rPr>
          <w:rFonts w:hint="eastAsia" w:ascii="宋体" w:hAnsi="宋体" w:eastAsia="宋体" w:cs="宋体"/>
          <w:b w:val="0"/>
          <w:color w:val="auto"/>
          <w:highlight w:val="none"/>
          <w:lang w:eastAsia="zh-CN"/>
        </w:rPr>
      </w:pPr>
      <w:bookmarkStart w:id="85" w:name="_Toc22098"/>
      <w:bookmarkStart w:id="86" w:name="_Toc6406"/>
      <w:bookmarkStart w:id="87" w:name="_Toc498"/>
      <w:r>
        <w:rPr>
          <w:rFonts w:hint="eastAsia" w:ascii="宋体" w:hAnsi="宋体" w:eastAsia="宋体" w:cs="宋体"/>
          <w:b w:val="0"/>
          <w:color w:val="auto"/>
          <w:highlight w:val="none"/>
        </w:rPr>
        <w:t>第</w:t>
      </w:r>
      <w:r>
        <w:rPr>
          <w:rFonts w:hint="eastAsia" w:ascii="宋体" w:hAnsi="宋体" w:eastAsia="宋体" w:cs="宋体"/>
          <w:b w:val="0"/>
          <w:color w:val="auto"/>
          <w:highlight w:val="none"/>
          <w:lang w:eastAsia="zh-CN"/>
        </w:rPr>
        <w:t>二</w:t>
      </w:r>
      <w:r>
        <w:rPr>
          <w:rFonts w:hint="eastAsia" w:ascii="宋体" w:hAnsi="宋体" w:eastAsia="宋体" w:cs="宋体"/>
          <w:b w:val="0"/>
          <w:color w:val="auto"/>
          <w:highlight w:val="none"/>
        </w:rPr>
        <w:t xml:space="preserve">节 </w:t>
      </w:r>
      <w:r>
        <w:rPr>
          <w:rFonts w:hint="eastAsia" w:ascii="宋体" w:hAnsi="宋体" w:eastAsia="宋体" w:cs="宋体"/>
          <w:b w:val="0"/>
          <w:color w:val="auto"/>
          <w:highlight w:val="none"/>
          <w:lang w:eastAsia="zh-CN"/>
        </w:rPr>
        <w:t>评标报告</w:t>
      </w:r>
      <w:bookmarkEnd w:id="84"/>
      <w:bookmarkEnd w:id="85"/>
      <w:bookmarkEnd w:id="86"/>
      <w:bookmarkEnd w:id="87"/>
    </w:p>
    <w:p w14:paraId="40D99D7B">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1.成交标准</w:t>
      </w:r>
    </w:p>
    <w:p w14:paraId="4F2442F4">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bCs/>
          <w:color w:val="auto"/>
          <w:szCs w:val="21"/>
          <w:highlight w:val="none"/>
        </w:rPr>
        <w:t>由磋商小组根据综合评分情况，按照评审得分由高到低顺序推荐3名以上成交候选供应商</w:t>
      </w:r>
      <w:r>
        <w:rPr>
          <w:rFonts w:hint="eastAsia" w:ascii="宋体" w:hAnsi="宋体" w:eastAsia="宋体" w:cs="宋体"/>
          <w:bCs/>
          <w:color w:val="auto"/>
          <w:szCs w:val="21"/>
          <w:highlight w:val="none"/>
          <w:lang w:eastAsia="zh-CN"/>
        </w:rPr>
        <w:t>，</w:t>
      </w:r>
      <w:r>
        <w:rPr>
          <w:rFonts w:hint="eastAsia" w:ascii="宋体" w:hAnsi="宋体" w:eastAsia="宋体" w:cs="宋体"/>
          <w:color w:val="auto"/>
          <w:highlight w:val="none"/>
        </w:rPr>
        <w:t>并在线编写电子评审报告</w:t>
      </w:r>
      <w:r>
        <w:rPr>
          <w:rFonts w:hint="eastAsia" w:ascii="宋体" w:hAnsi="宋体" w:eastAsia="宋体" w:cs="宋体"/>
          <w:bCs/>
          <w:color w:val="auto"/>
          <w:szCs w:val="21"/>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w:t>
      </w:r>
      <w:r>
        <w:rPr>
          <w:rFonts w:hint="eastAsia" w:ascii="宋体" w:hAnsi="宋体" w:eastAsia="宋体" w:cs="宋体"/>
          <w:bCs/>
          <w:color w:val="auto"/>
          <w:szCs w:val="21"/>
          <w:highlight w:val="none"/>
          <w:lang w:val="en-US" w:eastAsia="zh-CN"/>
        </w:rPr>
        <w:t>技术</w:t>
      </w:r>
      <w:r>
        <w:rPr>
          <w:rFonts w:hint="eastAsia" w:ascii="宋体" w:hAnsi="宋体" w:eastAsia="宋体" w:cs="宋体"/>
          <w:bCs/>
          <w:color w:val="auto"/>
          <w:szCs w:val="21"/>
          <w:highlight w:val="none"/>
        </w:rPr>
        <w:t>需求偏离分由高到低排序）。评审得分、最后报价（不计算价格折扣）、技术得分、</w:t>
      </w:r>
      <w:r>
        <w:rPr>
          <w:rFonts w:hint="eastAsia" w:ascii="宋体" w:hAnsi="宋体" w:eastAsia="宋体" w:cs="宋体"/>
          <w:bCs/>
          <w:color w:val="auto"/>
          <w:szCs w:val="21"/>
          <w:highlight w:val="none"/>
          <w:lang w:val="en-US" w:eastAsia="zh-CN"/>
        </w:rPr>
        <w:t>技术</w:t>
      </w:r>
      <w:r>
        <w:rPr>
          <w:rFonts w:hint="eastAsia" w:ascii="宋体" w:hAnsi="宋体" w:eastAsia="宋体" w:cs="宋体"/>
          <w:bCs/>
          <w:color w:val="auto"/>
          <w:szCs w:val="21"/>
          <w:highlight w:val="none"/>
        </w:rPr>
        <w:t>需求偏离分均相同的，由磋商小组随机抽取推荐。</w:t>
      </w:r>
    </w:p>
    <w:p w14:paraId="3A8EAEF6">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2.评标争议事项处理</w:t>
      </w:r>
    </w:p>
    <w:p w14:paraId="22275A05">
      <w:pPr>
        <w:pStyle w:val="31"/>
        <w:spacing w:before="0" w:line="360" w:lineRule="auto"/>
        <w:ind w:firstLine="420"/>
        <w:rPr>
          <w:rFonts w:hint="eastAsia" w:ascii="宋体" w:hAnsi="宋体" w:eastAsia="宋体" w:cs="宋体"/>
          <w:color w:val="auto"/>
          <w:kern w:val="2"/>
          <w:sz w:val="21"/>
          <w:szCs w:val="24"/>
          <w:highlight w:val="none"/>
        </w:rPr>
      </w:pPr>
      <w:r>
        <w:rPr>
          <w:rFonts w:hint="eastAsia" w:ascii="宋体" w:hAnsi="宋体" w:eastAsia="宋体" w:cs="宋体"/>
          <w:color w:val="auto"/>
          <w:kern w:val="2"/>
          <w:sz w:val="21"/>
          <w:szCs w:val="24"/>
          <w:highlight w:val="none"/>
        </w:rPr>
        <w:t>磋商小组成员对需要共同认定的事项存在争议的，应当按照少数服从多数的原则作出结论。持不同意见的磋商小组成员应当在评标报告上签署不同意见及理由，否则视为同意评标报告。</w:t>
      </w:r>
    </w:p>
    <w:p w14:paraId="2E5B7524">
      <w:pPr>
        <w:pStyle w:val="3"/>
        <w:spacing w:before="0" w:after="0" w:line="360" w:lineRule="auto"/>
        <w:ind w:firstLine="640" w:firstLineChars="200"/>
        <w:jc w:val="center"/>
        <w:rPr>
          <w:rFonts w:hint="eastAsia" w:ascii="宋体" w:hAnsi="宋体" w:eastAsia="宋体" w:cs="宋体"/>
          <w:b w:val="0"/>
          <w:color w:val="auto"/>
          <w:highlight w:val="none"/>
        </w:rPr>
      </w:pPr>
      <w:bookmarkStart w:id="88" w:name="_Toc3846"/>
      <w:bookmarkStart w:id="89" w:name="_Toc80205936"/>
      <w:bookmarkStart w:id="90" w:name="_Toc9233"/>
      <w:bookmarkStart w:id="91" w:name="_Toc3713"/>
      <w:r>
        <w:rPr>
          <w:rFonts w:hint="eastAsia" w:ascii="宋体" w:hAnsi="宋体" w:eastAsia="宋体" w:cs="宋体"/>
          <w:b w:val="0"/>
          <w:color w:val="auto"/>
          <w:highlight w:val="none"/>
        </w:rPr>
        <w:t>第</w:t>
      </w:r>
      <w:r>
        <w:rPr>
          <w:rFonts w:hint="eastAsia" w:ascii="宋体" w:hAnsi="宋体" w:eastAsia="宋体" w:cs="宋体"/>
          <w:b w:val="0"/>
          <w:color w:val="auto"/>
          <w:highlight w:val="none"/>
          <w:lang w:eastAsia="zh-CN"/>
        </w:rPr>
        <w:t>三</w:t>
      </w:r>
      <w:r>
        <w:rPr>
          <w:rFonts w:hint="eastAsia" w:ascii="宋体" w:hAnsi="宋体" w:eastAsia="宋体" w:cs="宋体"/>
          <w:b w:val="0"/>
          <w:color w:val="auto"/>
          <w:highlight w:val="none"/>
        </w:rPr>
        <w:t>节 评审过程的保密与录像</w:t>
      </w:r>
      <w:bookmarkEnd w:id="88"/>
      <w:bookmarkEnd w:id="89"/>
      <w:bookmarkEnd w:id="90"/>
      <w:bookmarkEnd w:id="91"/>
    </w:p>
    <w:p w14:paraId="49639F19">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1.保密。</w:t>
      </w:r>
    </w:p>
    <w:p w14:paraId="3A769EF7">
      <w:pPr>
        <w:widowControl/>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1D603574">
      <w:pPr>
        <w:widowControl/>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2.录音录像。</w:t>
      </w:r>
    </w:p>
    <w:p w14:paraId="3B82802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采购代理机构对评审工作现场及操作屏幕进行全过程录音录像，录音录像资料作为采购项目文件随其他文件一并存档。</w:t>
      </w:r>
    </w:p>
    <w:p w14:paraId="4349B0F7">
      <w:pPr>
        <w:spacing w:line="360" w:lineRule="auto"/>
        <w:ind w:firstLine="420" w:firstLineChars="200"/>
        <w:rPr>
          <w:rFonts w:hint="eastAsia" w:ascii="宋体" w:hAnsi="宋体" w:eastAsia="宋体" w:cs="宋体"/>
          <w:color w:val="auto"/>
          <w:highlight w:val="none"/>
        </w:rPr>
      </w:pPr>
    </w:p>
    <w:p w14:paraId="125C15EB">
      <w:pPr>
        <w:spacing w:line="360" w:lineRule="auto"/>
        <w:ind w:firstLine="420" w:firstLineChars="200"/>
        <w:rPr>
          <w:rFonts w:hint="eastAsia" w:ascii="宋体" w:hAnsi="宋体" w:eastAsia="宋体" w:cs="宋体"/>
          <w:color w:val="auto"/>
          <w:highlight w:val="none"/>
        </w:rPr>
      </w:pPr>
    </w:p>
    <w:p w14:paraId="0EC5B906">
      <w:pPr>
        <w:spacing w:line="360" w:lineRule="auto"/>
        <w:rPr>
          <w:rFonts w:hint="eastAsia" w:ascii="宋体" w:hAnsi="宋体" w:eastAsia="宋体" w:cs="宋体"/>
          <w:color w:val="auto"/>
          <w:highlight w:val="none"/>
        </w:rPr>
      </w:pPr>
    </w:p>
    <w:p w14:paraId="2C859D84">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522C33A3">
      <w:pPr>
        <w:pStyle w:val="14"/>
        <w:spacing w:line="360" w:lineRule="auto"/>
        <w:rPr>
          <w:rFonts w:hint="eastAsia" w:ascii="宋体" w:hAnsi="宋体" w:eastAsia="宋体" w:cs="宋体"/>
          <w:color w:val="auto"/>
          <w:highlight w:val="none"/>
        </w:rPr>
      </w:pPr>
    </w:p>
    <w:p w14:paraId="7B75612F">
      <w:pPr>
        <w:pStyle w:val="14"/>
        <w:spacing w:line="360" w:lineRule="auto"/>
        <w:rPr>
          <w:rFonts w:hint="eastAsia" w:ascii="宋体" w:hAnsi="宋体" w:eastAsia="宋体" w:cs="宋体"/>
          <w:color w:val="auto"/>
          <w:highlight w:val="none"/>
        </w:rPr>
      </w:pPr>
    </w:p>
    <w:p w14:paraId="0992F559">
      <w:pPr>
        <w:pStyle w:val="14"/>
        <w:spacing w:line="360" w:lineRule="auto"/>
        <w:rPr>
          <w:rFonts w:hint="eastAsia" w:ascii="宋体" w:hAnsi="宋体" w:eastAsia="宋体" w:cs="宋体"/>
          <w:color w:val="auto"/>
          <w:highlight w:val="none"/>
        </w:rPr>
      </w:pPr>
    </w:p>
    <w:p w14:paraId="4C83EA0C">
      <w:pPr>
        <w:pStyle w:val="14"/>
        <w:spacing w:line="360" w:lineRule="auto"/>
        <w:rPr>
          <w:rFonts w:hint="eastAsia" w:ascii="宋体" w:hAnsi="宋体" w:eastAsia="宋体" w:cs="宋体"/>
          <w:color w:val="auto"/>
          <w:highlight w:val="none"/>
        </w:rPr>
      </w:pPr>
    </w:p>
    <w:p w14:paraId="449CDD1F">
      <w:pPr>
        <w:pStyle w:val="14"/>
        <w:spacing w:line="360" w:lineRule="auto"/>
        <w:rPr>
          <w:rFonts w:hint="eastAsia" w:ascii="宋体" w:hAnsi="宋体" w:eastAsia="宋体" w:cs="宋体"/>
          <w:color w:val="auto"/>
          <w:highlight w:val="none"/>
        </w:rPr>
      </w:pPr>
    </w:p>
    <w:p w14:paraId="6C15E043">
      <w:pPr>
        <w:pStyle w:val="14"/>
        <w:spacing w:line="360" w:lineRule="auto"/>
        <w:rPr>
          <w:rFonts w:hint="eastAsia" w:ascii="宋体" w:hAnsi="宋体" w:eastAsia="宋体" w:cs="宋体"/>
          <w:color w:val="auto"/>
          <w:highlight w:val="none"/>
        </w:rPr>
      </w:pPr>
    </w:p>
    <w:p w14:paraId="6D8E4882">
      <w:pPr>
        <w:pStyle w:val="14"/>
        <w:spacing w:line="360" w:lineRule="auto"/>
        <w:rPr>
          <w:rFonts w:hint="eastAsia" w:ascii="宋体" w:hAnsi="宋体" w:eastAsia="宋体" w:cs="宋体"/>
          <w:color w:val="auto"/>
          <w:highlight w:val="none"/>
        </w:rPr>
      </w:pPr>
    </w:p>
    <w:p w14:paraId="5150DA03">
      <w:pPr>
        <w:pStyle w:val="14"/>
        <w:spacing w:line="360" w:lineRule="auto"/>
        <w:rPr>
          <w:rFonts w:hint="eastAsia" w:ascii="宋体" w:hAnsi="宋体" w:eastAsia="宋体" w:cs="宋体"/>
          <w:color w:val="auto"/>
          <w:highlight w:val="none"/>
        </w:rPr>
      </w:pPr>
    </w:p>
    <w:p w14:paraId="6ADBF9B4">
      <w:pPr>
        <w:pStyle w:val="14"/>
        <w:spacing w:line="360" w:lineRule="auto"/>
        <w:rPr>
          <w:rFonts w:hint="eastAsia" w:ascii="宋体" w:hAnsi="宋体" w:eastAsia="宋体" w:cs="宋体"/>
          <w:color w:val="auto"/>
          <w:highlight w:val="none"/>
        </w:rPr>
      </w:pPr>
    </w:p>
    <w:p w14:paraId="39238F6C">
      <w:pPr>
        <w:pStyle w:val="14"/>
        <w:spacing w:line="360" w:lineRule="auto"/>
        <w:rPr>
          <w:rFonts w:hint="eastAsia" w:ascii="宋体" w:hAnsi="宋体" w:eastAsia="宋体" w:cs="宋体"/>
          <w:color w:val="auto"/>
          <w:highlight w:val="none"/>
        </w:rPr>
      </w:pPr>
    </w:p>
    <w:p w14:paraId="1976E381">
      <w:pPr>
        <w:pStyle w:val="14"/>
        <w:spacing w:line="360" w:lineRule="auto"/>
        <w:rPr>
          <w:rFonts w:hint="eastAsia" w:ascii="宋体" w:hAnsi="宋体" w:eastAsia="宋体" w:cs="宋体"/>
          <w:color w:val="auto"/>
          <w:highlight w:val="none"/>
        </w:rPr>
      </w:pPr>
    </w:p>
    <w:p w14:paraId="46175AF0">
      <w:pPr>
        <w:pStyle w:val="2"/>
        <w:spacing w:line="360" w:lineRule="auto"/>
        <w:jc w:val="center"/>
        <w:rPr>
          <w:rFonts w:hint="eastAsia" w:ascii="宋体" w:hAnsi="宋体" w:eastAsia="宋体" w:cs="宋体"/>
          <w:b/>
          <w:bCs/>
          <w:color w:val="auto"/>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bookmarkStart w:id="92" w:name="_Toc29932"/>
      <w:bookmarkStart w:id="93" w:name="_Toc8541"/>
      <w:bookmarkStart w:id="94" w:name="_Toc16991"/>
      <w:r>
        <w:rPr>
          <w:rFonts w:hint="eastAsia" w:ascii="宋体" w:hAnsi="宋体" w:eastAsia="宋体" w:cs="宋体"/>
          <w:b/>
          <w:bCs/>
          <w:color w:val="auto"/>
          <w:highlight w:val="none"/>
        </w:rPr>
        <w:t>第五章 响应文件格式</w:t>
      </w:r>
      <w:bookmarkEnd w:id="92"/>
      <w:bookmarkEnd w:id="93"/>
      <w:bookmarkEnd w:id="94"/>
    </w:p>
    <w:p w14:paraId="2F6D25A5">
      <w:pPr>
        <w:pStyle w:val="3"/>
        <w:spacing w:line="360" w:lineRule="auto"/>
        <w:jc w:val="center"/>
        <w:rPr>
          <w:rFonts w:hint="eastAsia" w:ascii="宋体" w:hAnsi="宋体" w:eastAsia="宋体" w:cs="宋体"/>
          <w:b w:val="0"/>
          <w:color w:val="auto"/>
          <w:highlight w:val="none"/>
          <w:lang w:val="en-US" w:eastAsia="zh-CN"/>
        </w:rPr>
      </w:pPr>
      <w:bookmarkStart w:id="95" w:name="_Toc16580"/>
      <w:bookmarkStart w:id="96" w:name="_Toc80205938"/>
      <w:bookmarkStart w:id="97" w:name="_Toc26547"/>
      <w:bookmarkStart w:id="98" w:name="_Toc3747"/>
      <w:r>
        <w:rPr>
          <w:rFonts w:hint="eastAsia" w:ascii="宋体" w:hAnsi="宋体" w:eastAsia="宋体" w:cs="宋体"/>
          <w:b w:val="0"/>
          <w:color w:val="auto"/>
          <w:highlight w:val="none"/>
          <w:lang w:val="en-US" w:eastAsia="zh-CN"/>
        </w:rPr>
        <w:t>第一节 封面格式</w:t>
      </w:r>
      <w:bookmarkEnd w:id="95"/>
      <w:bookmarkEnd w:id="96"/>
      <w:bookmarkEnd w:id="97"/>
      <w:bookmarkEnd w:id="98"/>
    </w:p>
    <w:p w14:paraId="17FD7416">
      <w:pPr>
        <w:snapToGrid w:val="0"/>
        <w:spacing w:before="120" w:beforeLines="50" w:after="50" w:line="360" w:lineRule="auto"/>
        <w:rPr>
          <w:rFonts w:hint="eastAsia" w:ascii="宋体" w:hAnsi="宋体" w:eastAsia="宋体" w:cs="宋体"/>
          <w:color w:val="auto"/>
          <w:sz w:val="24"/>
          <w:szCs w:val="20"/>
          <w:highlight w:val="none"/>
        </w:rPr>
      </w:pPr>
    </w:p>
    <w:p w14:paraId="0A8AAC6D">
      <w:pPr>
        <w:snapToGrid w:val="0"/>
        <w:spacing w:before="120" w:beforeLines="50" w:after="50" w:line="360" w:lineRule="auto"/>
        <w:jc w:val="center"/>
        <w:rPr>
          <w:rFonts w:hint="eastAsia" w:ascii="宋体" w:hAnsi="宋体" w:eastAsia="宋体" w:cs="宋体"/>
          <w:bCs/>
          <w:color w:val="auto"/>
          <w:sz w:val="24"/>
          <w:szCs w:val="20"/>
          <w:highlight w:val="none"/>
        </w:rPr>
      </w:pPr>
    </w:p>
    <w:p w14:paraId="59B949CA">
      <w:pPr>
        <w:snapToGrid w:val="0"/>
        <w:spacing w:before="120" w:beforeLines="50" w:after="50" w:line="360" w:lineRule="auto"/>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响  应  文  件</w:t>
      </w:r>
    </w:p>
    <w:p w14:paraId="1BFF0738">
      <w:pPr>
        <w:snapToGrid w:val="0"/>
        <w:spacing w:before="120" w:beforeLines="50" w:after="50" w:line="360" w:lineRule="auto"/>
        <w:rPr>
          <w:rFonts w:hint="eastAsia" w:ascii="宋体" w:hAnsi="宋体" w:eastAsia="宋体" w:cs="宋体"/>
          <w:bCs/>
          <w:color w:val="auto"/>
          <w:sz w:val="24"/>
          <w:szCs w:val="20"/>
          <w:highlight w:val="none"/>
        </w:rPr>
      </w:pPr>
    </w:p>
    <w:p w14:paraId="30FBA1C1">
      <w:pPr>
        <w:snapToGrid w:val="0"/>
        <w:spacing w:before="120" w:beforeLines="50" w:after="50" w:line="360" w:lineRule="auto"/>
        <w:rPr>
          <w:rFonts w:hint="eastAsia" w:ascii="宋体" w:hAnsi="宋体" w:eastAsia="宋体" w:cs="宋体"/>
          <w:bCs/>
          <w:color w:val="auto"/>
          <w:sz w:val="32"/>
          <w:szCs w:val="32"/>
          <w:highlight w:val="none"/>
        </w:rPr>
      </w:pPr>
    </w:p>
    <w:p w14:paraId="2B49DD1F">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项目名称：</w:t>
      </w:r>
    </w:p>
    <w:p w14:paraId="15649C82">
      <w:pPr>
        <w:snapToGrid w:val="0"/>
        <w:spacing w:before="120" w:beforeLines="50" w:after="50" w:line="360" w:lineRule="auto"/>
        <w:ind w:firstLine="480" w:firstLineChars="150"/>
        <w:rPr>
          <w:rFonts w:hint="eastAsia" w:ascii="宋体" w:hAnsi="宋体" w:eastAsia="宋体" w:cs="宋体"/>
          <w:bCs/>
          <w:color w:val="auto"/>
          <w:sz w:val="32"/>
          <w:szCs w:val="32"/>
          <w:highlight w:val="none"/>
        </w:rPr>
      </w:pPr>
    </w:p>
    <w:p w14:paraId="28F41C0E">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项目编号：</w:t>
      </w:r>
    </w:p>
    <w:p w14:paraId="59821C8E">
      <w:pPr>
        <w:snapToGrid w:val="0"/>
        <w:spacing w:before="120" w:beforeLines="50" w:after="50" w:line="360" w:lineRule="auto"/>
        <w:ind w:firstLine="480" w:firstLineChars="150"/>
        <w:rPr>
          <w:rFonts w:hint="eastAsia" w:ascii="宋体" w:hAnsi="宋体" w:eastAsia="宋体" w:cs="宋体"/>
          <w:bCs/>
          <w:color w:val="auto"/>
          <w:sz w:val="32"/>
          <w:szCs w:val="32"/>
          <w:highlight w:val="none"/>
        </w:rPr>
      </w:pPr>
    </w:p>
    <w:p w14:paraId="4F1E55E3">
      <w:pPr>
        <w:snapToGrid w:val="0"/>
        <w:spacing w:before="120"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09F7997F">
      <w:pPr>
        <w:snapToGrid w:val="0"/>
        <w:spacing w:before="120" w:beforeLines="50" w:after="50" w:line="360" w:lineRule="auto"/>
        <w:rPr>
          <w:rFonts w:hint="eastAsia" w:ascii="宋体" w:hAnsi="宋体" w:eastAsia="宋体" w:cs="宋体"/>
          <w:bCs/>
          <w:color w:val="auto"/>
          <w:sz w:val="32"/>
          <w:szCs w:val="32"/>
          <w:highlight w:val="none"/>
        </w:rPr>
      </w:pPr>
    </w:p>
    <w:p w14:paraId="08F676E6">
      <w:pPr>
        <w:snapToGrid w:val="0"/>
        <w:spacing w:before="120"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6CB49986">
      <w:pPr>
        <w:snapToGrid w:val="0"/>
        <w:spacing w:before="120" w:beforeLines="50" w:after="50" w:line="360" w:lineRule="auto"/>
        <w:rPr>
          <w:rFonts w:hint="eastAsia" w:ascii="宋体" w:hAnsi="宋体" w:eastAsia="宋体" w:cs="宋体"/>
          <w:bCs/>
          <w:color w:val="auto"/>
          <w:sz w:val="32"/>
          <w:szCs w:val="32"/>
          <w:highlight w:val="none"/>
        </w:rPr>
      </w:pPr>
    </w:p>
    <w:p w14:paraId="4B3E2D49">
      <w:pPr>
        <w:snapToGrid w:val="0"/>
        <w:spacing w:before="120" w:beforeLines="50" w:after="50" w:line="360" w:lineRule="auto"/>
        <w:ind w:firstLine="480" w:firstLineChars="150"/>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首次响应文件提交截止时间前不得解密</w:t>
      </w:r>
    </w:p>
    <w:p w14:paraId="2E0C3C91">
      <w:pPr>
        <w:snapToGrid w:val="0"/>
        <w:spacing w:before="120" w:beforeLines="50" w:after="50" w:line="360" w:lineRule="auto"/>
        <w:ind w:firstLine="5440" w:firstLineChars="1700"/>
        <w:jc w:val="center"/>
        <w:rPr>
          <w:rFonts w:hint="eastAsia" w:ascii="宋体" w:hAnsi="宋体" w:eastAsia="宋体" w:cs="宋体"/>
          <w:bCs/>
          <w:color w:val="auto"/>
          <w:sz w:val="32"/>
          <w:szCs w:val="32"/>
          <w:highlight w:val="none"/>
        </w:rPr>
      </w:pPr>
    </w:p>
    <w:p w14:paraId="7978FA27">
      <w:pPr>
        <w:snapToGrid w:val="0"/>
        <w:spacing w:before="120" w:beforeLines="50" w:after="50" w:line="360" w:lineRule="auto"/>
        <w:ind w:firstLine="645"/>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年    月    日</w:t>
      </w:r>
    </w:p>
    <w:p w14:paraId="7EC9C8B1">
      <w:pPr>
        <w:spacing w:line="360" w:lineRule="auto"/>
        <w:rPr>
          <w:rFonts w:hint="eastAsia" w:ascii="宋体" w:hAnsi="宋体" w:eastAsia="宋体" w:cs="宋体"/>
          <w:color w:val="auto"/>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1AFED4FD">
      <w:pPr>
        <w:pStyle w:val="3"/>
        <w:spacing w:line="360" w:lineRule="auto"/>
        <w:jc w:val="center"/>
        <w:rPr>
          <w:rFonts w:hint="eastAsia" w:ascii="宋体" w:hAnsi="宋体" w:eastAsia="宋体" w:cs="宋体"/>
          <w:bCs w:val="0"/>
          <w:color w:val="auto"/>
          <w:highlight w:val="none"/>
        </w:rPr>
      </w:pPr>
      <w:bookmarkStart w:id="99" w:name="_Toc80205939"/>
      <w:bookmarkStart w:id="100" w:name="_Toc21695"/>
      <w:bookmarkStart w:id="101" w:name="_Toc1270"/>
      <w:bookmarkStart w:id="102" w:name="_Toc25717"/>
      <w:r>
        <w:rPr>
          <w:rFonts w:hint="eastAsia" w:ascii="宋体" w:hAnsi="宋体" w:eastAsia="宋体" w:cs="宋体"/>
          <w:bCs w:val="0"/>
          <w:color w:val="auto"/>
          <w:highlight w:val="none"/>
        </w:rPr>
        <w:t>第二节 资格证明文件格式</w:t>
      </w:r>
      <w:bookmarkEnd w:id="99"/>
      <w:bookmarkEnd w:id="100"/>
      <w:bookmarkEnd w:id="101"/>
      <w:bookmarkEnd w:id="102"/>
    </w:p>
    <w:p w14:paraId="1EB3C59D">
      <w:pPr>
        <w:snapToGrid w:val="0"/>
        <w:spacing w:before="120" w:beforeLines="50" w:after="50" w:line="360" w:lineRule="auto"/>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60DC760C">
      <w:pPr>
        <w:snapToGrid w:val="0"/>
        <w:spacing w:before="120" w:beforeLines="50" w:after="50" w:line="360" w:lineRule="auto"/>
        <w:rPr>
          <w:rFonts w:hint="eastAsia" w:ascii="宋体" w:hAnsi="宋体" w:eastAsia="宋体" w:cs="宋体"/>
          <w:color w:val="auto"/>
          <w:sz w:val="24"/>
          <w:szCs w:val="20"/>
          <w:highlight w:val="none"/>
        </w:rPr>
      </w:pPr>
    </w:p>
    <w:p w14:paraId="5786E278">
      <w:pPr>
        <w:snapToGrid w:val="0"/>
        <w:spacing w:before="120" w:beforeLines="50" w:after="50" w:line="360" w:lineRule="auto"/>
        <w:rPr>
          <w:rFonts w:hint="eastAsia" w:ascii="宋体" w:hAnsi="宋体" w:eastAsia="宋体" w:cs="宋体"/>
          <w:color w:val="auto"/>
          <w:sz w:val="24"/>
          <w:szCs w:val="20"/>
          <w:highlight w:val="none"/>
        </w:rPr>
      </w:pPr>
    </w:p>
    <w:p w14:paraId="257D55AB">
      <w:pPr>
        <w:snapToGrid w:val="0"/>
        <w:spacing w:before="120" w:beforeLines="50" w:after="50" w:line="360" w:lineRule="auto"/>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资  格  证  明  文  件（封面）</w:t>
      </w:r>
    </w:p>
    <w:p w14:paraId="1413A037">
      <w:pPr>
        <w:snapToGrid w:val="0"/>
        <w:spacing w:before="120" w:beforeLines="50" w:after="50" w:line="360" w:lineRule="auto"/>
        <w:rPr>
          <w:rFonts w:hint="eastAsia" w:ascii="宋体" w:hAnsi="宋体" w:eastAsia="宋体" w:cs="宋体"/>
          <w:bCs/>
          <w:color w:val="auto"/>
          <w:sz w:val="24"/>
          <w:szCs w:val="20"/>
          <w:highlight w:val="none"/>
        </w:rPr>
      </w:pPr>
    </w:p>
    <w:p w14:paraId="4D408C9A">
      <w:pPr>
        <w:snapToGrid w:val="0"/>
        <w:spacing w:before="120" w:beforeLines="50" w:after="50" w:line="360" w:lineRule="auto"/>
        <w:rPr>
          <w:rFonts w:hint="eastAsia" w:ascii="宋体" w:hAnsi="宋体" w:eastAsia="宋体" w:cs="宋体"/>
          <w:bCs/>
          <w:color w:val="auto"/>
          <w:sz w:val="24"/>
          <w:szCs w:val="20"/>
          <w:highlight w:val="none"/>
        </w:rPr>
      </w:pPr>
    </w:p>
    <w:p w14:paraId="20EE955D">
      <w:pPr>
        <w:snapToGrid w:val="0"/>
        <w:spacing w:before="120" w:beforeLines="50" w:after="50" w:line="360" w:lineRule="auto"/>
        <w:rPr>
          <w:rFonts w:hint="eastAsia" w:ascii="宋体" w:hAnsi="宋体" w:eastAsia="宋体" w:cs="宋体"/>
          <w:bCs/>
          <w:color w:val="auto"/>
          <w:sz w:val="24"/>
          <w:szCs w:val="20"/>
          <w:highlight w:val="none"/>
        </w:rPr>
      </w:pPr>
    </w:p>
    <w:p w14:paraId="4A43BAC1">
      <w:pPr>
        <w:snapToGrid w:val="0"/>
        <w:spacing w:before="120" w:beforeLines="50" w:after="50" w:line="360" w:lineRule="auto"/>
        <w:rPr>
          <w:rFonts w:hint="eastAsia" w:ascii="宋体" w:hAnsi="宋体" w:eastAsia="宋体" w:cs="宋体"/>
          <w:bCs/>
          <w:color w:val="auto"/>
          <w:sz w:val="24"/>
          <w:szCs w:val="20"/>
          <w:highlight w:val="none"/>
        </w:rPr>
      </w:pPr>
    </w:p>
    <w:p w14:paraId="5BD996EC">
      <w:pPr>
        <w:snapToGrid w:val="0"/>
        <w:spacing w:before="120" w:beforeLines="50" w:after="50" w:line="360" w:lineRule="auto"/>
        <w:rPr>
          <w:rFonts w:hint="eastAsia" w:ascii="宋体" w:hAnsi="宋体" w:eastAsia="宋体" w:cs="宋体"/>
          <w:bCs/>
          <w:color w:val="auto"/>
          <w:sz w:val="24"/>
          <w:szCs w:val="20"/>
          <w:highlight w:val="none"/>
        </w:rPr>
      </w:pPr>
    </w:p>
    <w:p w14:paraId="2D8CDEAD">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项目名称：</w:t>
      </w:r>
    </w:p>
    <w:p w14:paraId="700EAF1B">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p>
    <w:p w14:paraId="7EABEFE9">
      <w:pPr>
        <w:snapToGrid w:val="0"/>
        <w:spacing w:before="120" w:beforeLines="50" w:after="50" w:line="360" w:lineRule="auto"/>
        <w:ind w:firstLine="720" w:firstLineChars="225"/>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项目编号：</w:t>
      </w:r>
    </w:p>
    <w:p w14:paraId="78F2F347">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0B0AAF15">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19F51E66">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p>
    <w:p w14:paraId="35ACA34E">
      <w:pPr>
        <w:pStyle w:val="10"/>
        <w:snapToGrid w:val="0"/>
        <w:spacing w:before="50" w:after="50" w:line="360" w:lineRule="auto"/>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22889709">
      <w:pPr>
        <w:pStyle w:val="10"/>
        <w:snapToGrid w:val="0"/>
        <w:spacing w:before="50" w:after="50" w:line="360" w:lineRule="auto"/>
        <w:ind w:left="0" w:leftChars="0" w:firstLine="0" w:firstLineChars="0"/>
        <w:rPr>
          <w:rFonts w:hint="eastAsia" w:ascii="宋体" w:hAnsi="宋体" w:eastAsia="宋体" w:cs="宋体"/>
          <w:bCs/>
          <w:color w:val="auto"/>
          <w:sz w:val="32"/>
          <w:szCs w:val="32"/>
          <w:highlight w:val="none"/>
        </w:rPr>
      </w:pPr>
    </w:p>
    <w:p w14:paraId="172E89F8">
      <w:pPr>
        <w:snapToGrid w:val="0"/>
        <w:spacing w:before="120" w:beforeLines="50" w:after="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4B1B895B">
      <w:pPr>
        <w:snapToGrid w:val="0"/>
        <w:spacing w:before="120" w:beforeLines="50" w:after="50" w:line="360" w:lineRule="auto"/>
        <w:jc w:val="center"/>
        <w:rPr>
          <w:rFonts w:hint="eastAsia" w:ascii="宋体" w:hAnsi="宋体" w:eastAsia="宋体" w:cs="宋体"/>
          <w:b/>
          <w:color w:val="auto"/>
          <w:kern w:val="0"/>
          <w:sz w:val="36"/>
          <w:szCs w:val="36"/>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 xml:space="preserve"> </w:t>
      </w:r>
      <w:r>
        <w:rPr>
          <w:rFonts w:hint="eastAsia" w:ascii="宋体" w:hAnsi="宋体" w:eastAsia="宋体" w:cs="宋体"/>
          <w:b/>
          <w:color w:val="auto"/>
          <w:kern w:val="0"/>
          <w:sz w:val="36"/>
          <w:szCs w:val="36"/>
          <w:highlight w:val="none"/>
        </w:rPr>
        <w:t>资格证明文件目录</w:t>
      </w:r>
    </w:p>
    <w:p w14:paraId="670E0945">
      <w:pPr>
        <w:snapToGrid w:val="0"/>
        <w:spacing w:line="360" w:lineRule="auto"/>
        <w:rPr>
          <w:rFonts w:hint="eastAsia" w:ascii="宋体" w:hAnsi="宋体" w:eastAsia="宋体" w:cs="宋体"/>
          <w:color w:val="auto"/>
          <w:kern w:val="0"/>
          <w:sz w:val="24"/>
          <w:highlight w:val="none"/>
        </w:rPr>
      </w:pPr>
    </w:p>
    <w:p w14:paraId="161B66D4">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w:t>
      </w:r>
      <w:r>
        <w:rPr>
          <w:rFonts w:hint="eastAsia" w:ascii="宋体" w:hAnsi="宋体" w:eastAsia="宋体" w:cs="宋体"/>
          <w:color w:val="auto"/>
          <w:sz w:val="24"/>
          <w:highlight w:val="none"/>
        </w:rPr>
        <w:t>营业执照</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或事业法人登记证或其他工商等登记证明材料</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复印件（供应商为自然人的，须提供</w:t>
      </w:r>
      <w:r>
        <w:rPr>
          <w:rFonts w:hint="eastAsia" w:ascii="宋体" w:hAnsi="宋体" w:eastAsia="宋体" w:cs="宋体"/>
          <w:color w:val="auto"/>
          <w:kern w:val="0"/>
          <w:sz w:val="24"/>
          <w:highlight w:val="none"/>
        </w:rPr>
        <w:t>自然人的身份证明</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rPr>
        <w:t>（页码）</w:t>
      </w:r>
    </w:p>
    <w:p w14:paraId="15446AAE">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二、符合参与政府采购活动的资格条件依法缴纳税收、社会保障资金等方面的材料………………………………………………………………………………</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rPr>
        <w:t>（页码）</w:t>
      </w:r>
    </w:p>
    <w:p w14:paraId="191627B5">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三、财务状况报告方面的材料…………………………………………………（页码）</w:t>
      </w:r>
    </w:p>
    <w:p w14:paraId="6EA5F5B4">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四、供应商直接控股股东信息</w:t>
      </w:r>
      <w:r>
        <w:rPr>
          <w:rFonts w:hint="eastAsia" w:ascii="宋体" w:hAnsi="宋体" w:eastAsia="宋体" w:cs="宋体"/>
          <w:color w:val="auto"/>
          <w:kern w:val="0"/>
          <w:sz w:val="24"/>
          <w:highlight w:val="none"/>
        </w:rPr>
        <w:t>…………………………………………………（页码）</w:t>
      </w:r>
    </w:p>
    <w:p w14:paraId="30D100B8">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五、供应商直接</w:t>
      </w:r>
      <w:r>
        <w:rPr>
          <w:rFonts w:hint="eastAsia" w:ascii="宋体" w:hAnsi="宋体" w:eastAsia="宋体" w:cs="宋体"/>
          <w:color w:val="auto"/>
          <w:sz w:val="24"/>
          <w:highlight w:val="none"/>
          <w:lang w:val="en-US" w:eastAsia="zh-CN"/>
        </w:rPr>
        <w:t>管理</w:t>
      </w:r>
      <w:r>
        <w:rPr>
          <w:rFonts w:hint="eastAsia" w:ascii="宋体" w:hAnsi="宋体" w:eastAsia="宋体" w:cs="宋体"/>
          <w:color w:val="auto"/>
          <w:sz w:val="24"/>
          <w:highlight w:val="none"/>
        </w:rPr>
        <w:t>关系信息表</w:t>
      </w:r>
      <w:r>
        <w:rPr>
          <w:rFonts w:hint="eastAsia" w:ascii="宋体" w:hAnsi="宋体" w:eastAsia="宋体" w:cs="宋体"/>
          <w:color w:val="auto"/>
          <w:kern w:val="0"/>
          <w:sz w:val="24"/>
          <w:highlight w:val="none"/>
        </w:rPr>
        <w:t>………………………………………………（页码）</w:t>
      </w:r>
    </w:p>
    <w:p w14:paraId="3A685EE1">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六、资格声明函…………………………………………………………………（页码）</w:t>
      </w:r>
    </w:p>
    <w:p w14:paraId="69BD3F6B">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七、联合体协议书（</w:t>
      </w:r>
      <w:r>
        <w:rPr>
          <w:rFonts w:hint="eastAsia" w:ascii="宋体" w:hAnsi="宋体" w:eastAsia="宋体" w:cs="宋体"/>
          <w:color w:val="auto"/>
          <w:sz w:val="24"/>
          <w:highlight w:val="none"/>
        </w:rPr>
        <w:t>以联合体形式响应的，提供联合体协议；本项目不接受联合体响应或者供应商不以联合体形式响应的，则不需要提供</w:t>
      </w:r>
      <w:r>
        <w:rPr>
          <w:rFonts w:hint="eastAsia" w:ascii="宋体" w:hAnsi="宋体" w:eastAsia="宋体" w:cs="宋体"/>
          <w:color w:val="auto"/>
          <w:kern w:val="0"/>
          <w:sz w:val="24"/>
          <w:highlight w:val="none"/>
        </w:rPr>
        <w:t>）………………………………（页码）</w:t>
      </w:r>
    </w:p>
    <w:p w14:paraId="2054956D">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八、</w:t>
      </w:r>
      <w:r>
        <w:rPr>
          <w:rFonts w:hint="eastAsia" w:ascii="宋体" w:hAnsi="宋体" w:cs="宋体"/>
          <w:color w:val="auto"/>
          <w:sz w:val="24"/>
          <w:szCs w:val="24"/>
          <w:highlight w:val="none"/>
          <w:lang w:val="en-US" w:eastAsia="zh-CN"/>
        </w:rPr>
        <w:t>中小</w:t>
      </w:r>
      <w:r>
        <w:rPr>
          <w:rFonts w:hint="eastAsia" w:ascii="宋体" w:hAnsi="宋体" w:eastAsia="宋体" w:cs="宋体"/>
          <w:color w:val="auto"/>
          <w:sz w:val="24"/>
          <w:szCs w:val="24"/>
          <w:highlight w:val="none"/>
        </w:rPr>
        <w:t>企业声明函或残疾人福利性单位声明函或供应商属于监狱企业的证明材料</w:t>
      </w:r>
      <w:r>
        <w:rPr>
          <w:rFonts w:hint="eastAsia" w:ascii="宋体" w:hAnsi="宋体" w:eastAsia="宋体" w:cs="宋体"/>
          <w:color w:val="auto"/>
          <w:kern w:val="0"/>
          <w:sz w:val="24"/>
          <w:highlight w:val="none"/>
        </w:rPr>
        <w:t>……………………………………………………………………………………（页码）</w:t>
      </w:r>
    </w:p>
    <w:p w14:paraId="605FA846">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九</w:t>
      </w:r>
      <w:r>
        <w:rPr>
          <w:rFonts w:hint="eastAsia" w:ascii="宋体" w:hAnsi="宋体" w:eastAsia="宋体" w:cs="宋体"/>
          <w:color w:val="auto"/>
          <w:sz w:val="24"/>
          <w:highlight w:val="none"/>
        </w:rPr>
        <w:t>、符合特定资格条件的有关证明材料（复印件）</w:t>
      </w:r>
      <w:r>
        <w:rPr>
          <w:rFonts w:hint="eastAsia" w:ascii="宋体" w:hAnsi="宋体" w:eastAsia="宋体" w:cs="宋体"/>
          <w:color w:val="auto"/>
          <w:kern w:val="0"/>
          <w:sz w:val="24"/>
          <w:highlight w:val="none"/>
        </w:rPr>
        <w:t>……………………………（页码）</w:t>
      </w:r>
    </w:p>
    <w:p w14:paraId="78F92C9E">
      <w:pPr>
        <w:spacing w:line="360" w:lineRule="auto"/>
        <w:rPr>
          <w:rFonts w:hint="eastAsia" w:ascii="宋体" w:hAnsi="宋体" w:eastAsia="宋体" w:cs="宋体"/>
          <w:b/>
          <w:bCs/>
          <w:color w:val="auto"/>
          <w:sz w:val="24"/>
          <w:highlight w:val="none"/>
        </w:rPr>
      </w:pPr>
      <w:r>
        <w:rPr>
          <w:rFonts w:hint="eastAsia" w:ascii="宋体" w:hAnsi="宋体" w:eastAsia="宋体" w:cs="宋体"/>
          <w:color w:val="auto"/>
          <w:sz w:val="24"/>
          <w:highlight w:val="none"/>
          <w:lang w:val="en-US" w:eastAsia="zh-CN"/>
        </w:rPr>
        <w:t>十</w:t>
      </w:r>
      <w:r>
        <w:rPr>
          <w:rFonts w:hint="eastAsia" w:ascii="宋体" w:hAnsi="宋体" w:eastAsia="宋体" w:cs="宋体"/>
          <w:color w:val="auto"/>
          <w:sz w:val="24"/>
          <w:highlight w:val="none"/>
        </w:rPr>
        <w:t>、除磋商文件规定必须提供以外，供应商认为需要提供的其他证明材料</w:t>
      </w:r>
      <w:r>
        <w:rPr>
          <w:rFonts w:hint="eastAsia" w:ascii="宋体" w:hAnsi="宋体" w:eastAsia="宋体" w:cs="宋体"/>
          <w:color w:val="auto"/>
          <w:kern w:val="0"/>
          <w:sz w:val="24"/>
          <w:highlight w:val="none"/>
        </w:rPr>
        <w:t>…（页码）</w:t>
      </w:r>
    </w:p>
    <w:p w14:paraId="5504ED1A">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注：以上目录是编制供应商响应文件的基本格式要求，各供应商可根据自身情况进一步细化。</w:t>
      </w:r>
    </w:p>
    <w:p w14:paraId="79EEE502">
      <w:pPr>
        <w:snapToGrid w:val="0"/>
        <w:spacing w:before="120" w:beforeLines="50" w:after="50" w:line="360" w:lineRule="auto"/>
        <w:ind w:left="142" w:firstLine="420" w:firstLineChars="200"/>
        <w:jc w:val="left"/>
        <w:rPr>
          <w:rFonts w:hint="eastAsia" w:ascii="宋体" w:hAnsi="宋体" w:eastAsia="宋体" w:cs="宋体"/>
          <w:color w:val="auto"/>
          <w:szCs w:val="21"/>
          <w:highlight w:val="none"/>
        </w:rPr>
      </w:pPr>
    </w:p>
    <w:p w14:paraId="009D2D05">
      <w:pPr>
        <w:spacing w:line="360" w:lineRule="auto"/>
        <w:rPr>
          <w:rFonts w:hint="eastAsia" w:ascii="宋体" w:hAnsi="宋体" w:eastAsia="宋体" w:cs="宋体"/>
          <w:color w:val="auto"/>
          <w:szCs w:val="21"/>
          <w:highlight w:val="none"/>
        </w:rPr>
      </w:pPr>
    </w:p>
    <w:p w14:paraId="39DAF510">
      <w:pPr>
        <w:spacing w:line="360" w:lineRule="auto"/>
        <w:rPr>
          <w:rFonts w:hint="eastAsia" w:ascii="宋体" w:hAnsi="宋体" w:eastAsia="宋体" w:cs="宋体"/>
          <w:color w:val="auto"/>
          <w:szCs w:val="21"/>
          <w:highlight w:val="none"/>
        </w:rPr>
      </w:pPr>
    </w:p>
    <w:p w14:paraId="1B0324D6">
      <w:pPr>
        <w:spacing w:line="360" w:lineRule="auto"/>
        <w:rPr>
          <w:rFonts w:hint="eastAsia" w:ascii="宋体" w:hAnsi="宋体" w:eastAsia="宋体" w:cs="宋体"/>
          <w:color w:val="auto"/>
          <w:szCs w:val="21"/>
          <w:highlight w:val="none"/>
        </w:rPr>
      </w:pPr>
    </w:p>
    <w:p w14:paraId="42ABF68A">
      <w:pPr>
        <w:spacing w:line="360" w:lineRule="auto"/>
        <w:rPr>
          <w:rFonts w:hint="eastAsia" w:ascii="宋体" w:hAnsi="宋体" w:eastAsia="宋体" w:cs="宋体"/>
          <w:color w:val="auto"/>
          <w:szCs w:val="21"/>
          <w:highlight w:val="none"/>
        </w:rPr>
      </w:pPr>
    </w:p>
    <w:p w14:paraId="1D0D290F">
      <w:pPr>
        <w:spacing w:line="360" w:lineRule="auto"/>
        <w:rPr>
          <w:rFonts w:hint="eastAsia" w:ascii="宋体" w:hAnsi="宋体" w:eastAsia="宋体" w:cs="宋体"/>
          <w:color w:val="auto"/>
          <w:szCs w:val="21"/>
          <w:highlight w:val="none"/>
        </w:rPr>
      </w:pPr>
    </w:p>
    <w:p w14:paraId="02F23C26">
      <w:pPr>
        <w:spacing w:line="360" w:lineRule="auto"/>
        <w:rPr>
          <w:rFonts w:hint="eastAsia" w:ascii="宋体" w:hAnsi="宋体" w:eastAsia="宋体" w:cs="宋体"/>
          <w:color w:val="auto"/>
          <w:szCs w:val="21"/>
          <w:highlight w:val="none"/>
        </w:rPr>
      </w:pPr>
    </w:p>
    <w:p w14:paraId="074187BB">
      <w:pPr>
        <w:spacing w:line="360" w:lineRule="auto"/>
        <w:rPr>
          <w:rFonts w:hint="eastAsia" w:ascii="宋体" w:hAnsi="宋体" w:eastAsia="宋体" w:cs="宋体"/>
          <w:color w:val="auto"/>
          <w:szCs w:val="21"/>
          <w:highlight w:val="none"/>
        </w:rPr>
      </w:pPr>
    </w:p>
    <w:p w14:paraId="5386E450">
      <w:pPr>
        <w:spacing w:line="360" w:lineRule="auto"/>
        <w:rPr>
          <w:rFonts w:hint="eastAsia" w:ascii="宋体" w:hAnsi="宋体" w:eastAsia="宋体" w:cs="宋体"/>
          <w:color w:val="auto"/>
          <w:szCs w:val="21"/>
          <w:highlight w:val="none"/>
        </w:rPr>
      </w:pPr>
    </w:p>
    <w:p w14:paraId="626920B3">
      <w:pPr>
        <w:spacing w:line="360" w:lineRule="auto"/>
        <w:rPr>
          <w:rFonts w:hint="eastAsia" w:ascii="宋体" w:hAnsi="宋体" w:eastAsia="宋体" w:cs="宋体"/>
          <w:color w:val="auto"/>
          <w:szCs w:val="21"/>
          <w:highlight w:val="none"/>
        </w:rPr>
      </w:pPr>
    </w:p>
    <w:p w14:paraId="5E580905">
      <w:pPr>
        <w:pStyle w:val="16"/>
        <w:spacing w:line="360" w:lineRule="auto"/>
        <w:ind w:firstLine="400" w:firstLineChars="200"/>
        <w:rPr>
          <w:rFonts w:hint="eastAsia" w:ascii="宋体" w:hAnsi="宋体" w:eastAsia="宋体" w:cs="宋体"/>
          <w:b/>
          <w:color w:val="auto"/>
          <w:sz w:val="30"/>
          <w:szCs w:val="30"/>
          <w:highlight w:val="none"/>
        </w:rPr>
      </w:pPr>
      <w:r>
        <w:rPr>
          <w:rFonts w:hint="eastAsia" w:ascii="宋体" w:hAnsi="宋体" w:eastAsia="宋体" w:cs="宋体"/>
          <w:color w:val="auto"/>
          <w:highlight w:val="none"/>
        </w:rPr>
        <w:br w:type="page"/>
      </w:r>
      <w:r>
        <w:rPr>
          <w:rFonts w:hint="eastAsia" w:ascii="宋体" w:hAnsi="宋体" w:eastAsia="宋体" w:cs="宋体"/>
          <w:color w:val="auto"/>
          <w:highlight w:val="none"/>
        </w:rPr>
        <w:t xml:space="preserve">   </w:t>
      </w:r>
      <w:r>
        <w:rPr>
          <w:rFonts w:hint="eastAsia" w:ascii="宋体" w:hAnsi="宋体" w:eastAsia="宋体" w:cs="宋体"/>
          <w:b/>
          <w:color w:val="auto"/>
          <w:sz w:val="30"/>
          <w:szCs w:val="30"/>
          <w:highlight w:val="none"/>
        </w:rPr>
        <w:t>一、营业执照</w:t>
      </w:r>
      <w:r>
        <w:rPr>
          <w:rFonts w:hint="eastAsia" w:ascii="宋体" w:hAnsi="宋体" w:eastAsia="宋体" w:cs="宋体"/>
          <w:b/>
          <w:color w:val="auto"/>
          <w:sz w:val="30"/>
          <w:szCs w:val="30"/>
          <w:highlight w:val="none"/>
          <w:lang w:eastAsia="zh-CN"/>
        </w:rPr>
        <w:t>（</w:t>
      </w:r>
      <w:r>
        <w:rPr>
          <w:rFonts w:hint="eastAsia" w:ascii="宋体" w:hAnsi="宋体" w:eastAsia="宋体" w:cs="宋体"/>
          <w:b/>
          <w:color w:val="auto"/>
          <w:sz w:val="30"/>
          <w:szCs w:val="30"/>
          <w:highlight w:val="none"/>
        </w:rPr>
        <w:t>或事业法人登记证或其他工商等登记证明材料</w:t>
      </w:r>
      <w:r>
        <w:rPr>
          <w:rFonts w:hint="eastAsia" w:ascii="宋体" w:hAnsi="宋体" w:eastAsia="宋体" w:cs="宋体"/>
          <w:b/>
          <w:color w:val="auto"/>
          <w:sz w:val="30"/>
          <w:szCs w:val="30"/>
          <w:highlight w:val="none"/>
          <w:lang w:eastAsia="zh-CN"/>
        </w:rPr>
        <w:t>）</w:t>
      </w:r>
      <w:r>
        <w:rPr>
          <w:rFonts w:hint="eastAsia" w:ascii="宋体" w:hAnsi="宋体" w:eastAsia="宋体" w:cs="宋体"/>
          <w:b/>
          <w:color w:val="auto"/>
          <w:sz w:val="30"/>
          <w:szCs w:val="30"/>
          <w:highlight w:val="none"/>
        </w:rPr>
        <w:t>复印件（</w:t>
      </w:r>
      <w:r>
        <w:rPr>
          <w:rFonts w:hint="eastAsia" w:ascii="宋体" w:hAnsi="宋体" w:eastAsia="宋体" w:cs="宋体"/>
          <w:b/>
          <w:color w:val="auto"/>
          <w:sz w:val="30"/>
          <w:szCs w:val="30"/>
          <w:highlight w:val="none"/>
          <w:lang w:eastAsia="zh-CN"/>
        </w:rPr>
        <w:t>供应商</w:t>
      </w:r>
      <w:r>
        <w:rPr>
          <w:rFonts w:hint="eastAsia" w:ascii="宋体" w:hAnsi="宋体" w:eastAsia="宋体" w:cs="宋体"/>
          <w:b/>
          <w:color w:val="auto"/>
          <w:sz w:val="30"/>
          <w:szCs w:val="30"/>
          <w:highlight w:val="none"/>
        </w:rPr>
        <w:t>为自然人的，提供自然人的身份证明）</w:t>
      </w:r>
    </w:p>
    <w:p w14:paraId="31CB75AF">
      <w:pPr>
        <w:pStyle w:val="16"/>
        <w:spacing w:line="360" w:lineRule="auto"/>
        <w:ind w:firstLine="602" w:firstLineChars="200"/>
        <w:rPr>
          <w:rFonts w:hint="eastAsia" w:ascii="宋体" w:hAnsi="宋体" w:eastAsia="宋体" w:cs="宋体"/>
          <w:b/>
          <w:color w:val="auto"/>
          <w:sz w:val="30"/>
          <w:szCs w:val="30"/>
          <w:highlight w:val="none"/>
        </w:rPr>
      </w:pPr>
    </w:p>
    <w:p w14:paraId="6F3D54D9">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E023E6A">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7D2D4551">
      <w:pPr>
        <w:snapToGrid w:val="0"/>
        <w:spacing w:before="120" w:beforeLines="50" w:after="50" w:line="360" w:lineRule="auto"/>
        <w:rPr>
          <w:rFonts w:hint="eastAsia" w:ascii="宋体" w:hAnsi="宋体" w:eastAsia="宋体" w:cs="宋体"/>
          <w:color w:val="auto"/>
          <w:sz w:val="24"/>
          <w:szCs w:val="20"/>
          <w:highlight w:val="none"/>
        </w:rPr>
      </w:pPr>
    </w:p>
    <w:p w14:paraId="370FC43C">
      <w:pPr>
        <w:pStyle w:val="16"/>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eastAsia="zh-CN"/>
        </w:rPr>
        <w:t>二、</w:t>
      </w:r>
      <w:r>
        <w:rPr>
          <w:rFonts w:hint="eastAsia" w:ascii="宋体" w:hAnsi="宋体" w:eastAsia="宋体" w:cs="宋体"/>
          <w:b/>
          <w:color w:val="auto"/>
          <w:sz w:val="30"/>
          <w:szCs w:val="30"/>
          <w:highlight w:val="none"/>
        </w:rPr>
        <w:t>符合参与政府采购活动的资格条件依法缴纳税收、社会保障资金等方面的材料</w:t>
      </w:r>
    </w:p>
    <w:p w14:paraId="0E968CB7">
      <w:pPr>
        <w:spacing w:line="360" w:lineRule="auto"/>
        <w:rPr>
          <w:rFonts w:hint="eastAsia" w:ascii="宋体" w:hAnsi="宋体" w:eastAsia="宋体" w:cs="宋体"/>
          <w:color w:val="auto"/>
          <w:szCs w:val="21"/>
          <w:highlight w:val="none"/>
        </w:rPr>
      </w:pPr>
    </w:p>
    <w:p w14:paraId="3F65ED16">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E86B4D8">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0694E957">
      <w:pPr>
        <w:spacing w:line="360" w:lineRule="auto"/>
        <w:rPr>
          <w:rFonts w:hint="eastAsia" w:ascii="宋体" w:hAnsi="宋体" w:eastAsia="宋体" w:cs="宋体"/>
          <w:color w:val="auto"/>
          <w:szCs w:val="21"/>
          <w:highlight w:val="none"/>
        </w:rPr>
      </w:pPr>
    </w:p>
    <w:p w14:paraId="0AA71A2E">
      <w:pPr>
        <w:spacing w:line="360" w:lineRule="auto"/>
        <w:ind w:firstLine="596" w:firstLineChars="198"/>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三、财务状况报告方面的材料</w:t>
      </w:r>
    </w:p>
    <w:p w14:paraId="1A3740C0">
      <w:pPr>
        <w:spacing w:line="360" w:lineRule="auto"/>
        <w:rPr>
          <w:rFonts w:hint="eastAsia" w:ascii="宋体" w:hAnsi="宋体" w:eastAsia="宋体" w:cs="宋体"/>
          <w:color w:val="auto"/>
          <w:szCs w:val="21"/>
          <w:highlight w:val="none"/>
        </w:rPr>
      </w:pPr>
    </w:p>
    <w:p w14:paraId="55F685AF">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EF95687">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59019251">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0C2A6B7B">
      <w:pPr>
        <w:snapToGrid w:val="0"/>
        <w:spacing w:before="120" w:beforeLines="50" w:after="50" w:line="360" w:lineRule="auto"/>
        <w:jc w:val="center"/>
        <w:rPr>
          <w:rFonts w:hint="eastAsia" w:ascii="宋体" w:hAnsi="宋体" w:eastAsia="宋体" w:cs="宋体"/>
          <w:b/>
          <w:color w:val="auto"/>
          <w:sz w:val="24"/>
          <w:highlight w:val="none"/>
        </w:rPr>
      </w:pPr>
    </w:p>
    <w:p w14:paraId="0F8374BB">
      <w:pPr>
        <w:spacing w:line="360" w:lineRule="auto"/>
        <w:ind w:firstLine="596" w:firstLineChars="198"/>
        <w:contextualSpacing/>
        <w:rPr>
          <w:rFonts w:hint="eastAsia" w:ascii="宋体" w:hAnsi="宋体" w:eastAsia="宋体" w:cs="宋体"/>
          <w:b/>
          <w:color w:val="auto"/>
          <w:kern w:val="0"/>
          <w:sz w:val="30"/>
          <w:szCs w:val="30"/>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765DE6BF">
      <w:pPr>
        <w:spacing w:line="360" w:lineRule="auto"/>
        <w:ind w:firstLine="596" w:firstLineChars="198"/>
        <w:contextualSpacing/>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四、供应商直接控股股东信息</w:t>
      </w:r>
    </w:p>
    <w:p w14:paraId="6B15A07F">
      <w:pPr>
        <w:spacing w:line="360" w:lineRule="auto"/>
        <w:contextualSpacing/>
        <w:jc w:val="center"/>
        <w:rPr>
          <w:rFonts w:hint="eastAsia" w:ascii="宋体" w:hAnsi="宋体" w:eastAsia="宋体" w:cs="宋体"/>
          <w:b/>
          <w:color w:val="auto"/>
          <w:sz w:val="24"/>
          <w:highlight w:val="none"/>
        </w:rPr>
      </w:pPr>
    </w:p>
    <w:tbl>
      <w:tblPr>
        <w:tblStyle w:val="26"/>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316A1469">
        <w:tblPrEx>
          <w:shd w:val="clear" w:color="auto" w:fill="FBFBFB"/>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7B0BE77">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FF0D41B">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E07562F">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ED2A05">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62EFC96">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51875461">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17EAD68">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E00DB8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C6DAE0E">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83F57AA">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988968B">
            <w:pPr>
              <w:widowControl/>
              <w:spacing w:line="360" w:lineRule="auto"/>
              <w:contextualSpacing/>
              <w:jc w:val="center"/>
              <w:rPr>
                <w:rFonts w:hint="eastAsia" w:ascii="宋体" w:hAnsi="宋体" w:eastAsia="宋体" w:cs="宋体"/>
                <w:color w:val="auto"/>
                <w:kern w:val="0"/>
                <w:sz w:val="24"/>
                <w:highlight w:val="none"/>
              </w:rPr>
            </w:pPr>
          </w:p>
        </w:tc>
      </w:tr>
      <w:tr w14:paraId="6DE29D2F">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9D10A74">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E9084DF">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99B8C52">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EC04E5D">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307E080">
            <w:pPr>
              <w:widowControl/>
              <w:spacing w:line="360" w:lineRule="auto"/>
              <w:contextualSpacing/>
              <w:jc w:val="center"/>
              <w:rPr>
                <w:rFonts w:hint="eastAsia" w:ascii="宋体" w:hAnsi="宋体" w:eastAsia="宋体" w:cs="宋体"/>
                <w:color w:val="auto"/>
                <w:kern w:val="0"/>
                <w:sz w:val="24"/>
                <w:highlight w:val="none"/>
              </w:rPr>
            </w:pPr>
          </w:p>
        </w:tc>
      </w:tr>
      <w:tr w14:paraId="556CF6D3">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73922D5">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7A640E3">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BBDDE1B">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8C35BEF">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8F55E61">
            <w:pPr>
              <w:widowControl/>
              <w:spacing w:line="360" w:lineRule="auto"/>
              <w:contextualSpacing/>
              <w:jc w:val="center"/>
              <w:rPr>
                <w:rFonts w:hint="eastAsia" w:ascii="宋体" w:hAnsi="宋体" w:eastAsia="宋体" w:cs="宋体"/>
                <w:color w:val="auto"/>
                <w:kern w:val="0"/>
                <w:sz w:val="24"/>
                <w:highlight w:val="none"/>
              </w:rPr>
            </w:pPr>
          </w:p>
        </w:tc>
      </w:tr>
      <w:tr w14:paraId="5816A4DE">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27FBED0">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FFA6308">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7F4F01C">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F9204B4">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C0F796F">
            <w:pPr>
              <w:widowControl/>
              <w:spacing w:line="360" w:lineRule="auto"/>
              <w:contextualSpacing/>
              <w:jc w:val="center"/>
              <w:rPr>
                <w:rFonts w:hint="eastAsia" w:ascii="宋体" w:hAnsi="宋体" w:eastAsia="宋体" w:cs="宋体"/>
                <w:color w:val="auto"/>
                <w:kern w:val="0"/>
                <w:sz w:val="24"/>
                <w:highlight w:val="none"/>
              </w:rPr>
            </w:pPr>
          </w:p>
        </w:tc>
      </w:tr>
    </w:tbl>
    <w:p w14:paraId="0211E119">
      <w:pPr>
        <w:spacing w:line="360" w:lineRule="auto"/>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497922AA">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432099A">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2.本表所指的控股关系仅限于直接控股关系，不包括间接的控股关系。公司实际控制人与公司之间的关系不属于本表所指的直接控股关系。</w:t>
      </w:r>
    </w:p>
    <w:p w14:paraId="0539D8E2">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3.供应商不存在直接控股股东的，则填“无”。</w:t>
      </w:r>
    </w:p>
    <w:p w14:paraId="2B16CF8A">
      <w:pPr>
        <w:snapToGrid w:val="0"/>
        <w:spacing w:line="360" w:lineRule="auto"/>
        <w:jc w:val="left"/>
        <w:rPr>
          <w:rFonts w:hint="eastAsia" w:ascii="宋体" w:hAnsi="宋体" w:eastAsia="宋体" w:cs="宋体"/>
          <w:color w:val="auto"/>
          <w:sz w:val="24"/>
          <w:highlight w:val="none"/>
        </w:rPr>
      </w:pPr>
    </w:p>
    <w:p w14:paraId="654C3A82">
      <w:pPr>
        <w:snapToGrid w:val="0"/>
        <w:spacing w:line="360" w:lineRule="auto"/>
        <w:jc w:val="left"/>
        <w:rPr>
          <w:rFonts w:hint="eastAsia" w:ascii="宋体" w:hAnsi="宋体" w:eastAsia="宋体" w:cs="宋体"/>
          <w:color w:val="auto"/>
          <w:sz w:val="24"/>
          <w:highlight w:val="none"/>
        </w:rPr>
      </w:pPr>
    </w:p>
    <w:p w14:paraId="02A9354F">
      <w:pPr>
        <w:snapToGrid w:val="0"/>
        <w:spacing w:line="360" w:lineRule="auto"/>
        <w:jc w:val="left"/>
        <w:rPr>
          <w:rFonts w:hint="eastAsia" w:ascii="宋体" w:hAnsi="宋体" w:eastAsia="宋体" w:cs="宋体"/>
          <w:color w:val="auto"/>
          <w:sz w:val="24"/>
          <w:highlight w:val="none"/>
        </w:rPr>
      </w:pPr>
    </w:p>
    <w:p w14:paraId="58481F8D">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5A94CCCC">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12095343">
      <w:pPr>
        <w:snapToGrid w:val="0"/>
        <w:spacing w:line="360" w:lineRule="auto"/>
        <w:rPr>
          <w:rFonts w:hint="eastAsia" w:ascii="宋体" w:hAnsi="宋体" w:eastAsia="宋体" w:cs="宋体"/>
          <w:b/>
          <w:color w:val="auto"/>
          <w:kern w:val="0"/>
          <w:sz w:val="30"/>
          <w:szCs w:val="30"/>
          <w:highlight w:val="none"/>
        </w:rPr>
      </w:pPr>
    </w:p>
    <w:p w14:paraId="4D67DA33">
      <w:pPr>
        <w:snapToGrid w:val="0"/>
        <w:spacing w:line="360" w:lineRule="auto"/>
        <w:ind w:firstLine="596" w:firstLineChars="198"/>
        <w:rPr>
          <w:rFonts w:hint="eastAsia" w:ascii="宋体" w:hAnsi="宋体" w:eastAsia="宋体" w:cs="宋体"/>
          <w:b/>
          <w:color w:val="auto"/>
          <w:kern w:val="0"/>
          <w:sz w:val="30"/>
          <w:szCs w:val="30"/>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470F27EB">
      <w:pPr>
        <w:snapToGrid w:val="0"/>
        <w:spacing w:line="360" w:lineRule="auto"/>
        <w:ind w:firstLine="596" w:firstLineChars="198"/>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五、供应商直接管理关系信息表</w:t>
      </w:r>
    </w:p>
    <w:p w14:paraId="6A4E9406">
      <w:pPr>
        <w:snapToGrid w:val="0"/>
        <w:spacing w:line="360" w:lineRule="auto"/>
        <w:jc w:val="center"/>
        <w:rPr>
          <w:rFonts w:hint="eastAsia" w:ascii="宋体" w:hAnsi="宋体" w:eastAsia="宋体" w:cs="宋体"/>
          <w:b/>
          <w:color w:val="auto"/>
          <w:sz w:val="24"/>
          <w:highlight w:val="none"/>
        </w:rPr>
      </w:pPr>
    </w:p>
    <w:tbl>
      <w:tblPr>
        <w:tblStyle w:val="26"/>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27E00606">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05A7E94">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8A24B90">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AAD6F69">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0025FE4">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58D02E7F">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61DD962">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37CE389">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CE276F1">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6BDCA99">
            <w:pPr>
              <w:widowControl/>
              <w:spacing w:line="360" w:lineRule="auto"/>
              <w:contextualSpacing/>
              <w:jc w:val="center"/>
              <w:rPr>
                <w:rFonts w:hint="eastAsia" w:ascii="宋体" w:hAnsi="宋体" w:eastAsia="宋体" w:cs="宋体"/>
                <w:color w:val="auto"/>
                <w:kern w:val="0"/>
                <w:sz w:val="24"/>
                <w:highlight w:val="none"/>
              </w:rPr>
            </w:pPr>
          </w:p>
        </w:tc>
      </w:tr>
      <w:tr w14:paraId="5C7F927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9720BFF">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C313D34">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C9192E8">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B727EEE">
            <w:pPr>
              <w:widowControl/>
              <w:spacing w:line="360" w:lineRule="auto"/>
              <w:contextualSpacing/>
              <w:jc w:val="center"/>
              <w:rPr>
                <w:rFonts w:hint="eastAsia" w:ascii="宋体" w:hAnsi="宋体" w:eastAsia="宋体" w:cs="宋体"/>
                <w:color w:val="auto"/>
                <w:kern w:val="0"/>
                <w:sz w:val="24"/>
                <w:highlight w:val="none"/>
              </w:rPr>
            </w:pPr>
          </w:p>
        </w:tc>
      </w:tr>
      <w:tr w14:paraId="263591A8">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9501E6A">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A7503FA">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E888521">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B4A19A5">
            <w:pPr>
              <w:widowControl/>
              <w:spacing w:line="360" w:lineRule="auto"/>
              <w:contextualSpacing/>
              <w:jc w:val="center"/>
              <w:rPr>
                <w:rFonts w:hint="eastAsia" w:ascii="宋体" w:hAnsi="宋体" w:eastAsia="宋体" w:cs="宋体"/>
                <w:color w:val="auto"/>
                <w:kern w:val="0"/>
                <w:sz w:val="24"/>
                <w:highlight w:val="none"/>
              </w:rPr>
            </w:pPr>
          </w:p>
        </w:tc>
      </w:tr>
      <w:tr w14:paraId="4FEA4F02">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CCFF47">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177BCE1">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15CF8A1">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6BAA6B3">
            <w:pPr>
              <w:widowControl/>
              <w:spacing w:line="360" w:lineRule="auto"/>
              <w:contextualSpacing/>
              <w:jc w:val="center"/>
              <w:rPr>
                <w:rFonts w:hint="eastAsia" w:ascii="宋体" w:hAnsi="宋体" w:eastAsia="宋体" w:cs="宋体"/>
                <w:color w:val="auto"/>
                <w:kern w:val="0"/>
                <w:sz w:val="24"/>
                <w:highlight w:val="none"/>
              </w:rPr>
            </w:pPr>
          </w:p>
        </w:tc>
      </w:tr>
    </w:tbl>
    <w:p w14:paraId="2A5010F3">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22D764FE">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1.管理关系：是指不具有出资持股关系的其他单位之间存在的管理与被管理关系，如一些上下级关系的事业单位和团体组织。</w:t>
      </w:r>
    </w:p>
    <w:p w14:paraId="52D0FE82">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2.本表所指的管理关系仅限于直接管理关系，不包括间接的管理关系。</w:t>
      </w:r>
    </w:p>
    <w:p w14:paraId="11617E1E">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3.供应商不存在直接管理关系的，则填“无”。</w:t>
      </w:r>
    </w:p>
    <w:p w14:paraId="6E06E20E">
      <w:pPr>
        <w:spacing w:line="360" w:lineRule="auto"/>
        <w:contextualSpacing/>
        <w:jc w:val="left"/>
        <w:rPr>
          <w:rFonts w:hint="eastAsia" w:ascii="宋体" w:hAnsi="宋体" w:eastAsia="宋体" w:cs="宋体"/>
          <w:color w:val="auto"/>
          <w:sz w:val="24"/>
          <w:highlight w:val="none"/>
        </w:rPr>
      </w:pPr>
    </w:p>
    <w:p w14:paraId="59A1C2CF">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F377523">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53349356">
      <w:pPr>
        <w:spacing w:line="360" w:lineRule="auto"/>
        <w:ind w:right="480" w:firstLine="240" w:firstLineChars="100"/>
        <w:contextualSpacing/>
        <w:jc w:val="center"/>
        <w:rPr>
          <w:rFonts w:hint="eastAsia" w:ascii="宋体" w:hAnsi="宋体" w:eastAsia="宋体" w:cs="宋体"/>
          <w:color w:val="auto"/>
          <w:sz w:val="28"/>
          <w:szCs w:val="28"/>
          <w:highlight w:val="none"/>
        </w:rPr>
      </w:pPr>
      <w:r>
        <w:rPr>
          <w:rFonts w:hint="eastAsia" w:ascii="宋体" w:hAnsi="宋体" w:eastAsia="宋体" w:cs="宋体"/>
          <w:color w:val="auto"/>
          <w:sz w:val="24"/>
          <w:highlight w:val="none"/>
        </w:rPr>
        <w:t xml:space="preserve">                                  </w:t>
      </w:r>
    </w:p>
    <w:p w14:paraId="5B7AD963">
      <w:pPr>
        <w:spacing w:line="360" w:lineRule="auto"/>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r>
        <w:rPr>
          <w:rFonts w:hint="eastAsia" w:ascii="宋体" w:hAnsi="宋体" w:eastAsia="宋体" w:cs="宋体"/>
          <w:b/>
          <w:color w:val="auto"/>
          <w:kern w:val="0"/>
          <w:sz w:val="30"/>
          <w:szCs w:val="30"/>
          <w:highlight w:val="none"/>
        </w:rPr>
        <w:t>六、资格声明函</w:t>
      </w:r>
    </w:p>
    <w:p w14:paraId="0400CFC0">
      <w:pPr>
        <w:spacing w:line="360" w:lineRule="auto"/>
        <w:jc w:val="center"/>
        <w:rPr>
          <w:rFonts w:hint="eastAsia" w:ascii="宋体" w:hAnsi="宋体" w:eastAsia="宋体" w:cs="宋体"/>
          <w:b/>
          <w:color w:val="auto"/>
          <w:sz w:val="32"/>
          <w:szCs w:val="32"/>
          <w:highlight w:val="none"/>
        </w:rPr>
      </w:pPr>
    </w:p>
    <w:p w14:paraId="2F76CB8E">
      <w:pPr>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资格声明函</w:t>
      </w:r>
    </w:p>
    <w:p w14:paraId="0AB8F190">
      <w:pPr>
        <w:spacing w:line="360" w:lineRule="auto"/>
        <w:jc w:val="center"/>
        <w:rPr>
          <w:rFonts w:hint="eastAsia" w:ascii="宋体" w:hAnsi="宋体" w:eastAsia="宋体" w:cs="宋体"/>
          <w:color w:val="auto"/>
          <w:sz w:val="24"/>
          <w:szCs w:val="20"/>
          <w:highlight w:val="none"/>
        </w:rPr>
      </w:pPr>
    </w:p>
    <w:p w14:paraId="11C2F246">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（采购代理机构名称）</w:t>
      </w:r>
      <w:r>
        <w:rPr>
          <w:rFonts w:hint="eastAsia" w:ascii="宋体" w:hAnsi="宋体" w:eastAsia="宋体" w:cs="宋体"/>
          <w:color w:val="auto"/>
          <w:sz w:val="24"/>
          <w:highlight w:val="none"/>
        </w:rPr>
        <w:t>：</w:t>
      </w:r>
    </w:p>
    <w:p w14:paraId="45D7156B">
      <w:pPr>
        <w:keepNext w:val="0"/>
        <w:keepLines w:val="0"/>
        <w:pageBreakBefore w:val="0"/>
        <w:widowControl w:val="0"/>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系中华人民共和国合法供应商，经营地址</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18C949E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我方愿意参加贵方组织的</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lang w:eastAsia="zh-CN"/>
        </w:rPr>
        <w:t>（</w:t>
      </w:r>
      <w:r>
        <w:rPr>
          <w:rFonts w:hint="eastAsia" w:ascii="宋体" w:hAnsi="宋体" w:eastAsia="宋体" w:cs="宋体"/>
          <w:color w:val="auto"/>
          <w:sz w:val="24"/>
          <w:highlight w:val="none"/>
          <w:u w:val="single"/>
          <w:lang w:val="en-US" w:eastAsia="zh-CN"/>
        </w:rPr>
        <w:t>项目名称</w:t>
      </w:r>
      <w:r>
        <w:rPr>
          <w:rFonts w:hint="eastAsia" w:ascii="宋体" w:hAnsi="宋体" w:eastAsia="宋体" w:cs="宋体"/>
          <w:color w:val="auto"/>
          <w:sz w:val="24"/>
          <w:highlight w:val="none"/>
          <w:u w:val="single"/>
          <w:lang w:eastAsia="zh-CN"/>
        </w:rPr>
        <w:t>）</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项目的竞标，为便于贵方公正、择优</w:t>
      </w:r>
      <w:r>
        <w:rPr>
          <w:rFonts w:hint="eastAsia" w:ascii="宋体" w:hAnsi="宋体" w:eastAsia="宋体" w:cs="宋体"/>
          <w:color w:val="auto"/>
          <w:sz w:val="24"/>
          <w:highlight w:val="none"/>
          <w:lang w:val="en-US" w:eastAsia="zh-CN"/>
        </w:rPr>
        <w:t>的</w:t>
      </w:r>
      <w:r>
        <w:rPr>
          <w:rFonts w:hint="eastAsia" w:ascii="宋体" w:hAnsi="宋体" w:eastAsia="宋体" w:cs="宋体"/>
          <w:color w:val="auto"/>
          <w:sz w:val="24"/>
          <w:highlight w:val="none"/>
        </w:rPr>
        <w:t>确定成交供应商及其竞标产品和服务，我方就本次竞标有关事项郑重声明如下：</w:t>
      </w:r>
    </w:p>
    <w:p w14:paraId="4729A115">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1.我方向贵方提交的所有响应文件、资料都是准确的和真实的。</w:t>
      </w:r>
    </w:p>
    <w:p w14:paraId="13298CB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2.我方不是为本次采购项目提供整体设计、规范编制或者项目管理、监理、检测等服务的供应商；在获知本项目采购信息后，与采购人聘请的为此项目提供咨询服务的公司及其附属机构没有任何联系。</w:t>
      </w:r>
    </w:p>
    <w:p w14:paraId="1AC68A4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3.在此，我方宣布同意如下：</w:t>
      </w:r>
    </w:p>
    <w:p w14:paraId="0BE7035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（1）将按磋商文件的约定履行合同责任和义务；</w:t>
      </w:r>
    </w:p>
    <w:p w14:paraId="2B71F8A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（2）已详细审查全部磋商文件，包括澄清或者更正公告（如有）；</w:t>
      </w:r>
    </w:p>
    <w:p w14:paraId="0A32D98B">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（3）同意提供按照贵方可能要求的与谈判有关的一切数据或者资料；</w:t>
      </w:r>
    </w:p>
    <w:p w14:paraId="022A084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（4）响应磋商文件规定的竞标有效期。</w:t>
      </w:r>
    </w:p>
    <w:p w14:paraId="5EA085CB">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4.我方承诺符合《中华人民共和国政府采购法》第二十二条规定：</w:t>
      </w:r>
    </w:p>
    <w:p w14:paraId="0DE6F46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（1）具有独立承担民事责任的能力；</w:t>
      </w:r>
    </w:p>
    <w:p w14:paraId="0DB5201C">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（2）具有良好的商业信誉和健全的财务会计制度；</w:t>
      </w:r>
    </w:p>
    <w:p w14:paraId="1D090EF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（3）具有履行合同所必需的设备和专业技术能力；</w:t>
      </w:r>
    </w:p>
    <w:p w14:paraId="3C4C7F3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（4）有依法缴纳税收和社会保障资金的良好记录；</w:t>
      </w:r>
    </w:p>
    <w:p w14:paraId="6B86B21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（5）参加政府采购活动前三年内，在经营活动中没有重大违法记录；</w:t>
      </w:r>
    </w:p>
    <w:p w14:paraId="1AE9923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（6）法律、行政法规规定的其他条件。</w:t>
      </w:r>
    </w:p>
    <w:p w14:paraId="54F0868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084DCD9E">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3CB597BB">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□我方本次响应文件</w:t>
      </w:r>
      <w:r>
        <w:rPr>
          <w:rFonts w:hint="eastAsia" w:ascii="宋体" w:hAnsi="宋体" w:eastAsia="宋体" w:cs="宋体"/>
          <w:color w:val="auto"/>
          <w:kern w:val="0"/>
          <w:sz w:val="24"/>
          <w:highlight w:val="none"/>
        </w:rPr>
        <w:t>内容中</w:t>
      </w:r>
      <w:r>
        <w:rPr>
          <w:rFonts w:hint="eastAsia" w:ascii="宋体" w:hAnsi="宋体" w:eastAsia="宋体" w:cs="宋体"/>
          <w:color w:val="auto"/>
          <w:sz w:val="24"/>
          <w:highlight w:val="none"/>
        </w:rPr>
        <w:t>未</w:t>
      </w:r>
      <w:r>
        <w:rPr>
          <w:rFonts w:hint="eastAsia" w:ascii="宋体" w:hAnsi="宋体" w:eastAsia="宋体" w:cs="宋体"/>
          <w:color w:val="auto"/>
          <w:kern w:val="0"/>
          <w:sz w:val="24"/>
          <w:highlight w:val="none"/>
        </w:rPr>
        <w:t>涉及商业秘密；</w:t>
      </w:r>
    </w:p>
    <w:p w14:paraId="6EF9B13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□我方本次响应文件</w:t>
      </w:r>
      <w:r>
        <w:rPr>
          <w:rFonts w:hint="eastAsia" w:ascii="宋体" w:hAnsi="宋体" w:eastAsia="宋体" w:cs="宋体"/>
          <w:color w:val="auto"/>
          <w:kern w:val="0"/>
          <w:sz w:val="24"/>
          <w:highlight w:val="none"/>
        </w:rPr>
        <w:t>涉及商业秘密的内容有：</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w:t>
      </w:r>
    </w:p>
    <w:p w14:paraId="2BDE2018">
      <w:pPr>
        <w:pStyle w:val="16"/>
        <w:numPr>
          <w:ilvl w:val="0"/>
          <w:numId w:val="0"/>
        </w:numPr>
        <w:spacing w:line="360" w:lineRule="auto"/>
        <w:ind w:firstLine="480" w:firstLineChars="200"/>
        <w:contextualSpacing/>
        <w:rPr>
          <w:rFonts w:hint="eastAsia" w:ascii="宋体" w:hAnsi="宋体" w:eastAsia="宋体" w:cs="宋体"/>
          <w:color w:val="auto"/>
          <w:sz w:val="24"/>
          <w:szCs w:val="24"/>
          <w:highlight w:val="none"/>
          <w:u w:val="single"/>
        </w:rPr>
      </w:pPr>
      <w:r>
        <w:rPr>
          <w:rFonts w:hint="eastAsia" w:ascii="宋体" w:hAnsi="宋体" w:eastAsia="宋体" w:cs="宋体"/>
          <w:color w:val="auto"/>
          <w:kern w:val="0"/>
          <w:sz w:val="24"/>
          <w:szCs w:val="24"/>
          <w:highlight w:val="none"/>
          <w:lang w:val="en-US" w:eastAsia="zh-CN" w:bidi="ar-SA"/>
        </w:rPr>
        <w:t>7.</w:t>
      </w:r>
      <w:r>
        <w:rPr>
          <w:rFonts w:hint="eastAsia" w:ascii="宋体" w:hAnsi="宋体" w:eastAsia="宋体" w:cs="宋体"/>
          <w:color w:val="auto"/>
          <w:sz w:val="24"/>
          <w:szCs w:val="24"/>
          <w:highlight w:val="none"/>
        </w:rPr>
        <w:t>与本</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有关的一切正式往来信函请寄：</w:t>
      </w:r>
      <w:r>
        <w:rPr>
          <w:rFonts w:hint="eastAsia" w:ascii="宋体" w:hAnsi="宋体" w:eastAsia="宋体" w:cs="宋体"/>
          <w:color w:val="auto"/>
          <w:sz w:val="24"/>
          <w:szCs w:val="24"/>
          <w:highlight w:val="none"/>
          <w:u w:val="single"/>
        </w:rPr>
        <w:t xml:space="preserve">                  </w:t>
      </w:r>
    </w:p>
    <w:p w14:paraId="0C42F790">
      <w:pPr>
        <w:pStyle w:val="16"/>
        <w:numPr>
          <w:ilvl w:val="0"/>
          <w:numId w:val="0"/>
        </w:numPr>
        <w:spacing w:line="360" w:lineRule="auto"/>
        <w:ind w:firstLine="480" w:firstLineChars="200"/>
        <w:contextualSpacing/>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邮政编号：</w:t>
      </w:r>
      <w:r>
        <w:rPr>
          <w:rFonts w:hint="eastAsia" w:ascii="宋体" w:hAnsi="宋体" w:eastAsia="宋体" w:cs="宋体"/>
          <w:color w:val="auto"/>
          <w:sz w:val="24"/>
          <w:szCs w:val="24"/>
          <w:highlight w:val="none"/>
          <w:u w:val="single"/>
        </w:rPr>
        <w:t xml:space="preserve">        </w:t>
      </w:r>
    </w:p>
    <w:p w14:paraId="7ED066E1">
      <w:pPr>
        <w:pStyle w:val="16"/>
        <w:spacing w:line="36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电话/传真：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465186B6">
      <w:pPr>
        <w:pStyle w:val="16"/>
        <w:spacing w:line="36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电子函件：</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073183C">
      <w:pPr>
        <w:pStyle w:val="15"/>
        <w:tabs>
          <w:tab w:val="left" w:pos="939"/>
        </w:tabs>
        <w:spacing w:line="360" w:lineRule="auto"/>
        <w:ind w:left="141" w:leftChars="67" w:firstLine="360" w:firstLine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开户银行：</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p w14:paraId="2B360C5E">
      <w:pPr>
        <w:pStyle w:val="15"/>
        <w:tabs>
          <w:tab w:val="left" w:pos="939"/>
        </w:tabs>
        <w:spacing w:line="360" w:lineRule="auto"/>
        <w:ind w:left="141" w:leftChars="67" w:firstLine="360" w:firstLine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帐号：</w:t>
      </w:r>
      <w:r>
        <w:rPr>
          <w:rFonts w:hint="eastAsia" w:ascii="宋体" w:hAnsi="宋体" w:eastAsia="宋体" w:cs="宋体"/>
          <w:color w:val="auto"/>
          <w:sz w:val="24"/>
          <w:highlight w:val="none"/>
          <w:u w:val="single"/>
        </w:rPr>
        <w:t xml:space="preserve">                               </w:t>
      </w:r>
    </w:p>
    <w:p w14:paraId="47AE696D">
      <w:pPr>
        <w:pStyle w:val="15"/>
        <w:tabs>
          <w:tab w:val="left" w:pos="939"/>
        </w:tabs>
        <w:spacing w:line="360" w:lineRule="auto"/>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8.以上事项如有虚假或者隐瞒，我方愿意承担一切后果，并不再寻求任何旨在减轻或者免除法律责任的辩解。</w:t>
      </w:r>
    </w:p>
    <w:p w14:paraId="7F05FC3D">
      <w:pPr>
        <w:pStyle w:val="15"/>
        <w:tabs>
          <w:tab w:val="left" w:pos="939"/>
        </w:tabs>
        <w:spacing w:line="360" w:lineRule="auto"/>
        <w:ind w:left="141" w:leftChars="67" w:firstLine="360" w:firstLine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特此承诺。</w:t>
      </w:r>
    </w:p>
    <w:p w14:paraId="5F6704B0">
      <w:pPr>
        <w:pStyle w:val="15"/>
        <w:tabs>
          <w:tab w:val="left" w:pos="939"/>
        </w:tabs>
        <w:spacing w:line="360" w:lineRule="auto"/>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注：如为联合体竞标，盖章处须加盖联合体各方公章并由联合体各方法定代表人签署，否则其响应文件按无效响应处理。</w:t>
      </w:r>
    </w:p>
    <w:p w14:paraId="436E745C">
      <w:pPr>
        <w:pStyle w:val="15"/>
        <w:tabs>
          <w:tab w:val="left" w:pos="939"/>
        </w:tabs>
        <w:spacing w:line="360" w:lineRule="auto"/>
        <w:ind w:left="0" w:leftChars="0" w:firstLine="480" w:firstLineChars="200"/>
        <w:rPr>
          <w:rFonts w:hint="eastAsia" w:ascii="宋体" w:hAnsi="宋体" w:eastAsia="宋体" w:cs="宋体"/>
          <w:color w:val="auto"/>
          <w:sz w:val="24"/>
          <w:highlight w:val="none"/>
        </w:rPr>
      </w:pPr>
    </w:p>
    <w:p w14:paraId="23FDE6D7">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5BA0CA10">
      <w:pPr>
        <w:autoSpaceDE w:val="0"/>
        <w:autoSpaceDN w:val="0"/>
        <w:spacing w:line="360" w:lineRule="auto"/>
        <w:ind w:firstLine="4080" w:firstLineChars="1700"/>
        <w:rPr>
          <w:rFonts w:hint="eastAsia" w:ascii="宋体" w:hAnsi="宋体" w:eastAsia="宋体" w:cs="宋体"/>
          <w:color w:val="auto"/>
          <w:kern w:val="0"/>
          <w:sz w:val="24"/>
          <w:highlight w:val="none"/>
          <w:lang w:val="zh-CN"/>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r>
        <w:rPr>
          <w:rFonts w:hint="eastAsia" w:ascii="宋体" w:hAnsi="宋体" w:eastAsia="宋体" w:cs="宋体"/>
          <w:color w:val="auto"/>
          <w:kern w:val="0"/>
          <w:sz w:val="24"/>
          <w:highlight w:val="none"/>
          <w:lang w:val="zh-CN"/>
        </w:rPr>
        <w:t>日期：  年  月   日</w:t>
      </w:r>
    </w:p>
    <w:p w14:paraId="183A22CD">
      <w:pPr>
        <w:pStyle w:val="10"/>
        <w:overflowPunct w:val="0"/>
        <w:spacing w:line="360" w:lineRule="auto"/>
        <w:ind w:firstLine="0"/>
        <w:rPr>
          <w:rFonts w:hint="eastAsia" w:ascii="宋体" w:hAnsi="宋体" w:eastAsia="宋体" w:cs="宋体"/>
          <w:color w:val="auto"/>
          <w:kern w:val="2"/>
          <w:sz w:val="44"/>
          <w:szCs w:val="44"/>
          <w:highlight w:val="none"/>
          <w:lang w:val="en-US" w:eastAsia="zh-CN"/>
        </w:rPr>
      </w:pPr>
      <w:r>
        <w:rPr>
          <w:rFonts w:hint="eastAsia" w:ascii="宋体" w:hAnsi="宋体" w:eastAsia="宋体" w:cs="宋体"/>
          <w:b/>
          <w:color w:val="auto"/>
          <w:kern w:val="0"/>
          <w:sz w:val="30"/>
          <w:szCs w:val="30"/>
          <w:highlight w:val="none"/>
        </w:rPr>
        <w:t>七、联合体协议书（如有）</w:t>
      </w:r>
    </w:p>
    <w:p w14:paraId="1C9D8114">
      <w:pPr>
        <w:pStyle w:val="16"/>
        <w:spacing w:line="360" w:lineRule="auto"/>
        <w:jc w:val="center"/>
        <w:rPr>
          <w:rFonts w:hint="eastAsia" w:ascii="宋体" w:hAnsi="宋体" w:eastAsia="宋体" w:cs="宋体"/>
          <w:color w:val="auto"/>
          <w:kern w:val="0"/>
          <w:szCs w:val="21"/>
          <w:highlight w:val="none"/>
          <w:u w:val="single"/>
        </w:rPr>
      </w:pPr>
      <w:r>
        <w:rPr>
          <w:rFonts w:hint="eastAsia" w:ascii="宋体" w:hAnsi="宋体" w:eastAsia="宋体" w:cs="宋体"/>
          <w:color w:val="auto"/>
          <w:kern w:val="2"/>
          <w:sz w:val="44"/>
          <w:szCs w:val="44"/>
          <w:highlight w:val="none"/>
          <w:lang w:val="en-US" w:eastAsia="zh-CN"/>
        </w:rPr>
        <w:t>联合体竞标协议书（格式）</w:t>
      </w:r>
    </w:p>
    <w:p w14:paraId="7802AE5C">
      <w:pPr>
        <w:autoSpaceDE w:val="0"/>
        <w:autoSpaceDN w:val="0"/>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（所有成员单位名称）自愿组成联合体，共同参加</w:t>
      </w:r>
      <w:r>
        <w:rPr>
          <w:rFonts w:hint="eastAsia" w:ascii="宋体" w:hAnsi="宋体" w:eastAsia="宋体" w:cs="宋体"/>
          <w:color w:val="auto"/>
          <w:kern w:val="0"/>
          <w:sz w:val="24"/>
          <w:highlight w:val="none"/>
          <w:u w:val="single"/>
        </w:rPr>
        <w:t xml:space="preserve">     （采购代理机构名称）    </w:t>
      </w:r>
      <w:r>
        <w:rPr>
          <w:rFonts w:hint="eastAsia" w:ascii="宋体" w:hAnsi="宋体" w:eastAsia="宋体" w:cs="宋体"/>
          <w:color w:val="auto"/>
          <w:kern w:val="0"/>
          <w:sz w:val="24"/>
          <w:highlight w:val="none"/>
        </w:rPr>
        <w:t>组织的</w:t>
      </w:r>
      <w:r>
        <w:rPr>
          <w:rFonts w:hint="eastAsia" w:ascii="宋体" w:hAnsi="宋体" w:eastAsia="宋体" w:cs="宋体"/>
          <w:color w:val="auto"/>
          <w:kern w:val="0"/>
          <w:sz w:val="24"/>
          <w:highlight w:val="none"/>
          <w:u w:val="single"/>
        </w:rPr>
        <w:t xml:space="preserve">         （项目名称）         </w:t>
      </w:r>
      <w:r>
        <w:rPr>
          <w:rFonts w:hint="eastAsia" w:ascii="宋体" w:hAnsi="宋体" w:eastAsia="宋体" w:cs="宋体"/>
          <w:color w:val="auto"/>
          <w:kern w:val="0"/>
          <w:sz w:val="24"/>
          <w:highlight w:val="none"/>
        </w:rPr>
        <w:t>（项目编号：</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）竞争性磋商采购。现就联合体竞标事宜订立如下协议：</w:t>
      </w:r>
    </w:p>
    <w:p w14:paraId="5D742A0D">
      <w:pPr>
        <w:autoSpaceDE w:val="0"/>
        <w:autoSpaceDN w:val="0"/>
        <w:adjustRightInd w:val="0"/>
        <w:spacing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r>
        <w:rPr>
          <w:rFonts w:hint="eastAsia" w:ascii="宋体" w:hAnsi="宋体" w:eastAsia="宋体" w:cs="宋体"/>
          <w:color w:val="auto"/>
          <w:sz w:val="24"/>
          <w:highlight w:val="none"/>
        </w:rPr>
        <w:t>________________________</w:t>
      </w:r>
      <w:r>
        <w:rPr>
          <w:rFonts w:hint="eastAsia" w:ascii="宋体" w:hAnsi="宋体" w:eastAsia="宋体" w:cs="宋体"/>
          <w:color w:val="auto"/>
          <w:kern w:val="0"/>
          <w:sz w:val="24"/>
          <w:highlight w:val="none"/>
        </w:rPr>
        <w:t>（某成员单位名称）为联合体名称牵头人。</w:t>
      </w:r>
    </w:p>
    <w:p w14:paraId="445BC0B4">
      <w:pPr>
        <w:autoSpaceDE w:val="0"/>
        <w:autoSpaceDN w:val="0"/>
        <w:adjustRightInd w:val="0"/>
        <w:spacing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联合体牵头人合法代表联合体各成员负责本磋商项目响应文件编制和合同谈判活动，并代表联合体提交和接收相关的资料、信息及指示，并处理与之有关的一切事务，负责合同实施阶段的主办、组织和协调工作。</w:t>
      </w:r>
    </w:p>
    <w:p w14:paraId="5BBED2CA">
      <w:pPr>
        <w:autoSpaceDE w:val="0"/>
        <w:autoSpaceDN w:val="0"/>
        <w:adjustRightInd w:val="0"/>
        <w:spacing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3、联合体牵头人在本项目中签署和盖章的一切文件和处理的一切事宜，联合体各成员均予以承认。 联合体各成员将严格按照磋商文件、响应文件和合同的要求全面履行义务，并向采购人承担连带责任。</w:t>
      </w:r>
    </w:p>
    <w:p w14:paraId="79813FD8">
      <w:pPr>
        <w:autoSpaceDE w:val="0"/>
        <w:autoSpaceDN w:val="0"/>
        <w:adjustRightInd w:val="0"/>
        <w:spacing w:line="360" w:lineRule="auto"/>
        <w:ind w:firstLine="420"/>
        <w:jc w:val="left"/>
        <w:rPr>
          <w:rFonts w:hint="eastAsia" w:ascii="宋体" w:hAnsi="宋体" w:eastAsia="宋体" w:cs="宋体"/>
          <w:color w:val="auto"/>
          <w:kern w:val="0"/>
          <w:sz w:val="24"/>
          <w:highlight w:val="none"/>
          <w:u w:val="none"/>
        </w:rPr>
      </w:pPr>
      <w:r>
        <w:rPr>
          <w:rFonts w:hint="eastAsia" w:ascii="宋体" w:hAnsi="宋体" w:eastAsia="宋体" w:cs="宋体"/>
          <w:color w:val="auto"/>
          <w:kern w:val="0"/>
          <w:sz w:val="24"/>
          <w:highlight w:val="none"/>
        </w:rPr>
        <w:t>4、联合体各成员单位内部的职责分工如下</w:t>
      </w:r>
      <w:r>
        <w:rPr>
          <w:rFonts w:hint="eastAsia" w:ascii="宋体" w:hAnsi="宋体" w:eastAsia="宋体" w:cs="宋体"/>
          <w:color w:val="auto"/>
          <w:kern w:val="0"/>
          <w:sz w:val="24"/>
          <w:highlight w:val="none"/>
          <w:u w:val="single"/>
        </w:rPr>
        <w:t>：</w:t>
      </w:r>
      <w:r>
        <w:rPr>
          <w:rFonts w:hint="eastAsia" w:ascii="宋体" w:hAnsi="宋体" w:eastAsia="宋体" w:cs="宋体"/>
          <w:color w:val="auto"/>
          <w:sz w:val="24"/>
          <w:highlight w:val="none"/>
          <w:u w:val="single"/>
        </w:rPr>
        <w:t>_____________________________________</w:t>
      </w:r>
      <w:r>
        <w:rPr>
          <w:rFonts w:hint="eastAsia" w:ascii="宋体" w:hAnsi="宋体" w:eastAsia="宋体" w:cs="宋体"/>
          <w:color w:val="auto"/>
          <w:kern w:val="0"/>
          <w:sz w:val="24"/>
          <w:highlight w:val="none"/>
          <w:u w:val="none"/>
        </w:rPr>
        <w:t>。</w:t>
      </w:r>
    </w:p>
    <w:p w14:paraId="0B04E05E">
      <w:pPr>
        <w:pStyle w:val="16"/>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none"/>
        </w:rPr>
        <w:t>5、本联合体中，</w:t>
      </w:r>
      <w:r>
        <w:rPr>
          <w:rFonts w:hint="eastAsia" w:ascii="宋体" w:hAnsi="宋体" w:eastAsia="宋体" w:cs="宋体"/>
          <w:color w:val="auto"/>
          <w:sz w:val="24"/>
          <w:highlight w:val="none"/>
          <w:u w:val="none"/>
        </w:rPr>
        <w:t>________________________</w:t>
      </w:r>
      <w:r>
        <w:rPr>
          <w:rFonts w:hint="eastAsia" w:ascii="宋体" w:hAnsi="宋体" w:eastAsia="宋体" w:cs="宋体"/>
          <w:color w:val="auto"/>
          <w:sz w:val="24"/>
          <w:szCs w:val="24"/>
          <w:highlight w:val="none"/>
          <w:u w:val="none"/>
        </w:rPr>
        <w:t>（某成员单位名称）为______（请填写：中型、小型、微型）企业，其协议合同金额占联合体协议合同总金额的______%</w:t>
      </w:r>
      <w:r>
        <w:rPr>
          <w:rFonts w:hint="eastAsia" w:ascii="宋体" w:hAnsi="宋体" w:eastAsia="宋体" w:cs="宋体"/>
          <w:color w:val="auto"/>
          <w:sz w:val="24"/>
          <w:szCs w:val="24"/>
          <w:highlight w:val="none"/>
        </w:rPr>
        <w:t>。【如联合体成员中有小型、微型企业的，请填写此条，否则无需填写；如联合体成员中有多个小型、微型企业的，请逐一列出。】</w:t>
      </w:r>
    </w:p>
    <w:p w14:paraId="62B2E11D">
      <w:pPr>
        <w:autoSpaceDE w:val="0"/>
        <w:autoSpaceDN w:val="0"/>
        <w:adjustRightInd w:val="0"/>
        <w:spacing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6、本协议书自签署之日起生效，合同履行完毕后自动失效。</w:t>
      </w:r>
    </w:p>
    <w:p w14:paraId="11A3F121">
      <w:pPr>
        <w:autoSpaceDE w:val="0"/>
        <w:autoSpaceDN w:val="0"/>
        <w:adjustRightInd w:val="0"/>
        <w:spacing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7、本协议书一式</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份，联合体成员和采购代理机构各执一份。</w:t>
      </w:r>
    </w:p>
    <w:p w14:paraId="1A32361C">
      <w:pPr>
        <w:autoSpaceDE w:val="0"/>
        <w:autoSpaceDN w:val="0"/>
        <w:adjustRightInd w:val="0"/>
        <w:spacing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注：本协议书由法定代表人签字的，应附法定代表人身份证明；本协议书由委托代理人签字的，应附法定代表人授权委托书。</w:t>
      </w:r>
    </w:p>
    <w:p w14:paraId="407E9D19">
      <w:pPr>
        <w:autoSpaceDE w:val="0"/>
        <w:autoSpaceDN w:val="0"/>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牵头人名称：</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（盖单位公章）</w:t>
      </w:r>
    </w:p>
    <w:p w14:paraId="2F687146">
      <w:pPr>
        <w:autoSpaceDE w:val="0"/>
        <w:autoSpaceDN w:val="0"/>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法定代表人或其委托代理人：</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（签字或盖章）</w:t>
      </w:r>
    </w:p>
    <w:p w14:paraId="23CDAA23">
      <w:pPr>
        <w:autoSpaceDE w:val="0"/>
        <w:autoSpaceDN w:val="0"/>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成员一名称：</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（盖单位公章）</w:t>
      </w:r>
    </w:p>
    <w:p w14:paraId="56F9AE84">
      <w:pPr>
        <w:autoSpaceDE w:val="0"/>
        <w:autoSpaceDN w:val="0"/>
        <w:adjustRightIn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 w:val="24"/>
          <w:highlight w:val="none"/>
        </w:rPr>
        <w:t>法定代表人或其委托代理人：</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（签字或盖章）</w:t>
      </w:r>
    </w:p>
    <w:p w14:paraId="6BAC11EF">
      <w:pPr>
        <w:autoSpaceDE w:val="0"/>
        <w:autoSpaceDN w:val="0"/>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成员二名称：</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（盖单位公章）</w:t>
      </w:r>
    </w:p>
    <w:p w14:paraId="00DA6733">
      <w:pPr>
        <w:autoSpaceDE w:val="0"/>
        <w:autoSpaceDN w:val="0"/>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法定代表人或其委托代理人：                         （签字或盖章）</w:t>
      </w:r>
    </w:p>
    <w:p w14:paraId="14B03B9E">
      <w:pPr>
        <w:autoSpaceDE w:val="0"/>
        <w:autoSpaceDN w:val="0"/>
        <w:spacing w:line="360" w:lineRule="auto"/>
        <w:ind w:left="4364" w:leftChars="2078" w:firstLine="1200" w:firstLineChars="5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E27178F">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05E21A3">
      <w:pPr>
        <w:autoSpaceDE w:val="0"/>
        <w:autoSpaceDN w:val="0"/>
        <w:spacing w:line="360" w:lineRule="auto"/>
        <w:ind w:firstLine="6120" w:firstLineChars="2550"/>
        <w:rPr>
          <w:rFonts w:hint="eastAsia" w:ascii="宋体" w:hAnsi="宋体" w:eastAsia="宋体" w:cs="宋体"/>
          <w:color w:val="auto"/>
          <w:kern w:val="0"/>
          <w:sz w:val="24"/>
          <w:highlight w:val="none"/>
          <w:lang w:val="zh-CN"/>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3E7A5679">
      <w:pPr>
        <w:pStyle w:val="14"/>
        <w:rPr>
          <w:rFonts w:hint="eastAsia" w:ascii="宋体" w:hAnsi="宋体" w:eastAsia="宋体" w:cs="宋体"/>
          <w:color w:val="auto"/>
          <w:highlight w:val="none"/>
          <w:lang w:val="zh-CN"/>
        </w:rPr>
      </w:pPr>
    </w:p>
    <w:p w14:paraId="0EA76F63">
      <w:pPr>
        <w:pStyle w:val="16"/>
        <w:spacing w:line="360" w:lineRule="auto"/>
        <w:ind w:firstLine="0" w:firstLineChars="0"/>
        <w:rPr>
          <w:rFonts w:hint="eastAsia" w:ascii="宋体" w:hAnsi="宋体" w:eastAsia="宋体" w:cs="宋体"/>
          <w:b/>
          <w:color w:val="auto"/>
          <w:kern w:val="2"/>
          <w:sz w:val="30"/>
          <w:szCs w:val="30"/>
          <w:highlight w:val="none"/>
          <w:lang w:val="en-US" w:eastAsia="zh-CN"/>
        </w:rPr>
      </w:pPr>
      <w:r>
        <w:rPr>
          <w:rFonts w:hint="eastAsia" w:ascii="宋体" w:hAnsi="宋体" w:eastAsia="宋体" w:cs="宋体"/>
          <w:b/>
          <w:color w:val="auto"/>
          <w:kern w:val="2"/>
          <w:sz w:val="30"/>
          <w:szCs w:val="30"/>
          <w:highlight w:val="none"/>
          <w:lang w:val="en-US" w:eastAsia="zh-CN"/>
        </w:rPr>
        <w:t>八、</w:t>
      </w:r>
      <w:r>
        <w:rPr>
          <w:rFonts w:hint="eastAsia" w:hAnsi="宋体" w:cs="宋体"/>
          <w:b/>
          <w:color w:val="auto"/>
          <w:kern w:val="2"/>
          <w:sz w:val="30"/>
          <w:szCs w:val="30"/>
          <w:highlight w:val="none"/>
          <w:lang w:val="en-US" w:eastAsia="zh-CN"/>
        </w:rPr>
        <w:t>中小</w:t>
      </w:r>
      <w:r>
        <w:rPr>
          <w:rFonts w:hint="eastAsia" w:ascii="宋体" w:hAnsi="宋体" w:eastAsia="宋体" w:cs="宋体"/>
          <w:b/>
          <w:color w:val="auto"/>
          <w:kern w:val="2"/>
          <w:sz w:val="30"/>
          <w:szCs w:val="30"/>
          <w:highlight w:val="none"/>
          <w:lang w:val="en-US" w:eastAsia="zh-CN"/>
        </w:rPr>
        <w:t>企业声明函及残疾人福利性单位声明函（专门面向</w:t>
      </w:r>
      <w:r>
        <w:rPr>
          <w:rFonts w:hint="eastAsia" w:hAnsi="宋体" w:cs="宋体"/>
          <w:b/>
          <w:color w:val="auto"/>
          <w:kern w:val="2"/>
          <w:sz w:val="30"/>
          <w:szCs w:val="30"/>
          <w:highlight w:val="none"/>
          <w:lang w:val="en-US" w:eastAsia="zh-CN"/>
        </w:rPr>
        <w:t>中小</w:t>
      </w:r>
      <w:r>
        <w:rPr>
          <w:rFonts w:hint="eastAsia" w:ascii="宋体" w:hAnsi="宋体" w:eastAsia="宋体" w:cs="宋体"/>
          <w:b/>
          <w:color w:val="auto"/>
          <w:kern w:val="2"/>
          <w:sz w:val="30"/>
          <w:szCs w:val="30"/>
          <w:highlight w:val="none"/>
          <w:lang w:val="en-US" w:eastAsia="zh-CN"/>
        </w:rPr>
        <w:t>企业采购的项目则必须提供）</w:t>
      </w:r>
    </w:p>
    <w:p w14:paraId="717088BC">
      <w:pPr>
        <w:spacing w:line="360" w:lineRule="auto"/>
        <w:ind w:firstLine="2200" w:firstLineChars="500"/>
        <w:rPr>
          <w:rFonts w:hint="eastAsia" w:ascii="宋体" w:hAnsi="宋体" w:eastAsia="宋体" w:cs="宋体"/>
          <w:color w:val="auto"/>
          <w:sz w:val="44"/>
          <w:szCs w:val="44"/>
          <w:highlight w:val="none"/>
        </w:rPr>
      </w:pPr>
      <w:r>
        <w:rPr>
          <w:rFonts w:hint="eastAsia" w:ascii="宋体" w:hAnsi="宋体" w:cs="宋体"/>
          <w:color w:val="auto"/>
          <w:sz w:val="44"/>
          <w:szCs w:val="44"/>
          <w:highlight w:val="none"/>
          <w:lang w:val="en-US" w:eastAsia="zh-CN"/>
        </w:rPr>
        <w:t>中小</w:t>
      </w:r>
      <w:r>
        <w:rPr>
          <w:rFonts w:hint="eastAsia" w:ascii="宋体" w:hAnsi="宋体" w:eastAsia="宋体" w:cs="宋体"/>
          <w:color w:val="auto"/>
          <w:sz w:val="44"/>
          <w:szCs w:val="44"/>
          <w:highlight w:val="none"/>
        </w:rPr>
        <w:t>企业声明函（</w:t>
      </w:r>
      <w:r>
        <w:rPr>
          <w:rFonts w:hint="eastAsia" w:ascii="宋体" w:hAnsi="宋体" w:eastAsia="宋体" w:cs="宋体"/>
          <w:color w:val="auto"/>
          <w:sz w:val="44"/>
          <w:szCs w:val="44"/>
          <w:highlight w:val="none"/>
          <w:lang w:val="en-US" w:eastAsia="zh-CN"/>
        </w:rPr>
        <w:t>工程</w:t>
      </w:r>
      <w:r>
        <w:rPr>
          <w:rFonts w:hint="eastAsia" w:ascii="宋体" w:hAnsi="宋体" w:eastAsia="宋体" w:cs="宋体"/>
          <w:color w:val="auto"/>
          <w:sz w:val="44"/>
          <w:szCs w:val="44"/>
          <w:highlight w:val="none"/>
        </w:rPr>
        <w:t>）</w:t>
      </w:r>
    </w:p>
    <w:p w14:paraId="6F224DDB">
      <w:pPr>
        <w:widowControl/>
        <w:shd w:val="clear" w:color="auto" w:fill="FFFFFF"/>
        <w:spacing w:line="360" w:lineRule="auto"/>
        <w:ind w:firstLine="480"/>
        <w:jc w:val="left"/>
        <w:rPr>
          <w:rFonts w:hint="eastAsia" w:ascii="宋体" w:hAnsi="宋体" w:eastAsia="宋体" w:cs="宋体"/>
          <w:color w:val="auto"/>
          <w:kern w:val="2"/>
          <w:sz w:val="24"/>
          <w:szCs w:val="24"/>
          <w:highlight w:val="none"/>
          <w:shd w:val="clear" w:color="auto" w:fill="FFFFFF"/>
          <w:lang w:val="en-US" w:eastAsia="zh-CN"/>
        </w:rPr>
      </w:pPr>
      <w:r>
        <w:rPr>
          <w:rFonts w:hint="eastAsia" w:ascii="宋体" w:hAnsi="宋体" w:eastAsia="宋体" w:cs="宋体"/>
          <w:color w:val="auto"/>
          <w:kern w:val="2"/>
          <w:sz w:val="24"/>
          <w:szCs w:val="24"/>
          <w:highlight w:val="none"/>
          <w:shd w:val="clear" w:color="auto" w:fill="FFFFFF"/>
          <w:lang w:val="en-US" w:eastAsia="zh-CN"/>
        </w:rPr>
        <w:t>本公司（联合体）郑重声明，根据《政府采购促进中小企业发展管理办法》（财库﹝2020﹞46 号）的规定，本公司（联合体）参加</w:t>
      </w:r>
      <w:r>
        <w:rPr>
          <w:rFonts w:hint="eastAsia" w:ascii="宋体" w:hAnsi="宋体" w:eastAsia="宋体" w:cs="宋体"/>
          <w:color w:val="auto"/>
          <w:kern w:val="2"/>
          <w:sz w:val="24"/>
          <w:szCs w:val="24"/>
          <w:highlight w:val="none"/>
          <w:u w:val="single"/>
          <w:shd w:val="clear" w:color="auto" w:fill="FFFFFF"/>
          <w:lang w:val="en-US" w:eastAsia="zh-CN"/>
        </w:rPr>
        <w:t xml:space="preserve"> </w:t>
      </w:r>
      <w:r>
        <w:rPr>
          <w:rFonts w:hint="eastAsia" w:ascii="宋体" w:hAnsi="宋体" w:cs="宋体"/>
          <w:color w:val="auto"/>
          <w:kern w:val="2"/>
          <w:sz w:val="24"/>
          <w:szCs w:val="24"/>
          <w:highlight w:val="none"/>
          <w:u w:val="single"/>
          <w:shd w:val="clear" w:color="auto" w:fill="FFFFFF"/>
          <w:lang w:val="en-US" w:eastAsia="zh-CN"/>
        </w:rPr>
        <w:t>南宁市西乡塘区交通运输服务中心</w:t>
      </w:r>
      <w:r>
        <w:rPr>
          <w:rFonts w:hint="eastAsia" w:ascii="宋体" w:hAnsi="宋体" w:eastAsia="宋体" w:cs="宋体"/>
          <w:color w:val="auto"/>
          <w:kern w:val="2"/>
          <w:sz w:val="24"/>
          <w:szCs w:val="24"/>
          <w:highlight w:val="none"/>
          <w:u w:val="single"/>
          <w:shd w:val="clear" w:color="auto" w:fill="FFFFFF"/>
          <w:lang w:val="en-US" w:eastAsia="zh-CN"/>
        </w:rPr>
        <w:t xml:space="preserve"> </w:t>
      </w:r>
      <w:r>
        <w:rPr>
          <w:rFonts w:hint="eastAsia" w:ascii="宋体" w:hAnsi="宋体" w:eastAsia="宋体" w:cs="宋体"/>
          <w:color w:val="auto"/>
          <w:kern w:val="2"/>
          <w:sz w:val="24"/>
          <w:szCs w:val="24"/>
          <w:highlight w:val="none"/>
          <w:shd w:val="clear" w:color="auto" w:fill="FFFFFF"/>
          <w:lang w:val="en-US" w:eastAsia="zh-CN"/>
        </w:rPr>
        <w:t>的</w:t>
      </w:r>
      <w:r>
        <w:rPr>
          <w:rFonts w:hint="eastAsia" w:ascii="宋体" w:hAnsi="宋体" w:eastAsia="宋体" w:cs="宋体"/>
          <w:color w:val="auto"/>
          <w:kern w:val="2"/>
          <w:sz w:val="24"/>
          <w:szCs w:val="24"/>
          <w:highlight w:val="none"/>
          <w:u w:val="single"/>
          <w:shd w:val="clear" w:color="auto" w:fill="FFFFFF"/>
          <w:lang w:val="en-US" w:eastAsia="zh-CN"/>
        </w:rPr>
        <w:t xml:space="preserve"> </w:t>
      </w:r>
      <w:r>
        <w:rPr>
          <w:rFonts w:hint="eastAsia" w:ascii="宋体" w:hAnsi="宋体" w:cs="宋体"/>
          <w:color w:val="auto"/>
          <w:kern w:val="2"/>
          <w:sz w:val="24"/>
          <w:szCs w:val="24"/>
          <w:highlight w:val="none"/>
          <w:u w:val="single"/>
          <w:shd w:val="clear" w:color="auto" w:fill="FFFFFF"/>
          <w:lang w:val="en-US" w:eastAsia="zh-CN"/>
        </w:rPr>
        <w:t>2026年西乡塘区农村公路路面改造项目</w:t>
      </w:r>
      <w:r>
        <w:rPr>
          <w:rFonts w:hint="eastAsia" w:ascii="宋体" w:hAnsi="宋体" w:eastAsia="宋体" w:cs="宋体"/>
          <w:color w:val="auto"/>
          <w:kern w:val="2"/>
          <w:sz w:val="24"/>
          <w:szCs w:val="24"/>
          <w:highlight w:val="none"/>
          <w:u w:val="single"/>
          <w:shd w:val="clear" w:color="auto" w:fill="FFFFFF"/>
          <w:lang w:val="en-US" w:eastAsia="zh-CN"/>
        </w:rPr>
        <w:t xml:space="preserve"> </w:t>
      </w:r>
      <w:r>
        <w:rPr>
          <w:rFonts w:hint="eastAsia" w:ascii="宋体" w:hAnsi="宋体" w:eastAsia="宋体" w:cs="宋体"/>
          <w:color w:val="auto"/>
          <w:kern w:val="2"/>
          <w:sz w:val="24"/>
          <w:szCs w:val="24"/>
          <w:highlight w:val="none"/>
          <w:shd w:val="clear" w:color="auto" w:fill="FFFFFF"/>
          <w:lang w:val="en-US" w:eastAsia="zh-CN"/>
        </w:rPr>
        <w:t>采购活动，工程的施工单位全部为符合政策要求的</w:t>
      </w:r>
      <w:r>
        <w:rPr>
          <w:rFonts w:hint="eastAsia" w:ascii="宋体" w:hAnsi="宋体" w:cs="宋体"/>
          <w:color w:val="auto"/>
          <w:kern w:val="2"/>
          <w:sz w:val="24"/>
          <w:szCs w:val="24"/>
          <w:highlight w:val="none"/>
          <w:shd w:val="clear" w:color="auto" w:fill="FFFFFF"/>
          <w:lang w:val="en-US" w:eastAsia="zh-CN"/>
        </w:rPr>
        <w:t>中小</w:t>
      </w:r>
      <w:r>
        <w:rPr>
          <w:rFonts w:hint="eastAsia" w:ascii="宋体" w:hAnsi="宋体" w:eastAsia="宋体" w:cs="宋体"/>
          <w:color w:val="auto"/>
          <w:kern w:val="2"/>
          <w:sz w:val="24"/>
          <w:szCs w:val="24"/>
          <w:highlight w:val="none"/>
          <w:shd w:val="clear" w:color="auto" w:fill="FFFFFF"/>
          <w:lang w:val="en-US" w:eastAsia="zh-CN"/>
        </w:rPr>
        <w:t>企业承接。相关企业（含联合体中的</w:t>
      </w:r>
      <w:r>
        <w:rPr>
          <w:rFonts w:hint="eastAsia" w:ascii="宋体" w:hAnsi="宋体" w:cs="宋体"/>
          <w:color w:val="auto"/>
          <w:kern w:val="2"/>
          <w:sz w:val="24"/>
          <w:szCs w:val="24"/>
          <w:highlight w:val="none"/>
          <w:shd w:val="clear" w:color="auto" w:fill="FFFFFF"/>
          <w:lang w:val="en-US" w:eastAsia="zh-CN"/>
        </w:rPr>
        <w:t>中小</w:t>
      </w:r>
      <w:r>
        <w:rPr>
          <w:rFonts w:hint="eastAsia" w:ascii="宋体" w:hAnsi="宋体" w:eastAsia="宋体" w:cs="宋体"/>
          <w:color w:val="auto"/>
          <w:kern w:val="2"/>
          <w:sz w:val="24"/>
          <w:szCs w:val="24"/>
          <w:highlight w:val="none"/>
          <w:shd w:val="clear" w:color="auto" w:fill="FFFFFF"/>
          <w:lang w:val="en-US" w:eastAsia="zh-CN"/>
        </w:rPr>
        <w:t>企业、签订分包意向协议的</w:t>
      </w:r>
      <w:r>
        <w:rPr>
          <w:rFonts w:hint="eastAsia" w:ascii="宋体" w:hAnsi="宋体" w:cs="宋体"/>
          <w:color w:val="auto"/>
          <w:kern w:val="2"/>
          <w:sz w:val="24"/>
          <w:szCs w:val="24"/>
          <w:highlight w:val="none"/>
          <w:shd w:val="clear" w:color="auto" w:fill="FFFFFF"/>
          <w:lang w:val="en-US" w:eastAsia="zh-CN"/>
        </w:rPr>
        <w:t>中小</w:t>
      </w:r>
      <w:r>
        <w:rPr>
          <w:rFonts w:hint="eastAsia" w:ascii="宋体" w:hAnsi="宋体" w:eastAsia="宋体" w:cs="宋体"/>
          <w:color w:val="auto"/>
          <w:kern w:val="2"/>
          <w:sz w:val="24"/>
          <w:szCs w:val="24"/>
          <w:highlight w:val="none"/>
          <w:shd w:val="clear" w:color="auto" w:fill="FFFFFF"/>
          <w:lang w:val="en-US" w:eastAsia="zh-CN"/>
        </w:rPr>
        <w:t>企业）的具体情况如下：</w:t>
      </w:r>
    </w:p>
    <w:p w14:paraId="2A582014">
      <w:pPr>
        <w:widowControl/>
        <w:shd w:val="clear" w:color="auto" w:fill="FFFFFF"/>
        <w:spacing w:line="360" w:lineRule="auto"/>
        <w:ind w:firstLine="480"/>
        <w:jc w:val="left"/>
        <w:rPr>
          <w:rFonts w:hint="eastAsia" w:ascii="宋体" w:hAnsi="宋体" w:eastAsia="宋体" w:cs="宋体"/>
          <w:color w:val="auto"/>
          <w:kern w:val="2"/>
          <w:sz w:val="24"/>
          <w:szCs w:val="24"/>
          <w:highlight w:val="none"/>
          <w:shd w:val="clear" w:color="auto" w:fill="FFFFFF"/>
          <w:lang w:val="en-US" w:eastAsia="zh-CN"/>
        </w:rPr>
      </w:pPr>
      <w:r>
        <w:rPr>
          <w:rFonts w:hint="eastAsia" w:ascii="宋体" w:hAnsi="宋体" w:eastAsia="宋体" w:cs="宋体"/>
          <w:color w:val="auto"/>
          <w:kern w:val="2"/>
          <w:sz w:val="24"/>
          <w:szCs w:val="24"/>
          <w:highlight w:val="none"/>
          <w:shd w:val="clear" w:color="auto" w:fill="FFFFFF"/>
          <w:lang w:val="en-US" w:eastAsia="zh-CN"/>
        </w:rPr>
        <w:t>1.</w:t>
      </w:r>
      <w:r>
        <w:rPr>
          <w:rFonts w:hint="eastAsia" w:ascii="宋体" w:hAnsi="宋体" w:eastAsia="宋体" w:cs="宋体"/>
          <w:color w:val="auto"/>
          <w:kern w:val="2"/>
          <w:sz w:val="24"/>
          <w:szCs w:val="24"/>
          <w:highlight w:val="none"/>
          <w:u w:val="single"/>
          <w:shd w:val="clear" w:color="auto" w:fill="FFFFFF"/>
          <w:lang w:val="en-US" w:eastAsia="zh-CN"/>
        </w:rPr>
        <w:t>（标的名称）</w:t>
      </w:r>
      <w:r>
        <w:rPr>
          <w:rFonts w:hint="eastAsia" w:ascii="宋体" w:hAnsi="宋体" w:eastAsia="宋体" w:cs="宋体"/>
          <w:color w:val="auto"/>
          <w:kern w:val="2"/>
          <w:sz w:val="24"/>
          <w:szCs w:val="24"/>
          <w:highlight w:val="none"/>
          <w:shd w:val="clear" w:color="auto" w:fill="FFFFFF"/>
          <w:lang w:val="en-US" w:eastAsia="zh-CN"/>
        </w:rPr>
        <w:t>，属于</w:t>
      </w:r>
      <w:r>
        <w:rPr>
          <w:rFonts w:hint="eastAsia" w:ascii="宋体" w:hAnsi="宋体" w:eastAsia="宋体" w:cs="宋体"/>
          <w:color w:val="auto"/>
          <w:kern w:val="2"/>
          <w:sz w:val="24"/>
          <w:szCs w:val="24"/>
          <w:highlight w:val="none"/>
          <w:u w:val="single"/>
          <w:shd w:val="clear" w:color="auto" w:fill="FFFFFF"/>
          <w:lang w:val="en-US" w:eastAsia="zh-CN"/>
        </w:rPr>
        <w:t xml:space="preserve"> </w:t>
      </w:r>
      <w:r>
        <w:rPr>
          <w:rFonts w:hint="eastAsia" w:ascii="宋体" w:hAnsi="宋体" w:cs="宋体"/>
          <w:color w:val="auto"/>
          <w:kern w:val="2"/>
          <w:sz w:val="24"/>
          <w:szCs w:val="24"/>
          <w:highlight w:val="none"/>
          <w:u w:val="single"/>
          <w:shd w:val="clear" w:color="auto" w:fill="FFFFFF"/>
          <w:lang w:val="en-US" w:eastAsia="zh-CN"/>
        </w:rPr>
        <w:t>建筑业</w:t>
      </w:r>
      <w:r>
        <w:rPr>
          <w:rFonts w:hint="eastAsia" w:ascii="宋体" w:hAnsi="宋体" w:eastAsia="宋体" w:cs="宋体"/>
          <w:color w:val="auto"/>
          <w:kern w:val="2"/>
          <w:sz w:val="24"/>
          <w:szCs w:val="24"/>
          <w:highlight w:val="none"/>
          <w:u w:val="single"/>
          <w:shd w:val="clear" w:color="auto" w:fill="FFFFFF"/>
          <w:lang w:val="en-US" w:eastAsia="zh-CN"/>
        </w:rPr>
        <w:t xml:space="preserve"> （采购文件列明的行业）</w:t>
      </w:r>
      <w:r>
        <w:rPr>
          <w:rFonts w:hint="eastAsia" w:ascii="宋体" w:hAnsi="宋体" w:eastAsia="宋体" w:cs="宋体"/>
          <w:color w:val="auto"/>
          <w:kern w:val="2"/>
          <w:sz w:val="24"/>
          <w:szCs w:val="24"/>
          <w:highlight w:val="none"/>
          <w:shd w:val="clear" w:color="auto" w:fill="FFFFFF"/>
          <w:lang w:val="en-US" w:eastAsia="zh-CN"/>
        </w:rPr>
        <w:t>；承建（承接）企业为</w:t>
      </w:r>
      <w:r>
        <w:rPr>
          <w:rFonts w:hint="eastAsia" w:ascii="宋体" w:hAnsi="宋体" w:eastAsia="宋体" w:cs="宋体"/>
          <w:color w:val="auto"/>
          <w:kern w:val="2"/>
          <w:sz w:val="24"/>
          <w:szCs w:val="24"/>
          <w:highlight w:val="none"/>
          <w:u w:val="single"/>
          <w:shd w:val="clear" w:color="auto" w:fill="FFFFFF"/>
          <w:lang w:val="en-US" w:eastAsia="zh-CN"/>
        </w:rPr>
        <w:t xml:space="preserve">  （企业名称）  </w:t>
      </w:r>
      <w:r>
        <w:rPr>
          <w:rFonts w:hint="eastAsia" w:ascii="宋体" w:hAnsi="宋体" w:eastAsia="宋体" w:cs="宋体"/>
          <w:color w:val="auto"/>
          <w:kern w:val="2"/>
          <w:sz w:val="24"/>
          <w:szCs w:val="24"/>
          <w:highlight w:val="none"/>
          <w:shd w:val="clear" w:color="auto" w:fill="FFFFFF"/>
          <w:lang w:val="en-US" w:eastAsia="zh-CN"/>
        </w:rPr>
        <w:t>，从业人员_____人，营业收入为_____万元，资产总额为_____万元，属于</w:t>
      </w:r>
      <w:r>
        <w:rPr>
          <w:rFonts w:hint="eastAsia" w:ascii="宋体" w:hAnsi="宋体" w:eastAsia="宋体" w:cs="宋体"/>
          <w:color w:val="auto"/>
          <w:kern w:val="2"/>
          <w:sz w:val="24"/>
          <w:szCs w:val="24"/>
          <w:highlight w:val="none"/>
          <w:u w:val="single"/>
          <w:shd w:val="clear" w:color="auto" w:fill="FFFFFF"/>
          <w:lang w:val="en-US" w:eastAsia="zh-CN"/>
        </w:rPr>
        <w:t xml:space="preserve">       （</w:t>
      </w:r>
      <w:r>
        <w:rPr>
          <w:rFonts w:hint="eastAsia" w:ascii="宋体" w:hAnsi="宋体" w:cs="宋体"/>
          <w:color w:val="auto"/>
          <w:kern w:val="2"/>
          <w:sz w:val="24"/>
          <w:szCs w:val="24"/>
          <w:highlight w:val="none"/>
          <w:u w:val="single"/>
          <w:shd w:val="clear" w:color="auto" w:fill="FFFFFF"/>
          <w:lang w:val="en-US" w:eastAsia="zh-CN"/>
        </w:rPr>
        <w:t>中</w:t>
      </w:r>
      <w:r>
        <w:rPr>
          <w:rFonts w:hint="eastAsia" w:ascii="宋体" w:hAnsi="宋体" w:eastAsia="宋体" w:cs="宋体"/>
          <w:color w:val="auto"/>
          <w:kern w:val="2"/>
          <w:sz w:val="24"/>
          <w:szCs w:val="24"/>
          <w:highlight w:val="none"/>
          <w:u w:val="single"/>
          <w:shd w:val="clear" w:color="auto" w:fill="FFFFFF"/>
          <w:lang w:val="en-US" w:eastAsia="zh-CN"/>
        </w:rPr>
        <w:t>型企业、小型企业、微型企业）</w:t>
      </w:r>
      <w:r>
        <w:rPr>
          <w:rFonts w:hint="eastAsia" w:ascii="宋体" w:hAnsi="宋体" w:eastAsia="宋体" w:cs="宋体"/>
          <w:color w:val="auto"/>
          <w:kern w:val="2"/>
          <w:sz w:val="24"/>
          <w:szCs w:val="24"/>
          <w:highlight w:val="none"/>
          <w:shd w:val="clear" w:color="auto" w:fill="FFFFFF"/>
          <w:lang w:val="en-US" w:eastAsia="zh-CN"/>
        </w:rPr>
        <w:t>；</w:t>
      </w:r>
    </w:p>
    <w:p w14:paraId="7AB55395">
      <w:pPr>
        <w:widowControl/>
        <w:shd w:val="clear" w:color="auto" w:fill="FFFFFF"/>
        <w:spacing w:line="360" w:lineRule="auto"/>
        <w:ind w:firstLine="480"/>
        <w:jc w:val="left"/>
        <w:rPr>
          <w:rFonts w:hint="eastAsia" w:ascii="宋体" w:hAnsi="宋体" w:eastAsia="宋体" w:cs="宋体"/>
          <w:color w:val="auto"/>
          <w:kern w:val="2"/>
          <w:sz w:val="24"/>
          <w:szCs w:val="24"/>
          <w:highlight w:val="none"/>
          <w:shd w:val="clear" w:color="auto" w:fill="FFFFFF"/>
          <w:lang w:val="en-US" w:eastAsia="zh-CN"/>
        </w:rPr>
      </w:pPr>
    </w:p>
    <w:p w14:paraId="42645CEB">
      <w:pPr>
        <w:widowControl/>
        <w:shd w:val="clear" w:color="auto" w:fill="FFFFFF"/>
        <w:spacing w:line="360" w:lineRule="auto"/>
        <w:ind w:firstLine="480"/>
        <w:jc w:val="left"/>
        <w:rPr>
          <w:rFonts w:hint="eastAsia" w:ascii="宋体" w:hAnsi="宋体" w:eastAsia="宋体" w:cs="宋体"/>
          <w:color w:val="auto"/>
          <w:kern w:val="2"/>
          <w:sz w:val="24"/>
          <w:szCs w:val="24"/>
          <w:highlight w:val="none"/>
          <w:shd w:val="clear" w:color="auto" w:fill="FFFFFF"/>
          <w:lang w:val="en-US" w:eastAsia="zh-CN"/>
        </w:rPr>
      </w:pPr>
      <w:r>
        <w:rPr>
          <w:rFonts w:hint="eastAsia" w:ascii="宋体" w:hAnsi="宋体" w:eastAsia="宋体" w:cs="宋体"/>
          <w:color w:val="auto"/>
          <w:kern w:val="2"/>
          <w:sz w:val="24"/>
          <w:szCs w:val="24"/>
          <w:highlight w:val="none"/>
          <w:shd w:val="clear" w:color="auto" w:fill="FFFFFF"/>
          <w:lang w:val="en-US" w:eastAsia="zh-CN"/>
        </w:rPr>
        <w:t>以上企业，不属于大企业的分支机构，不存在控股股东为大企业的情形，也不存在与大企业的负责人为同一人的情形。</w:t>
      </w:r>
    </w:p>
    <w:p w14:paraId="5083B340">
      <w:pPr>
        <w:widowControl/>
        <w:shd w:val="clear" w:color="auto" w:fill="FFFFFF"/>
        <w:spacing w:line="360" w:lineRule="auto"/>
        <w:ind w:firstLine="480"/>
        <w:jc w:val="left"/>
        <w:rPr>
          <w:rFonts w:hint="eastAsia" w:ascii="宋体" w:hAnsi="宋体" w:eastAsia="宋体" w:cs="宋体"/>
          <w:color w:val="auto"/>
          <w:kern w:val="2"/>
          <w:sz w:val="24"/>
          <w:szCs w:val="24"/>
          <w:highlight w:val="none"/>
          <w:shd w:val="clear" w:color="auto" w:fill="FFFFFF"/>
          <w:lang w:val="en-US" w:eastAsia="zh-CN"/>
        </w:rPr>
      </w:pPr>
      <w:r>
        <w:rPr>
          <w:rFonts w:hint="eastAsia" w:ascii="宋体" w:hAnsi="宋体" w:eastAsia="宋体" w:cs="宋体"/>
          <w:color w:val="auto"/>
          <w:kern w:val="2"/>
          <w:sz w:val="24"/>
          <w:szCs w:val="24"/>
          <w:highlight w:val="none"/>
          <w:shd w:val="clear" w:color="auto" w:fill="FFFFFF"/>
          <w:lang w:val="en-US" w:eastAsia="zh-CN"/>
        </w:rPr>
        <w:t>本企业对上述声明内容的真实性负责。如有虚假，将依法承担相应责任。</w:t>
      </w:r>
    </w:p>
    <w:p w14:paraId="6195C5C6">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17146255">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3A65997">
      <w:pPr>
        <w:pStyle w:val="16"/>
        <w:spacing w:line="360" w:lineRule="auto"/>
        <w:ind w:left="0" w:leftChars="0" w:firstLine="5678" w:firstLineChars="236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日期：  </w:t>
      </w:r>
      <w:r>
        <w:rPr>
          <w:rFonts w:hint="eastAsia" w:ascii="宋体" w:hAnsi="宋体" w:eastAsia="宋体" w:cs="宋体"/>
          <w:color w:val="auto"/>
          <w:sz w:val="24"/>
          <w:highlight w:val="none"/>
          <w:lang w:val="zh-CN"/>
        </w:rPr>
        <w:t>年  月</w:t>
      </w:r>
      <w:r>
        <w:rPr>
          <w:rFonts w:hint="eastAsia" w:ascii="宋体" w:hAnsi="宋体" w:eastAsia="宋体" w:cs="宋体"/>
          <w:color w:val="auto"/>
          <w:kern w:val="0"/>
          <w:sz w:val="24"/>
          <w:highlight w:val="none"/>
          <w:lang w:val="zh-CN"/>
        </w:rPr>
        <w:t xml:space="preserve">   日</w:t>
      </w:r>
    </w:p>
    <w:p w14:paraId="271F0734">
      <w:pPr>
        <w:pStyle w:val="14"/>
        <w:spacing w:after="0" w:line="360" w:lineRule="auto"/>
        <w:ind w:left="3960" w:right="1808"/>
        <w:contextualSpacing/>
        <w:rPr>
          <w:rFonts w:hint="eastAsia" w:ascii="宋体" w:hAnsi="宋体" w:eastAsia="宋体" w:cs="宋体"/>
          <w:color w:val="auto"/>
          <w:highlight w:val="none"/>
        </w:rPr>
      </w:pPr>
    </w:p>
    <w:p w14:paraId="4C3C2E90">
      <w:pPr>
        <w:spacing w:line="360" w:lineRule="auto"/>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注：享受《政府采购促进中小企业发展管理办法》（财库〔2020〕46号）规定的中小企业扶持政策的，采购人、采购代理机构应当随成交结果公开成交供应商的《</w:t>
      </w:r>
      <w:r>
        <w:rPr>
          <w:rFonts w:hint="eastAsia" w:ascii="宋体" w:hAnsi="宋体" w:cs="宋体"/>
          <w:color w:val="auto"/>
          <w:sz w:val="24"/>
          <w:highlight w:val="none"/>
          <w:lang w:eastAsia="zh-CN"/>
        </w:rPr>
        <w:t>中小</w:t>
      </w:r>
      <w:r>
        <w:rPr>
          <w:rFonts w:hint="eastAsia" w:ascii="宋体" w:hAnsi="宋体" w:eastAsia="宋体" w:cs="宋体"/>
          <w:color w:val="auto"/>
          <w:sz w:val="24"/>
          <w:highlight w:val="none"/>
        </w:rPr>
        <w:t>企业声明函》。从业人员、营业收入、资产总额填报上一年度数据，无上一年度数据的新成立企业可不填报。</w:t>
      </w:r>
    </w:p>
    <w:p w14:paraId="6FD429B6">
      <w:pPr>
        <w:snapToGrid w:val="0"/>
        <w:spacing w:before="120" w:beforeLines="50" w:after="50" w:line="360" w:lineRule="auto"/>
        <w:outlineLvl w:val="1"/>
        <w:rPr>
          <w:rFonts w:hint="eastAsia" w:ascii="宋体" w:hAnsi="宋体" w:eastAsia="宋体" w:cs="宋体"/>
          <w:b/>
          <w:bCs/>
          <w:color w:val="auto"/>
          <w:sz w:val="32"/>
          <w:szCs w:val="32"/>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15689EB1">
      <w:pPr>
        <w:spacing w:line="360" w:lineRule="auto"/>
        <w:rPr>
          <w:rFonts w:hint="eastAsia" w:ascii="宋体" w:hAnsi="宋体" w:eastAsia="宋体" w:cs="宋体"/>
          <w:color w:val="auto"/>
          <w:sz w:val="24"/>
          <w:highlight w:val="none"/>
        </w:rPr>
      </w:pPr>
    </w:p>
    <w:p w14:paraId="37B78280">
      <w:pPr>
        <w:spacing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44"/>
          <w:szCs w:val="44"/>
          <w:highlight w:val="none"/>
        </w:rPr>
        <w:t>残疾人福利性单位声明函</w:t>
      </w:r>
    </w:p>
    <w:p w14:paraId="1B433AB1">
      <w:pPr>
        <w:spacing w:line="360" w:lineRule="auto"/>
        <w:rPr>
          <w:rFonts w:hint="eastAsia" w:ascii="宋体" w:hAnsi="宋体" w:eastAsia="宋体" w:cs="宋体"/>
          <w:color w:val="auto"/>
          <w:sz w:val="32"/>
          <w:szCs w:val="32"/>
          <w:highlight w:val="none"/>
        </w:rPr>
      </w:pPr>
    </w:p>
    <w:p w14:paraId="1856FEB8">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单位的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项目采购活动由本单位提供服务。</w:t>
      </w:r>
    </w:p>
    <w:p w14:paraId="0151180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本单位对上述声明的真实性负责。如有虚假，将依法承担相应责任。</w:t>
      </w:r>
    </w:p>
    <w:p w14:paraId="7DBC169E">
      <w:pPr>
        <w:spacing w:line="360" w:lineRule="auto"/>
        <w:contextualSpacing/>
        <w:rPr>
          <w:rFonts w:hint="eastAsia" w:ascii="宋体" w:hAnsi="宋体" w:eastAsia="宋体" w:cs="宋体"/>
          <w:color w:val="auto"/>
          <w:sz w:val="24"/>
          <w:highlight w:val="none"/>
        </w:rPr>
      </w:pPr>
    </w:p>
    <w:p w14:paraId="792C0A1A">
      <w:pPr>
        <w:spacing w:line="360" w:lineRule="auto"/>
        <w:contextualSpacing/>
        <w:rPr>
          <w:rFonts w:hint="eastAsia" w:ascii="宋体" w:hAnsi="宋体" w:eastAsia="宋体" w:cs="宋体"/>
          <w:color w:val="auto"/>
          <w:sz w:val="24"/>
          <w:highlight w:val="none"/>
        </w:rPr>
      </w:pPr>
    </w:p>
    <w:p w14:paraId="7CBC7043">
      <w:pPr>
        <w:spacing w:line="360" w:lineRule="auto"/>
        <w:ind w:firstLine="2400" w:firstLineChars="10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供应商名称（电子签章）：</w:t>
      </w:r>
    </w:p>
    <w:p w14:paraId="2E3579E5">
      <w:pPr>
        <w:spacing w:line="360" w:lineRule="auto"/>
        <w:ind w:firstLine="4320" w:firstLineChars="18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日  期：     年   月   日</w:t>
      </w:r>
    </w:p>
    <w:p w14:paraId="6199D861">
      <w:pPr>
        <w:spacing w:line="360" w:lineRule="auto"/>
        <w:contextualSpacing/>
        <w:rPr>
          <w:rFonts w:hint="eastAsia" w:ascii="宋体" w:hAnsi="宋体" w:eastAsia="宋体" w:cs="宋体"/>
          <w:color w:val="auto"/>
          <w:sz w:val="24"/>
          <w:highlight w:val="none"/>
        </w:rPr>
      </w:pPr>
    </w:p>
    <w:p w14:paraId="5C07C500">
      <w:pPr>
        <w:spacing w:line="360" w:lineRule="auto"/>
        <w:contextualSpacing/>
        <w:rPr>
          <w:rFonts w:hint="eastAsia" w:ascii="宋体" w:hAnsi="宋体" w:eastAsia="宋体" w:cs="宋体"/>
          <w:color w:val="auto"/>
          <w:sz w:val="24"/>
          <w:highlight w:val="none"/>
        </w:rPr>
      </w:pPr>
    </w:p>
    <w:p w14:paraId="29D19CD7">
      <w:pPr>
        <w:spacing w:line="360" w:lineRule="auto"/>
        <w:contextualSpacing/>
        <w:rPr>
          <w:rFonts w:hint="eastAsia" w:ascii="宋体" w:hAnsi="宋体" w:eastAsia="宋体" w:cs="宋体"/>
          <w:color w:val="auto"/>
          <w:sz w:val="24"/>
          <w:highlight w:val="none"/>
        </w:rPr>
      </w:pPr>
    </w:p>
    <w:p w14:paraId="7FFF90C8">
      <w:pPr>
        <w:pageBreakBefore w:val="0"/>
        <w:kinsoku/>
        <w:topLinePunct w:val="0"/>
        <w:bidi w:val="0"/>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投标人提供由省级以上监狱管理局、戒毒管理局（含新疆生产建设兵团）出具的属于监狱企业证明文件的，视同为小型和微型企业。</w:t>
      </w:r>
    </w:p>
    <w:p w14:paraId="0E860978">
      <w:pPr>
        <w:spacing w:line="360" w:lineRule="auto"/>
        <w:contextualSpacing/>
        <w:rPr>
          <w:rFonts w:hint="eastAsia" w:ascii="宋体" w:hAnsi="宋体" w:eastAsia="宋体" w:cs="宋体"/>
          <w:color w:val="auto"/>
          <w:sz w:val="24"/>
          <w:highlight w:val="none"/>
        </w:rPr>
      </w:pPr>
    </w:p>
    <w:p w14:paraId="06A88C54">
      <w:pPr>
        <w:spacing w:line="360" w:lineRule="auto"/>
        <w:jc w:val="center"/>
        <w:rPr>
          <w:rFonts w:hint="eastAsia" w:ascii="宋体" w:hAnsi="宋体" w:eastAsia="宋体" w:cs="宋体"/>
          <w:color w:val="auto"/>
          <w:sz w:val="24"/>
          <w:highlight w:val="none"/>
        </w:rPr>
      </w:pPr>
    </w:p>
    <w:p w14:paraId="44203E19">
      <w:pPr>
        <w:spacing w:line="360" w:lineRule="auto"/>
        <w:jc w:val="center"/>
        <w:rPr>
          <w:rFonts w:hint="eastAsia" w:ascii="宋体" w:hAnsi="宋体" w:eastAsia="宋体" w:cs="宋体"/>
          <w:color w:val="auto"/>
          <w:sz w:val="24"/>
          <w:highlight w:val="none"/>
        </w:rPr>
      </w:pPr>
    </w:p>
    <w:p w14:paraId="57610614">
      <w:pPr>
        <w:spacing w:line="360" w:lineRule="auto"/>
        <w:jc w:val="center"/>
        <w:rPr>
          <w:rFonts w:hint="eastAsia" w:ascii="宋体" w:hAnsi="宋体" w:eastAsia="宋体" w:cs="宋体"/>
          <w:color w:val="auto"/>
          <w:sz w:val="24"/>
          <w:highlight w:val="none"/>
        </w:rPr>
      </w:pPr>
    </w:p>
    <w:p w14:paraId="4D9E038E">
      <w:pPr>
        <w:spacing w:line="360" w:lineRule="auto"/>
        <w:jc w:val="center"/>
        <w:rPr>
          <w:rFonts w:hint="eastAsia" w:ascii="宋体" w:hAnsi="宋体" w:eastAsia="宋体" w:cs="宋体"/>
          <w:color w:val="auto"/>
          <w:sz w:val="24"/>
          <w:highlight w:val="none"/>
        </w:rPr>
      </w:pPr>
    </w:p>
    <w:p w14:paraId="43D67480">
      <w:pPr>
        <w:spacing w:line="360" w:lineRule="auto"/>
        <w:jc w:val="center"/>
        <w:rPr>
          <w:rFonts w:hint="eastAsia" w:ascii="宋体" w:hAnsi="宋体" w:eastAsia="宋体" w:cs="宋体"/>
          <w:color w:val="auto"/>
          <w:sz w:val="24"/>
          <w:highlight w:val="none"/>
        </w:rPr>
      </w:pPr>
    </w:p>
    <w:p w14:paraId="5C10ACA5">
      <w:pPr>
        <w:spacing w:line="360" w:lineRule="auto"/>
        <w:jc w:val="center"/>
        <w:rPr>
          <w:rFonts w:hint="eastAsia" w:ascii="宋体" w:hAnsi="宋体" w:eastAsia="宋体" w:cs="宋体"/>
          <w:color w:val="auto"/>
          <w:sz w:val="24"/>
          <w:highlight w:val="none"/>
        </w:rPr>
      </w:pPr>
    </w:p>
    <w:p w14:paraId="2FD56EAA">
      <w:pPr>
        <w:spacing w:line="360" w:lineRule="auto"/>
        <w:jc w:val="center"/>
        <w:rPr>
          <w:rFonts w:hint="eastAsia" w:ascii="宋体" w:hAnsi="宋体" w:eastAsia="宋体" w:cs="宋体"/>
          <w:color w:val="auto"/>
          <w:sz w:val="24"/>
          <w:highlight w:val="none"/>
        </w:rPr>
      </w:pPr>
    </w:p>
    <w:p w14:paraId="048D5F6C">
      <w:pPr>
        <w:spacing w:line="360" w:lineRule="auto"/>
        <w:jc w:val="center"/>
        <w:rPr>
          <w:rFonts w:hint="eastAsia" w:ascii="宋体" w:hAnsi="宋体" w:eastAsia="宋体" w:cs="宋体"/>
          <w:color w:val="auto"/>
          <w:sz w:val="24"/>
          <w:highlight w:val="none"/>
        </w:rPr>
      </w:pPr>
    </w:p>
    <w:p w14:paraId="4D351262">
      <w:pPr>
        <w:spacing w:line="360" w:lineRule="auto"/>
        <w:jc w:val="center"/>
        <w:rPr>
          <w:rFonts w:hint="eastAsia" w:ascii="宋体" w:hAnsi="宋体" w:eastAsia="宋体" w:cs="宋体"/>
          <w:color w:val="auto"/>
          <w:sz w:val="24"/>
          <w:highlight w:val="none"/>
        </w:rPr>
      </w:pPr>
    </w:p>
    <w:p w14:paraId="791AB83B">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1EBDB098">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61FBB234">
      <w:pPr>
        <w:pStyle w:val="10"/>
        <w:overflowPunct w:val="0"/>
        <w:spacing w:line="360" w:lineRule="auto"/>
        <w:ind w:firstLine="0"/>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九</w:t>
      </w:r>
      <w:r>
        <w:rPr>
          <w:rFonts w:hint="eastAsia" w:ascii="宋体" w:hAnsi="宋体" w:eastAsia="宋体" w:cs="宋体"/>
          <w:b/>
          <w:color w:val="auto"/>
          <w:sz w:val="30"/>
          <w:szCs w:val="30"/>
          <w:highlight w:val="none"/>
        </w:rPr>
        <w:t>、符合特定资格</w:t>
      </w:r>
      <w:r>
        <w:rPr>
          <w:rFonts w:hint="eastAsia" w:ascii="宋体" w:hAnsi="宋体" w:eastAsia="宋体" w:cs="宋体"/>
          <w:b/>
          <w:color w:val="auto"/>
          <w:sz w:val="30"/>
          <w:szCs w:val="30"/>
          <w:highlight w:val="none"/>
          <w:lang w:eastAsia="zh-CN"/>
        </w:rPr>
        <w:t>要求和特定</w:t>
      </w:r>
      <w:r>
        <w:rPr>
          <w:rFonts w:hint="eastAsia" w:ascii="宋体" w:hAnsi="宋体" w:eastAsia="宋体" w:cs="宋体"/>
          <w:b/>
          <w:color w:val="auto"/>
          <w:sz w:val="30"/>
          <w:szCs w:val="30"/>
          <w:highlight w:val="none"/>
        </w:rPr>
        <w:t>条件（如果项目要求）的有关证明材料（复印件）</w:t>
      </w:r>
    </w:p>
    <w:p w14:paraId="0667F967">
      <w:pPr>
        <w:snapToGrid w:val="0"/>
        <w:spacing w:line="360" w:lineRule="auto"/>
        <w:ind w:firstLine="602" w:firstLineChars="200"/>
        <w:rPr>
          <w:rFonts w:hint="eastAsia" w:ascii="宋体" w:hAnsi="宋体" w:eastAsia="宋体" w:cs="宋体"/>
          <w:b/>
          <w:color w:val="auto"/>
          <w:sz w:val="30"/>
          <w:szCs w:val="30"/>
          <w:highlight w:val="none"/>
        </w:rPr>
      </w:pPr>
    </w:p>
    <w:p w14:paraId="3B226BA3">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308EEEB">
      <w:pPr>
        <w:autoSpaceDE w:val="0"/>
        <w:autoSpaceDN w:val="0"/>
        <w:spacing w:line="360" w:lineRule="auto"/>
        <w:ind w:left="0" w:leftChars="0" w:firstLine="5678" w:firstLineChars="236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72ACF0D4">
      <w:pPr>
        <w:pStyle w:val="14"/>
        <w:rPr>
          <w:rFonts w:hint="eastAsia" w:ascii="宋体" w:hAnsi="宋体" w:eastAsia="宋体" w:cs="宋体"/>
          <w:color w:val="auto"/>
          <w:kern w:val="0"/>
          <w:sz w:val="24"/>
          <w:highlight w:val="none"/>
          <w:lang w:val="zh-CN"/>
        </w:rPr>
      </w:pPr>
    </w:p>
    <w:p w14:paraId="039D9688">
      <w:pPr>
        <w:rPr>
          <w:rFonts w:hint="eastAsia" w:ascii="宋体" w:hAnsi="宋体" w:eastAsia="宋体" w:cs="宋体"/>
          <w:color w:val="auto"/>
          <w:kern w:val="0"/>
          <w:sz w:val="24"/>
          <w:highlight w:val="none"/>
          <w:lang w:val="zh-CN"/>
        </w:rPr>
      </w:pPr>
    </w:p>
    <w:p w14:paraId="76984159">
      <w:pPr>
        <w:pStyle w:val="14"/>
        <w:rPr>
          <w:rFonts w:hint="eastAsia" w:ascii="宋体" w:hAnsi="宋体" w:eastAsia="宋体" w:cs="宋体"/>
          <w:color w:val="auto"/>
          <w:kern w:val="0"/>
          <w:sz w:val="24"/>
          <w:highlight w:val="none"/>
          <w:lang w:val="zh-CN"/>
        </w:rPr>
      </w:pPr>
      <w:r>
        <w:rPr>
          <w:rFonts w:hint="eastAsia" w:ascii="宋体" w:hAnsi="宋体" w:eastAsia="宋体" w:cs="宋体"/>
          <w:b/>
          <w:color w:val="auto"/>
          <w:sz w:val="30"/>
          <w:szCs w:val="30"/>
          <w:highlight w:val="none"/>
          <w:lang w:val="en-US" w:eastAsia="zh-CN"/>
        </w:rPr>
        <w:t>十</w:t>
      </w:r>
      <w:r>
        <w:rPr>
          <w:rFonts w:hint="eastAsia" w:ascii="宋体" w:hAnsi="宋体" w:eastAsia="宋体" w:cs="宋体"/>
          <w:b/>
          <w:color w:val="auto"/>
          <w:sz w:val="30"/>
          <w:szCs w:val="30"/>
          <w:highlight w:val="none"/>
        </w:rPr>
        <w:t>、除磋商文件规定必须提供以外，供应商认为需要提供的其他证明材料。</w:t>
      </w:r>
    </w:p>
    <w:p w14:paraId="342D9FAE">
      <w:pPr>
        <w:rPr>
          <w:rFonts w:hint="eastAsia" w:ascii="宋体" w:hAnsi="宋体" w:eastAsia="宋体" w:cs="宋体"/>
          <w:color w:val="auto"/>
          <w:kern w:val="0"/>
          <w:sz w:val="24"/>
          <w:highlight w:val="none"/>
          <w:lang w:val="zh-CN"/>
        </w:rPr>
      </w:pPr>
    </w:p>
    <w:p w14:paraId="127F0FA2">
      <w:pPr>
        <w:pStyle w:val="14"/>
        <w:rPr>
          <w:rFonts w:hint="eastAsia" w:ascii="宋体" w:hAnsi="宋体" w:eastAsia="宋体" w:cs="宋体"/>
          <w:color w:val="auto"/>
          <w:highlight w:val="none"/>
          <w:lang w:val="zh-CN"/>
        </w:rPr>
      </w:pPr>
    </w:p>
    <w:p w14:paraId="6535B015">
      <w:pPr>
        <w:rPr>
          <w:rFonts w:hint="eastAsia" w:ascii="宋体" w:hAnsi="宋体" w:eastAsia="宋体" w:cs="宋体"/>
          <w:color w:val="auto"/>
          <w:highlight w:val="none"/>
          <w:lang w:val="zh-CN"/>
        </w:rPr>
      </w:pPr>
    </w:p>
    <w:p w14:paraId="3152350A">
      <w:pPr>
        <w:pStyle w:val="14"/>
        <w:rPr>
          <w:rFonts w:hint="eastAsia" w:ascii="宋体" w:hAnsi="宋体" w:eastAsia="宋体" w:cs="宋体"/>
          <w:color w:val="auto"/>
          <w:highlight w:val="none"/>
          <w:lang w:val="zh-CN"/>
        </w:rPr>
      </w:pPr>
    </w:p>
    <w:p w14:paraId="2B7C0FD5">
      <w:pPr>
        <w:autoSpaceDE w:val="0"/>
        <w:autoSpaceDN w:val="0"/>
        <w:spacing w:line="360" w:lineRule="auto"/>
        <w:ind w:left="4334" w:leftChars="2064"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E11FD5A">
      <w:pPr>
        <w:autoSpaceDE w:val="0"/>
        <w:autoSpaceDN w:val="0"/>
        <w:spacing w:line="360" w:lineRule="auto"/>
        <w:ind w:left="0" w:leftChars="0" w:firstLine="5678" w:firstLineChars="236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73EAE74F">
      <w:pPr>
        <w:rPr>
          <w:rFonts w:hint="eastAsia" w:ascii="宋体" w:hAnsi="宋体" w:eastAsia="宋体" w:cs="宋体"/>
          <w:color w:val="auto"/>
          <w:highlight w:val="none"/>
          <w:lang w:val="zh-CN"/>
        </w:rPr>
      </w:pPr>
    </w:p>
    <w:p w14:paraId="71FA93AB">
      <w:pPr>
        <w:pStyle w:val="14"/>
        <w:rPr>
          <w:rFonts w:hint="eastAsia" w:ascii="宋体" w:hAnsi="宋体" w:eastAsia="宋体" w:cs="宋体"/>
          <w:color w:val="auto"/>
          <w:highlight w:val="none"/>
          <w:lang w:val="zh-CN"/>
        </w:rPr>
      </w:pPr>
    </w:p>
    <w:p w14:paraId="435D0BE2">
      <w:pPr>
        <w:rPr>
          <w:rFonts w:hint="eastAsia" w:ascii="宋体" w:hAnsi="宋体" w:eastAsia="宋体" w:cs="宋体"/>
          <w:color w:val="auto"/>
          <w:highlight w:val="none"/>
          <w:lang w:val="zh-CN"/>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46A939E9">
      <w:pPr>
        <w:pStyle w:val="3"/>
        <w:spacing w:line="360" w:lineRule="auto"/>
        <w:jc w:val="center"/>
        <w:rPr>
          <w:rFonts w:hint="eastAsia" w:ascii="宋体" w:hAnsi="宋体" w:eastAsia="宋体" w:cs="宋体"/>
          <w:b w:val="0"/>
          <w:color w:val="auto"/>
          <w:highlight w:val="none"/>
        </w:rPr>
      </w:pPr>
      <w:bookmarkStart w:id="103" w:name="_Toc8220"/>
      <w:bookmarkStart w:id="104" w:name="_Toc22872"/>
      <w:bookmarkStart w:id="105" w:name="_Toc24675"/>
      <w:bookmarkStart w:id="106" w:name="_Toc80205940"/>
      <w:r>
        <w:rPr>
          <w:rFonts w:hint="eastAsia" w:ascii="宋体" w:hAnsi="宋体" w:eastAsia="宋体" w:cs="宋体"/>
          <w:b w:val="0"/>
          <w:bCs w:val="0"/>
          <w:color w:val="auto"/>
          <w:highlight w:val="none"/>
        </w:rPr>
        <w:t>第</w:t>
      </w:r>
      <w:r>
        <w:rPr>
          <w:rFonts w:hint="eastAsia" w:ascii="宋体" w:hAnsi="宋体" w:eastAsia="宋体" w:cs="宋体"/>
          <w:b w:val="0"/>
          <w:bCs w:val="0"/>
          <w:color w:val="auto"/>
          <w:highlight w:val="none"/>
          <w:lang w:eastAsia="zh-CN"/>
        </w:rPr>
        <w:t>三</w:t>
      </w:r>
      <w:r>
        <w:rPr>
          <w:rFonts w:hint="eastAsia" w:ascii="宋体" w:hAnsi="宋体" w:eastAsia="宋体" w:cs="宋体"/>
          <w:b w:val="0"/>
          <w:bCs w:val="0"/>
          <w:color w:val="auto"/>
          <w:highlight w:val="none"/>
        </w:rPr>
        <w:t xml:space="preserve">节 </w:t>
      </w:r>
      <w:r>
        <w:rPr>
          <w:rFonts w:hint="eastAsia" w:ascii="宋体" w:hAnsi="宋体" w:eastAsia="宋体" w:cs="宋体"/>
          <w:b w:val="0"/>
          <w:color w:val="auto"/>
          <w:highlight w:val="none"/>
        </w:rPr>
        <w:t>商务技术文件格式</w:t>
      </w:r>
      <w:bookmarkEnd w:id="103"/>
      <w:bookmarkEnd w:id="104"/>
      <w:bookmarkEnd w:id="105"/>
      <w:bookmarkEnd w:id="106"/>
    </w:p>
    <w:p w14:paraId="36D9A577">
      <w:pPr>
        <w:snapToGrid w:val="0"/>
        <w:spacing w:before="120" w:beforeLines="50" w:after="50" w:line="360" w:lineRule="auto"/>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02B3D770">
      <w:pPr>
        <w:snapToGrid w:val="0"/>
        <w:spacing w:before="120" w:beforeLines="50" w:after="50" w:line="360" w:lineRule="auto"/>
        <w:rPr>
          <w:rFonts w:hint="eastAsia" w:ascii="宋体" w:hAnsi="宋体" w:eastAsia="宋体" w:cs="宋体"/>
          <w:color w:val="auto"/>
          <w:sz w:val="24"/>
          <w:szCs w:val="20"/>
          <w:highlight w:val="none"/>
        </w:rPr>
      </w:pPr>
    </w:p>
    <w:p w14:paraId="7495208A">
      <w:pPr>
        <w:snapToGrid w:val="0"/>
        <w:spacing w:before="120" w:beforeLines="50" w:after="50" w:line="360" w:lineRule="auto"/>
        <w:rPr>
          <w:rFonts w:hint="eastAsia" w:ascii="宋体" w:hAnsi="宋体" w:eastAsia="宋体" w:cs="宋体"/>
          <w:color w:val="auto"/>
          <w:sz w:val="24"/>
          <w:szCs w:val="20"/>
          <w:highlight w:val="none"/>
        </w:rPr>
      </w:pPr>
    </w:p>
    <w:p w14:paraId="14411840">
      <w:pPr>
        <w:snapToGrid w:val="0"/>
        <w:spacing w:before="120" w:beforeLines="50" w:after="50" w:line="360" w:lineRule="auto"/>
        <w:rPr>
          <w:rFonts w:hint="eastAsia" w:ascii="宋体" w:hAnsi="宋体" w:eastAsia="宋体" w:cs="宋体"/>
          <w:color w:val="auto"/>
          <w:sz w:val="24"/>
          <w:szCs w:val="20"/>
          <w:highlight w:val="none"/>
        </w:rPr>
      </w:pPr>
    </w:p>
    <w:p w14:paraId="3ABB33F7">
      <w:pPr>
        <w:snapToGrid w:val="0"/>
        <w:spacing w:before="120" w:beforeLines="50" w:after="50" w:line="360" w:lineRule="auto"/>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商  务  技  术  文  件（封面）</w:t>
      </w:r>
    </w:p>
    <w:p w14:paraId="465F9C9C">
      <w:pPr>
        <w:snapToGrid w:val="0"/>
        <w:spacing w:before="120" w:beforeLines="50" w:after="50" w:line="360" w:lineRule="auto"/>
        <w:rPr>
          <w:rFonts w:hint="eastAsia" w:ascii="宋体" w:hAnsi="宋体" w:eastAsia="宋体" w:cs="宋体"/>
          <w:bCs/>
          <w:color w:val="auto"/>
          <w:sz w:val="24"/>
          <w:szCs w:val="20"/>
          <w:highlight w:val="none"/>
        </w:rPr>
      </w:pPr>
    </w:p>
    <w:p w14:paraId="49EFB808">
      <w:pPr>
        <w:snapToGrid w:val="0"/>
        <w:spacing w:before="120" w:beforeLines="50" w:after="50" w:line="360" w:lineRule="auto"/>
        <w:rPr>
          <w:rFonts w:hint="eastAsia" w:ascii="宋体" w:hAnsi="宋体" w:eastAsia="宋体" w:cs="宋体"/>
          <w:bCs/>
          <w:color w:val="auto"/>
          <w:sz w:val="24"/>
          <w:szCs w:val="20"/>
          <w:highlight w:val="none"/>
        </w:rPr>
      </w:pPr>
    </w:p>
    <w:p w14:paraId="39AF7ADB">
      <w:pPr>
        <w:snapToGrid w:val="0"/>
        <w:spacing w:before="120" w:beforeLines="50" w:after="50" w:line="360" w:lineRule="auto"/>
        <w:rPr>
          <w:rFonts w:hint="eastAsia" w:ascii="宋体" w:hAnsi="宋体" w:eastAsia="宋体" w:cs="宋体"/>
          <w:bCs/>
          <w:color w:val="auto"/>
          <w:sz w:val="24"/>
          <w:szCs w:val="20"/>
          <w:highlight w:val="none"/>
        </w:rPr>
      </w:pPr>
    </w:p>
    <w:p w14:paraId="7C036337">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项目名称：</w:t>
      </w:r>
    </w:p>
    <w:p w14:paraId="3F99CAF8">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p>
    <w:p w14:paraId="4A481842">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项目编号：</w:t>
      </w:r>
    </w:p>
    <w:p w14:paraId="7515F71F">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60ADF500">
      <w:pPr>
        <w:snapToGrid w:val="0"/>
        <w:spacing w:before="120"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55D78C44">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p>
    <w:p w14:paraId="5280B5ED">
      <w:pPr>
        <w:pStyle w:val="10"/>
        <w:snapToGrid w:val="0"/>
        <w:spacing w:before="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5E26524A">
      <w:pPr>
        <w:pStyle w:val="10"/>
        <w:snapToGrid w:val="0"/>
        <w:spacing w:before="50" w:after="50" w:line="360" w:lineRule="auto"/>
        <w:ind w:firstLine="720" w:firstLineChars="225"/>
        <w:rPr>
          <w:rFonts w:hint="eastAsia" w:ascii="宋体" w:hAnsi="宋体" w:eastAsia="宋体" w:cs="宋体"/>
          <w:bCs/>
          <w:color w:val="auto"/>
          <w:sz w:val="32"/>
          <w:szCs w:val="32"/>
          <w:highlight w:val="none"/>
        </w:rPr>
      </w:pPr>
    </w:p>
    <w:p w14:paraId="733D5F29">
      <w:pPr>
        <w:pStyle w:val="10"/>
        <w:snapToGrid w:val="0"/>
        <w:spacing w:before="50" w:after="50" w:line="360" w:lineRule="auto"/>
        <w:ind w:firstLine="1280" w:firstLineChars="400"/>
        <w:rPr>
          <w:rFonts w:hint="eastAsia" w:ascii="宋体" w:hAnsi="宋体" w:eastAsia="宋体" w:cs="宋体"/>
          <w:bCs/>
          <w:color w:val="auto"/>
          <w:sz w:val="32"/>
          <w:szCs w:val="32"/>
          <w:highlight w:val="none"/>
        </w:rPr>
      </w:pPr>
    </w:p>
    <w:p w14:paraId="4A814CC3">
      <w:pPr>
        <w:snapToGrid w:val="0"/>
        <w:spacing w:before="120" w:beforeLines="50" w:after="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752FD74B">
      <w:pPr>
        <w:snapToGrid w:val="0"/>
        <w:spacing w:before="120" w:beforeLines="50" w:after="50" w:line="360" w:lineRule="auto"/>
        <w:ind w:left="142" w:firstLine="643" w:firstLineChars="200"/>
        <w:jc w:val="left"/>
        <w:rPr>
          <w:rFonts w:hint="eastAsia" w:ascii="宋体" w:hAnsi="宋体" w:eastAsia="宋体" w:cs="宋体"/>
          <w:b/>
          <w:bCs/>
          <w:color w:val="auto"/>
          <w:sz w:val="32"/>
          <w:szCs w:val="32"/>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5059C339">
      <w:pPr>
        <w:spacing w:line="360" w:lineRule="auto"/>
        <w:jc w:val="center"/>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商务技术文件目录</w:t>
      </w:r>
    </w:p>
    <w:p w14:paraId="7A4D6E8E">
      <w:pPr>
        <w:spacing w:line="360" w:lineRule="auto"/>
        <w:jc w:val="center"/>
        <w:rPr>
          <w:rFonts w:hint="eastAsia" w:ascii="宋体" w:hAnsi="宋体" w:eastAsia="宋体" w:cs="宋体"/>
          <w:b/>
          <w:color w:val="auto"/>
          <w:kern w:val="0"/>
          <w:sz w:val="28"/>
          <w:szCs w:val="28"/>
          <w:highlight w:val="none"/>
        </w:rPr>
      </w:pPr>
    </w:p>
    <w:p w14:paraId="4C387886">
      <w:pPr>
        <w:pStyle w:val="32"/>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一、无串通竞标行为的承诺函……………………………………………………（页码）</w:t>
      </w:r>
    </w:p>
    <w:p w14:paraId="24B0BE97">
      <w:pPr>
        <w:pStyle w:val="32"/>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二、法定代表人身份证明书及法定代表人有效身份证正反面复印件…………（页码）</w:t>
      </w:r>
    </w:p>
    <w:p w14:paraId="79EF4645">
      <w:pPr>
        <w:pStyle w:val="32"/>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三、法定代表人授权委托书及委托代理人有效身份证正反面复印件（如有委托时）……………………………（页码）</w:t>
      </w:r>
    </w:p>
    <w:p w14:paraId="7789369C">
      <w:pPr>
        <w:pStyle w:val="32"/>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四、</w:t>
      </w:r>
      <w:r>
        <w:rPr>
          <w:rFonts w:hint="eastAsia" w:ascii="宋体" w:hAnsi="宋体" w:eastAsia="宋体" w:cs="宋体"/>
          <w:color w:val="auto"/>
          <w:highlight w:val="none"/>
          <w:lang w:val="zh-CN"/>
        </w:rPr>
        <w:t>商务条款偏离表………………………………</w:t>
      </w:r>
      <w:r>
        <w:rPr>
          <w:rFonts w:hint="eastAsia" w:ascii="宋体" w:hAnsi="宋体" w:eastAsia="宋体" w:cs="宋体"/>
          <w:color w:val="auto"/>
          <w:highlight w:val="none"/>
        </w:rPr>
        <w:t>………………………………（页码）</w:t>
      </w:r>
    </w:p>
    <w:p w14:paraId="572D5C3A">
      <w:pPr>
        <w:pStyle w:val="32"/>
        <w:spacing w:line="360" w:lineRule="auto"/>
        <w:rPr>
          <w:rFonts w:hint="eastAsia" w:ascii="宋体" w:hAnsi="宋体" w:eastAsia="宋体" w:cs="宋体"/>
          <w:color w:val="auto"/>
          <w:highlight w:val="none"/>
        </w:rPr>
      </w:pPr>
      <w:bookmarkStart w:id="107" w:name="OLE_LINK7"/>
      <w:bookmarkStart w:id="108" w:name="OLE_LINK6"/>
      <w:bookmarkStart w:id="109" w:name="OLE_LINK5"/>
      <w:r>
        <w:rPr>
          <w:rFonts w:hint="eastAsia" w:ascii="宋体" w:hAnsi="宋体" w:eastAsia="宋体" w:cs="宋体"/>
          <w:color w:val="auto"/>
          <w:highlight w:val="none"/>
        </w:rPr>
        <w:t>五、</w:t>
      </w: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情况介绍</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7B774483">
      <w:pPr>
        <w:pStyle w:val="32"/>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六、供应商类似业绩的证明文件</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5FDD4980">
      <w:pPr>
        <w:pStyle w:val="32"/>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七、供应商认为需要提供的其他有关资料</w:t>
      </w:r>
      <w:r>
        <w:rPr>
          <w:rFonts w:hint="eastAsia" w:ascii="宋体" w:hAnsi="宋体" w:eastAsia="宋体" w:cs="宋体"/>
          <w:color w:val="auto"/>
          <w:highlight w:val="none"/>
          <w:lang w:val="zh-CN" w:eastAsia="zh-CN"/>
        </w:rPr>
        <w:t>………………………………………</w:t>
      </w:r>
      <w:r>
        <w:rPr>
          <w:rFonts w:hint="eastAsia" w:ascii="宋体" w:hAnsi="宋体" w:eastAsia="宋体" w:cs="宋体"/>
          <w:color w:val="auto"/>
          <w:highlight w:val="none"/>
          <w:lang w:val="en-US" w:eastAsia="zh-CN"/>
        </w:rPr>
        <w:t>（页码）</w:t>
      </w:r>
      <w:bookmarkEnd w:id="107"/>
      <w:bookmarkEnd w:id="108"/>
    </w:p>
    <w:bookmarkEnd w:id="109"/>
    <w:p w14:paraId="2E970204">
      <w:pPr>
        <w:pStyle w:val="32"/>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八、采购需求内容响应偏离表</w:t>
      </w:r>
      <w:r>
        <w:rPr>
          <w:rFonts w:hint="eastAsia" w:ascii="宋体" w:hAnsi="宋体" w:eastAsia="宋体" w:cs="宋体"/>
          <w:color w:val="auto"/>
          <w:highlight w:val="none"/>
          <w:lang w:val="zh-CN" w:eastAsia="zh-CN"/>
        </w:rPr>
        <w:t>……………………………………………</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（页码）</w:t>
      </w:r>
    </w:p>
    <w:p w14:paraId="140AEF5D">
      <w:pPr>
        <w:pStyle w:val="32"/>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九、企业概况表…………………………………………………………</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（页码）</w:t>
      </w:r>
    </w:p>
    <w:p w14:paraId="3BB39D25">
      <w:pPr>
        <w:pStyle w:val="32"/>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十、项目经理（或建造师）简历表……………………………………………（页码）</w:t>
      </w:r>
    </w:p>
    <w:p w14:paraId="6FC2ECFC">
      <w:pPr>
        <w:pStyle w:val="32"/>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十一、项目管理机构配备情况表…………………………………………………（页码）</w:t>
      </w:r>
    </w:p>
    <w:p w14:paraId="7D2F0EDF">
      <w:pPr>
        <w:pStyle w:val="32"/>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十二、施工组织设计………………………………………………………………（页码）</w:t>
      </w:r>
    </w:p>
    <w:p w14:paraId="099642D3">
      <w:pPr>
        <w:pStyle w:val="32"/>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十三、供应商认为需要提供的其他有关资料……………………………………（页码）</w:t>
      </w:r>
    </w:p>
    <w:p w14:paraId="06C84ABA">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注：以上目录是基本格式要求，各供应商可根据自身情况进一步向下增加内容或细化。</w:t>
      </w:r>
    </w:p>
    <w:p w14:paraId="772CEED4">
      <w:pPr>
        <w:spacing w:line="360" w:lineRule="auto"/>
        <w:ind w:firstLine="880" w:firstLineChars="200"/>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0"/>
          <w:szCs w:val="30"/>
          <w:highlight w:val="none"/>
        </w:rPr>
        <w:t>一、无串通竞标行为的承诺函</w:t>
      </w:r>
    </w:p>
    <w:p w14:paraId="5275D5F1">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44"/>
          <w:szCs w:val="44"/>
          <w:highlight w:val="none"/>
        </w:rPr>
        <w:t>无串通竞标行为的承诺函</w:t>
      </w:r>
    </w:p>
    <w:p w14:paraId="618F3E0B">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一、我方承诺无下列相互串通竞标的情形：</w:t>
      </w:r>
    </w:p>
    <w:p w14:paraId="4F4AEB2B">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1.不同供应商的响应文件由同一单位或者个人编制； </w:t>
      </w:r>
    </w:p>
    <w:p w14:paraId="18175B5B">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2.不同供应商委托同一单位或者个人办理竞标事宜；</w:t>
      </w:r>
    </w:p>
    <w:p w14:paraId="319839BE">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3.不同供应商的响应文件载明的项目管理员为同一个人；</w:t>
      </w:r>
    </w:p>
    <w:p w14:paraId="74828E3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4.不</w:t>
      </w:r>
      <w:r>
        <w:rPr>
          <w:rFonts w:hint="eastAsia" w:ascii="宋体" w:hAnsi="宋体" w:eastAsia="宋体" w:cs="宋体"/>
          <w:color w:val="auto"/>
          <w:spacing w:val="-6"/>
          <w:sz w:val="24"/>
          <w:highlight w:val="none"/>
        </w:rPr>
        <w:t>同供应商的响应文件异常一致或者响应报价呈规律性差异；</w:t>
      </w:r>
    </w:p>
    <w:p w14:paraId="4148A37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5.不同供应商的响应文件相互混装；</w:t>
      </w:r>
    </w:p>
    <w:p w14:paraId="33D4883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6.不同供应商的磋商保证金从同一单位或者个人账户转出。</w:t>
      </w:r>
    </w:p>
    <w:p w14:paraId="5434605A">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二、我方承诺无下列恶意串通的情形：</w:t>
      </w:r>
    </w:p>
    <w:p w14:paraId="2E08DEF7">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1.供应商直接或者间接从采购人或者采购代理机构处获得其他供应商的相关信息并修改其响应文件；</w:t>
      </w:r>
    </w:p>
    <w:p w14:paraId="3EF5713E">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2.供应商按照采购人或者采购代理机构的授意撤换、修改响应文件；</w:t>
      </w:r>
    </w:p>
    <w:p w14:paraId="58E555DB">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3.供</w:t>
      </w:r>
      <w:r>
        <w:rPr>
          <w:rFonts w:hint="eastAsia" w:ascii="宋体" w:hAnsi="宋体" w:eastAsia="宋体" w:cs="宋体"/>
          <w:color w:val="auto"/>
          <w:spacing w:val="-6"/>
          <w:sz w:val="24"/>
          <w:highlight w:val="none"/>
        </w:rPr>
        <w:t>应商之间协商报价、技术方案等响应文件的实质性内容；</w:t>
      </w:r>
    </w:p>
    <w:p w14:paraId="51430BAE">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4.属于同一集团、协会、商会等组织成员的供应商按照该组织要求协同参加政府采购活动；</w:t>
      </w:r>
    </w:p>
    <w:p w14:paraId="29FD105B">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5.供应商之间事先约定一致抬高或者压低响应报价，或者在竞争性磋商项目中事先约定轮流以高价位或者低价位成交，或者事先约定由某一特定供应商成交，然后再参加竞标；</w:t>
      </w:r>
    </w:p>
    <w:p w14:paraId="08D71288">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6.供应商之间商定部分供应商放弃参加政府采购活动或者放弃成交；</w:t>
      </w:r>
    </w:p>
    <w:p w14:paraId="4C611A7E">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7.供应商与采购人或者采购代理机构之间、供应商相互之间，为</w:t>
      </w:r>
      <w:r>
        <w:rPr>
          <w:rFonts w:hint="eastAsia" w:ascii="宋体" w:hAnsi="宋体" w:eastAsia="宋体" w:cs="宋体"/>
          <w:color w:val="auto"/>
          <w:spacing w:val="-6"/>
          <w:sz w:val="24"/>
          <w:highlight w:val="none"/>
        </w:rPr>
        <w:t>谋求特定供应商成交或者排斥其他供应商的其他串通行为。</w:t>
      </w:r>
    </w:p>
    <w:p w14:paraId="45DF94EF">
      <w:pPr>
        <w:spacing w:line="360" w:lineRule="auto"/>
        <w:ind w:firstLine="480" w:firstLineChars="200"/>
        <w:contextualSpacing/>
        <w:rPr>
          <w:rFonts w:hint="eastAsia" w:ascii="宋体" w:hAnsi="宋体" w:eastAsia="宋体" w:cs="宋体"/>
          <w:color w:val="auto"/>
          <w:sz w:val="24"/>
          <w:highlight w:val="none"/>
        </w:rPr>
      </w:pPr>
    </w:p>
    <w:p w14:paraId="0A8FC4C5">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以上情形一经核查属实，我方愿意承担一切后果，并不再寻求任何旨在减轻或者免除法律责任的辩解。</w:t>
      </w:r>
    </w:p>
    <w:p w14:paraId="55920E5B">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6EE627D">
      <w:pPr>
        <w:spacing w:line="360" w:lineRule="auto"/>
        <w:ind w:left="237" w:leftChars="113" w:firstLine="5860" w:firstLineChars="2442"/>
        <w:jc w:val="left"/>
        <w:rPr>
          <w:rFonts w:hint="eastAsia" w:ascii="宋体" w:hAnsi="宋体" w:eastAsia="宋体" w:cs="宋体"/>
          <w:bCs/>
          <w:color w:val="auto"/>
          <w:sz w:val="44"/>
          <w:szCs w:val="44"/>
          <w:highlight w:val="none"/>
        </w:rPr>
      </w:pPr>
      <w:r>
        <w:rPr>
          <w:rFonts w:hint="eastAsia" w:ascii="宋体" w:hAnsi="宋体" w:eastAsia="宋体" w:cs="宋体"/>
          <w:color w:val="auto"/>
          <w:kern w:val="0"/>
          <w:sz w:val="24"/>
          <w:highlight w:val="none"/>
          <w:lang w:val="zh-CN"/>
        </w:rPr>
        <w:t xml:space="preserve">日期：  年  月   日   </w:t>
      </w:r>
      <w:r>
        <w:rPr>
          <w:rFonts w:hint="eastAsia" w:ascii="宋体" w:hAnsi="宋体" w:eastAsia="宋体" w:cs="宋体"/>
          <w:b/>
          <w:bCs/>
          <w:color w:val="auto"/>
          <w:sz w:val="32"/>
          <w:szCs w:val="32"/>
          <w:highlight w:val="none"/>
        </w:rPr>
        <w:br w:type="page"/>
      </w:r>
      <w:r>
        <w:rPr>
          <w:rFonts w:hint="eastAsia" w:ascii="宋体" w:hAnsi="宋体" w:eastAsia="宋体" w:cs="宋体"/>
          <w:b/>
          <w:color w:val="auto"/>
          <w:sz w:val="30"/>
          <w:szCs w:val="30"/>
          <w:highlight w:val="none"/>
        </w:rPr>
        <w:t>二、法定代表人身份证明及法定代表人有效身份证正反面复印件</w:t>
      </w:r>
    </w:p>
    <w:p w14:paraId="18380E67">
      <w:pPr>
        <w:spacing w:line="360" w:lineRule="auto"/>
        <w:jc w:val="center"/>
        <w:rPr>
          <w:rFonts w:hint="eastAsia" w:ascii="宋体" w:hAnsi="宋体" w:eastAsia="宋体" w:cs="宋体"/>
          <w:b/>
          <w:bCs w:val="0"/>
          <w:color w:val="auto"/>
          <w:sz w:val="32"/>
          <w:szCs w:val="32"/>
          <w:highlight w:val="none"/>
        </w:rPr>
      </w:pPr>
      <w:r>
        <w:rPr>
          <w:rFonts w:hint="eastAsia" w:ascii="宋体" w:hAnsi="宋体" w:eastAsia="宋体" w:cs="宋体"/>
          <w:b/>
          <w:bCs w:val="0"/>
          <w:color w:val="auto"/>
          <w:sz w:val="44"/>
          <w:szCs w:val="44"/>
          <w:highlight w:val="none"/>
        </w:rPr>
        <w:t>法定代表人证明书</w:t>
      </w:r>
    </w:p>
    <w:p w14:paraId="514DB832">
      <w:pPr>
        <w:spacing w:line="360" w:lineRule="auto"/>
        <w:ind w:left="540"/>
        <w:contextualSpacing/>
        <w:rPr>
          <w:rFonts w:hint="eastAsia" w:ascii="宋体" w:hAnsi="宋体" w:eastAsia="宋体" w:cs="宋体"/>
          <w:color w:val="auto"/>
          <w:sz w:val="32"/>
          <w:szCs w:val="32"/>
          <w:highlight w:val="none"/>
        </w:rPr>
      </w:pPr>
    </w:p>
    <w:p w14:paraId="0A08CEA1">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p>
    <w:p w14:paraId="16548043">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rPr>
        <w:t xml:space="preserve">                                                        </w:t>
      </w:r>
    </w:p>
    <w:p w14:paraId="240067CC">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姓    名：</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性     别：</w:t>
      </w:r>
      <w:r>
        <w:rPr>
          <w:rFonts w:hint="eastAsia" w:ascii="宋体" w:hAnsi="宋体" w:eastAsia="宋体" w:cs="宋体"/>
          <w:color w:val="auto"/>
          <w:sz w:val="24"/>
          <w:highlight w:val="none"/>
          <w:u w:val="single"/>
        </w:rPr>
        <w:t xml:space="preserve">                </w:t>
      </w:r>
    </w:p>
    <w:p w14:paraId="42D38AD5">
      <w:pPr>
        <w:spacing w:line="360" w:lineRule="auto"/>
        <w:ind w:left="540"/>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年    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职     务：</w:t>
      </w:r>
      <w:r>
        <w:rPr>
          <w:rFonts w:hint="eastAsia" w:ascii="宋体" w:hAnsi="宋体" w:eastAsia="宋体" w:cs="宋体"/>
          <w:color w:val="auto"/>
          <w:sz w:val="24"/>
          <w:highlight w:val="none"/>
          <w:u w:val="single"/>
        </w:rPr>
        <w:t xml:space="preserve">                </w:t>
      </w:r>
    </w:p>
    <w:p w14:paraId="14F44ABD">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身份证号码：</w:t>
      </w:r>
      <w:r>
        <w:rPr>
          <w:rFonts w:hint="eastAsia" w:ascii="宋体" w:hAnsi="宋体" w:eastAsia="宋体" w:cs="宋体"/>
          <w:color w:val="auto"/>
          <w:sz w:val="24"/>
          <w:highlight w:val="none"/>
          <w:u w:val="single"/>
        </w:rPr>
        <w:t xml:space="preserve">                                        </w:t>
      </w:r>
    </w:p>
    <w:p w14:paraId="363AB88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的法定代表人。</w:t>
      </w:r>
    </w:p>
    <w:p w14:paraId="22E47707">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特此证明。</w:t>
      </w:r>
    </w:p>
    <w:p w14:paraId="1CF47FFF">
      <w:pPr>
        <w:spacing w:line="360" w:lineRule="auto"/>
        <w:ind w:left="540"/>
        <w:contextualSpacing/>
        <w:rPr>
          <w:rFonts w:hint="eastAsia" w:ascii="宋体" w:hAnsi="宋体" w:eastAsia="宋体" w:cs="宋体"/>
          <w:color w:val="auto"/>
          <w:sz w:val="24"/>
          <w:highlight w:val="none"/>
        </w:rPr>
      </w:pPr>
    </w:p>
    <w:p w14:paraId="3E4D7FCB">
      <w:pPr>
        <w:spacing w:line="360" w:lineRule="auto"/>
        <w:ind w:left="540"/>
        <w:contextualSpacing/>
        <w:rPr>
          <w:rFonts w:hint="eastAsia" w:ascii="宋体" w:hAnsi="宋体" w:eastAsia="宋体" w:cs="宋体"/>
          <w:color w:val="auto"/>
          <w:sz w:val="24"/>
          <w:highlight w:val="none"/>
        </w:rPr>
      </w:pPr>
    </w:p>
    <w:p w14:paraId="483361FA">
      <w:pPr>
        <w:spacing w:line="360" w:lineRule="auto"/>
        <w:ind w:left="540"/>
        <w:contextualSpacing/>
        <w:rPr>
          <w:rFonts w:hint="eastAsia" w:ascii="宋体" w:hAnsi="宋体" w:eastAsia="宋体" w:cs="宋体"/>
          <w:color w:val="auto"/>
          <w:sz w:val="24"/>
          <w:highlight w:val="none"/>
        </w:rPr>
      </w:pPr>
    </w:p>
    <w:p w14:paraId="192609D3">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附件：法定代表人有效身份证正反面复印件</w:t>
      </w:r>
    </w:p>
    <w:p w14:paraId="63E5A5BD">
      <w:pPr>
        <w:spacing w:line="360" w:lineRule="auto"/>
        <w:ind w:left="540"/>
        <w:contextualSpacing/>
        <w:rPr>
          <w:rFonts w:hint="eastAsia" w:ascii="宋体" w:hAnsi="宋体" w:eastAsia="宋体" w:cs="宋体"/>
          <w:color w:val="auto"/>
          <w:sz w:val="24"/>
          <w:highlight w:val="none"/>
        </w:rPr>
      </w:pPr>
    </w:p>
    <w:p w14:paraId="02687ABA">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81079B1">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250751FE">
      <w:pPr>
        <w:spacing w:line="360" w:lineRule="auto"/>
        <w:contextualSpacing/>
        <w:jc w:val="left"/>
        <w:rPr>
          <w:rFonts w:hint="eastAsia" w:ascii="宋体" w:hAnsi="宋体" w:eastAsia="宋体" w:cs="宋体"/>
          <w:color w:val="auto"/>
          <w:sz w:val="24"/>
          <w:highlight w:val="none"/>
        </w:rPr>
      </w:pPr>
    </w:p>
    <w:p w14:paraId="6A9B6CA1">
      <w:pPr>
        <w:spacing w:line="360" w:lineRule="auto"/>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注：1.自然人竞标的无需提供，联合体竞标的只需牵头人出具。</w:t>
      </w:r>
    </w:p>
    <w:p w14:paraId="5AC29D91">
      <w:pPr>
        <w:spacing w:line="360" w:lineRule="auto"/>
        <w:ind w:firstLine="480" w:firstLineChars="200"/>
        <w:contextualSpacing/>
        <w:jc w:val="left"/>
        <w:rPr>
          <w:rFonts w:hint="eastAsia" w:ascii="宋体" w:hAnsi="宋体" w:eastAsia="宋体" w:cs="宋体"/>
          <w:color w:val="auto"/>
          <w:sz w:val="24"/>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r>
        <w:rPr>
          <w:rFonts w:hint="eastAsia" w:ascii="宋体" w:hAnsi="宋体" w:eastAsia="宋体" w:cs="宋体"/>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tbl>
      <w:tblPr>
        <w:tblStyle w:val="26"/>
        <w:tblpPr w:leftFromText="180" w:rightFromText="180" w:vertAnchor="text" w:horzAnchor="margin" w:tblpY="116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0"/>
      </w:tblGrid>
      <w:tr w14:paraId="1E0C1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0" w:hRule="atLeast"/>
        </w:trPr>
        <w:tc>
          <w:tcPr>
            <w:tcW w:w="9400" w:type="dxa"/>
            <w:noWrap w:val="0"/>
            <w:vAlign w:val="top"/>
          </w:tcPr>
          <w:p w14:paraId="2B36AFE2">
            <w:pPr>
              <w:spacing w:line="360" w:lineRule="auto"/>
              <w:rPr>
                <w:rFonts w:hint="eastAsia" w:ascii="宋体" w:hAnsi="宋体" w:eastAsia="宋体" w:cs="宋体"/>
                <w:b/>
                <w:color w:val="auto"/>
                <w:sz w:val="24"/>
                <w:highlight w:val="none"/>
              </w:rPr>
            </w:pPr>
          </w:p>
          <w:p w14:paraId="22F3E86B">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法定代表身份证复印件</w:t>
            </w:r>
            <w:r>
              <w:rPr>
                <w:rFonts w:hint="eastAsia" w:ascii="宋体" w:hAnsi="宋体" w:eastAsia="宋体" w:cs="宋体"/>
                <w:b/>
                <w:color w:val="auto"/>
                <w:sz w:val="24"/>
                <w:highlight w:val="none"/>
                <w:lang w:eastAsia="zh-CN"/>
              </w:rPr>
              <w:t>粘贴</w:t>
            </w:r>
            <w:r>
              <w:rPr>
                <w:rFonts w:hint="eastAsia" w:ascii="宋体" w:hAnsi="宋体" w:eastAsia="宋体" w:cs="宋体"/>
                <w:b/>
                <w:color w:val="auto"/>
                <w:sz w:val="24"/>
                <w:highlight w:val="none"/>
              </w:rPr>
              <w:t>处（正、反面）</w:t>
            </w:r>
          </w:p>
        </w:tc>
      </w:tr>
    </w:tbl>
    <w:p w14:paraId="12568E8A">
      <w:pPr>
        <w:spacing w:line="360" w:lineRule="auto"/>
        <w:ind w:firstLine="482" w:firstLineChars="200"/>
        <w:contextualSpacing/>
        <w:jc w:val="left"/>
        <w:rPr>
          <w:rFonts w:hint="eastAsia" w:ascii="宋体" w:hAnsi="宋体" w:eastAsia="宋体" w:cs="宋体"/>
          <w:b/>
          <w:color w:val="auto"/>
          <w:sz w:val="32"/>
          <w:szCs w:val="32"/>
          <w:highlight w:val="none"/>
        </w:rPr>
      </w:pPr>
      <w:r>
        <w:rPr>
          <w:rFonts w:hint="eastAsia" w:ascii="宋体" w:hAnsi="宋体" w:eastAsia="宋体" w:cs="宋体"/>
          <w:b/>
          <w:color w:val="auto"/>
          <w:sz w:val="24"/>
          <w:highlight w:val="none"/>
        </w:rPr>
        <w:t>附件：</w:t>
      </w:r>
    </w:p>
    <w:p w14:paraId="4E88F2FA">
      <w:pPr>
        <w:adjustRightInd w:val="0"/>
        <w:snapToGrid w:val="0"/>
        <w:spacing w:line="360" w:lineRule="auto"/>
        <w:jc w:val="left"/>
        <w:rPr>
          <w:rFonts w:hint="eastAsia" w:ascii="宋体" w:hAnsi="宋体" w:eastAsia="宋体" w:cs="宋体"/>
          <w:b/>
          <w:color w:val="auto"/>
          <w:szCs w:val="21"/>
          <w:highlight w:val="none"/>
        </w:rPr>
      </w:pPr>
    </w:p>
    <w:p w14:paraId="6DF561F6">
      <w:pPr>
        <w:spacing w:line="360" w:lineRule="auto"/>
        <w:ind w:firstLine="880"/>
        <w:jc w:val="left"/>
        <w:rPr>
          <w:rFonts w:hint="eastAsia" w:ascii="宋体" w:hAnsi="宋体" w:eastAsia="宋体" w:cs="宋体"/>
          <w:bCs/>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0"/>
          <w:szCs w:val="30"/>
          <w:highlight w:val="none"/>
        </w:rPr>
        <w:t>三、法定代表人授权委托书及委托代理人有效身份证正反面复印件</w:t>
      </w:r>
    </w:p>
    <w:p w14:paraId="4B58A076">
      <w:pPr>
        <w:spacing w:line="360" w:lineRule="auto"/>
        <w:jc w:val="center"/>
        <w:rPr>
          <w:rFonts w:hint="eastAsia" w:ascii="宋体" w:hAnsi="宋体" w:eastAsia="宋体" w:cs="宋体"/>
          <w:color w:val="auto"/>
          <w:sz w:val="44"/>
          <w:szCs w:val="44"/>
          <w:highlight w:val="none"/>
        </w:rPr>
      </w:pPr>
    </w:p>
    <w:p w14:paraId="73533B54">
      <w:pPr>
        <w:spacing w:line="360" w:lineRule="auto"/>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授权委托书（非联合体竞标格式）</w:t>
      </w:r>
    </w:p>
    <w:p w14:paraId="09DC1016">
      <w:pPr>
        <w:spacing w:line="360" w:lineRule="auto"/>
        <w:jc w:val="center"/>
        <w:rPr>
          <w:rFonts w:hint="eastAsia" w:ascii="宋体" w:hAnsi="宋体" w:eastAsia="宋体" w:cs="宋体"/>
          <w:color w:val="auto"/>
          <w:sz w:val="44"/>
          <w:szCs w:val="44"/>
          <w:highlight w:val="none"/>
        </w:rPr>
      </w:pPr>
      <w:r>
        <w:rPr>
          <w:rFonts w:hint="eastAsia" w:ascii="宋体" w:hAnsi="宋体" w:eastAsia="宋体" w:cs="宋体"/>
          <w:b/>
          <w:bCs/>
          <w:color w:val="auto"/>
          <w:sz w:val="44"/>
          <w:szCs w:val="44"/>
          <w:highlight w:val="none"/>
        </w:rPr>
        <w:t>（如有委托时）</w:t>
      </w:r>
    </w:p>
    <w:p w14:paraId="70E7D1D4">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（采购人名称）</w:t>
      </w:r>
      <w:r>
        <w:rPr>
          <w:rFonts w:hint="eastAsia" w:ascii="宋体" w:hAnsi="宋体" w:eastAsia="宋体" w:cs="宋体"/>
          <w:color w:val="auto"/>
          <w:sz w:val="24"/>
          <w:highlight w:val="none"/>
        </w:rPr>
        <w:t>：</w:t>
      </w:r>
    </w:p>
    <w:p w14:paraId="4FF565B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 xml:space="preserve">  （供应商名称）  </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□法定代表人/□负责人/□自然人本人</w:t>
      </w:r>
      <w:r>
        <w:rPr>
          <w:rFonts w:hint="eastAsia" w:ascii="宋体" w:hAnsi="宋体" w:eastAsia="宋体" w:cs="宋体"/>
          <w:color w:val="auto"/>
          <w:sz w:val="24"/>
          <w:highlight w:val="none"/>
        </w:rPr>
        <w:t>），现授权</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以我方的名义参加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项目的竞标活动，并代表我方全权办理针对上述项目的所有采购程序和环节的具体事务和签署相关文件。</w:t>
      </w:r>
    </w:p>
    <w:p w14:paraId="468A1335">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我方对委托代理人的签字事项负全部责任。</w:t>
      </w:r>
    </w:p>
    <w:p w14:paraId="1A6EE22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本授权书自签署之日起生效，在撤销授权的书面通知以前，本授权书一直有效。委托代理人在授权书有效期内签署的所有文件不因授权的撤销而失效。</w:t>
      </w:r>
    </w:p>
    <w:p w14:paraId="00DB85F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委托代理人无转委托权，特此委托。</w:t>
      </w:r>
    </w:p>
    <w:p w14:paraId="446BF0C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附：法定代表人身份证明书及委托代理人有效身份证正反面复印件</w:t>
      </w:r>
    </w:p>
    <w:p w14:paraId="3E291E6C">
      <w:pPr>
        <w:spacing w:line="360" w:lineRule="auto"/>
        <w:rPr>
          <w:rFonts w:hint="eastAsia" w:ascii="宋体" w:hAnsi="宋体" w:eastAsia="宋体" w:cs="宋体"/>
          <w:color w:val="auto"/>
          <w:sz w:val="24"/>
          <w:highlight w:val="none"/>
        </w:rPr>
      </w:pPr>
    </w:p>
    <w:p w14:paraId="4D1EA0C0">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委托代理人（签字）：    </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 xml:space="preserve">     法定代表人（签字或盖章）：                    </w:t>
      </w:r>
    </w:p>
    <w:p w14:paraId="2EEB3BFB">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委托代理人身份证号码：                                     </w:t>
      </w:r>
    </w:p>
    <w:p w14:paraId="55FB1349">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kern w:val="0"/>
          <w:sz w:val="24"/>
          <w:highlight w:val="none"/>
        </w:rPr>
        <w:t>供应商名称（电子签章）：</w:t>
      </w:r>
    </w:p>
    <w:p w14:paraId="394B5C17">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79460BC8">
      <w:pPr>
        <w:spacing w:line="360" w:lineRule="auto"/>
        <w:rPr>
          <w:rFonts w:hint="eastAsia" w:ascii="宋体" w:hAnsi="宋体" w:eastAsia="宋体" w:cs="宋体"/>
          <w:color w:val="auto"/>
          <w:sz w:val="24"/>
          <w:highlight w:val="none"/>
        </w:rPr>
      </w:pPr>
    </w:p>
    <w:p w14:paraId="32CAA1D4">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注：1. 法定代表人必须在授权委托书上亲笔签字或盖章，委托代理人必须在授权委托书上亲笔签字，</w:t>
      </w:r>
      <w:r>
        <w:rPr>
          <w:rFonts w:hint="eastAsia" w:ascii="宋体" w:hAnsi="宋体" w:eastAsia="宋体" w:cs="宋体"/>
          <w:b/>
          <w:color w:val="auto"/>
          <w:sz w:val="24"/>
          <w:highlight w:val="none"/>
        </w:rPr>
        <w:t>否则其响应文件按无效响应处理。</w:t>
      </w:r>
    </w:p>
    <w:p w14:paraId="7ABC441D">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05FEA5A8">
      <w:pPr>
        <w:spacing w:line="360" w:lineRule="auto"/>
        <w:ind w:firstLine="480" w:firstLineChars="200"/>
        <w:jc w:val="left"/>
        <w:rPr>
          <w:rFonts w:hint="eastAsia" w:ascii="宋体" w:hAnsi="宋体" w:eastAsia="宋体" w:cs="宋体"/>
          <w:color w:val="auto"/>
          <w:szCs w:val="21"/>
          <w:highlight w:val="none"/>
        </w:rPr>
      </w:pPr>
      <w:r>
        <w:rPr>
          <w:rFonts w:hint="eastAsia" w:ascii="宋体" w:hAnsi="宋体" w:eastAsia="宋体" w:cs="宋体"/>
          <w:color w:val="auto"/>
          <w:sz w:val="24"/>
          <w:highlight w:val="none"/>
        </w:rPr>
        <w:t>3. 法人、其他组织竞标时“我方”是指“我单位”，自然人竞标时“我方”是指“本人”。</w:t>
      </w:r>
    </w:p>
    <w:p w14:paraId="7EAA0E36">
      <w:pPr>
        <w:spacing w:line="360" w:lineRule="auto"/>
        <w:jc w:val="center"/>
        <w:rPr>
          <w:rFonts w:hint="eastAsia" w:ascii="宋体" w:hAnsi="宋体" w:eastAsia="宋体" w:cs="宋体"/>
          <w:b/>
          <w:bCs/>
          <w:color w:val="auto"/>
          <w:sz w:val="44"/>
          <w:szCs w:val="44"/>
          <w:highlight w:val="none"/>
        </w:rPr>
      </w:pPr>
      <w:r>
        <w:rPr>
          <w:rFonts w:hint="eastAsia" w:ascii="宋体" w:hAnsi="宋体" w:eastAsia="宋体" w:cs="宋体"/>
          <w:color w:val="auto"/>
          <w:szCs w:val="21"/>
          <w:highlight w:val="none"/>
        </w:rPr>
        <w:br w:type="page"/>
      </w:r>
      <w:r>
        <w:rPr>
          <w:rFonts w:hint="eastAsia" w:ascii="宋体" w:hAnsi="宋体" w:eastAsia="宋体" w:cs="宋体"/>
          <w:b/>
          <w:bCs/>
          <w:color w:val="auto"/>
          <w:sz w:val="44"/>
          <w:szCs w:val="44"/>
          <w:highlight w:val="none"/>
        </w:rPr>
        <w:t>授权委托书（联合体竞标格式）</w:t>
      </w:r>
    </w:p>
    <w:p w14:paraId="7C38702C">
      <w:pPr>
        <w:spacing w:line="360" w:lineRule="auto"/>
        <w:jc w:val="center"/>
        <w:rPr>
          <w:rFonts w:hint="eastAsia" w:ascii="宋体" w:hAnsi="宋体" w:eastAsia="宋体" w:cs="宋体"/>
          <w:color w:val="auto"/>
          <w:sz w:val="44"/>
          <w:szCs w:val="44"/>
          <w:highlight w:val="none"/>
        </w:rPr>
      </w:pPr>
      <w:r>
        <w:rPr>
          <w:rFonts w:hint="eastAsia" w:ascii="宋体" w:hAnsi="宋体" w:eastAsia="宋体" w:cs="宋体"/>
          <w:b/>
          <w:bCs/>
          <w:color w:val="auto"/>
          <w:sz w:val="44"/>
          <w:szCs w:val="44"/>
          <w:highlight w:val="none"/>
        </w:rPr>
        <w:t>（如有委托时）</w:t>
      </w:r>
    </w:p>
    <w:p w14:paraId="163E29D7">
      <w:pPr>
        <w:spacing w:line="360" w:lineRule="auto"/>
        <w:jc w:val="center"/>
        <w:rPr>
          <w:rFonts w:hint="eastAsia" w:ascii="宋体" w:hAnsi="宋体" w:eastAsia="宋体" w:cs="宋体"/>
          <w:color w:val="auto"/>
          <w:sz w:val="32"/>
          <w:szCs w:val="32"/>
          <w:highlight w:val="none"/>
        </w:rPr>
      </w:pPr>
    </w:p>
    <w:p w14:paraId="569C2E26">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本授权委托书声明：根据</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（牵头人名称）与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（联合体其他成员名称）签订的《联合体竞标协议书》的内容，</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（牵头人名称）的法定代表人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（姓名）现授权</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（姓名）为联合委托代理人，并代表我方全权办理针对上述项目的所有采购程序和环节的具体事务和签署相关文件。</w:t>
      </w:r>
    </w:p>
    <w:p w14:paraId="5EB1297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我方对委托代理人的签字事项负全部责任。</w:t>
      </w:r>
    </w:p>
    <w:p w14:paraId="2FD1511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本授权书自签署之日起生效，在撤销授权的书面通知以前，本授权书一直有效。委托代理人在授权书有效期内签署的所有文件不因授权的撤销而失效。</w:t>
      </w:r>
    </w:p>
    <w:p w14:paraId="6C2DDD7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委托代理人无转委托权，特此委托。</w:t>
      </w:r>
    </w:p>
    <w:p w14:paraId="7B74BC3F">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44BF104C">
      <w:pPr>
        <w:spacing w:line="360" w:lineRule="auto"/>
        <w:ind w:firstLine="1560" w:firstLineChars="650"/>
        <w:rPr>
          <w:rFonts w:hint="eastAsia" w:ascii="宋体" w:hAnsi="宋体" w:eastAsia="宋体" w:cs="宋体"/>
          <w:color w:val="auto"/>
          <w:sz w:val="24"/>
          <w:highlight w:val="none"/>
        </w:rPr>
      </w:pPr>
      <w:r>
        <w:rPr>
          <w:rFonts w:hint="eastAsia" w:ascii="宋体" w:hAnsi="宋体" w:eastAsia="宋体" w:cs="宋体"/>
          <w:color w:val="auto"/>
          <w:sz w:val="24"/>
          <w:highlight w:val="none"/>
        </w:rPr>
        <w:t>牵头人法定代表人（签字或盖章）：</w:t>
      </w:r>
    </w:p>
    <w:p w14:paraId="3F1B4173">
      <w:pPr>
        <w:spacing w:line="360" w:lineRule="auto"/>
        <w:ind w:firstLine="3120" w:firstLineChars="1300"/>
        <w:rPr>
          <w:rFonts w:hint="eastAsia" w:ascii="宋体" w:hAnsi="宋体" w:eastAsia="宋体" w:cs="宋体"/>
          <w:color w:val="auto"/>
          <w:sz w:val="24"/>
          <w:highlight w:val="none"/>
        </w:rPr>
      </w:pPr>
      <w:r>
        <w:rPr>
          <w:rFonts w:hint="eastAsia" w:ascii="宋体" w:hAnsi="宋体" w:eastAsia="宋体" w:cs="宋体"/>
          <w:color w:val="auto"/>
          <w:sz w:val="24"/>
          <w:highlight w:val="none"/>
        </w:rPr>
        <w:t>牵头人（电子签章）：</w:t>
      </w:r>
    </w:p>
    <w:p w14:paraId="2A367E5C">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    年   月   日</w:t>
      </w:r>
    </w:p>
    <w:p w14:paraId="7C6943C7">
      <w:pPr>
        <w:spacing w:line="360" w:lineRule="auto"/>
        <w:rPr>
          <w:rFonts w:hint="eastAsia" w:ascii="宋体" w:hAnsi="宋体" w:eastAsia="宋体" w:cs="宋体"/>
          <w:color w:val="auto"/>
          <w:sz w:val="24"/>
          <w:highlight w:val="none"/>
        </w:rPr>
      </w:pPr>
    </w:p>
    <w:p w14:paraId="6874BED1">
      <w:pPr>
        <w:spacing w:line="360" w:lineRule="auto"/>
        <w:ind w:firstLine="3120" w:firstLineChars="1300"/>
        <w:rPr>
          <w:rFonts w:hint="eastAsia" w:ascii="宋体" w:hAnsi="宋体" w:eastAsia="宋体" w:cs="宋体"/>
          <w:color w:val="auto"/>
          <w:sz w:val="24"/>
          <w:highlight w:val="none"/>
        </w:rPr>
      </w:pPr>
      <w:r>
        <w:rPr>
          <w:rFonts w:hint="eastAsia" w:ascii="宋体" w:hAnsi="宋体" w:eastAsia="宋体" w:cs="宋体"/>
          <w:color w:val="auto"/>
          <w:sz w:val="24"/>
          <w:highlight w:val="none"/>
        </w:rPr>
        <w:t>被授权人（签字）：</w:t>
      </w:r>
    </w:p>
    <w:p w14:paraId="085558FA">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    年   月   日</w:t>
      </w:r>
    </w:p>
    <w:p w14:paraId="02628FA5">
      <w:pPr>
        <w:spacing w:line="360" w:lineRule="auto"/>
        <w:rPr>
          <w:rFonts w:hint="eastAsia" w:ascii="宋体" w:hAnsi="宋体" w:eastAsia="宋体" w:cs="宋体"/>
          <w:color w:val="auto"/>
          <w:sz w:val="24"/>
          <w:highlight w:val="none"/>
        </w:rPr>
      </w:pPr>
    </w:p>
    <w:p w14:paraId="741BBB19">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注：1. 法定代表人必须在授权委托书上亲笔签字或盖章，委托代理人必须在授权委托书上亲笔签字，</w:t>
      </w:r>
      <w:r>
        <w:rPr>
          <w:rFonts w:hint="eastAsia" w:ascii="宋体" w:hAnsi="宋体" w:eastAsia="宋体" w:cs="宋体"/>
          <w:b/>
          <w:color w:val="auto"/>
          <w:sz w:val="24"/>
          <w:highlight w:val="none"/>
        </w:rPr>
        <w:t>否则其响应文件按无效响应处理。</w:t>
      </w:r>
    </w:p>
    <w:p w14:paraId="435FDE7C">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2.本授权委托书应由联合体牵头人的法定代表人按上述规定签署。</w:t>
      </w:r>
    </w:p>
    <w:p w14:paraId="54105C64">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45E1A646">
      <w:pPr>
        <w:spacing w:line="360" w:lineRule="auto"/>
        <w:ind w:firstLine="480" w:firstLineChars="200"/>
        <w:jc w:val="left"/>
        <w:rPr>
          <w:rFonts w:hint="eastAsia" w:ascii="宋体" w:hAnsi="宋体" w:eastAsia="宋体" w:cs="宋体"/>
          <w:b/>
          <w:color w:val="auto"/>
          <w:sz w:val="30"/>
          <w:szCs w:val="30"/>
          <w:highlight w:val="none"/>
        </w:rPr>
      </w:pPr>
      <w:r>
        <w:rPr>
          <w:rFonts w:hint="eastAsia" w:ascii="宋体" w:hAnsi="宋体" w:eastAsia="宋体" w:cs="宋体"/>
          <w:color w:val="auto"/>
          <w:sz w:val="24"/>
          <w:highlight w:val="none"/>
        </w:rPr>
        <w:t>4.法人、其他组织竞标时“我方”是指“我单位”，自然人竞标时“我方”是指“本人”。</w:t>
      </w:r>
      <w:r>
        <w:rPr>
          <w:rFonts w:hint="eastAsia" w:ascii="宋体" w:hAnsi="宋体" w:eastAsia="宋体" w:cs="宋体"/>
          <w:color w:val="auto"/>
          <w:sz w:val="32"/>
          <w:szCs w:val="32"/>
          <w:highlight w:val="none"/>
        </w:rPr>
        <w:br w:type="page"/>
      </w:r>
      <w:r>
        <w:rPr>
          <w:rFonts w:hint="eastAsia" w:ascii="宋体" w:hAnsi="宋体" w:eastAsia="宋体" w:cs="宋体"/>
          <w:b/>
          <w:color w:val="auto"/>
          <w:sz w:val="30"/>
          <w:szCs w:val="30"/>
          <w:highlight w:val="none"/>
        </w:rPr>
        <w:t>四、商务条款偏离表</w:t>
      </w:r>
    </w:p>
    <w:p w14:paraId="5A9FC0D6">
      <w:pPr>
        <w:spacing w:line="360" w:lineRule="auto"/>
        <w:jc w:val="center"/>
        <w:rPr>
          <w:rFonts w:hint="eastAsia" w:ascii="宋体" w:hAnsi="宋体" w:eastAsia="宋体" w:cs="宋体"/>
          <w:bCs/>
          <w:color w:val="auto"/>
          <w:sz w:val="44"/>
          <w:szCs w:val="44"/>
          <w:highlight w:val="none"/>
        </w:rPr>
      </w:pPr>
      <w:r>
        <w:rPr>
          <w:rFonts w:hint="eastAsia" w:ascii="宋体" w:hAnsi="宋体" w:eastAsia="宋体" w:cs="宋体"/>
          <w:b/>
          <w:bCs w:val="0"/>
          <w:color w:val="auto"/>
          <w:sz w:val="44"/>
          <w:szCs w:val="44"/>
          <w:highlight w:val="none"/>
        </w:rPr>
        <w:t>商务条款偏离表</w:t>
      </w:r>
    </w:p>
    <w:p w14:paraId="649F9433">
      <w:pPr>
        <w:spacing w:line="360" w:lineRule="auto"/>
        <w:contextualSpacing/>
        <w:rPr>
          <w:rFonts w:hint="eastAsia" w:ascii="宋体" w:hAnsi="宋体" w:eastAsia="宋体" w:cs="宋体"/>
          <w:color w:val="auto"/>
          <w:sz w:val="24"/>
          <w:highlight w:val="none"/>
          <w:u w:val="single"/>
          <w:lang w:val="en-US"/>
        </w:rPr>
      </w:pPr>
      <w:r>
        <w:rPr>
          <w:rFonts w:hint="eastAsia" w:ascii="宋体" w:hAnsi="宋体" w:eastAsia="宋体" w:cs="宋体"/>
          <w:color w:val="auto"/>
          <w:sz w:val="24"/>
          <w:highlight w:val="none"/>
        </w:rPr>
        <w:t>采购项目编号：</w:t>
      </w:r>
      <w:r>
        <w:rPr>
          <w:rFonts w:hint="eastAsia" w:ascii="宋体" w:hAnsi="宋体" w:eastAsia="宋体" w:cs="宋体"/>
          <w:color w:val="auto"/>
          <w:sz w:val="24"/>
          <w:highlight w:val="none"/>
          <w:u w:val="single"/>
          <w:lang w:val="en-US" w:eastAsia="zh-CN"/>
        </w:rPr>
        <w:t xml:space="preserve">                         </w:t>
      </w:r>
    </w:p>
    <w:p w14:paraId="79A32989">
      <w:pPr>
        <w:spacing w:line="360" w:lineRule="auto"/>
        <w:contextualSpacing/>
        <w:rPr>
          <w:rFonts w:hint="eastAsia" w:ascii="宋体" w:hAnsi="宋体" w:eastAsia="宋体" w:cs="宋体"/>
          <w:color w:val="auto"/>
          <w:sz w:val="24"/>
          <w:highlight w:val="none"/>
          <w:lang w:val="en-US"/>
        </w:rPr>
      </w:pPr>
      <w:r>
        <w:rPr>
          <w:rFonts w:hint="eastAsia" w:ascii="宋体" w:hAnsi="宋体" w:eastAsia="宋体" w:cs="宋体"/>
          <w:color w:val="auto"/>
          <w:sz w:val="24"/>
          <w:highlight w:val="none"/>
        </w:rPr>
        <w:t>采购项目名称：</w:t>
      </w:r>
      <w:r>
        <w:rPr>
          <w:rFonts w:hint="eastAsia" w:ascii="宋体" w:hAnsi="宋体" w:eastAsia="宋体" w:cs="宋体"/>
          <w:color w:val="auto"/>
          <w:sz w:val="24"/>
          <w:highlight w:val="none"/>
          <w:u w:val="single"/>
          <w:lang w:val="en-US" w:eastAsia="zh-CN"/>
        </w:rPr>
        <w:t xml:space="preserve">                        </w:t>
      </w:r>
    </w:p>
    <w:p w14:paraId="052E29E5">
      <w:pPr>
        <w:spacing w:line="360" w:lineRule="auto"/>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分标号</w:t>
      </w:r>
      <w:r>
        <w:rPr>
          <w:rFonts w:hint="eastAsia" w:ascii="宋体" w:hAnsi="宋体" w:eastAsia="宋体" w:cs="宋体"/>
          <w:color w:val="auto"/>
          <w:szCs w:val="21"/>
          <w:highlight w:val="none"/>
        </w:rPr>
        <w:t>（此处有分标时填写具体分标号，无分标时填写“无”）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tbl>
      <w:tblPr>
        <w:tblStyle w:val="26"/>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248"/>
        <w:gridCol w:w="1615"/>
      </w:tblGrid>
      <w:tr w14:paraId="797D4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0E06234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48F85DB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竞争性磋商文件的商务需求</w:t>
            </w:r>
          </w:p>
        </w:tc>
        <w:tc>
          <w:tcPr>
            <w:tcW w:w="3248" w:type="dxa"/>
            <w:tcBorders>
              <w:top w:val="single" w:color="auto" w:sz="4" w:space="0"/>
              <w:left w:val="single" w:color="auto" w:sz="4" w:space="0"/>
              <w:bottom w:val="single" w:color="auto" w:sz="4" w:space="0"/>
              <w:right w:val="single" w:color="auto" w:sz="4" w:space="0"/>
            </w:tcBorders>
            <w:noWrap w:val="0"/>
            <w:vAlign w:val="center"/>
          </w:tcPr>
          <w:p w14:paraId="2DA6754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响应文件承诺的商务条款</w:t>
            </w:r>
          </w:p>
        </w:tc>
        <w:tc>
          <w:tcPr>
            <w:tcW w:w="1615" w:type="dxa"/>
            <w:tcBorders>
              <w:top w:val="single" w:color="auto" w:sz="4" w:space="0"/>
              <w:left w:val="single" w:color="auto" w:sz="4" w:space="0"/>
              <w:bottom w:val="single" w:color="auto" w:sz="4" w:space="0"/>
              <w:right w:val="single" w:color="auto" w:sz="4" w:space="0"/>
            </w:tcBorders>
            <w:noWrap w:val="0"/>
            <w:vAlign w:val="center"/>
          </w:tcPr>
          <w:p w14:paraId="11E1B44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51292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0A7E93B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6028B9A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37915EF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4828555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1D8856F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248" w:type="dxa"/>
            <w:tcBorders>
              <w:top w:val="single" w:color="auto" w:sz="4" w:space="0"/>
              <w:left w:val="single" w:color="auto" w:sz="4" w:space="0"/>
              <w:bottom w:val="single" w:color="auto" w:sz="4" w:space="0"/>
              <w:right w:val="single" w:color="auto" w:sz="4" w:space="0"/>
            </w:tcBorders>
            <w:noWrap w:val="0"/>
            <w:vAlign w:val="top"/>
          </w:tcPr>
          <w:p w14:paraId="30FDC01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4611008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05FEF6F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71B0258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615" w:type="dxa"/>
            <w:tcBorders>
              <w:top w:val="single" w:color="auto" w:sz="4" w:space="0"/>
              <w:left w:val="single" w:color="auto" w:sz="4" w:space="0"/>
              <w:bottom w:val="single" w:color="auto" w:sz="4" w:space="0"/>
              <w:right w:val="single" w:color="auto" w:sz="4" w:space="0"/>
            </w:tcBorders>
            <w:noWrap w:val="0"/>
            <w:vAlign w:val="top"/>
          </w:tcPr>
          <w:p w14:paraId="6AA48FD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正偏离（负偏离或无偏离）</w:t>
            </w:r>
          </w:p>
        </w:tc>
      </w:tr>
      <w:tr w14:paraId="25D24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37D5764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119CEF4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528C1BA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2ACCA1A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4DFE43A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248" w:type="dxa"/>
            <w:tcBorders>
              <w:top w:val="single" w:color="auto" w:sz="4" w:space="0"/>
              <w:left w:val="single" w:color="auto" w:sz="4" w:space="0"/>
              <w:bottom w:val="single" w:color="auto" w:sz="4" w:space="0"/>
              <w:right w:val="single" w:color="auto" w:sz="4" w:space="0"/>
            </w:tcBorders>
            <w:noWrap w:val="0"/>
            <w:vAlign w:val="top"/>
          </w:tcPr>
          <w:p w14:paraId="6970AB8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4A6559E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2200801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47BFB35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615" w:type="dxa"/>
            <w:tcBorders>
              <w:top w:val="single" w:color="auto" w:sz="4" w:space="0"/>
              <w:left w:val="single" w:color="auto" w:sz="4" w:space="0"/>
              <w:bottom w:val="single" w:color="auto" w:sz="4" w:space="0"/>
              <w:right w:val="single" w:color="auto" w:sz="4" w:space="0"/>
            </w:tcBorders>
            <w:noWrap w:val="0"/>
            <w:vAlign w:val="top"/>
          </w:tcPr>
          <w:p w14:paraId="7A53312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正偏离（负偏离或无偏离）</w:t>
            </w:r>
          </w:p>
        </w:tc>
      </w:tr>
      <w:tr w14:paraId="5D887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63732FA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38E1A79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0FCFB9E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0E367C6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1D84021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248" w:type="dxa"/>
            <w:tcBorders>
              <w:top w:val="single" w:color="auto" w:sz="4" w:space="0"/>
              <w:left w:val="single" w:color="auto" w:sz="4" w:space="0"/>
              <w:bottom w:val="single" w:color="auto" w:sz="4" w:space="0"/>
              <w:right w:val="single" w:color="auto" w:sz="4" w:space="0"/>
            </w:tcBorders>
            <w:noWrap w:val="0"/>
            <w:vAlign w:val="top"/>
          </w:tcPr>
          <w:p w14:paraId="44022AB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1DF9A7B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31663A6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052CDC4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615" w:type="dxa"/>
            <w:tcBorders>
              <w:top w:val="single" w:color="auto" w:sz="4" w:space="0"/>
              <w:left w:val="single" w:color="auto" w:sz="4" w:space="0"/>
              <w:bottom w:val="single" w:color="auto" w:sz="4" w:space="0"/>
              <w:right w:val="single" w:color="auto" w:sz="4" w:space="0"/>
            </w:tcBorders>
            <w:noWrap w:val="0"/>
            <w:vAlign w:val="top"/>
          </w:tcPr>
          <w:p w14:paraId="62114F9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正偏离（负偏离或无偏离）</w:t>
            </w:r>
          </w:p>
        </w:tc>
      </w:tr>
    </w:tbl>
    <w:p w14:paraId="41B4F793">
      <w:pPr>
        <w:pStyle w:val="11"/>
        <w:keepNext w:val="0"/>
        <w:keepLines w:val="0"/>
        <w:pageBreakBefore w:val="0"/>
        <w:widowControl w:val="0"/>
        <w:kinsoku/>
        <w:wordWrap/>
        <w:overflowPunct/>
        <w:topLinePunct w:val="0"/>
        <w:autoSpaceDE/>
        <w:autoSpaceDN/>
        <w:bidi w:val="0"/>
        <w:adjustRightInd/>
        <w:snapToGrid/>
        <w:spacing w:line="400" w:lineRule="exact"/>
        <w:ind w:firstLine="0" w:firstLineChars="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26622A8C">
      <w:pPr>
        <w:pStyle w:val="16"/>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1.说明：应对照磋商文件“第二章 采购需求”中的</w:t>
      </w:r>
      <w:r>
        <w:rPr>
          <w:rFonts w:hint="eastAsia" w:ascii="宋体" w:hAnsi="宋体" w:eastAsia="宋体" w:cs="宋体"/>
          <w:color w:val="auto"/>
          <w:sz w:val="24"/>
          <w:szCs w:val="24"/>
          <w:highlight w:val="none"/>
          <w:u w:val="single"/>
          <w:lang w:eastAsia="zh-CN"/>
        </w:rPr>
        <w:t>商务条款</w:t>
      </w:r>
      <w:r>
        <w:rPr>
          <w:rFonts w:hint="eastAsia" w:ascii="宋体" w:hAnsi="宋体" w:eastAsia="宋体" w:cs="宋体"/>
          <w:color w:val="auto"/>
          <w:sz w:val="24"/>
          <w:szCs w:val="24"/>
          <w:highlight w:val="none"/>
          <w:lang w:eastAsia="zh-CN"/>
        </w:rPr>
        <w:t>逐条作出明确响应，并做出偏离说明。</w:t>
      </w:r>
    </w:p>
    <w:p w14:paraId="359B497C">
      <w:pPr>
        <w:pStyle w:val="16"/>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2.供应商应根据自身的承诺，对照磋商文件要求，在“偏离说明”中注明“正偏离”、“负偏离”或者“无偏离”。既不属于“正偏离”也不属于“负偏离”即为“无偏离”。</w:t>
      </w:r>
      <w:r>
        <w:rPr>
          <w:rFonts w:hint="eastAsia" w:ascii="宋体" w:hAnsi="宋体" w:eastAsia="宋体" w:cs="宋体"/>
          <w:b/>
          <w:bCs/>
          <w:color w:val="auto"/>
          <w:sz w:val="24"/>
          <w:szCs w:val="24"/>
          <w:highlight w:val="none"/>
          <w:lang w:eastAsia="zh-CN"/>
        </w:rPr>
        <w:t>当响应文件的</w:t>
      </w:r>
      <w:r>
        <w:rPr>
          <w:rFonts w:hint="eastAsia" w:ascii="宋体" w:hAnsi="宋体" w:eastAsia="宋体" w:cs="宋体"/>
          <w:color w:val="auto"/>
          <w:sz w:val="24"/>
          <w:szCs w:val="24"/>
          <w:highlight w:val="none"/>
          <w:lang w:eastAsia="zh-CN"/>
        </w:rPr>
        <w:t>商务内容低于竞争性磋商文件要求时，</w:t>
      </w:r>
      <w:r>
        <w:rPr>
          <w:rFonts w:hint="eastAsia" w:hAnsi="宋体" w:cs="宋体"/>
          <w:color w:val="auto"/>
          <w:sz w:val="24"/>
          <w:szCs w:val="24"/>
          <w:highlight w:val="none"/>
          <w:lang w:eastAsia="zh-CN"/>
        </w:rPr>
        <w:t>供应商</w:t>
      </w:r>
      <w:r>
        <w:rPr>
          <w:rFonts w:hint="eastAsia" w:ascii="宋体" w:hAnsi="宋体" w:eastAsia="宋体" w:cs="宋体"/>
          <w:color w:val="auto"/>
          <w:sz w:val="24"/>
          <w:szCs w:val="24"/>
          <w:highlight w:val="none"/>
          <w:lang w:eastAsia="zh-CN"/>
        </w:rPr>
        <w:t>应当如实写明“负偏离”，否则视为虚假应标</w:t>
      </w:r>
    </w:p>
    <w:p w14:paraId="0533BA24">
      <w:pPr>
        <w:pStyle w:val="16"/>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3.表格内容均需按要求填写，不得留空，否则按竞标无效处理。</w:t>
      </w:r>
    </w:p>
    <w:p w14:paraId="3EBCCAF1">
      <w:pPr>
        <w:pStyle w:val="16"/>
        <w:spacing w:line="360" w:lineRule="auto"/>
        <w:contextualSpacing/>
        <w:rPr>
          <w:rFonts w:hint="eastAsia" w:ascii="宋体" w:hAnsi="宋体" w:eastAsia="宋体" w:cs="宋体"/>
          <w:color w:val="auto"/>
          <w:sz w:val="24"/>
          <w:highlight w:val="none"/>
          <w:lang w:eastAsia="zh-CN"/>
        </w:rPr>
      </w:pPr>
    </w:p>
    <w:p w14:paraId="45A3A7AD">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供应商名称（电子签章）：</w:t>
      </w:r>
    </w:p>
    <w:p w14:paraId="02A023BD">
      <w:pPr>
        <w:spacing w:line="360" w:lineRule="auto"/>
        <w:contextualSpacing/>
        <w:jc w:val="center"/>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日期：  年  月   日</w:t>
      </w:r>
    </w:p>
    <w:p w14:paraId="78C0DF54">
      <w:pPr>
        <w:spacing w:line="360" w:lineRule="auto"/>
        <w:contextualSpacing/>
        <w:jc w:val="center"/>
        <w:rPr>
          <w:rFonts w:hint="eastAsia" w:ascii="宋体" w:hAnsi="宋体" w:eastAsia="宋体" w:cs="宋体"/>
          <w:b/>
          <w:color w:val="auto"/>
          <w:sz w:val="24"/>
          <w:highlight w:val="none"/>
        </w:rPr>
      </w:pPr>
    </w:p>
    <w:p w14:paraId="76049A43">
      <w:pPr>
        <w:spacing w:line="360" w:lineRule="auto"/>
        <w:contextualSpacing/>
        <w:jc w:val="center"/>
        <w:rPr>
          <w:rFonts w:hint="eastAsia" w:ascii="宋体" w:hAnsi="宋体" w:eastAsia="宋体" w:cs="宋体"/>
          <w:b/>
          <w:color w:val="auto"/>
          <w:sz w:val="24"/>
          <w:highlight w:val="none"/>
        </w:rPr>
      </w:pPr>
    </w:p>
    <w:p w14:paraId="05CCD6FB">
      <w:pPr>
        <w:snapToGrid w:val="0"/>
        <w:spacing w:line="360" w:lineRule="auto"/>
        <w:ind w:firstLine="602" w:firstLineChars="200"/>
        <w:rPr>
          <w:rFonts w:hint="eastAsia" w:ascii="宋体" w:hAnsi="宋体" w:eastAsia="宋体" w:cs="宋体"/>
          <w:b/>
          <w:color w:val="auto"/>
          <w:sz w:val="30"/>
          <w:szCs w:val="30"/>
          <w:highlight w:val="none"/>
        </w:rPr>
      </w:pPr>
    </w:p>
    <w:p w14:paraId="2F7CB00E">
      <w:pPr>
        <w:snapToGrid w:val="0"/>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五、</w:t>
      </w:r>
      <w:r>
        <w:rPr>
          <w:rFonts w:hint="eastAsia" w:ascii="宋体" w:hAnsi="宋体" w:cs="宋体"/>
          <w:b/>
          <w:color w:val="auto"/>
          <w:sz w:val="30"/>
          <w:szCs w:val="30"/>
          <w:highlight w:val="none"/>
          <w:lang w:eastAsia="zh-CN"/>
        </w:rPr>
        <w:t>供应商</w:t>
      </w:r>
      <w:r>
        <w:rPr>
          <w:rFonts w:hint="eastAsia" w:ascii="宋体" w:hAnsi="宋体" w:eastAsia="宋体" w:cs="宋体"/>
          <w:b/>
          <w:color w:val="auto"/>
          <w:sz w:val="30"/>
          <w:szCs w:val="30"/>
          <w:highlight w:val="none"/>
        </w:rPr>
        <w:t>情况介绍</w:t>
      </w:r>
    </w:p>
    <w:p w14:paraId="5362DE9B">
      <w:pPr>
        <w:snapToGrid w:val="0"/>
        <w:spacing w:line="360" w:lineRule="auto"/>
        <w:ind w:firstLine="602" w:firstLineChars="200"/>
        <w:rPr>
          <w:rFonts w:hint="eastAsia" w:ascii="宋体" w:hAnsi="宋体" w:eastAsia="宋体" w:cs="宋体"/>
          <w:b/>
          <w:color w:val="auto"/>
          <w:sz w:val="30"/>
          <w:szCs w:val="30"/>
          <w:highlight w:val="none"/>
        </w:rPr>
      </w:pPr>
    </w:p>
    <w:p w14:paraId="54C414BC">
      <w:pPr>
        <w:pStyle w:val="14"/>
        <w:spacing w:line="360" w:lineRule="auto"/>
        <w:rPr>
          <w:rFonts w:hint="eastAsia" w:ascii="宋体" w:hAnsi="宋体" w:eastAsia="宋体" w:cs="宋体"/>
          <w:b/>
          <w:color w:val="auto"/>
          <w:sz w:val="30"/>
          <w:szCs w:val="30"/>
          <w:highlight w:val="none"/>
        </w:rPr>
      </w:pPr>
    </w:p>
    <w:p w14:paraId="5E312B04">
      <w:pPr>
        <w:pStyle w:val="14"/>
        <w:spacing w:line="360" w:lineRule="auto"/>
        <w:rPr>
          <w:rFonts w:hint="eastAsia" w:ascii="宋体" w:hAnsi="宋体" w:eastAsia="宋体" w:cs="宋体"/>
          <w:b/>
          <w:color w:val="auto"/>
          <w:sz w:val="30"/>
          <w:szCs w:val="30"/>
          <w:highlight w:val="none"/>
        </w:rPr>
      </w:pPr>
    </w:p>
    <w:p w14:paraId="37420A1D">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1BC5D8F">
      <w:pPr>
        <w:spacing w:line="360" w:lineRule="auto"/>
        <w:ind w:left="0" w:leftChars="0" w:firstLine="6098" w:firstLineChars="2541"/>
        <w:contextualSpacing/>
        <w:jc w:val="both"/>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019082D5">
      <w:pPr>
        <w:snapToGrid w:val="0"/>
        <w:spacing w:before="120" w:beforeLines="50" w:after="50" w:line="360" w:lineRule="auto"/>
        <w:ind w:firstLine="602" w:firstLineChars="200"/>
        <w:rPr>
          <w:rFonts w:hint="eastAsia" w:ascii="宋体" w:hAnsi="宋体" w:eastAsia="宋体" w:cs="宋体"/>
          <w:b/>
          <w:color w:val="auto"/>
          <w:sz w:val="30"/>
          <w:szCs w:val="30"/>
          <w:highlight w:val="none"/>
        </w:rPr>
      </w:pPr>
    </w:p>
    <w:p w14:paraId="687C872B">
      <w:pPr>
        <w:snapToGrid w:val="0"/>
        <w:spacing w:before="120" w:beforeLines="50" w:after="50" w:line="360" w:lineRule="auto"/>
        <w:ind w:firstLine="602" w:firstLineChars="200"/>
        <w:rPr>
          <w:rFonts w:hint="eastAsia" w:ascii="宋体" w:hAnsi="宋体" w:eastAsia="宋体" w:cs="宋体"/>
          <w:b/>
          <w:color w:val="auto"/>
          <w:sz w:val="30"/>
          <w:szCs w:val="30"/>
          <w:highlight w:val="none"/>
        </w:rPr>
      </w:pPr>
    </w:p>
    <w:p w14:paraId="7FA7C147">
      <w:pPr>
        <w:snapToGrid w:val="0"/>
        <w:spacing w:before="120" w:beforeLines="50" w:after="50" w:line="360" w:lineRule="auto"/>
        <w:ind w:firstLine="602" w:firstLineChars="200"/>
        <w:rPr>
          <w:rFonts w:hint="eastAsia" w:ascii="宋体" w:hAnsi="宋体" w:eastAsia="宋体" w:cs="宋体"/>
          <w:b/>
          <w:color w:val="auto"/>
          <w:sz w:val="30"/>
          <w:szCs w:val="30"/>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5A1D585A">
      <w:pPr>
        <w:tabs>
          <w:tab w:val="left" w:pos="826"/>
        </w:tabs>
        <w:snapToGrid w:val="0"/>
        <w:ind w:firstLine="602" w:firstLineChars="200"/>
        <w:rPr>
          <w:rFonts w:hint="eastAsia" w:ascii="宋体" w:hAnsi="宋体" w:eastAsia="宋体" w:cs="宋体"/>
          <w:b/>
          <w:color w:val="auto"/>
          <w:sz w:val="30"/>
          <w:szCs w:val="30"/>
          <w:highlight w:val="none"/>
        </w:rPr>
      </w:pPr>
    </w:p>
    <w:p w14:paraId="4F41516A">
      <w:pPr>
        <w:tabs>
          <w:tab w:val="left" w:pos="826"/>
        </w:tabs>
        <w:snapToGrid w:val="0"/>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六</w:t>
      </w:r>
      <w:r>
        <w:rPr>
          <w:rFonts w:hint="eastAsia" w:ascii="宋体" w:hAnsi="宋体" w:eastAsia="宋体" w:cs="宋体"/>
          <w:b/>
          <w:color w:val="auto"/>
          <w:sz w:val="30"/>
          <w:szCs w:val="30"/>
          <w:highlight w:val="none"/>
          <w:lang w:eastAsia="zh-CN"/>
        </w:rPr>
        <w:t>、</w:t>
      </w:r>
      <w:r>
        <w:rPr>
          <w:rFonts w:hint="eastAsia" w:ascii="宋体" w:hAnsi="宋体" w:eastAsia="宋体" w:cs="宋体"/>
          <w:b/>
          <w:color w:val="auto"/>
          <w:sz w:val="30"/>
          <w:szCs w:val="30"/>
          <w:highlight w:val="none"/>
        </w:rPr>
        <w:t>供应商类似业绩的证明文件</w:t>
      </w:r>
    </w:p>
    <w:p w14:paraId="2B42EEA6">
      <w:pPr>
        <w:tabs>
          <w:tab w:val="left" w:pos="826"/>
        </w:tabs>
        <w:snapToGrid w:val="0"/>
        <w:ind w:firstLine="602" w:firstLineChars="200"/>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类似</w:t>
      </w:r>
      <w:r>
        <w:rPr>
          <w:rFonts w:hint="eastAsia" w:ascii="宋体" w:hAnsi="宋体" w:eastAsia="宋体" w:cs="宋体"/>
          <w:b/>
          <w:color w:val="auto"/>
          <w:sz w:val="30"/>
          <w:szCs w:val="30"/>
          <w:highlight w:val="none"/>
          <w:lang w:val="en-US" w:eastAsia="zh-CN"/>
        </w:rPr>
        <w:t>业绩</w:t>
      </w:r>
      <w:r>
        <w:rPr>
          <w:rFonts w:hint="eastAsia" w:ascii="宋体" w:hAnsi="宋体" w:eastAsia="宋体" w:cs="宋体"/>
          <w:b/>
          <w:color w:val="auto"/>
          <w:sz w:val="30"/>
          <w:szCs w:val="30"/>
          <w:highlight w:val="none"/>
        </w:rPr>
        <w:t>一览表</w:t>
      </w:r>
    </w:p>
    <w:p w14:paraId="3E8C91D6">
      <w:pPr>
        <w:pStyle w:val="14"/>
        <w:rPr>
          <w:rFonts w:hint="eastAsia" w:ascii="宋体" w:hAnsi="宋体" w:eastAsia="宋体" w:cs="宋体"/>
          <w:color w:val="auto"/>
          <w:highlight w:val="none"/>
        </w:rPr>
      </w:pP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
        <w:gridCol w:w="1560"/>
        <w:gridCol w:w="2409"/>
        <w:gridCol w:w="1284"/>
        <w:gridCol w:w="1701"/>
      </w:tblGrid>
      <w:tr w14:paraId="1ABC6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12960FB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3D02316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发包人名称</w:t>
            </w:r>
          </w:p>
        </w:tc>
        <w:tc>
          <w:tcPr>
            <w:tcW w:w="2409" w:type="dxa"/>
            <w:tcBorders>
              <w:top w:val="single" w:color="auto" w:sz="4" w:space="0"/>
              <w:left w:val="single" w:color="auto" w:sz="4" w:space="0"/>
              <w:bottom w:val="single" w:color="auto" w:sz="4" w:space="0"/>
              <w:right w:val="single" w:color="auto" w:sz="4" w:space="0"/>
            </w:tcBorders>
            <w:noWrap w:val="0"/>
            <w:vAlign w:val="center"/>
          </w:tcPr>
          <w:p w14:paraId="61928DB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工程名称</w:t>
            </w:r>
          </w:p>
          <w:p w14:paraId="4540A6A1">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及建设地点</w:t>
            </w:r>
          </w:p>
        </w:tc>
        <w:tc>
          <w:tcPr>
            <w:tcW w:w="1284" w:type="dxa"/>
            <w:tcBorders>
              <w:top w:val="single" w:color="auto" w:sz="4" w:space="0"/>
              <w:left w:val="single" w:color="auto" w:sz="4" w:space="0"/>
              <w:bottom w:val="single" w:color="auto" w:sz="4" w:space="0"/>
              <w:right w:val="single" w:color="auto" w:sz="4" w:space="0"/>
            </w:tcBorders>
            <w:noWrap w:val="0"/>
            <w:vAlign w:val="center"/>
          </w:tcPr>
          <w:p w14:paraId="41636591">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建设规模</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7C0AADD">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合同金额</w:t>
            </w:r>
          </w:p>
          <w:p w14:paraId="7458B541">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（万元）</w:t>
            </w:r>
          </w:p>
        </w:tc>
      </w:tr>
      <w:tr w14:paraId="2E58A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3B41249C">
            <w:pPr>
              <w:jc w:val="center"/>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14885281">
            <w:pPr>
              <w:jc w:val="center"/>
              <w:rPr>
                <w:rFonts w:hint="eastAsia" w:ascii="宋体" w:hAnsi="宋体" w:eastAsia="宋体" w:cs="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3300C2E7">
            <w:pPr>
              <w:jc w:val="center"/>
              <w:rPr>
                <w:rFonts w:hint="eastAsia" w:ascii="宋体" w:hAnsi="宋体" w:eastAsia="宋体" w:cs="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7380C75F">
            <w:pPr>
              <w:jc w:val="center"/>
              <w:rPr>
                <w:rFonts w:hint="eastAsia" w:ascii="宋体" w:hAnsi="宋体" w:eastAsia="宋体" w:cs="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88C79C5">
            <w:pPr>
              <w:jc w:val="center"/>
              <w:rPr>
                <w:rFonts w:hint="eastAsia" w:ascii="宋体" w:hAnsi="宋体" w:eastAsia="宋体" w:cs="宋体"/>
                <w:color w:val="auto"/>
                <w:sz w:val="24"/>
                <w:szCs w:val="24"/>
                <w:highlight w:val="none"/>
              </w:rPr>
            </w:pPr>
          </w:p>
        </w:tc>
      </w:tr>
      <w:tr w14:paraId="3633B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42AC3F6B">
            <w:pPr>
              <w:jc w:val="center"/>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648018BD">
            <w:pPr>
              <w:jc w:val="center"/>
              <w:rPr>
                <w:rFonts w:hint="eastAsia" w:ascii="宋体" w:hAnsi="宋体" w:eastAsia="宋体" w:cs="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6B81599C">
            <w:pPr>
              <w:jc w:val="center"/>
              <w:rPr>
                <w:rFonts w:hint="eastAsia" w:ascii="宋体" w:hAnsi="宋体" w:eastAsia="宋体" w:cs="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181D6F57">
            <w:pPr>
              <w:jc w:val="center"/>
              <w:rPr>
                <w:rFonts w:hint="eastAsia" w:ascii="宋体" w:hAnsi="宋体" w:eastAsia="宋体" w:cs="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53F48C0">
            <w:pPr>
              <w:jc w:val="center"/>
              <w:rPr>
                <w:rFonts w:hint="eastAsia" w:ascii="宋体" w:hAnsi="宋体" w:eastAsia="宋体" w:cs="宋体"/>
                <w:color w:val="auto"/>
                <w:sz w:val="24"/>
                <w:szCs w:val="24"/>
                <w:highlight w:val="none"/>
              </w:rPr>
            </w:pPr>
          </w:p>
        </w:tc>
      </w:tr>
      <w:tr w14:paraId="2314D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7EB65AD6">
            <w:pPr>
              <w:jc w:val="center"/>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5479EAF5">
            <w:pPr>
              <w:jc w:val="center"/>
              <w:rPr>
                <w:rFonts w:hint="eastAsia" w:ascii="宋体" w:hAnsi="宋体" w:eastAsia="宋体" w:cs="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12C6CF86">
            <w:pPr>
              <w:jc w:val="center"/>
              <w:rPr>
                <w:rFonts w:hint="eastAsia" w:ascii="宋体" w:hAnsi="宋体" w:eastAsia="宋体" w:cs="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3D95D09C">
            <w:pPr>
              <w:jc w:val="center"/>
              <w:rPr>
                <w:rFonts w:hint="eastAsia" w:ascii="宋体" w:hAnsi="宋体" w:eastAsia="宋体" w:cs="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1B129CA">
            <w:pPr>
              <w:jc w:val="center"/>
              <w:rPr>
                <w:rFonts w:hint="eastAsia" w:ascii="宋体" w:hAnsi="宋体" w:eastAsia="宋体" w:cs="宋体"/>
                <w:color w:val="auto"/>
                <w:sz w:val="24"/>
                <w:szCs w:val="24"/>
                <w:highlight w:val="none"/>
              </w:rPr>
            </w:pPr>
          </w:p>
        </w:tc>
      </w:tr>
      <w:tr w14:paraId="61225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3BAEE254">
            <w:pPr>
              <w:jc w:val="center"/>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44602BC8">
            <w:pPr>
              <w:jc w:val="center"/>
              <w:rPr>
                <w:rFonts w:hint="eastAsia" w:ascii="宋体" w:hAnsi="宋体" w:eastAsia="宋体" w:cs="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533144FA">
            <w:pPr>
              <w:jc w:val="center"/>
              <w:rPr>
                <w:rFonts w:hint="eastAsia" w:ascii="宋体" w:hAnsi="宋体" w:eastAsia="宋体" w:cs="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1C8AEC3F">
            <w:pPr>
              <w:jc w:val="center"/>
              <w:rPr>
                <w:rFonts w:hint="eastAsia" w:ascii="宋体" w:hAnsi="宋体" w:eastAsia="宋体" w:cs="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5FCD809">
            <w:pPr>
              <w:jc w:val="center"/>
              <w:rPr>
                <w:rFonts w:hint="eastAsia" w:ascii="宋体" w:hAnsi="宋体" w:eastAsia="宋体" w:cs="宋体"/>
                <w:color w:val="auto"/>
                <w:sz w:val="24"/>
                <w:szCs w:val="24"/>
                <w:highlight w:val="none"/>
              </w:rPr>
            </w:pPr>
          </w:p>
        </w:tc>
      </w:tr>
      <w:tr w14:paraId="39A4F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7B1A31CD">
            <w:pPr>
              <w:jc w:val="center"/>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3E9682E4">
            <w:pPr>
              <w:jc w:val="center"/>
              <w:rPr>
                <w:rFonts w:hint="eastAsia" w:ascii="宋体" w:hAnsi="宋体" w:eastAsia="宋体" w:cs="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4F718C8D">
            <w:pPr>
              <w:jc w:val="center"/>
              <w:rPr>
                <w:rFonts w:hint="eastAsia" w:ascii="宋体" w:hAnsi="宋体" w:eastAsia="宋体" w:cs="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11B65B34">
            <w:pPr>
              <w:jc w:val="center"/>
              <w:rPr>
                <w:rFonts w:hint="eastAsia" w:ascii="宋体" w:hAnsi="宋体" w:eastAsia="宋体" w:cs="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39DB8EB">
            <w:pPr>
              <w:jc w:val="center"/>
              <w:rPr>
                <w:rFonts w:hint="eastAsia" w:ascii="宋体" w:hAnsi="宋体" w:eastAsia="宋体" w:cs="宋体"/>
                <w:color w:val="auto"/>
                <w:sz w:val="24"/>
                <w:szCs w:val="24"/>
                <w:highlight w:val="none"/>
              </w:rPr>
            </w:pPr>
          </w:p>
        </w:tc>
      </w:tr>
      <w:tr w14:paraId="13E93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4FD7E476">
            <w:pPr>
              <w:jc w:val="center"/>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7151B517">
            <w:pPr>
              <w:jc w:val="center"/>
              <w:rPr>
                <w:rFonts w:hint="eastAsia" w:ascii="宋体" w:hAnsi="宋体" w:eastAsia="宋体" w:cs="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07F308F3">
            <w:pPr>
              <w:jc w:val="center"/>
              <w:rPr>
                <w:rFonts w:hint="eastAsia" w:ascii="宋体" w:hAnsi="宋体" w:eastAsia="宋体" w:cs="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7BB1A6FB">
            <w:pPr>
              <w:jc w:val="center"/>
              <w:rPr>
                <w:rFonts w:hint="eastAsia" w:ascii="宋体" w:hAnsi="宋体" w:eastAsia="宋体" w:cs="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9D0DDCD">
            <w:pPr>
              <w:jc w:val="center"/>
              <w:rPr>
                <w:rFonts w:hint="eastAsia" w:ascii="宋体" w:hAnsi="宋体" w:eastAsia="宋体" w:cs="宋体"/>
                <w:color w:val="auto"/>
                <w:sz w:val="24"/>
                <w:szCs w:val="24"/>
                <w:highlight w:val="none"/>
              </w:rPr>
            </w:pPr>
          </w:p>
        </w:tc>
      </w:tr>
      <w:tr w14:paraId="6010E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2A22FED1">
            <w:pPr>
              <w:jc w:val="center"/>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568AB02D">
            <w:pPr>
              <w:jc w:val="center"/>
              <w:rPr>
                <w:rFonts w:hint="eastAsia" w:ascii="宋体" w:hAnsi="宋体" w:eastAsia="宋体" w:cs="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48B737EB">
            <w:pPr>
              <w:jc w:val="center"/>
              <w:rPr>
                <w:rFonts w:hint="eastAsia" w:ascii="宋体" w:hAnsi="宋体" w:eastAsia="宋体" w:cs="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6181D3F4">
            <w:pPr>
              <w:jc w:val="center"/>
              <w:rPr>
                <w:rFonts w:hint="eastAsia" w:ascii="宋体" w:hAnsi="宋体" w:eastAsia="宋体" w:cs="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4920EAD">
            <w:pPr>
              <w:jc w:val="center"/>
              <w:rPr>
                <w:rFonts w:hint="eastAsia" w:ascii="宋体" w:hAnsi="宋体" w:eastAsia="宋体" w:cs="宋体"/>
                <w:color w:val="auto"/>
                <w:sz w:val="24"/>
                <w:szCs w:val="24"/>
                <w:highlight w:val="none"/>
              </w:rPr>
            </w:pPr>
          </w:p>
        </w:tc>
      </w:tr>
    </w:tbl>
    <w:p w14:paraId="7F57E7A6">
      <w:pPr>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p w14:paraId="562F265B">
      <w:pPr>
        <w:ind w:firstLine="720" w:firstLineChars="300"/>
        <w:rPr>
          <w:rFonts w:hint="eastAsia" w:ascii="宋体" w:hAnsi="宋体" w:eastAsia="宋体" w:cs="宋体"/>
          <w:color w:val="auto"/>
          <w:sz w:val="24"/>
          <w:szCs w:val="24"/>
          <w:highlight w:val="none"/>
        </w:rPr>
      </w:pPr>
      <w:bookmarkStart w:id="110" w:name="OLE_LINK26"/>
      <w:r>
        <w:rPr>
          <w:rFonts w:hint="eastAsia" w:ascii="宋体" w:hAnsi="宋体" w:eastAsia="宋体" w:cs="宋体"/>
          <w:color w:val="auto"/>
          <w:sz w:val="24"/>
          <w:szCs w:val="24"/>
          <w:highlight w:val="none"/>
        </w:rPr>
        <w:t>1、附以上类似工程的</w:t>
      </w:r>
      <w:r>
        <w:rPr>
          <w:rFonts w:hint="eastAsia" w:ascii="宋体" w:hAnsi="宋体" w:eastAsia="宋体" w:cs="宋体"/>
          <w:color w:val="auto"/>
          <w:kern w:val="0"/>
          <w:sz w:val="24"/>
          <w:szCs w:val="24"/>
          <w:highlight w:val="none"/>
          <w:lang w:val="en-US" w:eastAsia="zh-CN"/>
        </w:rPr>
        <w:t>中标（</w:t>
      </w:r>
      <w:r>
        <w:rPr>
          <w:rFonts w:hint="eastAsia" w:ascii="宋体" w:hAnsi="宋体" w:eastAsia="宋体" w:cs="宋体"/>
          <w:color w:val="auto"/>
          <w:kern w:val="0"/>
          <w:sz w:val="24"/>
          <w:szCs w:val="24"/>
          <w:highlight w:val="none"/>
        </w:rPr>
        <w:t>成交</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sz w:val="24"/>
          <w:szCs w:val="24"/>
          <w:highlight w:val="none"/>
        </w:rPr>
        <w:t>通知书或工程合同。</w:t>
      </w:r>
    </w:p>
    <w:bookmarkEnd w:id="110"/>
    <w:p w14:paraId="65501D82">
      <w:pPr>
        <w:jc w:val="center"/>
        <w:rPr>
          <w:rFonts w:hint="eastAsia" w:ascii="宋体" w:hAnsi="宋体" w:eastAsia="宋体" w:cs="宋体"/>
          <w:color w:val="auto"/>
          <w:sz w:val="24"/>
          <w:szCs w:val="24"/>
          <w:highlight w:val="none"/>
        </w:rPr>
      </w:pPr>
    </w:p>
    <w:p w14:paraId="429D0EAF">
      <w:pPr>
        <w:widowControl/>
        <w:tabs>
          <w:tab w:val="center" w:pos="4153"/>
          <w:tab w:val="right" w:pos="8306"/>
        </w:tabs>
        <w:snapToGrid w:val="0"/>
        <w:jc w:val="left"/>
        <w:rPr>
          <w:rFonts w:hint="eastAsia" w:ascii="宋体" w:hAnsi="宋体" w:eastAsia="宋体" w:cs="宋体"/>
          <w:color w:val="auto"/>
          <w:kern w:val="0"/>
          <w:sz w:val="24"/>
          <w:szCs w:val="24"/>
          <w:highlight w:val="none"/>
        </w:rPr>
      </w:pPr>
    </w:p>
    <w:p w14:paraId="3E5532A6">
      <w:pPr>
        <w:widowControl/>
        <w:tabs>
          <w:tab w:val="center" w:pos="4153"/>
          <w:tab w:val="right" w:pos="8306"/>
        </w:tabs>
        <w:snapToGrid w:val="0"/>
        <w:jc w:val="left"/>
        <w:rPr>
          <w:rFonts w:hint="eastAsia" w:ascii="宋体" w:hAnsi="宋体" w:eastAsia="宋体" w:cs="宋体"/>
          <w:color w:val="auto"/>
          <w:kern w:val="0"/>
          <w:sz w:val="24"/>
          <w:szCs w:val="24"/>
          <w:highlight w:val="none"/>
        </w:rPr>
      </w:pPr>
    </w:p>
    <w:p w14:paraId="319734BA">
      <w:pPr>
        <w:autoSpaceDE w:val="0"/>
        <w:autoSpaceDN w:val="0"/>
        <w:spacing w:line="360" w:lineRule="auto"/>
        <w:ind w:left="4335" w:leftChars="1950" w:hanging="240" w:hangingChars="1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供应商名称（电子签章）：</w:t>
      </w:r>
    </w:p>
    <w:p w14:paraId="49D68113">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日期：  年  月   日</w:t>
      </w:r>
    </w:p>
    <w:p w14:paraId="3498BEDE">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rPr>
      </w:pPr>
    </w:p>
    <w:p w14:paraId="163205F8">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rPr>
      </w:pPr>
    </w:p>
    <w:p w14:paraId="2B549B44">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rPr>
      </w:pPr>
    </w:p>
    <w:p w14:paraId="33223AC9">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rPr>
      </w:pPr>
    </w:p>
    <w:p w14:paraId="6677D266">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rPr>
      </w:pPr>
    </w:p>
    <w:p w14:paraId="0996B1E8">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rPr>
      </w:pPr>
    </w:p>
    <w:p w14:paraId="6D204BAC">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eastAsia="zh-CN"/>
        </w:rPr>
      </w:pPr>
    </w:p>
    <w:p w14:paraId="6B1B878C">
      <w:pPr>
        <w:pStyle w:val="21"/>
        <w:snapToGrid w:val="0"/>
        <w:spacing w:line="360" w:lineRule="auto"/>
        <w:ind w:left="480" w:hanging="480"/>
        <w:rPr>
          <w:rFonts w:hint="eastAsia" w:ascii="宋体" w:hAnsi="宋体" w:eastAsia="宋体" w:cs="宋体"/>
          <w:color w:val="auto"/>
          <w:sz w:val="24"/>
          <w:highlight w:val="none"/>
        </w:rPr>
      </w:pPr>
    </w:p>
    <w:p w14:paraId="6C5CA335">
      <w:pPr>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七</w:t>
      </w:r>
      <w:r>
        <w:rPr>
          <w:rFonts w:hint="eastAsia" w:ascii="宋体" w:hAnsi="宋体" w:eastAsia="宋体" w:cs="宋体"/>
          <w:b/>
          <w:color w:val="auto"/>
          <w:sz w:val="30"/>
          <w:szCs w:val="30"/>
          <w:highlight w:val="none"/>
        </w:rPr>
        <w:t>、供应商认为需要提供的其他有关资料</w:t>
      </w:r>
    </w:p>
    <w:p w14:paraId="138AC109">
      <w:pPr>
        <w:jc w:val="center"/>
        <w:rPr>
          <w:rFonts w:hint="eastAsia" w:ascii="宋体" w:hAnsi="宋体" w:eastAsia="宋体" w:cs="宋体"/>
          <w:b/>
          <w:color w:val="auto"/>
          <w:sz w:val="30"/>
          <w:szCs w:val="30"/>
          <w:highlight w:val="none"/>
        </w:rPr>
      </w:pPr>
    </w:p>
    <w:p w14:paraId="02872FA9">
      <w:pPr>
        <w:jc w:val="center"/>
        <w:rPr>
          <w:rFonts w:hint="eastAsia" w:ascii="宋体" w:hAnsi="宋体" w:eastAsia="宋体" w:cs="宋体"/>
          <w:b/>
          <w:color w:val="auto"/>
          <w:sz w:val="30"/>
          <w:szCs w:val="30"/>
          <w:highlight w:val="none"/>
        </w:rPr>
      </w:pPr>
    </w:p>
    <w:p w14:paraId="2F0F08AC">
      <w:pPr>
        <w:jc w:val="center"/>
        <w:rPr>
          <w:rFonts w:hint="eastAsia" w:ascii="宋体" w:hAnsi="宋体" w:eastAsia="宋体" w:cs="宋体"/>
          <w:b/>
          <w:color w:val="auto"/>
          <w:sz w:val="30"/>
          <w:szCs w:val="30"/>
          <w:highlight w:val="none"/>
        </w:rPr>
      </w:pPr>
    </w:p>
    <w:p w14:paraId="3F97EA7D">
      <w:pPr>
        <w:autoSpaceDE w:val="0"/>
        <w:autoSpaceDN w:val="0"/>
        <w:spacing w:line="360" w:lineRule="auto"/>
        <w:ind w:left="4335" w:leftChars="1950" w:hanging="240" w:hangingChars="1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供应商名称（电子签章）：</w:t>
      </w:r>
    </w:p>
    <w:p w14:paraId="578C147A">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日期：  年  月   日</w:t>
      </w:r>
    </w:p>
    <w:p w14:paraId="57CD35DF">
      <w:pPr>
        <w:jc w:val="center"/>
        <w:rPr>
          <w:rFonts w:hint="eastAsia" w:ascii="宋体" w:hAnsi="宋体" w:eastAsia="宋体" w:cs="宋体"/>
          <w:b/>
          <w:color w:val="auto"/>
          <w:sz w:val="30"/>
          <w:szCs w:val="30"/>
          <w:highlight w:val="none"/>
        </w:rPr>
      </w:pPr>
    </w:p>
    <w:p w14:paraId="60E4B420">
      <w:pPr>
        <w:jc w:val="center"/>
        <w:rPr>
          <w:rFonts w:hint="eastAsia" w:ascii="宋体" w:hAnsi="宋体" w:eastAsia="宋体" w:cs="宋体"/>
          <w:b/>
          <w:color w:val="auto"/>
          <w:sz w:val="30"/>
          <w:szCs w:val="30"/>
          <w:highlight w:val="none"/>
        </w:rPr>
      </w:pPr>
    </w:p>
    <w:p w14:paraId="3DDF81C3">
      <w:pPr>
        <w:jc w:val="center"/>
        <w:rPr>
          <w:rFonts w:hint="eastAsia" w:ascii="宋体" w:hAnsi="宋体" w:eastAsia="宋体" w:cs="宋体"/>
          <w:b/>
          <w:color w:val="auto"/>
          <w:sz w:val="30"/>
          <w:szCs w:val="30"/>
          <w:highlight w:val="none"/>
        </w:rPr>
      </w:pPr>
    </w:p>
    <w:p w14:paraId="709C3E23">
      <w:pPr>
        <w:jc w:val="center"/>
        <w:rPr>
          <w:rFonts w:hint="eastAsia" w:ascii="宋体" w:hAnsi="宋体" w:eastAsia="宋体" w:cs="宋体"/>
          <w:b/>
          <w:color w:val="auto"/>
          <w:sz w:val="30"/>
          <w:szCs w:val="30"/>
          <w:highlight w:val="none"/>
        </w:rPr>
      </w:pPr>
    </w:p>
    <w:p w14:paraId="55EC638C">
      <w:pPr>
        <w:pStyle w:val="39"/>
        <w:rPr>
          <w:rFonts w:hint="eastAsia" w:ascii="宋体" w:hAnsi="宋体" w:eastAsia="宋体" w:cs="宋体"/>
          <w:b/>
          <w:color w:val="auto"/>
          <w:sz w:val="30"/>
          <w:szCs w:val="30"/>
          <w:highlight w:val="none"/>
        </w:rPr>
      </w:pPr>
    </w:p>
    <w:p w14:paraId="2115B274">
      <w:pPr>
        <w:pStyle w:val="39"/>
        <w:rPr>
          <w:rFonts w:hint="eastAsia" w:ascii="宋体" w:hAnsi="宋体" w:eastAsia="宋体" w:cs="宋体"/>
          <w:b/>
          <w:color w:val="auto"/>
          <w:sz w:val="30"/>
          <w:szCs w:val="30"/>
          <w:highlight w:val="none"/>
        </w:rPr>
      </w:pPr>
    </w:p>
    <w:p w14:paraId="2DABB624">
      <w:pPr>
        <w:pStyle w:val="39"/>
        <w:rPr>
          <w:rFonts w:hint="eastAsia" w:ascii="宋体" w:hAnsi="宋体" w:eastAsia="宋体" w:cs="宋体"/>
          <w:b/>
          <w:color w:val="auto"/>
          <w:sz w:val="30"/>
          <w:szCs w:val="30"/>
          <w:highlight w:val="none"/>
        </w:rPr>
      </w:pPr>
    </w:p>
    <w:p w14:paraId="6C2D01F5">
      <w:pPr>
        <w:pStyle w:val="39"/>
        <w:rPr>
          <w:rFonts w:hint="eastAsia" w:ascii="宋体" w:hAnsi="宋体" w:eastAsia="宋体" w:cs="宋体"/>
          <w:b/>
          <w:color w:val="auto"/>
          <w:sz w:val="30"/>
          <w:szCs w:val="30"/>
          <w:highlight w:val="none"/>
        </w:rPr>
      </w:pPr>
    </w:p>
    <w:p w14:paraId="1DC38249">
      <w:pPr>
        <w:pStyle w:val="39"/>
        <w:rPr>
          <w:rFonts w:hint="eastAsia" w:ascii="宋体" w:hAnsi="宋体" w:eastAsia="宋体" w:cs="宋体"/>
          <w:b/>
          <w:color w:val="auto"/>
          <w:sz w:val="30"/>
          <w:szCs w:val="30"/>
          <w:highlight w:val="none"/>
        </w:rPr>
      </w:pPr>
    </w:p>
    <w:p w14:paraId="2480B41C">
      <w:pPr>
        <w:pStyle w:val="39"/>
        <w:rPr>
          <w:rFonts w:hint="eastAsia" w:ascii="宋体" w:hAnsi="宋体" w:eastAsia="宋体" w:cs="宋体"/>
          <w:b/>
          <w:color w:val="auto"/>
          <w:sz w:val="30"/>
          <w:szCs w:val="30"/>
          <w:highlight w:val="none"/>
        </w:rPr>
      </w:pPr>
    </w:p>
    <w:p w14:paraId="5E0EE66C">
      <w:pPr>
        <w:pStyle w:val="39"/>
        <w:rPr>
          <w:rFonts w:hint="eastAsia" w:ascii="宋体" w:hAnsi="宋体" w:eastAsia="宋体" w:cs="宋体"/>
          <w:b/>
          <w:color w:val="auto"/>
          <w:sz w:val="30"/>
          <w:szCs w:val="30"/>
          <w:highlight w:val="none"/>
        </w:rPr>
      </w:pPr>
    </w:p>
    <w:p w14:paraId="44C056F8">
      <w:pPr>
        <w:pStyle w:val="39"/>
        <w:rPr>
          <w:rFonts w:hint="eastAsia" w:ascii="宋体" w:hAnsi="宋体" w:eastAsia="宋体" w:cs="宋体"/>
          <w:b/>
          <w:color w:val="auto"/>
          <w:sz w:val="30"/>
          <w:szCs w:val="30"/>
          <w:highlight w:val="none"/>
        </w:rPr>
      </w:pPr>
    </w:p>
    <w:p w14:paraId="792E172B">
      <w:pPr>
        <w:pStyle w:val="39"/>
        <w:rPr>
          <w:rFonts w:hint="eastAsia" w:ascii="宋体" w:hAnsi="宋体" w:eastAsia="宋体" w:cs="宋体"/>
          <w:b/>
          <w:color w:val="auto"/>
          <w:sz w:val="30"/>
          <w:szCs w:val="30"/>
          <w:highlight w:val="none"/>
        </w:rPr>
      </w:pPr>
    </w:p>
    <w:p w14:paraId="108A4811">
      <w:pPr>
        <w:pStyle w:val="39"/>
        <w:rPr>
          <w:rFonts w:hint="eastAsia" w:ascii="宋体" w:hAnsi="宋体" w:eastAsia="宋体" w:cs="宋体"/>
          <w:b/>
          <w:color w:val="auto"/>
          <w:sz w:val="30"/>
          <w:szCs w:val="30"/>
          <w:highlight w:val="none"/>
        </w:rPr>
      </w:pPr>
    </w:p>
    <w:p w14:paraId="543AA3A4">
      <w:pPr>
        <w:pStyle w:val="39"/>
        <w:rPr>
          <w:rFonts w:hint="eastAsia" w:ascii="宋体" w:hAnsi="宋体" w:eastAsia="宋体" w:cs="宋体"/>
          <w:b/>
          <w:color w:val="auto"/>
          <w:sz w:val="30"/>
          <w:szCs w:val="30"/>
          <w:highlight w:val="none"/>
        </w:rPr>
      </w:pPr>
    </w:p>
    <w:p w14:paraId="7FB55928">
      <w:pPr>
        <w:pStyle w:val="39"/>
        <w:rPr>
          <w:rFonts w:hint="eastAsia" w:ascii="宋体" w:hAnsi="宋体" w:eastAsia="宋体" w:cs="宋体"/>
          <w:b/>
          <w:color w:val="auto"/>
          <w:sz w:val="30"/>
          <w:szCs w:val="30"/>
          <w:highlight w:val="none"/>
        </w:rPr>
      </w:pPr>
    </w:p>
    <w:p w14:paraId="041DD234">
      <w:pPr>
        <w:pStyle w:val="39"/>
        <w:rPr>
          <w:rFonts w:hint="eastAsia" w:ascii="宋体" w:hAnsi="宋体" w:eastAsia="宋体" w:cs="宋体"/>
          <w:b/>
          <w:color w:val="auto"/>
          <w:sz w:val="30"/>
          <w:szCs w:val="30"/>
          <w:highlight w:val="none"/>
        </w:rPr>
      </w:pPr>
    </w:p>
    <w:p w14:paraId="6C034BF6">
      <w:pPr>
        <w:pStyle w:val="39"/>
        <w:rPr>
          <w:rFonts w:hint="eastAsia" w:ascii="宋体" w:hAnsi="宋体" w:eastAsia="宋体" w:cs="宋体"/>
          <w:b/>
          <w:color w:val="auto"/>
          <w:sz w:val="30"/>
          <w:szCs w:val="30"/>
          <w:highlight w:val="none"/>
        </w:rPr>
      </w:pPr>
    </w:p>
    <w:p w14:paraId="2A4B231D">
      <w:pPr>
        <w:pStyle w:val="39"/>
        <w:rPr>
          <w:rFonts w:hint="eastAsia" w:ascii="宋体" w:hAnsi="宋体" w:eastAsia="宋体" w:cs="宋体"/>
          <w:b/>
          <w:color w:val="auto"/>
          <w:sz w:val="30"/>
          <w:szCs w:val="30"/>
          <w:highlight w:val="none"/>
        </w:rPr>
      </w:pPr>
    </w:p>
    <w:p w14:paraId="0492E4EE">
      <w:pPr>
        <w:pStyle w:val="39"/>
        <w:rPr>
          <w:rFonts w:hint="eastAsia" w:ascii="宋体" w:hAnsi="宋体" w:eastAsia="宋体" w:cs="宋体"/>
          <w:b/>
          <w:color w:val="auto"/>
          <w:sz w:val="30"/>
          <w:szCs w:val="30"/>
          <w:highlight w:val="none"/>
        </w:rPr>
      </w:pPr>
    </w:p>
    <w:p w14:paraId="23D3A5B5">
      <w:pPr>
        <w:pStyle w:val="39"/>
        <w:rPr>
          <w:rFonts w:hint="eastAsia" w:ascii="宋体" w:hAnsi="宋体" w:eastAsia="宋体" w:cs="宋体"/>
          <w:b/>
          <w:color w:val="auto"/>
          <w:sz w:val="30"/>
          <w:szCs w:val="30"/>
          <w:highlight w:val="none"/>
        </w:rPr>
      </w:pPr>
    </w:p>
    <w:p w14:paraId="647AF830">
      <w:pPr>
        <w:pStyle w:val="39"/>
        <w:rPr>
          <w:rFonts w:hint="eastAsia" w:ascii="宋体" w:hAnsi="宋体" w:eastAsia="宋体" w:cs="宋体"/>
          <w:b/>
          <w:color w:val="auto"/>
          <w:sz w:val="30"/>
          <w:szCs w:val="30"/>
          <w:highlight w:val="none"/>
        </w:rPr>
      </w:pPr>
    </w:p>
    <w:p w14:paraId="6E71DAA1">
      <w:pPr>
        <w:pStyle w:val="39"/>
        <w:rPr>
          <w:rFonts w:hint="eastAsia" w:ascii="宋体" w:hAnsi="宋体" w:eastAsia="宋体" w:cs="宋体"/>
          <w:b/>
          <w:color w:val="auto"/>
          <w:sz w:val="30"/>
          <w:szCs w:val="30"/>
          <w:highlight w:val="none"/>
        </w:rPr>
      </w:pPr>
    </w:p>
    <w:p w14:paraId="5EF4A3AD">
      <w:pPr>
        <w:pStyle w:val="39"/>
        <w:rPr>
          <w:rFonts w:hint="eastAsia" w:ascii="宋体" w:hAnsi="宋体" w:eastAsia="宋体" w:cs="宋体"/>
          <w:b/>
          <w:color w:val="auto"/>
          <w:sz w:val="30"/>
          <w:szCs w:val="30"/>
          <w:highlight w:val="none"/>
        </w:rPr>
      </w:pPr>
    </w:p>
    <w:p w14:paraId="23667B25">
      <w:pPr>
        <w:pStyle w:val="39"/>
        <w:rPr>
          <w:rFonts w:hint="eastAsia" w:ascii="宋体" w:hAnsi="宋体" w:eastAsia="宋体" w:cs="宋体"/>
          <w:b/>
          <w:color w:val="auto"/>
          <w:sz w:val="30"/>
          <w:szCs w:val="30"/>
          <w:highlight w:val="none"/>
        </w:rPr>
      </w:pPr>
    </w:p>
    <w:p w14:paraId="6C22DA5C">
      <w:pPr>
        <w:pStyle w:val="39"/>
        <w:rPr>
          <w:rFonts w:hint="eastAsia" w:ascii="宋体" w:hAnsi="宋体" w:eastAsia="宋体" w:cs="宋体"/>
          <w:b/>
          <w:color w:val="auto"/>
          <w:sz w:val="30"/>
          <w:szCs w:val="30"/>
          <w:highlight w:val="none"/>
        </w:rPr>
      </w:pPr>
    </w:p>
    <w:p w14:paraId="435D7AA3">
      <w:pPr>
        <w:pStyle w:val="39"/>
        <w:rPr>
          <w:rFonts w:hint="eastAsia" w:ascii="宋体" w:hAnsi="宋体" w:eastAsia="宋体" w:cs="宋体"/>
          <w:b/>
          <w:color w:val="auto"/>
          <w:sz w:val="30"/>
          <w:szCs w:val="30"/>
          <w:highlight w:val="none"/>
        </w:rPr>
      </w:pPr>
    </w:p>
    <w:p w14:paraId="22CD5012">
      <w:pPr>
        <w:jc w:val="center"/>
        <w:rPr>
          <w:rFonts w:hint="eastAsia" w:ascii="宋体" w:hAnsi="宋体" w:eastAsia="宋体" w:cs="宋体"/>
          <w:b/>
          <w:color w:val="auto"/>
          <w:sz w:val="30"/>
          <w:szCs w:val="30"/>
          <w:highlight w:val="none"/>
          <w:lang w:eastAsia="zh-CN"/>
        </w:rPr>
      </w:pPr>
      <w:r>
        <w:rPr>
          <w:rFonts w:hint="eastAsia" w:ascii="宋体" w:hAnsi="宋体" w:eastAsia="宋体" w:cs="宋体"/>
          <w:b/>
          <w:color w:val="auto"/>
          <w:sz w:val="30"/>
          <w:szCs w:val="30"/>
          <w:highlight w:val="none"/>
          <w:lang w:val="en-US" w:eastAsia="zh-CN"/>
        </w:rPr>
        <w:t>八</w:t>
      </w:r>
      <w:r>
        <w:rPr>
          <w:rFonts w:hint="eastAsia" w:ascii="宋体" w:hAnsi="宋体" w:eastAsia="宋体" w:cs="宋体"/>
          <w:b/>
          <w:color w:val="auto"/>
          <w:sz w:val="30"/>
          <w:szCs w:val="30"/>
          <w:highlight w:val="none"/>
          <w:lang w:eastAsia="zh-CN"/>
        </w:rPr>
        <w:t>、采购需求内容响应偏离表</w:t>
      </w:r>
    </w:p>
    <w:p w14:paraId="50A3A2E4">
      <w:pPr>
        <w:jc w:val="center"/>
        <w:rPr>
          <w:rFonts w:hint="eastAsia" w:ascii="宋体" w:hAnsi="宋体" w:eastAsia="宋体" w:cs="宋体"/>
          <w:b/>
          <w:color w:val="auto"/>
          <w:sz w:val="30"/>
          <w:szCs w:val="30"/>
          <w:highlight w:val="none"/>
          <w:lang w:eastAsia="zh-CN"/>
        </w:rPr>
      </w:pPr>
    </w:p>
    <w:p w14:paraId="34912B96">
      <w:pPr>
        <w:spacing w:line="360" w:lineRule="auto"/>
        <w:jc w:val="center"/>
        <w:rPr>
          <w:rFonts w:hint="eastAsia" w:ascii="宋体" w:hAnsi="宋体" w:eastAsia="宋体" w:cs="宋体"/>
          <w:bCs/>
          <w:color w:val="auto"/>
          <w:sz w:val="36"/>
          <w:szCs w:val="36"/>
          <w:highlight w:val="none"/>
        </w:rPr>
      </w:pPr>
      <w:r>
        <w:rPr>
          <w:rFonts w:hint="eastAsia" w:ascii="宋体" w:hAnsi="宋体" w:eastAsia="宋体" w:cs="宋体"/>
          <w:b/>
          <w:bCs w:val="0"/>
          <w:color w:val="auto"/>
          <w:sz w:val="44"/>
          <w:szCs w:val="44"/>
          <w:highlight w:val="none"/>
          <w:lang w:val="en-US" w:eastAsia="zh-CN"/>
        </w:rPr>
        <w:t>采购</w:t>
      </w:r>
      <w:r>
        <w:rPr>
          <w:rFonts w:hint="eastAsia" w:ascii="宋体" w:hAnsi="宋体" w:eastAsia="宋体" w:cs="宋体"/>
          <w:b/>
          <w:bCs w:val="0"/>
          <w:color w:val="auto"/>
          <w:sz w:val="44"/>
          <w:szCs w:val="44"/>
          <w:highlight w:val="none"/>
        </w:rPr>
        <w:t>需求</w:t>
      </w:r>
      <w:r>
        <w:rPr>
          <w:rFonts w:hint="eastAsia" w:ascii="宋体" w:hAnsi="宋体" w:eastAsia="宋体" w:cs="宋体"/>
          <w:b/>
          <w:bCs w:val="0"/>
          <w:color w:val="auto"/>
          <w:sz w:val="44"/>
          <w:szCs w:val="44"/>
          <w:highlight w:val="none"/>
          <w:lang w:val="en-US" w:eastAsia="zh-CN"/>
        </w:rPr>
        <w:t>内容响应</w:t>
      </w:r>
      <w:r>
        <w:rPr>
          <w:rFonts w:hint="eastAsia" w:ascii="宋体" w:hAnsi="宋体" w:eastAsia="宋体" w:cs="宋体"/>
          <w:b/>
          <w:bCs w:val="0"/>
          <w:color w:val="auto"/>
          <w:sz w:val="44"/>
          <w:szCs w:val="44"/>
          <w:highlight w:val="none"/>
        </w:rPr>
        <w:t>偏离表</w:t>
      </w:r>
    </w:p>
    <w:p w14:paraId="63C7E480">
      <w:pPr>
        <w:pStyle w:val="13"/>
        <w:pageBreakBefore w:val="0"/>
        <w:kinsoku/>
        <w:overflowPunct/>
        <w:topLinePunct w:val="0"/>
        <w:bidi w:val="0"/>
        <w:spacing w:after="0" w:line="360" w:lineRule="auto"/>
        <w:contextualSpacing/>
        <w:rPr>
          <w:rFonts w:hint="eastAsia" w:ascii="宋体" w:hAnsi="宋体" w:eastAsia="宋体" w:cs="宋体"/>
          <w:color w:val="auto"/>
          <w:sz w:val="24"/>
          <w:highlight w:val="none"/>
          <w:u w:val="single"/>
        </w:rPr>
      </w:pPr>
      <w:r>
        <w:rPr>
          <w:rFonts w:hint="eastAsia" w:ascii="宋体" w:hAnsi="宋体" w:eastAsia="宋体" w:cs="宋体"/>
          <w:color w:val="auto"/>
          <w:kern w:val="0"/>
          <w:sz w:val="21"/>
          <w:szCs w:val="21"/>
          <w:highlight w:val="none"/>
        </w:rPr>
        <w:t>分标号（此处有分标时填写具体分标号，无分标时填写“无”）：</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sz w:val="24"/>
          <w:highlight w:val="none"/>
          <w:u w:val="single"/>
        </w:rPr>
        <w:t xml:space="preserve"> </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0"/>
        <w:gridCol w:w="1502"/>
        <w:gridCol w:w="790"/>
        <w:gridCol w:w="1692"/>
        <w:gridCol w:w="1318"/>
        <w:gridCol w:w="763"/>
        <w:gridCol w:w="1400"/>
        <w:gridCol w:w="1225"/>
      </w:tblGrid>
      <w:tr w14:paraId="2CD35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620" w:type="dxa"/>
            <w:vMerge w:val="restart"/>
            <w:tcBorders>
              <w:top w:val="single" w:color="auto" w:sz="4" w:space="0"/>
              <w:left w:val="single" w:color="auto" w:sz="4" w:space="0"/>
              <w:bottom w:val="single" w:color="auto" w:sz="4" w:space="0"/>
              <w:right w:val="single" w:color="auto" w:sz="4" w:space="0"/>
            </w:tcBorders>
            <w:noWrap w:val="0"/>
            <w:vAlign w:val="center"/>
          </w:tcPr>
          <w:p w14:paraId="1D32B00F">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3984" w:type="dxa"/>
            <w:gridSpan w:val="3"/>
            <w:tcBorders>
              <w:top w:val="single" w:color="auto" w:sz="4" w:space="0"/>
              <w:left w:val="single" w:color="auto" w:sz="4" w:space="0"/>
              <w:bottom w:val="single" w:color="auto" w:sz="4" w:space="0"/>
              <w:right w:val="single" w:color="auto" w:sz="4" w:space="0"/>
            </w:tcBorders>
            <w:noWrap w:val="0"/>
            <w:vAlign w:val="center"/>
          </w:tcPr>
          <w:p w14:paraId="1AC928FF">
            <w:pPr>
              <w:pageBreakBefore w:val="0"/>
              <w:kinsoku/>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竞争性磋商采购文件需求</w:t>
            </w:r>
          </w:p>
        </w:tc>
        <w:tc>
          <w:tcPr>
            <w:tcW w:w="3481" w:type="dxa"/>
            <w:gridSpan w:val="3"/>
            <w:tcBorders>
              <w:top w:val="single" w:color="auto" w:sz="4" w:space="0"/>
              <w:left w:val="single" w:color="auto" w:sz="4" w:space="0"/>
              <w:bottom w:val="single" w:color="auto" w:sz="4" w:space="0"/>
              <w:right w:val="single" w:color="auto" w:sz="4" w:space="0"/>
            </w:tcBorders>
            <w:noWrap w:val="0"/>
            <w:vAlign w:val="center"/>
          </w:tcPr>
          <w:p w14:paraId="6FC61C66">
            <w:pPr>
              <w:pageBreakBefore w:val="0"/>
              <w:kinsoku/>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响应文件承诺</w:t>
            </w:r>
          </w:p>
        </w:tc>
        <w:tc>
          <w:tcPr>
            <w:tcW w:w="1225" w:type="dxa"/>
            <w:vMerge w:val="restart"/>
            <w:tcBorders>
              <w:top w:val="single" w:color="auto" w:sz="4" w:space="0"/>
              <w:left w:val="single" w:color="auto" w:sz="4" w:space="0"/>
              <w:bottom w:val="single" w:color="auto" w:sz="4" w:space="0"/>
              <w:right w:val="single" w:color="auto" w:sz="4" w:space="0"/>
            </w:tcBorders>
            <w:noWrap w:val="0"/>
            <w:vAlign w:val="center"/>
          </w:tcPr>
          <w:p w14:paraId="4099C7B8">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50FD8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8" w:hRule="atLeast"/>
          <w:jc w:val="center"/>
        </w:trPr>
        <w:tc>
          <w:tcPr>
            <w:tcW w:w="620" w:type="dxa"/>
            <w:vMerge w:val="continue"/>
            <w:tcBorders>
              <w:top w:val="single" w:color="auto" w:sz="4" w:space="0"/>
              <w:left w:val="single" w:color="auto" w:sz="4" w:space="0"/>
              <w:bottom w:val="single" w:color="auto" w:sz="4" w:space="0"/>
              <w:right w:val="single" w:color="auto" w:sz="4" w:space="0"/>
            </w:tcBorders>
            <w:noWrap w:val="0"/>
            <w:vAlign w:val="center"/>
          </w:tcPr>
          <w:p w14:paraId="580ADC1A">
            <w:pPr>
              <w:pageBreakBefore w:val="0"/>
              <w:widowControl/>
              <w:kinsoku/>
              <w:overflowPunct/>
              <w:topLinePunct w:val="0"/>
              <w:bidi w:val="0"/>
              <w:spacing w:line="360" w:lineRule="auto"/>
              <w:jc w:val="left"/>
              <w:rPr>
                <w:rFonts w:hint="eastAsia" w:ascii="宋体" w:hAnsi="宋体" w:eastAsia="宋体" w:cs="宋体"/>
                <w:color w:val="auto"/>
                <w:szCs w:val="21"/>
                <w:highlight w:val="none"/>
              </w:rPr>
            </w:pPr>
          </w:p>
        </w:tc>
        <w:tc>
          <w:tcPr>
            <w:tcW w:w="1502" w:type="dxa"/>
            <w:tcBorders>
              <w:top w:val="single" w:color="auto" w:sz="4" w:space="0"/>
              <w:left w:val="single" w:color="auto" w:sz="4" w:space="0"/>
              <w:bottom w:val="single" w:color="auto" w:sz="4" w:space="0"/>
              <w:right w:val="single" w:color="auto" w:sz="4" w:space="0"/>
            </w:tcBorders>
            <w:noWrap w:val="0"/>
            <w:vAlign w:val="center"/>
          </w:tcPr>
          <w:p w14:paraId="2938A44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标的的名称</w:t>
            </w:r>
          </w:p>
        </w:tc>
        <w:tc>
          <w:tcPr>
            <w:tcW w:w="790" w:type="dxa"/>
            <w:tcBorders>
              <w:top w:val="single" w:color="auto" w:sz="4" w:space="0"/>
              <w:left w:val="single" w:color="auto" w:sz="4" w:space="0"/>
              <w:bottom w:val="single" w:color="auto" w:sz="4" w:space="0"/>
              <w:right w:val="single" w:color="auto" w:sz="4" w:space="0"/>
            </w:tcBorders>
            <w:noWrap w:val="0"/>
            <w:vAlign w:val="center"/>
          </w:tcPr>
          <w:p w14:paraId="1DA1F0E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数量及单位</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5AD8D5FB">
            <w:pPr>
              <w:spacing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工程概况及采购要求</w:t>
            </w:r>
          </w:p>
        </w:tc>
        <w:tc>
          <w:tcPr>
            <w:tcW w:w="1318" w:type="dxa"/>
            <w:tcBorders>
              <w:top w:val="single" w:color="auto" w:sz="4" w:space="0"/>
              <w:left w:val="single" w:color="auto" w:sz="4" w:space="0"/>
              <w:bottom w:val="single" w:color="auto" w:sz="4" w:space="0"/>
              <w:right w:val="single" w:color="auto" w:sz="4" w:space="0"/>
            </w:tcBorders>
            <w:noWrap w:val="0"/>
            <w:vAlign w:val="center"/>
          </w:tcPr>
          <w:p w14:paraId="686AB03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标的的名称</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47CB445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数量及单位</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7F220080">
            <w:pPr>
              <w:spacing w:line="360" w:lineRule="auto"/>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承诺的</w:t>
            </w:r>
            <w:r>
              <w:rPr>
                <w:rFonts w:hint="eastAsia" w:ascii="宋体" w:hAnsi="宋体" w:cs="宋体"/>
                <w:color w:val="auto"/>
                <w:szCs w:val="21"/>
                <w:highlight w:val="none"/>
                <w:lang w:eastAsia="zh-CN"/>
              </w:rPr>
              <w:t>工程概况及采购要求</w:t>
            </w:r>
          </w:p>
        </w:tc>
        <w:tc>
          <w:tcPr>
            <w:tcW w:w="1225" w:type="dxa"/>
            <w:vMerge w:val="continue"/>
            <w:tcBorders>
              <w:top w:val="single" w:color="auto" w:sz="4" w:space="0"/>
              <w:left w:val="single" w:color="auto" w:sz="4" w:space="0"/>
              <w:bottom w:val="single" w:color="auto" w:sz="4" w:space="0"/>
              <w:right w:val="single" w:color="auto" w:sz="4" w:space="0"/>
            </w:tcBorders>
            <w:noWrap w:val="0"/>
            <w:vAlign w:val="center"/>
          </w:tcPr>
          <w:p w14:paraId="133499A8">
            <w:pPr>
              <w:pageBreakBefore w:val="0"/>
              <w:widowControl/>
              <w:kinsoku/>
              <w:overflowPunct/>
              <w:topLinePunct w:val="0"/>
              <w:bidi w:val="0"/>
              <w:spacing w:line="360" w:lineRule="auto"/>
              <w:jc w:val="left"/>
              <w:rPr>
                <w:rFonts w:hint="eastAsia" w:ascii="宋体" w:hAnsi="宋体" w:eastAsia="宋体" w:cs="宋体"/>
                <w:color w:val="auto"/>
                <w:szCs w:val="21"/>
                <w:highlight w:val="none"/>
              </w:rPr>
            </w:pPr>
          </w:p>
        </w:tc>
      </w:tr>
      <w:tr w14:paraId="75588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9" w:hRule="atLeast"/>
          <w:jc w:val="center"/>
        </w:trPr>
        <w:tc>
          <w:tcPr>
            <w:tcW w:w="620" w:type="dxa"/>
            <w:tcBorders>
              <w:top w:val="single" w:color="auto" w:sz="4" w:space="0"/>
              <w:left w:val="single" w:color="auto" w:sz="4" w:space="0"/>
              <w:bottom w:val="single" w:color="auto" w:sz="4" w:space="0"/>
              <w:right w:val="single" w:color="auto" w:sz="4" w:space="0"/>
            </w:tcBorders>
            <w:noWrap w:val="0"/>
            <w:vAlign w:val="center"/>
          </w:tcPr>
          <w:p w14:paraId="69D3FC18">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502" w:type="dxa"/>
            <w:tcBorders>
              <w:top w:val="single" w:color="auto" w:sz="4" w:space="0"/>
              <w:left w:val="single" w:color="auto" w:sz="4" w:space="0"/>
              <w:bottom w:val="single" w:color="auto" w:sz="4" w:space="0"/>
              <w:right w:val="single" w:color="auto" w:sz="4" w:space="0"/>
            </w:tcBorders>
            <w:noWrap w:val="0"/>
            <w:vAlign w:val="center"/>
          </w:tcPr>
          <w:p w14:paraId="5ACBD3B7">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790" w:type="dxa"/>
            <w:tcBorders>
              <w:top w:val="single" w:color="auto" w:sz="4" w:space="0"/>
              <w:left w:val="single" w:color="auto" w:sz="4" w:space="0"/>
              <w:bottom w:val="single" w:color="auto" w:sz="4" w:space="0"/>
              <w:right w:val="single" w:color="auto" w:sz="4" w:space="0"/>
            </w:tcBorders>
            <w:noWrap w:val="0"/>
            <w:vAlign w:val="center"/>
          </w:tcPr>
          <w:p w14:paraId="5CB8A08E">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0818C597">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6651431F">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BAAA09A">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7FF0D8A">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318" w:type="dxa"/>
            <w:tcBorders>
              <w:top w:val="single" w:color="auto" w:sz="4" w:space="0"/>
              <w:left w:val="single" w:color="auto" w:sz="4" w:space="0"/>
              <w:bottom w:val="single" w:color="auto" w:sz="4" w:space="0"/>
              <w:right w:val="single" w:color="auto" w:sz="4" w:space="0"/>
            </w:tcBorders>
            <w:noWrap w:val="0"/>
            <w:vAlign w:val="center"/>
          </w:tcPr>
          <w:p w14:paraId="25777D7C">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51284B29">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17C0C475">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164A085F">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FE4058B">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4405042D">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1DCBEFA5">
            <w:pPr>
              <w:pageBreakBefore w:val="0"/>
              <w:kinsoku/>
              <w:overflowPunct/>
              <w:topLinePunct w:val="0"/>
              <w:bidi w:val="0"/>
              <w:spacing w:line="360" w:lineRule="auto"/>
              <w:rPr>
                <w:rFonts w:hint="eastAsia" w:ascii="宋体" w:hAnsi="宋体" w:eastAsia="宋体" w:cs="宋体"/>
                <w:color w:val="auto"/>
                <w:szCs w:val="21"/>
                <w:highlight w:val="none"/>
              </w:rPr>
            </w:pPr>
          </w:p>
        </w:tc>
      </w:tr>
      <w:tr w14:paraId="778AC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7" w:hRule="atLeast"/>
          <w:jc w:val="center"/>
        </w:trPr>
        <w:tc>
          <w:tcPr>
            <w:tcW w:w="620" w:type="dxa"/>
            <w:tcBorders>
              <w:top w:val="single" w:color="auto" w:sz="4" w:space="0"/>
              <w:left w:val="single" w:color="auto" w:sz="4" w:space="0"/>
              <w:bottom w:val="single" w:color="auto" w:sz="4" w:space="0"/>
              <w:right w:val="single" w:color="auto" w:sz="4" w:space="0"/>
            </w:tcBorders>
            <w:noWrap w:val="0"/>
            <w:vAlign w:val="center"/>
          </w:tcPr>
          <w:p w14:paraId="5C203BB8">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502" w:type="dxa"/>
            <w:tcBorders>
              <w:top w:val="single" w:color="auto" w:sz="4" w:space="0"/>
              <w:left w:val="single" w:color="auto" w:sz="4" w:space="0"/>
              <w:bottom w:val="single" w:color="auto" w:sz="4" w:space="0"/>
              <w:right w:val="single" w:color="auto" w:sz="4" w:space="0"/>
            </w:tcBorders>
            <w:noWrap w:val="0"/>
            <w:vAlign w:val="center"/>
          </w:tcPr>
          <w:p w14:paraId="329B03CC">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790" w:type="dxa"/>
            <w:tcBorders>
              <w:top w:val="single" w:color="auto" w:sz="4" w:space="0"/>
              <w:left w:val="single" w:color="auto" w:sz="4" w:space="0"/>
              <w:bottom w:val="single" w:color="auto" w:sz="4" w:space="0"/>
              <w:right w:val="single" w:color="auto" w:sz="4" w:space="0"/>
            </w:tcBorders>
            <w:noWrap w:val="0"/>
            <w:vAlign w:val="center"/>
          </w:tcPr>
          <w:p w14:paraId="4255F086">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6B2ACCE1">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459F1BEA">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4C831175">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611234BE">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318" w:type="dxa"/>
            <w:tcBorders>
              <w:top w:val="single" w:color="auto" w:sz="4" w:space="0"/>
              <w:left w:val="single" w:color="auto" w:sz="4" w:space="0"/>
              <w:bottom w:val="single" w:color="auto" w:sz="4" w:space="0"/>
              <w:right w:val="single" w:color="auto" w:sz="4" w:space="0"/>
            </w:tcBorders>
            <w:noWrap w:val="0"/>
            <w:vAlign w:val="center"/>
          </w:tcPr>
          <w:p w14:paraId="35C8A052">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43ADEC8A">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584BE059">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07DFBC2B">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38F31B51">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98B1F2B">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1F1F97F3">
            <w:pPr>
              <w:pageBreakBefore w:val="0"/>
              <w:kinsoku/>
              <w:overflowPunct/>
              <w:topLinePunct w:val="0"/>
              <w:bidi w:val="0"/>
              <w:spacing w:line="360" w:lineRule="auto"/>
              <w:rPr>
                <w:rFonts w:hint="eastAsia" w:ascii="宋体" w:hAnsi="宋体" w:eastAsia="宋体" w:cs="宋体"/>
                <w:color w:val="auto"/>
                <w:szCs w:val="21"/>
                <w:highlight w:val="none"/>
              </w:rPr>
            </w:pPr>
          </w:p>
        </w:tc>
      </w:tr>
      <w:tr w14:paraId="0A457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620" w:type="dxa"/>
            <w:tcBorders>
              <w:top w:val="single" w:color="auto" w:sz="4" w:space="0"/>
              <w:left w:val="single" w:color="auto" w:sz="4" w:space="0"/>
              <w:bottom w:val="single" w:color="auto" w:sz="4" w:space="0"/>
              <w:right w:val="single" w:color="auto" w:sz="4" w:space="0"/>
            </w:tcBorders>
            <w:noWrap w:val="0"/>
            <w:vAlign w:val="center"/>
          </w:tcPr>
          <w:p w14:paraId="5AF3DD7A">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502" w:type="dxa"/>
            <w:tcBorders>
              <w:top w:val="single" w:color="auto" w:sz="4" w:space="0"/>
              <w:left w:val="single" w:color="auto" w:sz="4" w:space="0"/>
              <w:bottom w:val="single" w:color="auto" w:sz="4" w:space="0"/>
              <w:right w:val="single" w:color="auto" w:sz="4" w:space="0"/>
            </w:tcBorders>
            <w:noWrap w:val="0"/>
            <w:vAlign w:val="center"/>
          </w:tcPr>
          <w:p w14:paraId="5DF30352">
            <w:pPr>
              <w:pageBreakBefore w:val="0"/>
              <w:kinsoku/>
              <w:overflowPunct/>
              <w:topLinePunct w:val="0"/>
              <w:bidi w:val="0"/>
              <w:spacing w:line="360" w:lineRule="auto"/>
              <w:rPr>
                <w:rFonts w:hint="eastAsia" w:ascii="宋体" w:hAnsi="宋体" w:eastAsia="宋体" w:cs="宋体"/>
                <w:color w:val="auto"/>
                <w:szCs w:val="21"/>
                <w:highlight w:val="none"/>
              </w:rPr>
            </w:pPr>
          </w:p>
        </w:tc>
        <w:tc>
          <w:tcPr>
            <w:tcW w:w="790" w:type="dxa"/>
            <w:tcBorders>
              <w:top w:val="single" w:color="auto" w:sz="4" w:space="0"/>
              <w:left w:val="single" w:color="auto" w:sz="4" w:space="0"/>
              <w:bottom w:val="single" w:color="auto" w:sz="4" w:space="0"/>
              <w:right w:val="single" w:color="auto" w:sz="4" w:space="0"/>
            </w:tcBorders>
            <w:noWrap w:val="0"/>
            <w:vAlign w:val="center"/>
          </w:tcPr>
          <w:p w14:paraId="1854E466">
            <w:pPr>
              <w:pageBreakBefore w:val="0"/>
              <w:kinsoku/>
              <w:overflowPunct/>
              <w:topLinePunct w:val="0"/>
              <w:bidi w:val="0"/>
              <w:spacing w:line="360" w:lineRule="auto"/>
              <w:rPr>
                <w:rFonts w:hint="eastAsia" w:ascii="宋体" w:hAnsi="宋体" w:eastAsia="宋体" w:cs="宋体"/>
                <w:color w:val="auto"/>
                <w:szCs w:val="21"/>
                <w:highlight w:val="none"/>
              </w:rPr>
            </w:pPr>
          </w:p>
        </w:tc>
        <w:tc>
          <w:tcPr>
            <w:tcW w:w="1692" w:type="dxa"/>
            <w:tcBorders>
              <w:top w:val="single" w:color="auto" w:sz="4" w:space="0"/>
              <w:left w:val="single" w:color="auto" w:sz="4" w:space="0"/>
              <w:bottom w:val="single" w:color="auto" w:sz="4" w:space="0"/>
              <w:right w:val="single" w:color="auto" w:sz="4" w:space="0"/>
            </w:tcBorders>
            <w:noWrap w:val="0"/>
            <w:vAlign w:val="center"/>
          </w:tcPr>
          <w:p w14:paraId="7E3006EC">
            <w:pPr>
              <w:pageBreakBefore w:val="0"/>
              <w:kinsoku/>
              <w:overflowPunct/>
              <w:topLinePunct w:val="0"/>
              <w:bidi w:val="0"/>
              <w:spacing w:line="360" w:lineRule="auto"/>
              <w:rPr>
                <w:rFonts w:hint="eastAsia" w:ascii="宋体" w:hAnsi="宋体" w:eastAsia="宋体" w:cs="宋体"/>
                <w:color w:val="auto"/>
                <w:szCs w:val="21"/>
                <w:highlight w:val="none"/>
              </w:rPr>
            </w:pPr>
          </w:p>
        </w:tc>
        <w:tc>
          <w:tcPr>
            <w:tcW w:w="1318" w:type="dxa"/>
            <w:tcBorders>
              <w:top w:val="single" w:color="auto" w:sz="4" w:space="0"/>
              <w:left w:val="single" w:color="auto" w:sz="4" w:space="0"/>
              <w:bottom w:val="single" w:color="auto" w:sz="4" w:space="0"/>
              <w:right w:val="single" w:color="auto" w:sz="4" w:space="0"/>
            </w:tcBorders>
            <w:noWrap w:val="0"/>
            <w:vAlign w:val="center"/>
          </w:tcPr>
          <w:p w14:paraId="700D5C30">
            <w:pPr>
              <w:pageBreakBefore w:val="0"/>
              <w:kinsoku/>
              <w:overflowPunct/>
              <w:topLinePunct w:val="0"/>
              <w:bidi w:val="0"/>
              <w:spacing w:line="360" w:lineRule="auto"/>
              <w:rPr>
                <w:rFonts w:hint="eastAsia" w:ascii="宋体" w:hAnsi="宋体" w:eastAsia="宋体" w:cs="宋体"/>
                <w:color w:val="auto"/>
                <w:szCs w:val="21"/>
                <w:highlight w:val="none"/>
              </w:rPr>
            </w:pPr>
          </w:p>
        </w:tc>
        <w:tc>
          <w:tcPr>
            <w:tcW w:w="763" w:type="dxa"/>
            <w:tcBorders>
              <w:top w:val="single" w:color="auto" w:sz="4" w:space="0"/>
              <w:left w:val="single" w:color="auto" w:sz="4" w:space="0"/>
              <w:bottom w:val="single" w:color="auto" w:sz="4" w:space="0"/>
              <w:right w:val="single" w:color="auto" w:sz="4" w:space="0"/>
            </w:tcBorders>
            <w:noWrap w:val="0"/>
            <w:vAlign w:val="center"/>
          </w:tcPr>
          <w:p w14:paraId="397AD30A">
            <w:pPr>
              <w:pageBreakBefore w:val="0"/>
              <w:kinsoku/>
              <w:overflowPunct/>
              <w:topLinePunct w:val="0"/>
              <w:bidi w:val="0"/>
              <w:spacing w:line="360" w:lineRule="auto"/>
              <w:rPr>
                <w:rFonts w:hint="eastAsia" w:ascii="宋体" w:hAnsi="宋体" w:eastAsia="宋体" w:cs="宋体"/>
                <w:color w:val="auto"/>
                <w:szCs w:val="21"/>
                <w:highlight w:val="none"/>
              </w:rPr>
            </w:pPr>
          </w:p>
        </w:tc>
        <w:tc>
          <w:tcPr>
            <w:tcW w:w="1400" w:type="dxa"/>
            <w:tcBorders>
              <w:top w:val="single" w:color="auto" w:sz="4" w:space="0"/>
              <w:left w:val="single" w:color="auto" w:sz="4" w:space="0"/>
              <w:bottom w:val="single" w:color="auto" w:sz="4" w:space="0"/>
              <w:right w:val="single" w:color="auto" w:sz="4" w:space="0"/>
            </w:tcBorders>
            <w:noWrap w:val="0"/>
            <w:vAlign w:val="center"/>
          </w:tcPr>
          <w:p w14:paraId="7A051738">
            <w:pPr>
              <w:pageBreakBefore w:val="0"/>
              <w:kinsoku/>
              <w:overflowPunct/>
              <w:topLinePunct w:val="0"/>
              <w:bidi w:val="0"/>
              <w:spacing w:line="360" w:lineRule="auto"/>
              <w:rPr>
                <w:rFonts w:hint="eastAsia" w:ascii="宋体" w:hAnsi="宋体" w:eastAsia="宋体" w:cs="宋体"/>
                <w:color w:val="auto"/>
                <w:szCs w:val="21"/>
                <w:highlight w:val="none"/>
              </w:rPr>
            </w:pPr>
          </w:p>
        </w:tc>
        <w:tc>
          <w:tcPr>
            <w:tcW w:w="1225" w:type="dxa"/>
            <w:tcBorders>
              <w:top w:val="single" w:color="auto" w:sz="4" w:space="0"/>
              <w:left w:val="single" w:color="auto" w:sz="4" w:space="0"/>
              <w:bottom w:val="single" w:color="auto" w:sz="4" w:space="0"/>
              <w:right w:val="single" w:color="auto" w:sz="4" w:space="0"/>
            </w:tcBorders>
            <w:noWrap w:val="0"/>
            <w:vAlign w:val="center"/>
          </w:tcPr>
          <w:p w14:paraId="1D8C0445">
            <w:pPr>
              <w:pageBreakBefore w:val="0"/>
              <w:kinsoku/>
              <w:overflowPunct/>
              <w:topLinePunct w:val="0"/>
              <w:bidi w:val="0"/>
              <w:spacing w:line="360" w:lineRule="auto"/>
              <w:rPr>
                <w:rFonts w:hint="eastAsia" w:ascii="宋体" w:hAnsi="宋体" w:eastAsia="宋体" w:cs="宋体"/>
                <w:color w:val="auto"/>
                <w:szCs w:val="21"/>
                <w:highlight w:val="none"/>
              </w:rPr>
            </w:pPr>
          </w:p>
        </w:tc>
      </w:tr>
    </w:tbl>
    <w:p w14:paraId="0AC9A105">
      <w:pPr>
        <w:pStyle w:val="13"/>
        <w:pageBreakBefore w:val="0"/>
        <w:kinsoku/>
        <w:overflowPunct/>
        <w:topLinePunct w:val="0"/>
        <w:bidi w:val="0"/>
        <w:spacing w:after="0" w:line="360" w:lineRule="auto"/>
        <w:contextualSpacing/>
        <w:rPr>
          <w:rFonts w:hint="eastAsia" w:ascii="宋体" w:hAnsi="宋体" w:eastAsia="宋体" w:cs="宋体"/>
          <w:color w:val="auto"/>
          <w:kern w:val="0"/>
          <w:sz w:val="24"/>
          <w:szCs w:val="24"/>
          <w:highlight w:val="none"/>
        </w:rPr>
      </w:pPr>
    </w:p>
    <w:p w14:paraId="0F44D0E6">
      <w:pPr>
        <w:pStyle w:val="13"/>
        <w:pageBreakBefore w:val="0"/>
        <w:kinsoku/>
        <w:overflowPunct/>
        <w:topLinePunct w:val="0"/>
        <w:bidi w:val="0"/>
        <w:spacing w:after="0" w:line="360" w:lineRule="auto"/>
        <w:contextualSpacing/>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注：</w:t>
      </w:r>
    </w:p>
    <w:p w14:paraId="5DE33610">
      <w:pPr>
        <w:pStyle w:val="13"/>
        <w:pageBreakBefore w:val="0"/>
        <w:kinsoku/>
        <w:overflowPunct/>
        <w:topLinePunct w:val="0"/>
        <w:bidi w:val="0"/>
        <w:spacing w:after="0" w:line="360" w:lineRule="auto"/>
        <w:contextualSpacing/>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1.说明：应对照磋商文件</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第二章</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中</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采购</w:t>
      </w:r>
      <w:r>
        <w:rPr>
          <w:rFonts w:hint="eastAsia" w:ascii="宋体" w:hAnsi="宋体" w:eastAsia="宋体" w:cs="宋体"/>
          <w:color w:val="auto"/>
          <w:kern w:val="0"/>
          <w:sz w:val="21"/>
          <w:szCs w:val="21"/>
          <w:highlight w:val="none"/>
        </w:rPr>
        <w:t>需求</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的</w:t>
      </w:r>
      <w:r>
        <w:rPr>
          <w:rFonts w:hint="eastAsia" w:ascii="宋体" w:hAnsi="宋体" w:cs="宋体"/>
          <w:color w:val="auto"/>
          <w:kern w:val="0"/>
          <w:sz w:val="21"/>
          <w:szCs w:val="21"/>
          <w:highlight w:val="none"/>
          <w:lang w:eastAsia="zh-CN"/>
        </w:rPr>
        <w:t>工程概况及采购要求</w:t>
      </w:r>
      <w:r>
        <w:rPr>
          <w:rFonts w:hint="eastAsia" w:ascii="宋体" w:hAnsi="宋体" w:eastAsia="宋体" w:cs="宋体"/>
          <w:color w:val="auto"/>
          <w:kern w:val="0"/>
          <w:sz w:val="21"/>
          <w:szCs w:val="21"/>
          <w:highlight w:val="none"/>
        </w:rPr>
        <w:t>逐条作出明确响应，并作出偏离说明。</w:t>
      </w:r>
    </w:p>
    <w:p w14:paraId="43033743">
      <w:pPr>
        <w:pStyle w:val="11"/>
        <w:pageBreakBefore w:val="0"/>
        <w:kinsoku/>
        <w:overflowPunct/>
        <w:topLinePunct w:val="0"/>
        <w:bidi w:val="0"/>
        <w:spacing w:line="360" w:lineRule="auto"/>
        <w:ind w:firstLine="0" w:firstLineChars="0"/>
        <w:contextualSpacing/>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2.供应商应根据自身的承诺，对照磋商文件要求，在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偏离说明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中注明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正偏离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负偏离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或者</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无偏离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。既不属于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正偏离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也不属于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负偏离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即为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无偏离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当响应文件的商务内容低于竞争性磋商采购文件要求时，</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应当如实写明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负偏离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，否则视为虚假应标</w:t>
      </w:r>
      <w:r>
        <w:rPr>
          <w:rFonts w:hint="eastAsia" w:ascii="宋体" w:hAnsi="宋体" w:eastAsia="宋体" w:cs="宋体"/>
          <w:color w:val="auto"/>
          <w:sz w:val="21"/>
          <w:szCs w:val="21"/>
          <w:highlight w:val="none"/>
          <w:lang w:eastAsia="zh-CN"/>
        </w:rPr>
        <w:t>。</w:t>
      </w:r>
    </w:p>
    <w:p w14:paraId="1A8375D8">
      <w:pPr>
        <w:pageBreakBefore w:val="0"/>
        <w:kinsoku/>
        <w:overflowPunct/>
        <w:topLinePunct w:val="0"/>
        <w:bidi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3.表格内容均需按要求填写并盖章，不得留空，否则按竞标无效处理。</w:t>
      </w:r>
    </w:p>
    <w:p w14:paraId="0AEEBBAB">
      <w:pPr>
        <w:pageBreakBefore w:val="0"/>
        <w:kinsoku/>
        <w:overflowPunct/>
        <w:topLinePunct w:val="0"/>
        <w:autoSpaceDE w:val="0"/>
        <w:autoSpaceDN w:val="0"/>
        <w:bidi w:val="0"/>
        <w:spacing w:line="360" w:lineRule="auto"/>
        <w:ind w:left="4334" w:leftChars="2064" w:firstLine="720" w:firstLineChars="3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2E82C6F">
      <w:pPr>
        <w:pageBreakBefore w:val="0"/>
        <w:kinsoku/>
        <w:overflowPunct/>
        <w:topLinePunct w:val="0"/>
        <w:autoSpaceDE w:val="0"/>
        <w:autoSpaceDN w:val="0"/>
        <w:bidi w:val="0"/>
        <w:spacing w:line="360" w:lineRule="auto"/>
        <w:ind w:firstLine="7440" w:firstLineChars="310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07587D88">
      <w:pPr>
        <w:jc w:val="center"/>
        <w:rPr>
          <w:rFonts w:hint="eastAsia" w:ascii="宋体" w:hAnsi="宋体" w:eastAsia="宋体" w:cs="宋体"/>
          <w:b/>
          <w:color w:val="auto"/>
          <w:sz w:val="30"/>
          <w:szCs w:val="30"/>
          <w:highlight w:val="none"/>
          <w:lang w:val="en-US" w:eastAsia="zh-CN"/>
        </w:rPr>
      </w:pPr>
    </w:p>
    <w:p w14:paraId="7177F127">
      <w:pPr>
        <w:jc w:val="center"/>
        <w:rPr>
          <w:rFonts w:hint="eastAsia" w:ascii="宋体" w:hAnsi="宋体" w:eastAsia="宋体" w:cs="宋体"/>
          <w:b/>
          <w:color w:val="auto"/>
          <w:sz w:val="30"/>
          <w:szCs w:val="30"/>
          <w:highlight w:val="none"/>
          <w:lang w:val="en-US" w:eastAsia="zh-CN"/>
        </w:rPr>
      </w:pPr>
    </w:p>
    <w:p w14:paraId="7A494314">
      <w:pPr>
        <w:jc w:val="center"/>
        <w:rPr>
          <w:rFonts w:hint="eastAsia" w:ascii="宋体" w:hAnsi="宋体" w:eastAsia="宋体" w:cs="宋体"/>
          <w:b/>
          <w:color w:val="auto"/>
          <w:sz w:val="30"/>
          <w:szCs w:val="30"/>
          <w:highlight w:val="none"/>
          <w:lang w:val="en-US" w:eastAsia="zh-CN"/>
        </w:rPr>
      </w:pPr>
    </w:p>
    <w:p w14:paraId="715CABC6">
      <w:pPr>
        <w:jc w:val="center"/>
        <w:rPr>
          <w:rFonts w:hint="eastAsia" w:ascii="宋体" w:hAnsi="宋体" w:eastAsia="宋体" w:cs="宋体"/>
          <w:b/>
          <w:color w:val="auto"/>
          <w:sz w:val="30"/>
          <w:szCs w:val="30"/>
          <w:highlight w:val="none"/>
          <w:lang w:val="en-US" w:eastAsia="zh-CN"/>
        </w:rPr>
      </w:pPr>
    </w:p>
    <w:p w14:paraId="7CA54950">
      <w:pPr>
        <w:jc w:val="center"/>
        <w:rPr>
          <w:rFonts w:hint="eastAsia" w:ascii="宋体" w:hAnsi="宋体" w:eastAsia="宋体" w:cs="宋体"/>
          <w:b/>
          <w:color w:val="auto"/>
          <w:sz w:val="30"/>
          <w:szCs w:val="30"/>
          <w:highlight w:val="none"/>
          <w:lang w:val="en-US" w:eastAsia="zh-CN"/>
        </w:rPr>
      </w:pPr>
    </w:p>
    <w:p w14:paraId="5A2E9EF0">
      <w:pPr>
        <w:jc w:val="center"/>
        <w:rPr>
          <w:rFonts w:hint="eastAsia" w:ascii="宋体" w:hAnsi="宋体" w:eastAsia="宋体" w:cs="宋体"/>
          <w:b/>
          <w:color w:val="auto"/>
          <w:sz w:val="30"/>
          <w:szCs w:val="30"/>
          <w:highlight w:val="none"/>
          <w:lang w:eastAsia="zh-CN"/>
        </w:rPr>
      </w:pPr>
      <w:r>
        <w:rPr>
          <w:rFonts w:hint="eastAsia" w:ascii="宋体" w:hAnsi="宋体" w:eastAsia="宋体" w:cs="宋体"/>
          <w:b/>
          <w:color w:val="auto"/>
          <w:sz w:val="30"/>
          <w:szCs w:val="30"/>
          <w:highlight w:val="none"/>
          <w:lang w:val="en-US" w:eastAsia="zh-CN"/>
        </w:rPr>
        <w:t>九</w:t>
      </w:r>
      <w:r>
        <w:rPr>
          <w:rFonts w:hint="eastAsia" w:ascii="宋体" w:hAnsi="宋体" w:eastAsia="宋体" w:cs="宋体"/>
          <w:b/>
          <w:color w:val="auto"/>
          <w:sz w:val="30"/>
          <w:szCs w:val="30"/>
          <w:highlight w:val="none"/>
          <w:lang w:eastAsia="zh-CN"/>
        </w:rPr>
        <w:t>、企业概况表</w:t>
      </w:r>
    </w:p>
    <w:tbl>
      <w:tblPr>
        <w:tblStyle w:val="26"/>
        <w:tblW w:w="0" w:type="auto"/>
        <w:jc w:val="center"/>
        <w:tblLayout w:type="fixed"/>
        <w:tblCellMar>
          <w:top w:w="0" w:type="dxa"/>
          <w:left w:w="0" w:type="dxa"/>
          <w:bottom w:w="0" w:type="dxa"/>
          <w:right w:w="0" w:type="dxa"/>
        </w:tblCellMar>
      </w:tblPr>
      <w:tblGrid>
        <w:gridCol w:w="2008"/>
        <w:gridCol w:w="1318"/>
        <w:gridCol w:w="1382"/>
        <w:gridCol w:w="1400"/>
        <w:gridCol w:w="1513"/>
        <w:gridCol w:w="1187"/>
      </w:tblGrid>
      <w:tr w14:paraId="5AB04B9C">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0B7B479">
            <w:pPr>
              <w:spacing w:line="5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企业注册名称</w:t>
            </w:r>
          </w:p>
        </w:tc>
        <w:tc>
          <w:tcPr>
            <w:tcW w:w="4100" w:type="dxa"/>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4A3CAFD">
            <w:pPr>
              <w:spacing w:line="500" w:lineRule="exact"/>
              <w:jc w:val="center"/>
              <w:rPr>
                <w:rFonts w:hint="eastAsia" w:ascii="宋体" w:hAnsi="宋体" w:eastAsia="宋体" w:cs="宋体"/>
                <w:color w:val="auto"/>
                <w:highlight w:val="none"/>
              </w:rPr>
            </w:pPr>
          </w:p>
        </w:tc>
        <w:tc>
          <w:tcPr>
            <w:tcW w:w="15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2B0D00C">
            <w:pPr>
              <w:spacing w:line="500" w:lineRule="exact"/>
              <w:ind w:left="72"/>
              <w:jc w:val="center"/>
              <w:rPr>
                <w:rFonts w:hint="eastAsia" w:ascii="宋体" w:hAnsi="宋体" w:eastAsia="宋体" w:cs="宋体"/>
                <w:color w:val="auto"/>
                <w:highlight w:val="none"/>
              </w:rPr>
            </w:pPr>
            <w:r>
              <w:rPr>
                <w:rFonts w:hint="eastAsia" w:ascii="宋体" w:hAnsi="宋体" w:eastAsia="宋体" w:cs="宋体"/>
                <w:color w:val="auto"/>
                <w:highlight w:val="none"/>
              </w:rPr>
              <w:t>建立日期</w:t>
            </w:r>
          </w:p>
        </w:tc>
        <w:tc>
          <w:tcPr>
            <w:tcW w:w="118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7F485C9">
            <w:pPr>
              <w:spacing w:line="500" w:lineRule="exact"/>
              <w:jc w:val="center"/>
              <w:rPr>
                <w:rFonts w:hint="eastAsia" w:ascii="宋体" w:hAnsi="宋体" w:eastAsia="宋体" w:cs="宋体"/>
                <w:color w:val="auto"/>
                <w:highlight w:val="none"/>
              </w:rPr>
            </w:pPr>
          </w:p>
        </w:tc>
      </w:tr>
      <w:tr w14:paraId="6F2B5479">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BB5E878">
            <w:pPr>
              <w:spacing w:line="5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企业法人代表</w:t>
            </w:r>
          </w:p>
        </w:tc>
        <w:tc>
          <w:tcPr>
            <w:tcW w:w="131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942DD4D">
            <w:pPr>
              <w:spacing w:line="500" w:lineRule="exact"/>
              <w:rPr>
                <w:rFonts w:hint="eastAsia" w:ascii="宋体" w:hAnsi="宋体" w:eastAsia="宋体" w:cs="宋体"/>
                <w:color w:val="auto"/>
                <w:highlight w:val="none"/>
              </w:rPr>
            </w:pPr>
          </w:p>
        </w:tc>
        <w:tc>
          <w:tcPr>
            <w:tcW w:w="138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36B846F">
            <w:pPr>
              <w:spacing w:line="5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职    称</w:t>
            </w:r>
          </w:p>
        </w:tc>
        <w:tc>
          <w:tcPr>
            <w:tcW w:w="140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2ADEF2C">
            <w:pPr>
              <w:spacing w:line="500" w:lineRule="exact"/>
              <w:jc w:val="center"/>
              <w:rPr>
                <w:rFonts w:hint="eastAsia" w:ascii="宋体" w:hAnsi="宋体" w:eastAsia="宋体" w:cs="宋体"/>
                <w:color w:val="auto"/>
                <w:highlight w:val="none"/>
              </w:rPr>
            </w:pPr>
          </w:p>
        </w:tc>
        <w:tc>
          <w:tcPr>
            <w:tcW w:w="15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7D6F486">
            <w:pPr>
              <w:spacing w:line="500" w:lineRule="exact"/>
              <w:ind w:left="72"/>
              <w:jc w:val="center"/>
              <w:rPr>
                <w:rFonts w:hint="eastAsia" w:ascii="宋体" w:hAnsi="宋体" w:eastAsia="宋体" w:cs="宋体"/>
                <w:color w:val="auto"/>
                <w:highlight w:val="none"/>
              </w:rPr>
            </w:pPr>
            <w:r>
              <w:rPr>
                <w:rFonts w:hint="eastAsia" w:ascii="宋体" w:hAnsi="宋体" w:eastAsia="宋体" w:cs="宋体"/>
                <w:color w:val="auto"/>
                <w:highlight w:val="none"/>
              </w:rPr>
              <w:t>企业性质</w:t>
            </w:r>
          </w:p>
        </w:tc>
        <w:tc>
          <w:tcPr>
            <w:tcW w:w="118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5B31055">
            <w:pPr>
              <w:spacing w:line="500" w:lineRule="exact"/>
              <w:jc w:val="center"/>
              <w:rPr>
                <w:rFonts w:hint="eastAsia" w:ascii="宋体" w:hAnsi="宋体" w:eastAsia="宋体" w:cs="宋体"/>
                <w:color w:val="auto"/>
                <w:highlight w:val="none"/>
              </w:rPr>
            </w:pPr>
          </w:p>
        </w:tc>
      </w:tr>
      <w:tr w14:paraId="5F5925F8">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E0F6ABD">
            <w:pPr>
              <w:spacing w:line="5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企业资质等级</w:t>
            </w:r>
          </w:p>
        </w:tc>
        <w:tc>
          <w:tcPr>
            <w:tcW w:w="131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E7409C4">
            <w:pPr>
              <w:spacing w:line="500" w:lineRule="exact"/>
              <w:rPr>
                <w:rFonts w:hint="eastAsia" w:ascii="宋体" w:hAnsi="宋体" w:eastAsia="宋体" w:cs="宋体"/>
                <w:color w:val="auto"/>
                <w:highlight w:val="none"/>
              </w:rPr>
            </w:pPr>
          </w:p>
        </w:tc>
        <w:tc>
          <w:tcPr>
            <w:tcW w:w="138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FAADBFC">
            <w:pPr>
              <w:spacing w:line="5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经营方式</w:t>
            </w:r>
          </w:p>
        </w:tc>
        <w:tc>
          <w:tcPr>
            <w:tcW w:w="4100" w:type="dxa"/>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14E319A">
            <w:pPr>
              <w:spacing w:line="500" w:lineRule="exact"/>
              <w:jc w:val="center"/>
              <w:rPr>
                <w:rFonts w:hint="eastAsia" w:ascii="宋体" w:hAnsi="宋体" w:eastAsia="宋体" w:cs="宋体"/>
                <w:color w:val="auto"/>
                <w:highlight w:val="none"/>
              </w:rPr>
            </w:pPr>
          </w:p>
        </w:tc>
      </w:tr>
      <w:tr w14:paraId="44DFD798">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442B1A4">
            <w:pPr>
              <w:spacing w:line="5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上级主管部门</w:t>
            </w:r>
          </w:p>
        </w:tc>
        <w:tc>
          <w:tcPr>
            <w:tcW w:w="6800"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7BDE7BE">
            <w:pPr>
              <w:spacing w:line="500" w:lineRule="exact"/>
              <w:jc w:val="center"/>
              <w:rPr>
                <w:rFonts w:hint="eastAsia" w:ascii="宋体" w:hAnsi="宋体" w:eastAsia="宋体" w:cs="宋体"/>
                <w:color w:val="auto"/>
                <w:highlight w:val="none"/>
              </w:rPr>
            </w:pPr>
          </w:p>
        </w:tc>
      </w:tr>
      <w:tr w14:paraId="2146915D">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1072A52">
            <w:pPr>
              <w:spacing w:line="5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批准成立机构</w:t>
            </w:r>
          </w:p>
        </w:tc>
        <w:tc>
          <w:tcPr>
            <w:tcW w:w="6800"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899D3C6">
            <w:pPr>
              <w:spacing w:line="500" w:lineRule="exact"/>
              <w:rPr>
                <w:rFonts w:hint="eastAsia" w:ascii="宋体" w:hAnsi="宋体" w:eastAsia="宋体" w:cs="宋体"/>
                <w:color w:val="auto"/>
                <w:highlight w:val="none"/>
              </w:rPr>
            </w:pPr>
          </w:p>
        </w:tc>
      </w:tr>
      <w:tr w14:paraId="41DA4E0C">
        <w:tblPrEx>
          <w:tblCellMar>
            <w:top w:w="0" w:type="dxa"/>
            <w:left w:w="0" w:type="dxa"/>
            <w:bottom w:w="0" w:type="dxa"/>
            <w:right w:w="0" w:type="dxa"/>
          </w:tblCellMar>
        </w:tblPrEx>
        <w:trPr>
          <w:trHeight w:val="1334" w:hRule="atLeast"/>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6A93F1D">
            <w:pPr>
              <w:spacing w:line="5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经营范围</w:t>
            </w:r>
          </w:p>
        </w:tc>
        <w:tc>
          <w:tcPr>
            <w:tcW w:w="6800"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FD09DF0">
            <w:pPr>
              <w:spacing w:line="500" w:lineRule="exact"/>
              <w:rPr>
                <w:rFonts w:hint="eastAsia" w:ascii="宋体" w:hAnsi="宋体" w:eastAsia="宋体" w:cs="宋体"/>
                <w:color w:val="auto"/>
                <w:highlight w:val="none"/>
              </w:rPr>
            </w:pPr>
            <w:r>
              <w:rPr>
                <w:rFonts w:hint="eastAsia" w:ascii="宋体" w:hAnsi="宋体" w:eastAsia="宋体" w:cs="宋体"/>
                <w:color w:val="auto"/>
                <w:highlight w:val="none"/>
              </w:rPr>
              <w:t xml:space="preserve">                                                                  </w:t>
            </w:r>
          </w:p>
        </w:tc>
      </w:tr>
      <w:tr w14:paraId="360DACCF">
        <w:tblPrEx>
          <w:tblCellMar>
            <w:top w:w="0" w:type="dxa"/>
            <w:left w:w="0" w:type="dxa"/>
            <w:bottom w:w="0" w:type="dxa"/>
            <w:right w:w="0" w:type="dxa"/>
          </w:tblCellMar>
        </w:tblPrEx>
        <w:trPr>
          <w:trHeight w:val="5620" w:hRule="atLeast"/>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6B3AB37">
            <w:pPr>
              <w:spacing w:line="5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企业简介</w:t>
            </w:r>
          </w:p>
        </w:tc>
        <w:tc>
          <w:tcPr>
            <w:tcW w:w="6800"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C3600D9">
            <w:pPr>
              <w:spacing w:line="500" w:lineRule="exact"/>
              <w:rPr>
                <w:rFonts w:hint="eastAsia" w:ascii="宋体" w:hAnsi="宋体" w:eastAsia="宋体" w:cs="宋体"/>
                <w:color w:val="auto"/>
                <w:highlight w:val="none"/>
              </w:rPr>
            </w:pPr>
          </w:p>
        </w:tc>
      </w:tr>
    </w:tbl>
    <w:p w14:paraId="706CB3D1">
      <w:pPr>
        <w:snapToGrid w:val="0"/>
        <w:spacing w:line="360" w:lineRule="auto"/>
        <w:ind w:firstLine="602" w:firstLineChars="200"/>
        <w:rPr>
          <w:rFonts w:hint="eastAsia" w:ascii="宋体" w:hAnsi="宋体" w:eastAsia="宋体" w:cs="宋体"/>
          <w:b/>
          <w:color w:val="auto"/>
          <w:sz w:val="30"/>
          <w:szCs w:val="30"/>
          <w:highlight w:val="none"/>
        </w:rPr>
      </w:pPr>
    </w:p>
    <w:p w14:paraId="38738125">
      <w:pPr>
        <w:autoSpaceDE w:val="0"/>
        <w:autoSpaceDN w:val="0"/>
        <w:spacing w:line="360" w:lineRule="auto"/>
        <w:ind w:left="4335" w:leftChars="1950" w:hanging="240" w:hangingChars="1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供应商名称（电子签章）：</w:t>
      </w:r>
    </w:p>
    <w:p w14:paraId="601FDA85">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日期：  年  月   日</w:t>
      </w:r>
    </w:p>
    <w:p w14:paraId="75FC1560">
      <w:pPr>
        <w:jc w:val="center"/>
        <w:rPr>
          <w:rFonts w:hint="eastAsia" w:ascii="宋体" w:hAnsi="宋体" w:eastAsia="宋体" w:cs="宋体"/>
          <w:b/>
          <w:color w:val="auto"/>
          <w:sz w:val="30"/>
          <w:szCs w:val="30"/>
          <w:highlight w:val="none"/>
          <w:lang w:eastAsia="zh-CN"/>
        </w:rPr>
      </w:pPr>
    </w:p>
    <w:p w14:paraId="0CDC2BE8">
      <w:pPr>
        <w:jc w:val="center"/>
        <w:rPr>
          <w:rFonts w:hint="eastAsia" w:ascii="宋体" w:hAnsi="宋体" w:eastAsia="宋体" w:cs="宋体"/>
          <w:b/>
          <w:color w:val="auto"/>
          <w:sz w:val="30"/>
          <w:szCs w:val="30"/>
          <w:highlight w:val="none"/>
          <w:lang w:eastAsia="zh-CN"/>
        </w:rPr>
      </w:pPr>
    </w:p>
    <w:p w14:paraId="6DC432D8">
      <w:pPr>
        <w:jc w:val="center"/>
        <w:rPr>
          <w:rFonts w:hint="eastAsia" w:ascii="宋体" w:hAnsi="宋体" w:eastAsia="宋体" w:cs="宋体"/>
          <w:b/>
          <w:color w:val="auto"/>
          <w:sz w:val="30"/>
          <w:szCs w:val="30"/>
          <w:highlight w:val="none"/>
          <w:lang w:eastAsia="zh-CN"/>
        </w:rPr>
      </w:pPr>
    </w:p>
    <w:p w14:paraId="0EBE3CF3">
      <w:pPr>
        <w:jc w:val="center"/>
        <w:rPr>
          <w:rFonts w:hint="eastAsia" w:ascii="宋体" w:hAnsi="宋体" w:eastAsia="宋体" w:cs="宋体"/>
          <w:b/>
          <w:color w:val="auto"/>
          <w:sz w:val="30"/>
          <w:szCs w:val="30"/>
          <w:highlight w:val="none"/>
          <w:lang w:eastAsia="zh-CN"/>
        </w:rPr>
      </w:pPr>
    </w:p>
    <w:p w14:paraId="0A640BF7">
      <w:pPr>
        <w:jc w:val="center"/>
        <w:rPr>
          <w:rFonts w:hint="eastAsia" w:ascii="宋体" w:hAnsi="宋体" w:eastAsia="宋体" w:cs="宋体"/>
          <w:b/>
          <w:color w:val="auto"/>
          <w:sz w:val="30"/>
          <w:szCs w:val="30"/>
          <w:highlight w:val="none"/>
          <w:lang w:eastAsia="zh-CN"/>
        </w:rPr>
      </w:pPr>
    </w:p>
    <w:p w14:paraId="7AB78114">
      <w:pPr>
        <w:jc w:val="center"/>
        <w:rPr>
          <w:rFonts w:hint="eastAsia" w:ascii="宋体" w:hAnsi="宋体" w:eastAsia="宋体" w:cs="宋体"/>
          <w:b/>
          <w:color w:val="auto"/>
          <w:sz w:val="30"/>
          <w:szCs w:val="30"/>
          <w:highlight w:val="none"/>
          <w:lang w:eastAsia="zh-CN"/>
        </w:rPr>
      </w:pPr>
    </w:p>
    <w:p w14:paraId="7B826981">
      <w:pPr>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eastAsia="zh-CN"/>
        </w:rPr>
        <w:t>十、</w:t>
      </w:r>
      <w:r>
        <w:rPr>
          <w:rFonts w:hint="eastAsia" w:ascii="宋体" w:hAnsi="宋体" w:eastAsia="宋体" w:cs="宋体"/>
          <w:b/>
          <w:color w:val="auto"/>
          <w:sz w:val="30"/>
          <w:szCs w:val="30"/>
          <w:highlight w:val="none"/>
        </w:rPr>
        <w:t>项目经理（或建造师）简历表</w:t>
      </w:r>
    </w:p>
    <w:p w14:paraId="693E8171">
      <w:pPr>
        <w:jc w:val="center"/>
        <w:rPr>
          <w:rFonts w:hint="eastAsia" w:ascii="宋体" w:hAnsi="宋体" w:eastAsia="宋体" w:cs="宋体"/>
          <w:color w:val="auto"/>
          <w:highlight w:val="none"/>
        </w:rPr>
      </w:pPr>
    </w:p>
    <w:tbl>
      <w:tblPr>
        <w:tblStyle w:val="26"/>
        <w:tblW w:w="0" w:type="auto"/>
        <w:jc w:val="center"/>
        <w:tblLayout w:type="fixed"/>
        <w:tblCellMar>
          <w:top w:w="0" w:type="dxa"/>
          <w:left w:w="0" w:type="dxa"/>
          <w:bottom w:w="0" w:type="dxa"/>
          <w:right w:w="0" w:type="dxa"/>
        </w:tblCellMar>
      </w:tblPr>
      <w:tblGrid>
        <w:gridCol w:w="1158"/>
        <w:gridCol w:w="2005"/>
        <w:gridCol w:w="1155"/>
        <w:gridCol w:w="1565"/>
        <w:gridCol w:w="1060"/>
        <w:gridCol w:w="1670"/>
      </w:tblGrid>
      <w:tr w14:paraId="772141BC">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B08E682">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2CBF50E">
            <w:pPr>
              <w:jc w:val="center"/>
              <w:rPr>
                <w:rFonts w:hint="eastAsia" w:ascii="宋体" w:hAnsi="宋体" w:eastAsia="宋体" w:cs="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BDF8B4B">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性别</w:t>
            </w:r>
          </w:p>
        </w:tc>
        <w:tc>
          <w:tcPr>
            <w:tcW w:w="156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B979901">
            <w:pPr>
              <w:jc w:val="center"/>
              <w:rPr>
                <w:rFonts w:hint="eastAsia" w:ascii="宋体" w:hAnsi="宋体" w:eastAsia="宋体" w:cs="宋体"/>
                <w:color w:val="auto"/>
                <w:szCs w:val="21"/>
                <w:highlight w:val="none"/>
              </w:rPr>
            </w:pPr>
          </w:p>
        </w:tc>
        <w:tc>
          <w:tcPr>
            <w:tcW w:w="106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46FBE67">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年龄</w:t>
            </w: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17392FE">
            <w:pPr>
              <w:jc w:val="center"/>
              <w:rPr>
                <w:rFonts w:hint="eastAsia" w:ascii="宋体" w:hAnsi="宋体" w:eastAsia="宋体" w:cs="宋体"/>
                <w:color w:val="auto"/>
                <w:szCs w:val="21"/>
                <w:highlight w:val="none"/>
              </w:rPr>
            </w:pPr>
          </w:p>
        </w:tc>
      </w:tr>
      <w:tr w14:paraId="7B880D18">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71D6B9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职务</w:t>
            </w: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FF828E6">
            <w:pPr>
              <w:jc w:val="center"/>
              <w:rPr>
                <w:rFonts w:hint="eastAsia" w:ascii="宋体" w:hAnsi="宋体" w:eastAsia="宋体" w:cs="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77078DC">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职称</w:t>
            </w:r>
          </w:p>
        </w:tc>
        <w:tc>
          <w:tcPr>
            <w:tcW w:w="156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E6E649C">
            <w:pPr>
              <w:jc w:val="center"/>
              <w:rPr>
                <w:rFonts w:hint="eastAsia" w:ascii="宋体" w:hAnsi="宋体" w:eastAsia="宋体" w:cs="宋体"/>
                <w:color w:val="auto"/>
                <w:szCs w:val="21"/>
                <w:highlight w:val="none"/>
              </w:rPr>
            </w:pPr>
          </w:p>
        </w:tc>
        <w:tc>
          <w:tcPr>
            <w:tcW w:w="106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2D5E177">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学历</w:t>
            </w: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2636915">
            <w:pPr>
              <w:jc w:val="center"/>
              <w:rPr>
                <w:rFonts w:hint="eastAsia" w:ascii="宋体" w:hAnsi="宋体" w:eastAsia="宋体" w:cs="宋体"/>
                <w:color w:val="auto"/>
                <w:szCs w:val="21"/>
                <w:highlight w:val="none"/>
              </w:rPr>
            </w:pPr>
          </w:p>
        </w:tc>
      </w:tr>
      <w:tr w14:paraId="6F700C1D">
        <w:tblPrEx>
          <w:tblCellMar>
            <w:top w:w="0" w:type="dxa"/>
            <w:left w:w="0" w:type="dxa"/>
            <w:bottom w:w="0" w:type="dxa"/>
            <w:right w:w="0" w:type="dxa"/>
          </w:tblCellMar>
        </w:tblPrEx>
        <w:trPr>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C3D1C4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参加工作时间</w:t>
            </w: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842B8FD">
            <w:pPr>
              <w:jc w:val="center"/>
              <w:rPr>
                <w:rFonts w:hint="eastAsia" w:ascii="宋体" w:hAnsi="宋体" w:eastAsia="宋体" w:cs="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F6D142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从事项目经理（或建造师）年限</w:t>
            </w:r>
          </w:p>
        </w:tc>
        <w:tc>
          <w:tcPr>
            <w:tcW w:w="156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83FC25A">
            <w:pPr>
              <w:jc w:val="center"/>
              <w:rPr>
                <w:rFonts w:hint="eastAsia" w:ascii="宋体" w:hAnsi="宋体" w:eastAsia="宋体" w:cs="宋体"/>
                <w:color w:val="auto"/>
                <w:szCs w:val="21"/>
                <w:highlight w:val="none"/>
              </w:rPr>
            </w:pPr>
          </w:p>
        </w:tc>
        <w:tc>
          <w:tcPr>
            <w:tcW w:w="106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1FAA96C">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资质等级</w:t>
            </w: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730D02F">
            <w:pPr>
              <w:jc w:val="center"/>
              <w:rPr>
                <w:rFonts w:hint="eastAsia" w:ascii="宋体" w:hAnsi="宋体" w:eastAsia="宋体" w:cs="宋体"/>
                <w:color w:val="auto"/>
                <w:szCs w:val="21"/>
                <w:highlight w:val="none"/>
              </w:rPr>
            </w:pPr>
          </w:p>
        </w:tc>
      </w:tr>
      <w:tr w14:paraId="2A5D16AC">
        <w:tblPrEx>
          <w:tblCellMar>
            <w:top w:w="0" w:type="dxa"/>
            <w:left w:w="0" w:type="dxa"/>
            <w:bottom w:w="0" w:type="dxa"/>
            <w:right w:w="0" w:type="dxa"/>
          </w:tblCellMar>
        </w:tblPrEx>
        <w:trPr>
          <w:trHeight w:val="500" w:hRule="exact"/>
          <w:jc w:val="center"/>
        </w:trPr>
        <w:tc>
          <w:tcPr>
            <w:tcW w:w="4318" w:type="dxa"/>
            <w:gridSpan w:val="3"/>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27E1EF7">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拟在本工程中担任的工作和职务</w:t>
            </w:r>
          </w:p>
        </w:tc>
        <w:tc>
          <w:tcPr>
            <w:tcW w:w="4295" w:type="dxa"/>
            <w:gridSpan w:val="3"/>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6C38C28">
            <w:pPr>
              <w:jc w:val="center"/>
              <w:rPr>
                <w:rFonts w:hint="eastAsia" w:ascii="宋体" w:hAnsi="宋体" w:eastAsia="宋体" w:cs="宋体"/>
                <w:color w:val="auto"/>
                <w:szCs w:val="21"/>
                <w:highlight w:val="none"/>
              </w:rPr>
            </w:pPr>
          </w:p>
        </w:tc>
      </w:tr>
      <w:tr w14:paraId="259EFCD0">
        <w:tblPrEx>
          <w:tblCellMar>
            <w:top w:w="0" w:type="dxa"/>
            <w:left w:w="0" w:type="dxa"/>
            <w:bottom w:w="0" w:type="dxa"/>
            <w:right w:w="0" w:type="dxa"/>
          </w:tblCellMar>
        </w:tblPrEx>
        <w:trPr>
          <w:trHeight w:val="500" w:hRule="atLeast"/>
          <w:jc w:val="center"/>
        </w:trPr>
        <w:tc>
          <w:tcPr>
            <w:tcW w:w="8613" w:type="dxa"/>
            <w:gridSpan w:val="6"/>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47688A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已完工程项目情况</w:t>
            </w:r>
          </w:p>
        </w:tc>
      </w:tr>
      <w:tr w14:paraId="1BD039FC">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DE085A8">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建设单位</w:t>
            </w: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5D1A97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F0F335A">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建筑规模</w:t>
            </w: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366593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开竣工日期</w:t>
            </w: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ED0095A">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质量等级</w:t>
            </w:r>
          </w:p>
        </w:tc>
      </w:tr>
      <w:tr w14:paraId="4D7B98DE">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1AE2F55">
            <w:pPr>
              <w:jc w:val="center"/>
              <w:rPr>
                <w:rFonts w:hint="eastAsia" w:ascii="宋体" w:hAnsi="宋体" w:eastAsia="宋体" w:cs="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FE50055">
            <w:pPr>
              <w:jc w:val="center"/>
              <w:rPr>
                <w:rFonts w:hint="eastAsia" w:ascii="宋体" w:hAnsi="宋体" w:eastAsia="宋体" w:cs="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2A99286">
            <w:pPr>
              <w:jc w:val="center"/>
              <w:rPr>
                <w:rFonts w:hint="eastAsia" w:ascii="宋体" w:hAnsi="宋体" w:eastAsia="宋体" w:cs="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9E51424">
            <w:pPr>
              <w:jc w:val="center"/>
              <w:rPr>
                <w:rFonts w:hint="eastAsia" w:ascii="宋体" w:hAnsi="宋体" w:eastAsia="宋体" w:cs="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8C63DF9">
            <w:pPr>
              <w:jc w:val="center"/>
              <w:rPr>
                <w:rFonts w:hint="eastAsia" w:ascii="宋体" w:hAnsi="宋体" w:eastAsia="宋体" w:cs="宋体"/>
                <w:color w:val="auto"/>
                <w:szCs w:val="21"/>
                <w:highlight w:val="none"/>
              </w:rPr>
            </w:pPr>
          </w:p>
        </w:tc>
      </w:tr>
      <w:tr w14:paraId="05630461">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10A2772">
            <w:pPr>
              <w:jc w:val="center"/>
              <w:rPr>
                <w:rFonts w:hint="eastAsia" w:ascii="宋体" w:hAnsi="宋体" w:eastAsia="宋体" w:cs="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60BBB9D">
            <w:pPr>
              <w:jc w:val="center"/>
              <w:rPr>
                <w:rFonts w:hint="eastAsia" w:ascii="宋体" w:hAnsi="宋体" w:eastAsia="宋体" w:cs="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23A7BF6">
            <w:pPr>
              <w:jc w:val="center"/>
              <w:rPr>
                <w:rFonts w:hint="eastAsia" w:ascii="宋体" w:hAnsi="宋体" w:eastAsia="宋体" w:cs="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6D17406">
            <w:pPr>
              <w:jc w:val="center"/>
              <w:rPr>
                <w:rFonts w:hint="eastAsia" w:ascii="宋体" w:hAnsi="宋体" w:eastAsia="宋体" w:cs="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2FE4BCE">
            <w:pPr>
              <w:jc w:val="center"/>
              <w:rPr>
                <w:rFonts w:hint="eastAsia" w:ascii="宋体" w:hAnsi="宋体" w:eastAsia="宋体" w:cs="宋体"/>
                <w:color w:val="auto"/>
                <w:szCs w:val="21"/>
                <w:highlight w:val="none"/>
              </w:rPr>
            </w:pPr>
          </w:p>
        </w:tc>
      </w:tr>
      <w:tr w14:paraId="2E054534">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8A96073">
            <w:pPr>
              <w:jc w:val="center"/>
              <w:rPr>
                <w:rFonts w:hint="eastAsia" w:ascii="宋体" w:hAnsi="宋体" w:eastAsia="宋体" w:cs="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50C432A">
            <w:pPr>
              <w:jc w:val="center"/>
              <w:rPr>
                <w:rFonts w:hint="eastAsia" w:ascii="宋体" w:hAnsi="宋体" w:eastAsia="宋体" w:cs="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A638EAD">
            <w:pPr>
              <w:jc w:val="center"/>
              <w:rPr>
                <w:rFonts w:hint="eastAsia" w:ascii="宋体" w:hAnsi="宋体" w:eastAsia="宋体" w:cs="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15E50D5">
            <w:pPr>
              <w:jc w:val="center"/>
              <w:rPr>
                <w:rFonts w:hint="eastAsia" w:ascii="宋体" w:hAnsi="宋体" w:eastAsia="宋体" w:cs="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F0075D1">
            <w:pPr>
              <w:jc w:val="center"/>
              <w:rPr>
                <w:rFonts w:hint="eastAsia" w:ascii="宋体" w:hAnsi="宋体" w:eastAsia="宋体" w:cs="宋体"/>
                <w:color w:val="auto"/>
                <w:szCs w:val="21"/>
                <w:highlight w:val="none"/>
              </w:rPr>
            </w:pPr>
          </w:p>
        </w:tc>
      </w:tr>
      <w:tr w14:paraId="22E52FF2">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B008EA4">
            <w:pPr>
              <w:jc w:val="center"/>
              <w:rPr>
                <w:rFonts w:hint="eastAsia" w:ascii="宋体" w:hAnsi="宋体" w:eastAsia="宋体" w:cs="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5F63DE1">
            <w:pPr>
              <w:jc w:val="center"/>
              <w:rPr>
                <w:rFonts w:hint="eastAsia" w:ascii="宋体" w:hAnsi="宋体" w:eastAsia="宋体" w:cs="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1CEE837">
            <w:pPr>
              <w:jc w:val="center"/>
              <w:rPr>
                <w:rFonts w:hint="eastAsia" w:ascii="宋体" w:hAnsi="宋体" w:eastAsia="宋体" w:cs="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205F5D8">
            <w:pPr>
              <w:jc w:val="center"/>
              <w:rPr>
                <w:rFonts w:hint="eastAsia" w:ascii="宋体" w:hAnsi="宋体" w:eastAsia="宋体" w:cs="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EE5DED9">
            <w:pPr>
              <w:jc w:val="center"/>
              <w:rPr>
                <w:rFonts w:hint="eastAsia" w:ascii="宋体" w:hAnsi="宋体" w:eastAsia="宋体" w:cs="宋体"/>
                <w:color w:val="auto"/>
                <w:szCs w:val="21"/>
                <w:highlight w:val="none"/>
              </w:rPr>
            </w:pPr>
          </w:p>
        </w:tc>
      </w:tr>
      <w:tr w14:paraId="67B9A89A">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B24ECAA">
            <w:pPr>
              <w:jc w:val="center"/>
              <w:rPr>
                <w:rFonts w:hint="eastAsia" w:ascii="宋体" w:hAnsi="宋体" w:eastAsia="宋体" w:cs="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FA1207D">
            <w:pPr>
              <w:jc w:val="center"/>
              <w:rPr>
                <w:rFonts w:hint="eastAsia" w:ascii="宋体" w:hAnsi="宋体" w:eastAsia="宋体" w:cs="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7F1D649">
            <w:pPr>
              <w:jc w:val="center"/>
              <w:rPr>
                <w:rFonts w:hint="eastAsia" w:ascii="宋体" w:hAnsi="宋体" w:eastAsia="宋体" w:cs="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FBDF46A">
            <w:pPr>
              <w:jc w:val="center"/>
              <w:rPr>
                <w:rFonts w:hint="eastAsia" w:ascii="宋体" w:hAnsi="宋体" w:eastAsia="宋体" w:cs="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A3F5F49">
            <w:pPr>
              <w:jc w:val="center"/>
              <w:rPr>
                <w:rFonts w:hint="eastAsia" w:ascii="宋体" w:hAnsi="宋体" w:eastAsia="宋体" w:cs="宋体"/>
                <w:color w:val="auto"/>
                <w:szCs w:val="21"/>
                <w:highlight w:val="none"/>
              </w:rPr>
            </w:pPr>
          </w:p>
        </w:tc>
      </w:tr>
      <w:tr w14:paraId="6F9CD805">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752B068">
            <w:pPr>
              <w:jc w:val="center"/>
              <w:rPr>
                <w:rFonts w:hint="eastAsia" w:ascii="宋体" w:hAnsi="宋体" w:eastAsia="宋体" w:cs="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A51ACF4">
            <w:pPr>
              <w:jc w:val="center"/>
              <w:rPr>
                <w:rFonts w:hint="eastAsia" w:ascii="宋体" w:hAnsi="宋体" w:eastAsia="宋体" w:cs="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C41A2F3">
            <w:pPr>
              <w:jc w:val="center"/>
              <w:rPr>
                <w:rFonts w:hint="eastAsia" w:ascii="宋体" w:hAnsi="宋体" w:eastAsia="宋体" w:cs="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D620E83">
            <w:pPr>
              <w:jc w:val="center"/>
              <w:rPr>
                <w:rFonts w:hint="eastAsia" w:ascii="宋体" w:hAnsi="宋体" w:eastAsia="宋体" w:cs="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E303E69">
            <w:pPr>
              <w:jc w:val="center"/>
              <w:rPr>
                <w:rFonts w:hint="eastAsia" w:ascii="宋体" w:hAnsi="宋体" w:eastAsia="宋体" w:cs="宋体"/>
                <w:color w:val="auto"/>
                <w:szCs w:val="21"/>
                <w:highlight w:val="none"/>
              </w:rPr>
            </w:pPr>
          </w:p>
        </w:tc>
      </w:tr>
      <w:tr w14:paraId="07229090">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5C03700">
            <w:pPr>
              <w:jc w:val="center"/>
              <w:rPr>
                <w:rFonts w:hint="eastAsia" w:ascii="宋体" w:hAnsi="宋体" w:eastAsia="宋体" w:cs="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A4ED6E5">
            <w:pPr>
              <w:jc w:val="center"/>
              <w:rPr>
                <w:rFonts w:hint="eastAsia" w:ascii="宋体" w:hAnsi="宋体" w:eastAsia="宋体" w:cs="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F4A8E07">
            <w:pPr>
              <w:jc w:val="center"/>
              <w:rPr>
                <w:rFonts w:hint="eastAsia" w:ascii="宋体" w:hAnsi="宋体" w:eastAsia="宋体" w:cs="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E253729">
            <w:pPr>
              <w:jc w:val="center"/>
              <w:rPr>
                <w:rFonts w:hint="eastAsia" w:ascii="宋体" w:hAnsi="宋体" w:eastAsia="宋体" w:cs="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0EEF315">
            <w:pPr>
              <w:jc w:val="center"/>
              <w:rPr>
                <w:rFonts w:hint="eastAsia" w:ascii="宋体" w:hAnsi="宋体" w:eastAsia="宋体" w:cs="宋体"/>
                <w:color w:val="auto"/>
                <w:szCs w:val="21"/>
                <w:highlight w:val="none"/>
              </w:rPr>
            </w:pPr>
          </w:p>
        </w:tc>
      </w:tr>
      <w:tr w14:paraId="5C8176AD">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200CEBB">
            <w:pPr>
              <w:jc w:val="center"/>
              <w:rPr>
                <w:rFonts w:hint="eastAsia" w:ascii="宋体" w:hAnsi="宋体" w:eastAsia="宋体" w:cs="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77F6A47">
            <w:pPr>
              <w:jc w:val="center"/>
              <w:rPr>
                <w:rFonts w:hint="eastAsia" w:ascii="宋体" w:hAnsi="宋体" w:eastAsia="宋体" w:cs="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31FB238">
            <w:pPr>
              <w:jc w:val="center"/>
              <w:rPr>
                <w:rFonts w:hint="eastAsia" w:ascii="宋体" w:hAnsi="宋体" w:eastAsia="宋体" w:cs="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C17D7E1">
            <w:pPr>
              <w:jc w:val="center"/>
              <w:rPr>
                <w:rFonts w:hint="eastAsia" w:ascii="宋体" w:hAnsi="宋体" w:eastAsia="宋体" w:cs="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7FE9C7D">
            <w:pPr>
              <w:jc w:val="center"/>
              <w:rPr>
                <w:rFonts w:hint="eastAsia" w:ascii="宋体" w:hAnsi="宋体" w:eastAsia="宋体" w:cs="宋体"/>
                <w:color w:val="auto"/>
                <w:szCs w:val="21"/>
                <w:highlight w:val="none"/>
              </w:rPr>
            </w:pPr>
          </w:p>
        </w:tc>
      </w:tr>
      <w:tr w14:paraId="6BE72E5E">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B00432C">
            <w:pPr>
              <w:jc w:val="center"/>
              <w:rPr>
                <w:rFonts w:hint="eastAsia" w:ascii="宋体" w:hAnsi="宋体" w:eastAsia="宋体" w:cs="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9014ECE">
            <w:pPr>
              <w:jc w:val="center"/>
              <w:rPr>
                <w:rFonts w:hint="eastAsia" w:ascii="宋体" w:hAnsi="宋体" w:eastAsia="宋体" w:cs="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378D7EE">
            <w:pPr>
              <w:jc w:val="center"/>
              <w:rPr>
                <w:rFonts w:hint="eastAsia" w:ascii="宋体" w:hAnsi="宋体" w:eastAsia="宋体" w:cs="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C42457B">
            <w:pPr>
              <w:jc w:val="center"/>
              <w:rPr>
                <w:rFonts w:hint="eastAsia" w:ascii="宋体" w:hAnsi="宋体" w:eastAsia="宋体" w:cs="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64B6F91">
            <w:pPr>
              <w:jc w:val="center"/>
              <w:rPr>
                <w:rFonts w:hint="eastAsia" w:ascii="宋体" w:hAnsi="宋体" w:eastAsia="宋体" w:cs="宋体"/>
                <w:color w:val="auto"/>
                <w:szCs w:val="21"/>
                <w:highlight w:val="none"/>
              </w:rPr>
            </w:pPr>
          </w:p>
        </w:tc>
      </w:tr>
      <w:tr w14:paraId="5C2EA14A">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2CE8880">
            <w:pPr>
              <w:jc w:val="center"/>
              <w:rPr>
                <w:rFonts w:hint="eastAsia" w:ascii="宋体" w:hAnsi="宋体" w:eastAsia="宋体" w:cs="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1C1AE00">
            <w:pPr>
              <w:jc w:val="center"/>
              <w:rPr>
                <w:rFonts w:hint="eastAsia" w:ascii="宋体" w:hAnsi="宋体" w:eastAsia="宋体" w:cs="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4D13E00">
            <w:pPr>
              <w:jc w:val="center"/>
              <w:rPr>
                <w:rFonts w:hint="eastAsia" w:ascii="宋体" w:hAnsi="宋体" w:eastAsia="宋体" w:cs="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2FBA7D2">
            <w:pPr>
              <w:jc w:val="center"/>
              <w:rPr>
                <w:rFonts w:hint="eastAsia" w:ascii="宋体" w:hAnsi="宋体" w:eastAsia="宋体" w:cs="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30BF111">
            <w:pPr>
              <w:jc w:val="center"/>
              <w:rPr>
                <w:rFonts w:hint="eastAsia" w:ascii="宋体" w:hAnsi="宋体" w:eastAsia="宋体" w:cs="宋体"/>
                <w:color w:val="auto"/>
                <w:szCs w:val="21"/>
                <w:highlight w:val="none"/>
              </w:rPr>
            </w:pPr>
          </w:p>
        </w:tc>
      </w:tr>
      <w:tr w14:paraId="5F048097">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F6DC7E9">
            <w:pPr>
              <w:jc w:val="center"/>
              <w:rPr>
                <w:rFonts w:hint="eastAsia" w:ascii="宋体" w:hAnsi="宋体" w:eastAsia="宋体" w:cs="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7EF6545">
            <w:pPr>
              <w:jc w:val="center"/>
              <w:rPr>
                <w:rFonts w:hint="eastAsia" w:ascii="宋体" w:hAnsi="宋体" w:eastAsia="宋体" w:cs="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4B8A2BF">
            <w:pPr>
              <w:jc w:val="center"/>
              <w:rPr>
                <w:rFonts w:hint="eastAsia" w:ascii="宋体" w:hAnsi="宋体" w:eastAsia="宋体" w:cs="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C3E3C37">
            <w:pPr>
              <w:jc w:val="center"/>
              <w:rPr>
                <w:rFonts w:hint="eastAsia" w:ascii="宋体" w:hAnsi="宋体" w:eastAsia="宋体" w:cs="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5D25D21">
            <w:pPr>
              <w:jc w:val="center"/>
              <w:rPr>
                <w:rFonts w:hint="eastAsia" w:ascii="宋体" w:hAnsi="宋体" w:eastAsia="宋体" w:cs="宋体"/>
                <w:color w:val="auto"/>
                <w:szCs w:val="21"/>
                <w:highlight w:val="none"/>
              </w:rPr>
            </w:pPr>
          </w:p>
        </w:tc>
      </w:tr>
      <w:tr w14:paraId="63ABDC26">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99DA772">
            <w:pPr>
              <w:jc w:val="center"/>
              <w:rPr>
                <w:rFonts w:hint="eastAsia" w:ascii="宋体" w:hAnsi="宋体" w:eastAsia="宋体" w:cs="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3EFD799">
            <w:pPr>
              <w:jc w:val="center"/>
              <w:rPr>
                <w:rFonts w:hint="eastAsia" w:ascii="宋体" w:hAnsi="宋体" w:eastAsia="宋体" w:cs="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89DE8C0">
            <w:pPr>
              <w:jc w:val="center"/>
              <w:rPr>
                <w:rFonts w:hint="eastAsia" w:ascii="宋体" w:hAnsi="宋体" w:eastAsia="宋体" w:cs="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CB430DB">
            <w:pPr>
              <w:jc w:val="center"/>
              <w:rPr>
                <w:rFonts w:hint="eastAsia" w:ascii="宋体" w:hAnsi="宋体" w:eastAsia="宋体" w:cs="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1ABB257">
            <w:pPr>
              <w:jc w:val="center"/>
              <w:rPr>
                <w:rFonts w:hint="eastAsia" w:ascii="宋体" w:hAnsi="宋体" w:eastAsia="宋体" w:cs="宋体"/>
                <w:color w:val="auto"/>
                <w:szCs w:val="21"/>
                <w:highlight w:val="none"/>
              </w:rPr>
            </w:pPr>
          </w:p>
        </w:tc>
      </w:tr>
    </w:tbl>
    <w:p w14:paraId="2B262F29">
      <w:pPr>
        <w:rPr>
          <w:rFonts w:hint="eastAsia" w:ascii="宋体" w:hAnsi="宋体" w:eastAsia="宋体" w:cs="宋体"/>
          <w:color w:val="auto"/>
          <w:szCs w:val="21"/>
          <w:highlight w:val="none"/>
        </w:rPr>
      </w:pPr>
    </w:p>
    <w:p w14:paraId="4C0CF39A">
      <w:pPr>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附：项目经理（或建造师）或注册建造师</w:t>
      </w:r>
      <w:r>
        <w:rPr>
          <w:rFonts w:hint="eastAsia" w:ascii="宋体" w:hAnsi="宋体" w:cs="宋体"/>
          <w:b/>
          <w:color w:val="auto"/>
          <w:szCs w:val="21"/>
          <w:highlight w:val="none"/>
          <w:lang w:val="en-US" w:eastAsia="zh-CN"/>
        </w:rPr>
        <w:t>相关</w:t>
      </w:r>
      <w:r>
        <w:rPr>
          <w:rFonts w:hint="eastAsia" w:ascii="宋体" w:hAnsi="宋体" w:eastAsia="宋体" w:cs="宋体"/>
          <w:b/>
          <w:color w:val="auto"/>
          <w:szCs w:val="21"/>
          <w:highlight w:val="none"/>
        </w:rPr>
        <w:t>资质等级证书</w:t>
      </w:r>
      <w:r>
        <w:rPr>
          <w:rFonts w:hint="eastAsia" w:ascii="宋体" w:hAnsi="宋体" w:cs="宋体"/>
          <w:b/>
          <w:color w:val="auto"/>
          <w:szCs w:val="21"/>
          <w:highlight w:val="none"/>
          <w:lang w:val="en-US" w:eastAsia="zh-CN"/>
        </w:rPr>
        <w:t>等证明材料</w:t>
      </w:r>
      <w:r>
        <w:rPr>
          <w:rFonts w:hint="eastAsia" w:ascii="宋体" w:hAnsi="宋体" w:eastAsia="宋体" w:cs="宋体"/>
          <w:b/>
          <w:color w:val="auto"/>
          <w:szCs w:val="21"/>
          <w:highlight w:val="none"/>
        </w:rPr>
        <w:t>扫描件。</w:t>
      </w:r>
    </w:p>
    <w:p w14:paraId="4EB4F65C">
      <w:pPr>
        <w:rPr>
          <w:rFonts w:hint="eastAsia" w:ascii="宋体" w:hAnsi="宋体" w:eastAsia="宋体" w:cs="宋体"/>
          <w:b/>
          <w:color w:val="auto"/>
          <w:szCs w:val="21"/>
          <w:highlight w:val="none"/>
        </w:rPr>
      </w:pPr>
    </w:p>
    <w:p w14:paraId="2E56628D">
      <w:pPr>
        <w:rPr>
          <w:rFonts w:hint="eastAsia" w:ascii="宋体" w:hAnsi="宋体" w:eastAsia="宋体" w:cs="宋体"/>
          <w:b/>
          <w:color w:val="auto"/>
          <w:szCs w:val="21"/>
          <w:highlight w:val="none"/>
        </w:rPr>
      </w:pPr>
    </w:p>
    <w:p w14:paraId="57C2F62C">
      <w:pPr>
        <w:rPr>
          <w:rFonts w:hint="eastAsia" w:ascii="宋体" w:hAnsi="宋体" w:eastAsia="宋体" w:cs="宋体"/>
          <w:b/>
          <w:color w:val="auto"/>
          <w:szCs w:val="21"/>
          <w:highlight w:val="none"/>
        </w:rPr>
      </w:pPr>
    </w:p>
    <w:p w14:paraId="25F4B42B">
      <w:pPr>
        <w:rPr>
          <w:rFonts w:hint="eastAsia" w:ascii="宋体" w:hAnsi="宋体" w:eastAsia="宋体" w:cs="宋体"/>
          <w:b/>
          <w:color w:val="auto"/>
          <w:szCs w:val="21"/>
          <w:highlight w:val="none"/>
        </w:rPr>
      </w:pPr>
    </w:p>
    <w:p w14:paraId="5588C994">
      <w:pPr>
        <w:autoSpaceDE w:val="0"/>
        <w:autoSpaceDN w:val="0"/>
        <w:spacing w:line="360" w:lineRule="auto"/>
        <w:ind w:left="4335" w:leftChars="1950" w:hanging="240" w:hangingChars="1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供应商名称（电子签章）：</w:t>
      </w:r>
    </w:p>
    <w:p w14:paraId="7B7D06D3">
      <w:pPr>
        <w:pStyle w:val="21"/>
        <w:snapToGrid w:val="0"/>
        <w:spacing w:line="360" w:lineRule="auto"/>
        <w:ind w:left="409" w:leftChars="195" w:firstLine="6240" w:firstLineChars="26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zh-CN"/>
        </w:rPr>
        <w:t>日期：  年  月   日</w:t>
      </w:r>
    </w:p>
    <w:p w14:paraId="18050B62">
      <w:pPr>
        <w:pStyle w:val="21"/>
        <w:snapToGrid w:val="0"/>
        <w:spacing w:line="360" w:lineRule="auto"/>
        <w:ind w:left="480" w:hanging="480"/>
        <w:rPr>
          <w:rFonts w:hint="eastAsia" w:ascii="宋体" w:hAnsi="宋体" w:eastAsia="宋体" w:cs="宋体"/>
          <w:color w:val="auto"/>
          <w:sz w:val="24"/>
          <w:highlight w:val="none"/>
        </w:rPr>
      </w:pPr>
    </w:p>
    <w:p w14:paraId="37AB67BC">
      <w:pPr>
        <w:pStyle w:val="21"/>
        <w:snapToGrid w:val="0"/>
        <w:spacing w:line="360" w:lineRule="auto"/>
        <w:ind w:left="480" w:hanging="480"/>
        <w:rPr>
          <w:rFonts w:hint="eastAsia" w:ascii="宋体" w:hAnsi="宋体" w:eastAsia="宋体" w:cs="宋体"/>
          <w:color w:val="auto"/>
          <w:sz w:val="24"/>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7AA045A9">
      <w:pPr>
        <w:snapToGrid w:val="0"/>
        <w:spacing w:line="360" w:lineRule="auto"/>
        <w:ind w:left="480" w:firstLine="0" w:firstLineChars="0"/>
        <w:jc w:val="center"/>
        <w:rPr>
          <w:rFonts w:hint="eastAsia" w:ascii="宋体" w:hAnsi="宋体" w:eastAsia="宋体" w:cs="宋体"/>
          <w:b/>
          <w:color w:val="auto"/>
          <w:sz w:val="30"/>
          <w:szCs w:val="30"/>
          <w:highlight w:val="none"/>
          <w:lang w:val="en-US"/>
        </w:rPr>
      </w:pPr>
      <w:bookmarkStart w:id="111" w:name="_Toc2647"/>
      <w:r>
        <w:rPr>
          <w:rFonts w:hint="eastAsia" w:ascii="宋体" w:hAnsi="宋体" w:eastAsia="宋体" w:cs="宋体"/>
          <w:b/>
          <w:color w:val="auto"/>
          <w:sz w:val="28"/>
          <w:szCs w:val="28"/>
          <w:highlight w:val="none"/>
          <w:lang w:val="en-US" w:eastAsia="zh-CN"/>
        </w:rPr>
        <w:t>十一</w:t>
      </w:r>
      <w:r>
        <w:rPr>
          <w:rFonts w:hint="eastAsia" w:ascii="宋体" w:hAnsi="宋体" w:eastAsia="宋体" w:cs="宋体"/>
          <w:b/>
          <w:color w:val="auto"/>
          <w:sz w:val="28"/>
          <w:szCs w:val="28"/>
          <w:highlight w:val="none"/>
        </w:rPr>
        <w:t>、项目管理机构配备情况表</w:t>
      </w:r>
      <w:bookmarkEnd w:id="111"/>
    </w:p>
    <w:p w14:paraId="0D6BD988">
      <w:pPr>
        <w:widowControl/>
        <w:rPr>
          <w:rFonts w:hint="eastAsia" w:ascii="宋体" w:hAnsi="宋体" w:eastAsia="宋体" w:cs="宋体"/>
          <w:color w:val="auto"/>
          <w:szCs w:val="21"/>
          <w:highlight w:val="none"/>
          <w:u w:val="single"/>
        </w:rPr>
      </w:pPr>
      <w:bookmarkStart w:id="112" w:name="_Toc251052185"/>
    </w:p>
    <w:p w14:paraId="63BA4352">
      <w:pPr>
        <w:widowControl/>
        <w:ind w:firstLine="210" w:firstLineChars="100"/>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u w:val="single"/>
        </w:rPr>
        <w:t>项目名称</w:t>
      </w:r>
      <w:bookmarkEnd w:id="112"/>
      <w:r>
        <w:rPr>
          <w:rFonts w:hint="eastAsia" w:ascii="宋体" w:hAnsi="宋体" w:eastAsia="宋体" w:cs="宋体"/>
          <w:color w:val="auto"/>
          <w:szCs w:val="21"/>
          <w:highlight w:val="none"/>
          <w:u w:val="single"/>
          <w:lang w:eastAsia="zh-CN"/>
        </w:rPr>
        <w:t>：</w:t>
      </w:r>
      <w:r>
        <w:rPr>
          <w:rFonts w:hint="eastAsia" w:ascii="宋体" w:hAnsi="宋体" w:eastAsia="宋体" w:cs="宋体"/>
          <w:color w:val="auto"/>
          <w:szCs w:val="21"/>
          <w:highlight w:val="none"/>
          <w:u w:val="single"/>
          <w:lang w:val="en-US" w:eastAsia="zh-CN"/>
        </w:rPr>
        <w:t xml:space="preserve">                 </w:t>
      </w:r>
    </w:p>
    <w:p w14:paraId="3A46B0EE">
      <w:pPr>
        <w:widowControl/>
        <w:ind w:firstLine="210" w:firstLineChars="100"/>
        <w:rPr>
          <w:rFonts w:hint="eastAsia" w:ascii="宋体" w:hAnsi="宋体" w:eastAsia="宋体" w:cs="宋体"/>
          <w:color w:val="auto"/>
          <w:szCs w:val="21"/>
          <w:highlight w:val="none"/>
          <w:u w:val="single"/>
          <w:lang w:val="en-US" w:eastAsia="zh-CN"/>
        </w:rPr>
      </w:pPr>
    </w:p>
    <w:p w14:paraId="1279AB37">
      <w:pPr>
        <w:widowControl/>
        <w:ind w:firstLine="210" w:firstLineChars="100"/>
        <w:rPr>
          <w:rFonts w:hint="eastAsia" w:ascii="宋体" w:hAnsi="宋体" w:eastAsia="宋体" w:cs="宋体"/>
          <w:color w:val="auto"/>
          <w:highlight w:val="none"/>
          <w:lang w:val="en-US" w:eastAsia="zh-CN"/>
        </w:rPr>
      </w:pPr>
      <w:r>
        <w:rPr>
          <w:rFonts w:hint="eastAsia" w:ascii="宋体" w:hAnsi="宋体" w:eastAsia="宋体" w:cs="宋体"/>
          <w:color w:val="auto"/>
          <w:szCs w:val="21"/>
          <w:highlight w:val="none"/>
          <w:u w:val="single"/>
          <w:lang w:val="en-US" w:eastAsia="zh-CN"/>
        </w:rPr>
        <w:t xml:space="preserve"> 项目编号：                    </w:t>
      </w:r>
    </w:p>
    <w:tbl>
      <w:tblPr>
        <w:tblStyle w:val="26"/>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4"/>
        <w:gridCol w:w="830"/>
        <w:gridCol w:w="817"/>
        <w:gridCol w:w="1148"/>
        <w:gridCol w:w="1148"/>
        <w:gridCol w:w="1148"/>
        <w:gridCol w:w="1148"/>
        <w:gridCol w:w="850"/>
        <w:gridCol w:w="1277"/>
      </w:tblGrid>
      <w:tr w14:paraId="7BDB8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tcBorders>
              <w:top w:val="single" w:color="auto" w:sz="4" w:space="0"/>
              <w:left w:val="single" w:color="auto" w:sz="4" w:space="0"/>
              <w:bottom w:val="single" w:color="auto" w:sz="4" w:space="0"/>
              <w:right w:val="single" w:color="auto" w:sz="4" w:space="0"/>
            </w:tcBorders>
            <w:noWrap w:val="0"/>
            <w:vAlign w:val="center"/>
          </w:tcPr>
          <w:p w14:paraId="41CEE3DC">
            <w:pPr>
              <w:ind w:left="223" w:hanging="222" w:hangingChars="106"/>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岗位</w:t>
            </w:r>
          </w:p>
        </w:tc>
        <w:tc>
          <w:tcPr>
            <w:tcW w:w="829" w:type="dxa"/>
            <w:vMerge w:val="restart"/>
            <w:tcBorders>
              <w:top w:val="single" w:color="auto" w:sz="4" w:space="0"/>
              <w:left w:val="single" w:color="auto" w:sz="4" w:space="0"/>
              <w:bottom w:val="single" w:color="auto" w:sz="4" w:space="0"/>
              <w:right w:val="single" w:color="auto" w:sz="4" w:space="0"/>
            </w:tcBorders>
            <w:noWrap w:val="0"/>
            <w:vAlign w:val="center"/>
          </w:tcPr>
          <w:p w14:paraId="1C1CE1C4">
            <w:pPr>
              <w:ind w:left="223" w:hanging="222" w:hangingChars="106"/>
              <w:jc w:val="center"/>
              <w:rPr>
                <w:rFonts w:hint="eastAsia" w:ascii="宋体" w:hAnsi="宋体" w:eastAsia="宋体" w:cs="宋体"/>
                <w:color w:val="auto"/>
                <w:szCs w:val="21"/>
                <w:highlight w:val="none"/>
              </w:rPr>
            </w:pPr>
            <w:bookmarkStart w:id="113" w:name="_Toc251052187"/>
            <w:r>
              <w:rPr>
                <w:rFonts w:hint="eastAsia" w:ascii="宋体" w:hAnsi="宋体" w:eastAsia="宋体" w:cs="宋体"/>
                <w:color w:val="auto"/>
                <w:szCs w:val="21"/>
                <w:highlight w:val="none"/>
              </w:rPr>
              <w:t>姓名</w:t>
            </w:r>
            <w:bookmarkEnd w:id="113"/>
          </w:p>
        </w:tc>
        <w:tc>
          <w:tcPr>
            <w:tcW w:w="816" w:type="dxa"/>
            <w:vMerge w:val="restart"/>
            <w:tcBorders>
              <w:top w:val="single" w:color="auto" w:sz="4" w:space="0"/>
              <w:left w:val="single" w:color="auto" w:sz="4" w:space="0"/>
              <w:bottom w:val="single" w:color="auto" w:sz="4" w:space="0"/>
              <w:right w:val="single" w:color="auto" w:sz="4" w:space="0"/>
            </w:tcBorders>
            <w:noWrap w:val="0"/>
            <w:vAlign w:val="center"/>
          </w:tcPr>
          <w:p w14:paraId="318AB3DE">
            <w:pPr>
              <w:ind w:left="223" w:hanging="222" w:hangingChars="106"/>
              <w:jc w:val="center"/>
              <w:rPr>
                <w:rFonts w:hint="eastAsia" w:ascii="宋体" w:hAnsi="宋体" w:eastAsia="宋体" w:cs="宋体"/>
                <w:color w:val="auto"/>
                <w:szCs w:val="21"/>
                <w:highlight w:val="none"/>
              </w:rPr>
            </w:pPr>
            <w:bookmarkStart w:id="114" w:name="_Toc251052188"/>
            <w:r>
              <w:rPr>
                <w:rFonts w:hint="eastAsia" w:ascii="宋体" w:hAnsi="宋体" w:eastAsia="宋体" w:cs="宋体"/>
                <w:color w:val="auto"/>
                <w:szCs w:val="21"/>
                <w:highlight w:val="none"/>
              </w:rPr>
              <w:t>职称</w:t>
            </w:r>
            <w:bookmarkEnd w:id="114"/>
          </w:p>
        </w:tc>
        <w:tc>
          <w:tcPr>
            <w:tcW w:w="4592" w:type="dxa"/>
            <w:gridSpan w:val="4"/>
            <w:tcBorders>
              <w:top w:val="single" w:color="auto" w:sz="4" w:space="0"/>
              <w:left w:val="single" w:color="auto" w:sz="4" w:space="0"/>
              <w:bottom w:val="single" w:color="auto" w:sz="4" w:space="0"/>
              <w:right w:val="single" w:color="auto" w:sz="4" w:space="0"/>
            </w:tcBorders>
            <w:noWrap w:val="0"/>
            <w:vAlign w:val="center"/>
          </w:tcPr>
          <w:p w14:paraId="1216C3F1">
            <w:pPr>
              <w:ind w:left="223" w:hanging="222" w:hangingChars="106"/>
              <w:jc w:val="center"/>
              <w:rPr>
                <w:rFonts w:hint="eastAsia" w:ascii="宋体" w:hAnsi="宋体" w:eastAsia="宋体" w:cs="宋体"/>
                <w:color w:val="auto"/>
                <w:szCs w:val="21"/>
                <w:highlight w:val="none"/>
              </w:rPr>
            </w:pPr>
            <w:bookmarkStart w:id="115" w:name="_Toc251052189"/>
            <w:r>
              <w:rPr>
                <w:rFonts w:hint="eastAsia" w:ascii="宋体" w:hAnsi="宋体" w:eastAsia="宋体" w:cs="宋体"/>
                <w:color w:val="auto"/>
                <w:szCs w:val="21"/>
                <w:highlight w:val="none"/>
              </w:rPr>
              <w:t>执业或职业资格证明</w:t>
            </w:r>
            <w:bookmarkEnd w:id="115"/>
          </w:p>
        </w:tc>
        <w:tc>
          <w:tcPr>
            <w:tcW w:w="2126" w:type="dxa"/>
            <w:gridSpan w:val="2"/>
            <w:tcBorders>
              <w:top w:val="single" w:color="auto" w:sz="4" w:space="0"/>
              <w:left w:val="single" w:color="auto" w:sz="4" w:space="0"/>
              <w:bottom w:val="single" w:color="auto" w:sz="4" w:space="0"/>
              <w:right w:val="single" w:color="auto" w:sz="4" w:space="0"/>
            </w:tcBorders>
            <w:noWrap w:val="0"/>
            <w:vAlign w:val="center"/>
          </w:tcPr>
          <w:p w14:paraId="582BD4B5">
            <w:pPr>
              <w:ind w:left="223" w:hanging="222" w:hangingChars="106"/>
              <w:jc w:val="center"/>
              <w:rPr>
                <w:rFonts w:hint="eastAsia" w:ascii="宋体" w:hAnsi="宋体" w:eastAsia="宋体" w:cs="宋体"/>
                <w:color w:val="auto"/>
                <w:szCs w:val="21"/>
                <w:highlight w:val="none"/>
              </w:rPr>
            </w:pPr>
            <w:bookmarkStart w:id="116" w:name="_Toc251052190"/>
            <w:r>
              <w:rPr>
                <w:rFonts w:hint="eastAsia" w:ascii="宋体" w:hAnsi="宋体" w:eastAsia="宋体" w:cs="宋体"/>
                <w:color w:val="auto"/>
                <w:szCs w:val="21"/>
                <w:highlight w:val="none"/>
              </w:rPr>
              <w:t>承担完工</w:t>
            </w:r>
            <w:bookmarkEnd w:id="116"/>
            <w:bookmarkStart w:id="117" w:name="_Toc251052191"/>
            <w:r>
              <w:rPr>
                <w:rFonts w:hint="eastAsia" w:ascii="宋体" w:hAnsi="宋体" w:eastAsia="宋体" w:cs="宋体"/>
                <w:color w:val="auto"/>
                <w:szCs w:val="21"/>
                <w:highlight w:val="none"/>
              </w:rPr>
              <w:t>工程情况</w:t>
            </w:r>
            <w:bookmarkEnd w:id="117"/>
          </w:p>
        </w:tc>
      </w:tr>
      <w:tr w14:paraId="0A620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512373D2">
            <w:pPr>
              <w:rPr>
                <w:rFonts w:hint="eastAsia" w:ascii="宋体" w:hAnsi="宋体" w:eastAsia="宋体" w:cs="宋体"/>
                <w:color w:val="auto"/>
                <w:szCs w:val="21"/>
                <w:highlight w:val="none"/>
              </w:rPr>
            </w:pPr>
          </w:p>
        </w:tc>
        <w:tc>
          <w:tcPr>
            <w:tcW w:w="829" w:type="dxa"/>
            <w:vMerge w:val="continue"/>
            <w:tcBorders>
              <w:top w:val="single" w:color="auto" w:sz="4" w:space="0"/>
              <w:left w:val="single" w:color="auto" w:sz="4" w:space="0"/>
              <w:bottom w:val="single" w:color="auto" w:sz="4" w:space="0"/>
              <w:right w:val="single" w:color="auto" w:sz="4" w:space="0"/>
            </w:tcBorders>
            <w:noWrap w:val="0"/>
            <w:vAlign w:val="center"/>
          </w:tcPr>
          <w:p w14:paraId="637CE678">
            <w:pPr>
              <w:rPr>
                <w:rFonts w:hint="eastAsia" w:ascii="宋体" w:hAnsi="宋体" w:eastAsia="宋体" w:cs="宋体"/>
                <w:color w:val="auto"/>
                <w:szCs w:val="21"/>
                <w:highlight w:val="none"/>
              </w:rPr>
            </w:pPr>
          </w:p>
        </w:tc>
        <w:tc>
          <w:tcPr>
            <w:tcW w:w="816" w:type="dxa"/>
            <w:vMerge w:val="continue"/>
            <w:tcBorders>
              <w:top w:val="single" w:color="auto" w:sz="4" w:space="0"/>
              <w:left w:val="single" w:color="auto" w:sz="4" w:space="0"/>
              <w:bottom w:val="single" w:color="auto" w:sz="4" w:space="0"/>
              <w:right w:val="single" w:color="auto" w:sz="4" w:space="0"/>
            </w:tcBorders>
            <w:noWrap w:val="0"/>
            <w:vAlign w:val="center"/>
          </w:tcPr>
          <w:p w14:paraId="4A7DDE93">
            <w:pPr>
              <w:rPr>
                <w:rFonts w:hint="eastAsia" w:ascii="宋体" w:hAnsi="宋体" w:eastAsia="宋体" w:cs="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3BAA6516">
            <w:pPr>
              <w:ind w:left="223" w:hanging="222" w:hangingChars="106"/>
              <w:jc w:val="center"/>
              <w:rPr>
                <w:rFonts w:hint="eastAsia" w:ascii="宋体" w:hAnsi="宋体" w:eastAsia="宋体" w:cs="宋体"/>
                <w:color w:val="auto"/>
                <w:szCs w:val="21"/>
                <w:highlight w:val="none"/>
              </w:rPr>
            </w:pPr>
            <w:bookmarkStart w:id="118" w:name="_Toc251052192"/>
            <w:r>
              <w:rPr>
                <w:rFonts w:hint="eastAsia" w:ascii="宋体" w:hAnsi="宋体" w:eastAsia="宋体" w:cs="宋体"/>
                <w:color w:val="auto"/>
                <w:szCs w:val="21"/>
                <w:highlight w:val="none"/>
              </w:rPr>
              <w:t>证书名称</w:t>
            </w:r>
            <w:bookmarkEnd w:id="118"/>
          </w:p>
        </w:tc>
        <w:tc>
          <w:tcPr>
            <w:tcW w:w="1148" w:type="dxa"/>
            <w:tcBorders>
              <w:top w:val="single" w:color="auto" w:sz="4" w:space="0"/>
              <w:left w:val="single" w:color="auto" w:sz="4" w:space="0"/>
              <w:bottom w:val="single" w:color="auto" w:sz="4" w:space="0"/>
              <w:right w:val="single" w:color="auto" w:sz="4" w:space="0"/>
            </w:tcBorders>
            <w:noWrap w:val="0"/>
            <w:vAlign w:val="center"/>
          </w:tcPr>
          <w:p w14:paraId="481061A5">
            <w:pPr>
              <w:ind w:left="223" w:hanging="222" w:hangingChars="106"/>
              <w:jc w:val="center"/>
              <w:rPr>
                <w:rFonts w:hint="eastAsia" w:ascii="宋体" w:hAnsi="宋体" w:eastAsia="宋体" w:cs="宋体"/>
                <w:color w:val="auto"/>
                <w:szCs w:val="21"/>
                <w:highlight w:val="none"/>
              </w:rPr>
            </w:pPr>
            <w:bookmarkStart w:id="119" w:name="_Toc251052193"/>
            <w:r>
              <w:rPr>
                <w:rFonts w:hint="eastAsia" w:ascii="宋体" w:hAnsi="宋体" w:eastAsia="宋体" w:cs="宋体"/>
                <w:color w:val="auto"/>
                <w:szCs w:val="21"/>
                <w:highlight w:val="none"/>
              </w:rPr>
              <w:t>级别</w:t>
            </w:r>
            <w:bookmarkEnd w:id="119"/>
          </w:p>
        </w:tc>
        <w:tc>
          <w:tcPr>
            <w:tcW w:w="1148" w:type="dxa"/>
            <w:tcBorders>
              <w:top w:val="single" w:color="auto" w:sz="4" w:space="0"/>
              <w:left w:val="single" w:color="auto" w:sz="4" w:space="0"/>
              <w:bottom w:val="single" w:color="auto" w:sz="4" w:space="0"/>
              <w:right w:val="single" w:color="auto" w:sz="4" w:space="0"/>
            </w:tcBorders>
            <w:noWrap w:val="0"/>
            <w:vAlign w:val="center"/>
          </w:tcPr>
          <w:p w14:paraId="02255620">
            <w:pPr>
              <w:ind w:left="223" w:hanging="222" w:hangingChars="106"/>
              <w:jc w:val="center"/>
              <w:rPr>
                <w:rFonts w:hint="eastAsia" w:ascii="宋体" w:hAnsi="宋体" w:eastAsia="宋体" w:cs="宋体"/>
                <w:color w:val="auto"/>
                <w:szCs w:val="21"/>
                <w:highlight w:val="none"/>
              </w:rPr>
            </w:pPr>
            <w:bookmarkStart w:id="120" w:name="_Toc251052194"/>
            <w:r>
              <w:rPr>
                <w:rFonts w:hint="eastAsia" w:ascii="宋体" w:hAnsi="宋体" w:eastAsia="宋体" w:cs="宋体"/>
                <w:color w:val="auto"/>
                <w:szCs w:val="21"/>
                <w:highlight w:val="none"/>
              </w:rPr>
              <w:t>证号</w:t>
            </w:r>
            <w:bookmarkEnd w:id="120"/>
          </w:p>
        </w:tc>
        <w:tc>
          <w:tcPr>
            <w:tcW w:w="1148" w:type="dxa"/>
            <w:tcBorders>
              <w:top w:val="single" w:color="auto" w:sz="4" w:space="0"/>
              <w:left w:val="single" w:color="auto" w:sz="4" w:space="0"/>
              <w:bottom w:val="single" w:color="auto" w:sz="4" w:space="0"/>
              <w:right w:val="single" w:color="auto" w:sz="4" w:space="0"/>
            </w:tcBorders>
            <w:noWrap w:val="0"/>
            <w:vAlign w:val="center"/>
          </w:tcPr>
          <w:p w14:paraId="3C095955">
            <w:pPr>
              <w:ind w:left="223" w:hanging="222" w:hangingChars="106"/>
              <w:jc w:val="center"/>
              <w:rPr>
                <w:rFonts w:hint="eastAsia" w:ascii="宋体" w:hAnsi="宋体" w:eastAsia="宋体" w:cs="宋体"/>
                <w:color w:val="auto"/>
                <w:szCs w:val="21"/>
                <w:highlight w:val="none"/>
              </w:rPr>
            </w:pPr>
            <w:bookmarkStart w:id="121" w:name="_Toc251052195"/>
            <w:r>
              <w:rPr>
                <w:rFonts w:hint="eastAsia" w:ascii="宋体" w:hAnsi="宋体" w:eastAsia="宋体" w:cs="宋体"/>
                <w:color w:val="auto"/>
                <w:szCs w:val="21"/>
                <w:highlight w:val="none"/>
              </w:rPr>
              <w:t>专业</w:t>
            </w:r>
            <w:bookmarkEnd w:id="121"/>
          </w:p>
        </w:tc>
        <w:tc>
          <w:tcPr>
            <w:tcW w:w="850" w:type="dxa"/>
            <w:tcBorders>
              <w:top w:val="single" w:color="auto" w:sz="4" w:space="0"/>
              <w:left w:val="single" w:color="auto" w:sz="4" w:space="0"/>
              <w:bottom w:val="single" w:color="auto" w:sz="4" w:space="0"/>
              <w:right w:val="single" w:color="auto" w:sz="4" w:space="0"/>
            </w:tcBorders>
            <w:noWrap w:val="0"/>
            <w:vAlign w:val="center"/>
          </w:tcPr>
          <w:p w14:paraId="25FAC613">
            <w:pPr>
              <w:ind w:left="223" w:hanging="222" w:hangingChars="106"/>
              <w:jc w:val="center"/>
              <w:rPr>
                <w:rFonts w:hint="eastAsia" w:ascii="宋体" w:hAnsi="宋体" w:eastAsia="宋体" w:cs="宋体"/>
                <w:color w:val="auto"/>
                <w:szCs w:val="21"/>
                <w:highlight w:val="none"/>
              </w:rPr>
            </w:pPr>
            <w:bookmarkStart w:id="122" w:name="_Toc251052197"/>
            <w:r>
              <w:rPr>
                <w:rFonts w:hint="eastAsia" w:ascii="宋体" w:hAnsi="宋体" w:eastAsia="宋体" w:cs="宋体"/>
                <w:color w:val="auto"/>
                <w:szCs w:val="21"/>
                <w:highlight w:val="none"/>
              </w:rPr>
              <w:t>项目数</w:t>
            </w:r>
            <w:bookmarkEnd w:id="122"/>
          </w:p>
        </w:tc>
        <w:tc>
          <w:tcPr>
            <w:tcW w:w="1276" w:type="dxa"/>
            <w:tcBorders>
              <w:top w:val="single" w:color="auto" w:sz="4" w:space="0"/>
              <w:left w:val="single" w:color="auto" w:sz="4" w:space="0"/>
              <w:bottom w:val="single" w:color="auto" w:sz="4" w:space="0"/>
              <w:right w:val="single" w:color="auto" w:sz="4" w:space="0"/>
            </w:tcBorders>
            <w:noWrap w:val="0"/>
            <w:vAlign w:val="center"/>
          </w:tcPr>
          <w:p w14:paraId="2C2F7853">
            <w:pPr>
              <w:ind w:left="223" w:hanging="222" w:hangingChars="106"/>
              <w:jc w:val="center"/>
              <w:rPr>
                <w:rFonts w:hint="eastAsia" w:ascii="宋体" w:hAnsi="宋体" w:eastAsia="宋体" w:cs="宋体"/>
                <w:color w:val="auto"/>
                <w:szCs w:val="21"/>
                <w:highlight w:val="none"/>
              </w:rPr>
            </w:pPr>
            <w:bookmarkStart w:id="123" w:name="_Toc251052198"/>
            <w:r>
              <w:rPr>
                <w:rFonts w:hint="eastAsia" w:ascii="宋体" w:hAnsi="宋体" w:eastAsia="宋体" w:cs="宋体"/>
                <w:color w:val="auto"/>
                <w:szCs w:val="21"/>
                <w:highlight w:val="none"/>
              </w:rPr>
              <w:t>主要项目</w:t>
            </w:r>
          </w:p>
          <w:p w14:paraId="039AB1EA">
            <w:pPr>
              <w:ind w:left="223" w:hanging="222" w:hangingChars="106"/>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名称</w:t>
            </w:r>
            <w:bookmarkEnd w:id="123"/>
          </w:p>
        </w:tc>
      </w:tr>
      <w:tr w14:paraId="1EFAC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D715807">
            <w:pPr>
              <w:ind w:left="223" w:hanging="222" w:hangingChars="106"/>
              <w:jc w:val="center"/>
              <w:rPr>
                <w:rFonts w:hint="eastAsia" w:ascii="宋体" w:hAnsi="宋体" w:eastAsia="宋体" w:cs="宋体"/>
                <w:color w:val="auto"/>
                <w:szCs w:val="21"/>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5D40B81A">
            <w:pPr>
              <w:ind w:left="223" w:hanging="222" w:hangingChars="106"/>
              <w:jc w:val="center"/>
              <w:rPr>
                <w:rFonts w:hint="eastAsia" w:ascii="宋体" w:hAnsi="宋体" w:eastAsia="宋体" w:cs="宋体"/>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noWrap w:val="0"/>
            <w:vAlign w:val="center"/>
          </w:tcPr>
          <w:p w14:paraId="71B0A066">
            <w:pPr>
              <w:ind w:left="223" w:hanging="222" w:hangingChars="106"/>
              <w:jc w:val="center"/>
              <w:rPr>
                <w:rFonts w:hint="eastAsia" w:ascii="宋体" w:hAnsi="宋体" w:eastAsia="宋体" w:cs="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7565695E">
            <w:pPr>
              <w:ind w:left="223" w:hanging="222" w:hangingChars="106"/>
              <w:jc w:val="center"/>
              <w:rPr>
                <w:rFonts w:hint="eastAsia" w:ascii="宋体" w:hAnsi="宋体" w:eastAsia="宋体" w:cs="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5B25530C">
            <w:pPr>
              <w:ind w:left="223" w:hanging="222" w:hangingChars="106"/>
              <w:jc w:val="center"/>
              <w:rPr>
                <w:rFonts w:hint="eastAsia" w:ascii="宋体" w:hAnsi="宋体" w:eastAsia="宋体" w:cs="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3E0B428C">
            <w:pPr>
              <w:ind w:left="223" w:hanging="222" w:hangingChars="106"/>
              <w:jc w:val="center"/>
              <w:rPr>
                <w:rFonts w:hint="eastAsia" w:ascii="宋体" w:hAnsi="宋体" w:eastAsia="宋体" w:cs="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18537676">
            <w:pPr>
              <w:ind w:left="223" w:hanging="222" w:hangingChars="106"/>
              <w:jc w:val="center"/>
              <w:rPr>
                <w:rFonts w:hint="eastAsia" w:ascii="宋体" w:hAnsi="宋体" w:eastAsia="宋体" w:cs="宋体"/>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026EBD8D">
            <w:pPr>
              <w:ind w:left="223" w:hanging="222" w:hangingChars="106"/>
              <w:jc w:val="center"/>
              <w:rPr>
                <w:rFonts w:hint="eastAsia" w:ascii="宋体" w:hAnsi="宋体" w:eastAsia="宋体" w:cs="宋体"/>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C9C57EA">
            <w:pPr>
              <w:ind w:left="223" w:hanging="222" w:hangingChars="106"/>
              <w:jc w:val="center"/>
              <w:rPr>
                <w:rFonts w:hint="eastAsia" w:ascii="宋体" w:hAnsi="宋体" w:eastAsia="宋体" w:cs="宋体"/>
                <w:color w:val="auto"/>
                <w:szCs w:val="21"/>
                <w:highlight w:val="none"/>
              </w:rPr>
            </w:pPr>
          </w:p>
        </w:tc>
      </w:tr>
      <w:tr w14:paraId="3AE31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063D47EB">
            <w:pPr>
              <w:ind w:left="223" w:hanging="222" w:hangingChars="106"/>
              <w:jc w:val="center"/>
              <w:rPr>
                <w:rFonts w:hint="eastAsia" w:ascii="宋体" w:hAnsi="宋体" w:eastAsia="宋体" w:cs="宋体"/>
                <w:color w:val="auto"/>
                <w:szCs w:val="21"/>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48F4FD06">
            <w:pPr>
              <w:ind w:left="223" w:hanging="222" w:hangingChars="106"/>
              <w:jc w:val="center"/>
              <w:rPr>
                <w:rFonts w:hint="eastAsia" w:ascii="宋体" w:hAnsi="宋体" w:eastAsia="宋体" w:cs="宋体"/>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noWrap w:val="0"/>
            <w:vAlign w:val="center"/>
          </w:tcPr>
          <w:p w14:paraId="52555189">
            <w:pPr>
              <w:ind w:left="223" w:hanging="222" w:hangingChars="106"/>
              <w:jc w:val="center"/>
              <w:rPr>
                <w:rFonts w:hint="eastAsia" w:ascii="宋体" w:hAnsi="宋体" w:eastAsia="宋体" w:cs="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33E24199">
            <w:pPr>
              <w:ind w:left="223" w:hanging="222" w:hangingChars="106"/>
              <w:jc w:val="center"/>
              <w:rPr>
                <w:rFonts w:hint="eastAsia" w:ascii="宋体" w:hAnsi="宋体" w:eastAsia="宋体" w:cs="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37D1F5DE">
            <w:pPr>
              <w:ind w:left="223" w:hanging="222" w:hangingChars="106"/>
              <w:jc w:val="center"/>
              <w:rPr>
                <w:rFonts w:hint="eastAsia" w:ascii="宋体" w:hAnsi="宋体" w:eastAsia="宋体" w:cs="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4751BEAF">
            <w:pPr>
              <w:ind w:left="223" w:hanging="222" w:hangingChars="106"/>
              <w:jc w:val="center"/>
              <w:rPr>
                <w:rFonts w:hint="eastAsia" w:ascii="宋体" w:hAnsi="宋体" w:eastAsia="宋体" w:cs="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32D169FB">
            <w:pPr>
              <w:ind w:left="223" w:hanging="222" w:hangingChars="106"/>
              <w:jc w:val="center"/>
              <w:rPr>
                <w:rFonts w:hint="eastAsia" w:ascii="宋体" w:hAnsi="宋体" w:eastAsia="宋体" w:cs="宋体"/>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16C0F31B">
            <w:pPr>
              <w:ind w:left="223" w:hanging="222" w:hangingChars="106"/>
              <w:jc w:val="center"/>
              <w:rPr>
                <w:rFonts w:hint="eastAsia" w:ascii="宋体" w:hAnsi="宋体" w:eastAsia="宋体" w:cs="宋体"/>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AAA4A13">
            <w:pPr>
              <w:ind w:left="223" w:hanging="222" w:hangingChars="106"/>
              <w:jc w:val="center"/>
              <w:rPr>
                <w:rFonts w:hint="eastAsia" w:ascii="宋体" w:hAnsi="宋体" w:eastAsia="宋体" w:cs="宋体"/>
                <w:color w:val="auto"/>
                <w:szCs w:val="21"/>
                <w:highlight w:val="none"/>
              </w:rPr>
            </w:pPr>
          </w:p>
        </w:tc>
      </w:tr>
      <w:tr w14:paraId="2A3A7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07A996F">
            <w:pPr>
              <w:ind w:left="223" w:hanging="222" w:hangingChars="106"/>
              <w:jc w:val="center"/>
              <w:rPr>
                <w:rFonts w:hint="eastAsia" w:ascii="宋体" w:hAnsi="宋体" w:eastAsia="宋体" w:cs="宋体"/>
                <w:color w:val="auto"/>
                <w:szCs w:val="21"/>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2DF36D2A">
            <w:pPr>
              <w:ind w:left="223" w:hanging="222" w:hangingChars="106"/>
              <w:jc w:val="center"/>
              <w:rPr>
                <w:rFonts w:hint="eastAsia" w:ascii="宋体" w:hAnsi="宋体" w:eastAsia="宋体" w:cs="宋体"/>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noWrap w:val="0"/>
            <w:vAlign w:val="center"/>
          </w:tcPr>
          <w:p w14:paraId="652ECCDD">
            <w:pPr>
              <w:ind w:left="223" w:hanging="222" w:hangingChars="106"/>
              <w:jc w:val="center"/>
              <w:rPr>
                <w:rFonts w:hint="eastAsia" w:ascii="宋体" w:hAnsi="宋体" w:eastAsia="宋体" w:cs="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36CF57A3">
            <w:pPr>
              <w:ind w:left="223" w:hanging="222" w:hangingChars="106"/>
              <w:jc w:val="center"/>
              <w:rPr>
                <w:rFonts w:hint="eastAsia" w:ascii="宋体" w:hAnsi="宋体" w:eastAsia="宋体" w:cs="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4C766653">
            <w:pPr>
              <w:ind w:left="223" w:hanging="222" w:hangingChars="106"/>
              <w:jc w:val="center"/>
              <w:rPr>
                <w:rFonts w:hint="eastAsia" w:ascii="宋体" w:hAnsi="宋体" w:eastAsia="宋体" w:cs="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395D070D">
            <w:pPr>
              <w:ind w:left="223" w:hanging="222" w:hangingChars="106"/>
              <w:jc w:val="center"/>
              <w:rPr>
                <w:rFonts w:hint="eastAsia" w:ascii="宋体" w:hAnsi="宋体" w:eastAsia="宋体" w:cs="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66E761A9">
            <w:pPr>
              <w:ind w:left="223" w:hanging="222" w:hangingChars="106"/>
              <w:jc w:val="center"/>
              <w:rPr>
                <w:rFonts w:hint="eastAsia" w:ascii="宋体" w:hAnsi="宋体" w:eastAsia="宋体" w:cs="宋体"/>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74640640">
            <w:pPr>
              <w:ind w:left="223" w:hanging="222" w:hangingChars="106"/>
              <w:jc w:val="center"/>
              <w:rPr>
                <w:rFonts w:hint="eastAsia" w:ascii="宋体" w:hAnsi="宋体" w:eastAsia="宋体" w:cs="宋体"/>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FCB7952">
            <w:pPr>
              <w:ind w:left="223" w:hanging="222" w:hangingChars="106"/>
              <w:jc w:val="center"/>
              <w:rPr>
                <w:rFonts w:hint="eastAsia" w:ascii="宋体" w:hAnsi="宋体" w:eastAsia="宋体" w:cs="宋体"/>
                <w:color w:val="auto"/>
                <w:szCs w:val="21"/>
                <w:highlight w:val="none"/>
              </w:rPr>
            </w:pPr>
          </w:p>
        </w:tc>
      </w:tr>
      <w:tr w14:paraId="3E3BE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AC03256">
            <w:pPr>
              <w:ind w:left="223" w:hanging="222" w:hangingChars="106"/>
              <w:jc w:val="center"/>
              <w:rPr>
                <w:rFonts w:hint="eastAsia" w:ascii="宋体" w:hAnsi="宋体" w:eastAsia="宋体" w:cs="宋体"/>
                <w:color w:val="auto"/>
                <w:szCs w:val="21"/>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00DEFF08">
            <w:pPr>
              <w:ind w:left="223" w:hanging="222" w:hangingChars="106"/>
              <w:jc w:val="center"/>
              <w:rPr>
                <w:rFonts w:hint="eastAsia" w:ascii="宋体" w:hAnsi="宋体" w:eastAsia="宋体" w:cs="宋体"/>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noWrap w:val="0"/>
            <w:vAlign w:val="center"/>
          </w:tcPr>
          <w:p w14:paraId="382432EC">
            <w:pPr>
              <w:ind w:left="223" w:hanging="222" w:hangingChars="106"/>
              <w:jc w:val="center"/>
              <w:rPr>
                <w:rFonts w:hint="eastAsia" w:ascii="宋体" w:hAnsi="宋体" w:eastAsia="宋体" w:cs="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16F63E1D">
            <w:pPr>
              <w:ind w:left="223" w:hanging="222" w:hangingChars="106"/>
              <w:jc w:val="center"/>
              <w:rPr>
                <w:rFonts w:hint="eastAsia" w:ascii="宋体" w:hAnsi="宋体" w:eastAsia="宋体" w:cs="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4E0C1C72">
            <w:pPr>
              <w:ind w:left="223" w:hanging="222" w:hangingChars="106"/>
              <w:jc w:val="center"/>
              <w:rPr>
                <w:rFonts w:hint="eastAsia" w:ascii="宋体" w:hAnsi="宋体" w:eastAsia="宋体" w:cs="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1D8FF97B">
            <w:pPr>
              <w:ind w:left="223" w:hanging="222" w:hangingChars="106"/>
              <w:jc w:val="center"/>
              <w:rPr>
                <w:rFonts w:hint="eastAsia" w:ascii="宋体" w:hAnsi="宋体" w:eastAsia="宋体" w:cs="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32F782A9">
            <w:pPr>
              <w:ind w:left="223" w:hanging="222" w:hangingChars="106"/>
              <w:jc w:val="center"/>
              <w:rPr>
                <w:rFonts w:hint="eastAsia" w:ascii="宋体" w:hAnsi="宋体" w:eastAsia="宋体" w:cs="宋体"/>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0B3229A5">
            <w:pPr>
              <w:ind w:left="223" w:hanging="222" w:hangingChars="106"/>
              <w:jc w:val="center"/>
              <w:rPr>
                <w:rFonts w:hint="eastAsia" w:ascii="宋体" w:hAnsi="宋体" w:eastAsia="宋体" w:cs="宋体"/>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F470B53">
            <w:pPr>
              <w:ind w:left="223" w:hanging="222" w:hangingChars="106"/>
              <w:jc w:val="center"/>
              <w:rPr>
                <w:rFonts w:hint="eastAsia" w:ascii="宋体" w:hAnsi="宋体" w:eastAsia="宋体" w:cs="宋体"/>
                <w:color w:val="auto"/>
                <w:szCs w:val="21"/>
                <w:highlight w:val="none"/>
              </w:rPr>
            </w:pPr>
          </w:p>
        </w:tc>
      </w:tr>
    </w:tbl>
    <w:p w14:paraId="433D9B39">
      <w:pPr>
        <w:jc w:val="center"/>
        <w:rPr>
          <w:rFonts w:hint="eastAsia" w:ascii="宋体" w:hAnsi="宋体" w:eastAsia="宋体" w:cs="宋体"/>
          <w:b/>
          <w:color w:val="auto"/>
          <w:szCs w:val="21"/>
          <w:highlight w:val="none"/>
        </w:rPr>
      </w:pPr>
    </w:p>
    <w:p w14:paraId="6BC21776">
      <w:pPr>
        <w:tabs>
          <w:tab w:val="left" w:pos="0"/>
        </w:tabs>
        <w:spacing w:line="360" w:lineRule="auto"/>
        <w:ind w:right="-210"/>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【备注：附各岗位人员资格证件（如有）</w:t>
      </w:r>
      <w:r>
        <w:rPr>
          <w:rFonts w:hint="eastAsia" w:ascii="宋体" w:hAnsi="宋体" w:eastAsia="宋体" w:cs="宋体"/>
          <w:color w:val="auto"/>
          <w:szCs w:val="21"/>
          <w:highlight w:val="none"/>
          <w:lang w:val="en-US" w:eastAsia="zh-CN"/>
        </w:rPr>
        <w:t>等证明材料</w:t>
      </w:r>
      <w:r>
        <w:rPr>
          <w:rFonts w:hint="eastAsia" w:ascii="宋体" w:hAnsi="宋体" w:eastAsia="宋体" w:cs="宋体"/>
          <w:color w:val="auto"/>
          <w:szCs w:val="21"/>
          <w:highlight w:val="none"/>
        </w:rPr>
        <w:t>扫描件</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以上扫描件均为原件的扫描件】</w:t>
      </w:r>
    </w:p>
    <w:p w14:paraId="637CA80F">
      <w:pPr>
        <w:spacing w:line="440" w:lineRule="exact"/>
        <w:jc w:val="center"/>
        <w:rPr>
          <w:rFonts w:hint="eastAsia" w:ascii="宋体" w:hAnsi="宋体" w:eastAsia="宋体" w:cs="宋体"/>
          <w:b/>
          <w:color w:val="auto"/>
          <w:szCs w:val="21"/>
          <w:highlight w:val="none"/>
        </w:rPr>
      </w:pPr>
    </w:p>
    <w:p w14:paraId="733151DB">
      <w:pPr>
        <w:autoSpaceDE w:val="0"/>
        <w:autoSpaceDN w:val="0"/>
        <w:spacing w:line="360" w:lineRule="auto"/>
        <w:ind w:left="4335" w:leftChars="1950" w:hanging="240" w:hangingChars="1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供应商名称（电子签章）：</w:t>
      </w:r>
    </w:p>
    <w:p w14:paraId="7F7BDBBF">
      <w:pPr>
        <w:pStyle w:val="14"/>
        <w:snapToGrid w:val="0"/>
        <w:spacing w:line="360" w:lineRule="auto"/>
        <w:ind w:firstLine="5760" w:firstLineChars="2400"/>
        <w:rPr>
          <w:rFonts w:hint="eastAsia" w:ascii="宋体" w:hAnsi="宋体" w:eastAsia="宋体" w:cs="宋体"/>
          <w:b/>
          <w:color w:val="auto"/>
          <w:sz w:val="24"/>
          <w:szCs w:val="24"/>
          <w:highlight w:val="none"/>
          <w:lang w:val="en-US"/>
        </w:rPr>
      </w:pPr>
      <w:r>
        <w:rPr>
          <w:rFonts w:hint="eastAsia" w:ascii="宋体" w:hAnsi="宋体" w:eastAsia="宋体" w:cs="宋体"/>
          <w:color w:val="auto"/>
          <w:kern w:val="0"/>
          <w:sz w:val="24"/>
          <w:szCs w:val="24"/>
          <w:highlight w:val="none"/>
          <w:lang w:val="zh-CN"/>
        </w:rPr>
        <w:t>日期：  年  月   日</w:t>
      </w:r>
    </w:p>
    <w:p w14:paraId="77C6BE52">
      <w:pPr>
        <w:snapToGrid w:val="0"/>
        <w:spacing w:line="360" w:lineRule="auto"/>
        <w:ind w:left="480" w:hanging="480"/>
        <w:rPr>
          <w:rFonts w:hint="eastAsia" w:ascii="宋体" w:hAnsi="宋体" w:eastAsia="宋体" w:cs="宋体"/>
          <w:color w:val="auto"/>
          <w:sz w:val="24"/>
          <w:szCs w:val="24"/>
          <w:highlight w:val="none"/>
          <w:lang w:val="en-US"/>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21403B1B">
      <w:pPr>
        <w:numPr>
          <w:ilvl w:val="0"/>
          <w:numId w:val="0"/>
        </w:numPr>
        <w:snapToGrid w:val="0"/>
        <w:spacing w:line="360" w:lineRule="auto"/>
        <w:ind w:left="480" w:leftChars="0"/>
        <w:jc w:val="left"/>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十二、施工组织设计</w:t>
      </w:r>
    </w:p>
    <w:p w14:paraId="032A49DB">
      <w:pPr>
        <w:numPr>
          <w:ilvl w:val="0"/>
          <w:numId w:val="0"/>
        </w:numPr>
        <w:ind w:firstLine="630" w:firstLineChars="300"/>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由供应商</w:t>
      </w:r>
      <w:r>
        <w:rPr>
          <w:rFonts w:hint="eastAsia" w:ascii="宋体" w:hAnsi="宋体" w:eastAsia="宋体" w:cs="宋体"/>
          <w:color w:val="auto"/>
          <w:highlight w:val="none"/>
          <w:lang w:eastAsia="zh-CN"/>
        </w:rPr>
        <w:t>根据</w:t>
      </w:r>
      <w:r>
        <w:rPr>
          <w:rFonts w:hint="eastAsia" w:ascii="宋体" w:hAnsi="宋体" w:eastAsia="宋体" w:cs="宋体"/>
          <w:color w:val="auto"/>
          <w:highlight w:val="none"/>
        </w:rPr>
        <w:t>本项目采购需求</w:t>
      </w:r>
      <w:r>
        <w:rPr>
          <w:rFonts w:hint="eastAsia" w:ascii="宋体" w:hAnsi="宋体" w:eastAsia="宋体" w:cs="宋体"/>
          <w:color w:val="auto"/>
          <w:highlight w:val="none"/>
          <w:lang w:eastAsia="zh-CN"/>
        </w:rPr>
        <w:t>及评审内容</w:t>
      </w:r>
      <w:r>
        <w:rPr>
          <w:rFonts w:hint="eastAsia" w:ascii="宋体" w:hAnsi="宋体" w:eastAsia="宋体" w:cs="宋体"/>
          <w:color w:val="auto"/>
          <w:highlight w:val="none"/>
        </w:rPr>
        <w:t>自行</w:t>
      </w:r>
      <w:r>
        <w:rPr>
          <w:rFonts w:hint="eastAsia" w:ascii="宋体" w:hAnsi="宋体" w:eastAsia="宋体" w:cs="宋体"/>
          <w:color w:val="auto"/>
          <w:highlight w:val="none"/>
          <w:lang w:eastAsia="zh-CN"/>
        </w:rPr>
        <w:t>编</w:t>
      </w:r>
      <w:r>
        <w:rPr>
          <w:rFonts w:hint="eastAsia" w:ascii="宋体" w:hAnsi="宋体" w:eastAsia="宋体" w:cs="宋体"/>
          <w:color w:val="auto"/>
          <w:highlight w:val="none"/>
        </w:rPr>
        <w:t>写。</w:t>
      </w:r>
    </w:p>
    <w:p w14:paraId="56EF0965">
      <w:pPr>
        <w:outlineLvl w:val="9"/>
        <w:rPr>
          <w:rFonts w:hint="eastAsia" w:ascii="宋体" w:hAnsi="宋体" w:eastAsia="宋体" w:cs="宋体"/>
          <w:color w:val="auto"/>
          <w:highlight w:val="none"/>
          <w:lang w:val="en-US" w:eastAsia="zh-CN"/>
        </w:rPr>
      </w:pPr>
    </w:p>
    <w:p w14:paraId="3596CC19">
      <w:pPr>
        <w:outlineLvl w:val="9"/>
        <w:rPr>
          <w:rFonts w:hint="eastAsia" w:ascii="宋体" w:hAnsi="宋体" w:eastAsia="宋体" w:cs="宋体"/>
          <w:color w:val="auto"/>
          <w:highlight w:val="none"/>
          <w:lang w:val="en-US" w:eastAsia="zh-CN"/>
        </w:rPr>
      </w:pPr>
    </w:p>
    <w:p w14:paraId="4096113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3D5CB320">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7F5386E0">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50110A23">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66EDFD3">
      <w:pPr>
        <w:spacing w:line="360" w:lineRule="auto"/>
        <w:ind w:left="0" w:leftChars="0" w:firstLine="6098" w:firstLineChars="2541"/>
        <w:contextualSpacing/>
        <w:jc w:val="both"/>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4A3BFEF4">
      <w:pPr>
        <w:numPr>
          <w:ilvl w:val="0"/>
          <w:numId w:val="0"/>
        </w:numPr>
        <w:snapToGrid w:val="0"/>
        <w:spacing w:line="360" w:lineRule="auto"/>
        <w:ind w:left="480" w:leftChars="0"/>
        <w:jc w:val="left"/>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十三、供应商认为需要提供的其他有关资料</w:t>
      </w:r>
    </w:p>
    <w:p w14:paraId="60BF0ABF">
      <w:pPr>
        <w:numPr>
          <w:ilvl w:val="0"/>
          <w:numId w:val="0"/>
        </w:numPr>
        <w:outlineLvl w:val="9"/>
        <w:rPr>
          <w:rFonts w:hint="eastAsia" w:ascii="宋体" w:hAnsi="宋体" w:eastAsia="宋体" w:cs="宋体"/>
          <w:color w:val="auto"/>
          <w:highlight w:val="none"/>
          <w:lang w:val="en-US" w:eastAsia="zh-CN"/>
        </w:rPr>
      </w:pPr>
    </w:p>
    <w:p w14:paraId="60A75028">
      <w:pPr>
        <w:outlineLvl w:val="9"/>
        <w:rPr>
          <w:rFonts w:hint="eastAsia" w:ascii="宋体" w:hAnsi="宋体" w:eastAsia="宋体" w:cs="宋体"/>
          <w:color w:val="auto"/>
          <w:highlight w:val="none"/>
          <w:lang w:val="en-US" w:eastAsia="zh-CN"/>
        </w:rPr>
      </w:pPr>
    </w:p>
    <w:p w14:paraId="08F51CBC">
      <w:pPr>
        <w:outlineLvl w:val="9"/>
        <w:rPr>
          <w:rFonts w:hint="eastAsia" w:ascii="宋体" w:hAnsi="宋体" w:eastAsia="宋体" w:cs="宋体"/>
          <w:color w:val="auto"/>
          <w:highlight w:val="none"/>
          <w:lang w:val="en-US" w:eastAsia="zh-CN"/>
        </w:rPr>
      </w:pPr>
    </w:p>
    <w:p w14:paraId="0DBC0E64">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79D0D221">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022408EB">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EC9C9E1">
      <w:pPr>
        <w:pStyle w:val="14"/>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lang w:val="zh-CN"/>
        </w:rPr>
        <w:t>日期：  年  月   日</w:t>
      </w:r>
    </w:p>
    <w:p w14:paraId="152069D6">
      <w:pPr>
        <w:pStyle w:val="17"/>
        <w:rPr>
          <w:rFonts w:hint="eastAsia" w:ascii="宋体" w:hAnsi="宋体" w:eastAsia="宋体" w:cs="宋体"/>
          <w:color w:val="auto"/>
          <w:kern w:val="0"/>
          <w:sz w:val="24"/>
          <w:highlight w:val="none"/>
          <w:lang w:val="zh-CN"/>
        </w:rPr>
      </w:pPr>
    </w:p>
    <w:p w14:paraId="5DD22470">
      <w:pPr>
        <w:rPr>
          <w:rFonts w:hint="eastAsia" w:ascii="宋体" w:hAnsi="宋体" w:eastAsia="宋体" w:cs="宋体"/>
          <w:color w:val="auto"/>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2EEAC7D1">
      <w:pPr>
        <w:autoSpaceDE w:val="0"/>
        <w:autoSpaceDN w:val="0"/>
        <w:spacing w:line="360" w:lineRule="auto"/>
        <w:ind w:firstLine="6505" w:firstLineChars="2700"/>
        <w:rPr>
          <w:rFonts w:hint="eastAsia" w:ascii="宋体" w:hAnsi="宋体" w:eastAsia="宋体" w:cs="宋体"/>
          <w:b/>
          <w:bCs/>
          <w:color w:val="auto"/>
          <w:sz w:val="24"/>
          <w:highlight w:val="none"/>
        </w:rPr>
      </w:pPr>
    </w:p>
    <w:p w14:paraId="56466B52">
      <w:pPr>
        <w:pStyle w:val="3"/>
        <w:spacing w:line="360" w:lineRule="auto"/>
        <w:jc w:val="center"/>
        <w:rPr>
          <w:rFonts w:hint="eastAsia" w:ascii="宋体" w:hAnsi="宋体" w:eastAsia="宋体" w:cs="宋体"/>
          <w:color w:val="auto"/>
          <w:highlight w:val="none"/>
          <w:lang w:val="en-US" w:eastAsia="zh-CN"/>
        </w:rPr>
      </w:pPr>
      <w:bookmarkStart w:id="124" w:name="_Toc14497"/>
      <w:bookmarkStart w:id="125" w:name="_Toc7838"/>
      <w:bookmarkStart w:id="126" w:name="_Toc9136"/>
      <w:bookmarkStart w:id="127" w:name="_Toc80205941"/>
      <w:r>
        <w:rPr>
          <w:rFonts w:hint="eastAsia" w:ascii="宋体" w:hAnsi="宋体" w:eastAsia="宋体" w:cs="宋体"/>
          <w:color w:val="auto"/>
          <w:highlight w:val="none"/>
          <w:lang w:val="en-US" w:eastAsia="zh-CN"/>
        </w:rPr>
        <w:t>第四节 报价文件格式</w:t>
      </w:r>
      <w:bookmarkEnd w:id="124"/>
      <w:bookmarkEnd w:id="125"/>
      <w:bookmarkEnd w:id="126"/>
      <w:bookmarkEnd w:id="127"/>
    </w:p>
    <w:p w14:paraId="6C2C28A2">
      <w:pPr>
        <w:snapToGrid w:val="0"/>
        <w:spacing w:before="120" w:beforeLines="50" w:after="50" w:line="360" w:lineRule="auto"/>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39B2F9C6">
      <w:pPr>
        <w:snapToGrid w:val="0"/>
        <w:spacing w:before="120" w:beforeLines="50" w:after="50" w:line="360" w:lineRule="auto"/>
        <w:rPr>
          <w:rFonts w:hint="eastAsia" w:ascii="宋体" w:hAnsi="宋体" w:eastAsia="宋体" w:cs="宋体"/>
          <w:color w:val="auto"/>
          <w:sz w:val="24"/>
          <w:szCs w:val="20"/>
          <w:highlight w:val="none"/>
        </w:rPr>
      </w:pPr>
    </w:p>
    <w:p w14:paraId="3FBF6EB9">
      <w:pPr>
        <w:snapToGrid w:val="0"/>
        <w:spacing w:before="120" w:beforeLines="50" w:after="50" w:line="360" w:lineRule="auto"/>
        <w:rPr>
          <w:rFonts w:hint="eastAsia" w:ascii="宋体" w:hAnsi="宋体" w:eastAsia="宋体" w:cs="宋体"/>
          <w:color w:val="auto"/>
          <w:sz w:val="24"/>
          <w:szCs w:val="20"/>
          <w:highlight w:val="none"/>
        </w:rPr>
      </w:pPr>
    </w:p>
    <w:p w14:paraId="630C3D6D">
      <w:pPr>
        <w:snapToGrid w:val="0"/>
        <w:spacing w:before="120" w:beforeLines="50" w:after="50" w:line="360" w:lineRule="auto"/>
        <w:rPr>
          <w:rFonts w:hint="eastAsia" w:ascii="宋体" w:hAnsi="宋体" w:eastAsia="宋体" w:cs="宋体"/>
          <w:color w:val="auto"/>
          <w:sz w:val="24"/>
          <w:szCs w:val="20"/>
          <w:highlight w:val="none"/>
        </w:rPr>
      </w:pPr>
    </w:p>
    <w:p w14:paraId="5AB0D535">
      <w:pPr>
        <w:snapToGrid w:val="0"/>
        <w:spacing w:before="120" w:beforeLines="50" w:after="50" w:line="360" w:lineRule="auto"/>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报  价  文  件（封面）</w:t>
      </w:r>
    </w:p>
    <w:p w14:paraId="50A5EB72">
      <w:pPr>
        <w:snapToGrid w:val="0"/>
        <w:spacing w:before="120" w:beforeLines="50" w:after="50" w:line="360" w:lineRule="auto"/>
        <w:rPr>
          <w:rFonts w:hint="eastAsia" w:ascii="宋体" w:hAnsi="宋体" w:eastAsia="宋体" w:cs="宋体"/>
          <w:bCs/>
          <w:color w:val="auto"/>
          <w:sz w:val="24"/>
          <w:szCs w:val="20"/>
          <w:highlight w:val="none"/>
        </w:rPr>
      </w:pPr>
    </w:p>
    <w:p w14:paraId="1113D2AC">
      <w:pPr>
        <w:snapToGrid w:val="0"/>
        <w:spacing w:before="120" w:beforeLines="50" w:after="50" w:line="360" w:lineRule="auto"/>
        <w:rPr>
          <w:rFonts w:hint="eastAsia" w:ascii="宋体" w:hAnsi="宋体" w:eastAsia="宋体" w:cs="宋体"/>
          <w:bCs/>
          <w:color w:val="auto"/>
          <w:sz w:val="24"/>
          <w:szCs w:val="20"/>
          <w:highlight w:val="none"/>
        </w:rPr>
      </w:pPr>
    </w:p>
    <w:p w14:paraId="59104171">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项目名称：</w:t>
      </w:r>
    </w:p>
    <w:p w14:paraId="372DA5E2">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p>
    <w:p w14:paraId="7EF60E84">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项目编号：</w:t>
      </w:r>
    </w:p>
    <w:p w14:paraId="5E19248D">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07B99B28">
      <w:pPr>
        <w:snapToGrid w:val="0"/>
        <w:spacing w:before="120"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6DA0BF09">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p>
    <w:p w14:paraId="13B6086E">
      <w:pPr>
        <w:pStyle w:val="10"/>
        <w:snapToGrid w:val="0"/>
        <w:spacing w:before="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4427D51E">
      <w:pPr>
        <w:pStyle w:val="10"/>
        <w:snapToGrid w:val="0"/>
        <w:spacing w:before="50" w:after="50" w:line="360" w:lineRule="auto"/>
        <w:ind w:firstLine="720" w:firstLineChars="225"/>
        <w:rPr>
          <w:rFonts w:hint="eastAsia" w:ascii="宋体" w:hAnsi="宋体" w:eastAsia="宋体" w:cs="宋体"/>
          <w:bCs/>
          <w:color w:val="auto"/>
          <w:sz w:val="32"/>
          <w:szCs w:val="32"/>
          <w:highlight w:val="none"/>
        </w:rPr>
      </w:pPr>
    </w:p>
    <w:p w14:paraId="6556140F">
      <w:pPr>
        <w:pStyle w:val="10"/>
        <w:snapToGrid w:val="0"/>
        <w:spacing w:before="50" w:after="50" w:line="360" w:lineRule="auto"/>
        <w:ind w:firstLine="1280" w:firstLineChars="400"/>
        <w:rPr>
          <w:rFonts w:hint="eastAsia" w:ascii="宋体" w:hAnsi="宋体" w:eastAsia="宋体" w:cs="宋体"/>
          <w:bCs/>
          <w:color w:val="auto"/>
          <w:sz w:val="32"/>
          <w:szCs w:val="32"/>
          <w:highlight w:val="none"/>
        </w:rPr>
      </w:pPr>
    </w:p>
    <w:p w14:paraId="12BF6CA4">
      <w:pPr>
        <w:snapToGrid w:val="0"/>
        <w:spacing w:before="120" w:beforeLines="50" w:after="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796F3BE6">
      <w:pPr>
        <w:snapToGrid w:val="0"/>
        <w:spacing w:before="120" w:beforeLines="50" w:after="50" w:line="360" w:lineRule="auto"/>
        <w:jc w:val="center"/>
        <w:rPr>
          <w:rFonts w:hint="eastAsia" w:ascii="宋体" w:hAnsi="宋体" w:eastAsia="宋体" w:cs="宋体"/>
          <w:b/>
          <w:bCs/>
          <w:color w:val="auto"/>
          <w:sz w:val="32"/>
          <w:szCs w:val="32"/>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报价文件目录</w:t>
      </w:r>
    </w:p>
    <w:p w14:paraId="288E2AC6">
      <w:pPr>
        <w:spacing w:line="360" w:lineRule="auto"/>
        <w:rPr>
          <w:rFonts w:hint="eastAsia" w:ascii="宋体" w:hAnsi="宋体" w:eastAsia="宋体" w:cs="宋体"/>
          <w:color w:val="auto"/>
          <w:highlight w:val="none"/>
        </w:rPr>
      </w:pPr>
    </w:p>
    <w:p w14:paraId="53EDF54E">
      <w:pPr>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一、响应函………………………………………………………（页码）</w:t>
      </w:r>
    </w:p>
    <w:p w14:paraId="0E4D9C6E">
      <w:pPr>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二、响应</w:t>
      </w:r>
      <w:r>
        <w:rPr>
          <w:rFonts w:hint="eastAsia" w:ascii="宋体" w:hAnsi="宋体" w:cs="宋体"/>
          <w:color w:val="auto"/>
          <w:kern w:val="0"/>
          <w:sz w:val="24"/>
          <w:highlight w:val="none"/>
          <w:lang w:val="en-US" w:eastAsia="zh-CN"/>
        </w:rPr>
        <w:t>函附录</w:t>
      </w:r>
      <w:r>
        <w:rPr>
          <w:rFonts w:hint="eastAsia" w:ascii="宋体" w:hAnsi="宋体" w:eastAsia="宋体" w:cs="宋体"/>
          <w:color w:val="auto"/>
          <w:kern w:val="0"/>
          <w:sz w:val="24"/>
          <w:highlight w:val="none"/>
        </w:rPr>
        <w:t>…………………………………………………（页码）</w:t>
      </w:r>
    </w:p>
    <w:p w14:paraId="031E170B">
      <w:pPr>
        <w:spacing w:line="360" w:lineRule="auto"/>
        <w:rPr>
          <w:rFonts w:hint="eastAsia" w:ascii="宋体" w:hAnsi="宋体" w:eastAsia="宋体" w:cs="宋体"/>
          <w:color w:val="auto"/>
          <w:kern w:val="0"/>
          <w:sz w:val="24"/>
          <w:highlight w:val="none"/>
        </w:rPr>
      </w:pPr>
      <w:r>
        <w:rPr>
          <w:rFonts w:hint="eastAsia" w:ascii="宋体" w:hAnsi="宋体" w:cs="宋体"/>
          <w:color w:val="auto"/>
          <w:kern w:val="0"/>
          <w:sz w:val="24"/>
          <w:highlight w:val="none"/>
          <w:lang w:val="en-US" w:eastAsia="zh-CN"/>
        </w:rPr>
        <w:t>三、</w:t>
      </w:r>
      <w:r>
        <w:rPr>
          <w:rFonts w:hint="eastAsia" w:ascii="宋体" w:hAnsi="宋体" w:eastAsia="宋体" w:cs="宋体"/>
          <w:color w:val="auto"/>
          <w:kern w:val="0"/>
          <w:sz w:val="24"/>
          <w:highlight w:val="none"/>
        </w:rPr>
        <w:t>响应报价表…………………………………………………（页码）</w:t>
      </w:r>
    </w:p>
    <w:p w14:paraId="63A8F855">
      <w:pPr>
        <w:spacing w:line="360" w:lineRule="auto"/>
        <w:rPr>
          <w:rFonts w:hint="eastAsia" w:ascii="宋体" w:hAnsi="宋体" w:eastAsia="宋体" w:cs="宋体"/>
          <w:color w:val="auto"/>
          <w:kern w:val="0"/>
          <w:sz w:val="24"/>
          <w:highlight w:val="none"/>
        </w:rPr>
      </w:pPr>
      <w:r>
        <w:rPr>
          <w:rFonts w:hint="eastAsia" w:ascii="宋体" w:hAnsi="宋体" w:cs="宋体"/>
          <w:color w:val="auto"/>
          <w:kern w:val="0"/>
          <w:sz w:val="24"/>
          <w:highlight w:val="none"/>
          <w:lang w:val="en-US" w:eastAsia="zh-CN"/>
        </w:rPr>
        <w:t>四</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已标价工程量清单</w:t>
      </w:r>
      <w:r>
        <w:rPr>
          <w:rFonts w:hint="eastAsia" w:ascii="宋体" w:hAnsi="宋体" w:eastAsia="宋体" w:cs="宋体"/>
          <w:color w:val="auto"/>
          <w:kern w:val="0"/>
          <w:sz w:val="24"/>
          <w:highlight w:val="none"/>
        </w:rPr>
        <w:t>…………………………………………（页码）</w:t>
      </w:r>
    </w:p>
    <w:p w14:paraId="31F387CF">
      <w:pPr>
        <w:spacing w:line="360" w:lineRule="auto"/>
        <w:rPr>
          <w:rFonts w:hint="eastAsia" w:ascii="宋体" w:hAnsi="宋体" w:eastAsia="宋体" w:cs="宋体"/>
          <w:color w:val="auto"/>
          <w:sz w:val="24"/>
          <w:highlight w:val="none"/>
        </w:rPr>
      </w:pPr>
      <w:r>
        <w:rPr>
          <w:rFonts w:hint="eastAsia" w:ascii="宋体" w:hAnsi="宋体" w:cs="宋体"/>
          <w:color w:val="auto"/>
          <w:kern w:val="0"/>
          <w:sz w:val="24"/>
          <w:highlight w:val="none"/>
          <w:lang w:val="en-US" w:eastAsia="zh-CN"/>
        </w:rPr>
        <w:t>五</w:t>
      </w:r>
      <w:r>
        <w:rPr>
          <w:rFonts w:hint="eastAsia" w:ascii="宋体" w:hAnsi="宋体" w:eastAsia="宋体" w:cs="宋体"/>
          <w:color w:val="auto"/>
          <w:kern w:val="0"/>
          <w:sz w:val="24"/>
          <w:highlight w:val="none"/>
        </w:rPr>
        <w:t>、供应商认为需要提供的其他有关资料。…………………（页码）</w:t>
      </w:r>
    </w:p>
    <w:p w14:paraId="04C95B5C">
      <w:pPr>
        <w:snapToGrid w:val="0"/>
        <w:spacing w:before="120" w:beforeLines="50" w:after="50" w:line="360" w:lineRule="auto"/>
        <w:ind w:left="0" w:firstLine="0" w:firstLineChars="0"/>
        <w:jc w:val="left"/>
        <w:rPr>
          <w:rFonts w:hint="eastAsia" w:ascii="宋体" w:hAnsi="宋体" w:eastAsia="宋体" w:cs="宋体"/>
          <w:color w:val="auto"/>
          <w:sz w:val="32"/>
          <w:szCs w:val="32"/>
          <w:highlight w:val="none"/>
        </w:rPr>
      </w:pPr>
      <w:r>
        <w:rPr>
          <w:rFonts w:hint="eastAsia" w:ascii="宋体" w:hAnsi="宋体" w:eastAsia="宋体" w:cs="宋体"/>
          <w:b/>
          <w:bCs/>
          <w:color w:val="auto"/>
          <w:sz w:val="24"/>
          <w:highlight w:val="none"/>
        </w:rPr>
        <w:t>注：以上目录是基本格式要求，各供应商可根据自身情况进一步向下增加内容或细化。</w:t>
      </w:r>
    </w:p>
    <w:p w14:paraId="3B161E79">
      <w:pPr>
        <w:snapToGrid w:val="0"/>
        <w:spacing w:before="120" w:beforeLines="50" w:after="50" w:line="360" w:lineRule="auto"/>
        <w:ind w:left="142"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一、响应函</w:t>
      </w:r>
    </w:p>
    <w:p w14:paraId="744069E3">
      <w:pPr>
        <w:pStyle w:val="16"/>
        <w:spacing w:line="360" w:lineRule="auto"/>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响应函</w:t>
      </w:r>
    </w:p>
    <w:p w14:paraId="4D8147DF">
      <w:pPr>
        <w:pStyle w:val="16"/>
        <w:spacing w:line="360" w:lineRule="auto"/>
        <w:rPr>
          <w:rFonts w:hint="eastAsia" w:ascii="宋体" w:hAnsi="宋体" w:eastAsia="宋体" w:cs="宋体"/>
          <w:color w:val="auto"/>
          <w:sz w:val="32"/>
          <w:highlight w:val="none"/>
        </w:rPr>
      </w:pPr>
    </w:p>
    <w:p w14:paraId="39391B23">
      <w:pPr>
        <w:pStyle w:val="16"/>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（采购代理机构名称）</w:t>
      </w:r>
    </w:p>
    <w:p w14:paraId="7EFDBF4C">
      <w:pPr>
        <w:pStyle w:val="16"/>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我方已仔细阅读了贵方组织的</w:t>
      </w:r>
      <w:r>
        <w:rPr>
          <w:rFonts w:hint="eastAsia" w:ascii="宋体" w:hAnsi="宋体" w:eastAsia="宋体" w:cs="宋体"/>
          <w:color w:val="auto"/>
          <w:sz w:val="21"/>
          <w:szCs w:val="21"/>
          <w:highlight w:val="none"/>
          <w:u w:val="single"/>
          <w:lang w:eastAsia="zh-CN"/>
        </w:rPr>
        <w:t>（</w:t>
      </w:r>
      <w:r>
        <w:rPr>
          <w:rFonts w:hint="eastAsia" w:ascii="宋体" w:hAnsi="宋体" w:eastAsia="宋体" w:cs="宋体"/>
          <w:b/>
          <w:bCs/>
          <w:color w:val="auto"/>
          <w:sz w:val="21"/>
          <w:szCs w:val="21"/>
          <w:highlight w:val="none"/>
          <w:u w:val="single"/>
          <w:lang w:val="en-US" w:eastAsia="zh-CN"/>
        </w:rPr>
        <w:t>项目名称</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）的竞争性</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 xml:space="preserve">文件的全部内容，现正式递交下述文件参加贵方组织的本次政府采购活动： </w:t>
      </w:r>
    </w:p>
    <w:p w14:paraId="05175A07">
      <w:pPr>
        <w:pStyle w:val="16"/>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一、首次报价文件</w:t>
      </w:r>
      <w:r>
        <w:rPr>
          <w:rFonts w:hint="eastAsia" w:ascii="宋体" w:hAnsi="宋体" w:eastAsia="宋体" w:cs="宋体"/>
          <w:color w:val="auto"/>
          <w:sz w:val="21"/>
          <w:szCs w:val="21"/>
          <w:highlight w:val="none"/>
          <w:lang w:eastAsia="zh-CN"/>
        </w:rPr>
        <w:t>电子版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份（包含按</w:t>
      </w:r>
      <w:r>
        <w:rPr>
          <w:rFonts w:hint="eastAsia" w:ascii="宋体" w:hAnsi="宋体" w:eastAsia="宋体" w:cs="宋体"/>
          <w:color w:val="auto"/>
          <w:sz w:val="21"/>
          <w:szCs w:val="21"/>
          <w:highlight w:val="none"/>
          <w:lang w:eastAsia="zh-CN"/>
        </w:rPr>
        <w:t>“第三章 供应商须知”</w:t>
      </w:r>
      <w:r>
        <w:rPr>
          <w:rFonts w:hint="eastAsia" w:ascii="宋体" w:hAnsi="宋体" w:eastAsia="宋体" w:cs="宋体"/>
          <w:color w:val="auto"/>
          <w:sz w:val="21"/>
          <w:szCs w:val="21"/>
          <w:highlight w:val="none"/>
        </w:rPr>
        <w:t>提交的全部文件）；</w:t>
      </w:r>
    </w:p>
    <w:p w14:paraId="3199AB53">
      <w:pPr>
        <w:pStyle w:val="16"/>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二、技术文件</w:t>
      </w:r>
      <w:r>
        <w:rPr>
          <w:rFonts w:hint="eastAsia" w:ascii="宋体" w:hAnsi="宋体" w:eastAsia="宋体" w:cs="宋体"/>
          <w:color w:val="auto"/>
          <w:sz w:val="21"/>
          <w:szCs w:val="21"/>
          <w:highlight w:val="none"/>
          <w:lang w:eastAsia="zh-CN"/>
        </w:rPr>
        <w:t>电子版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份（包含按</w:t>
      </w:r>
      <w:r>
        <w:rPr>
          <w:rFonts w:hint="eastAsia" w:ascii="宋体" w:hAnsi="宋体" w:eastAsia="宋体" w:cs="宋体"/>
          <w:color w:val="auto"/>
          <w:sz w:val="21"/>
          <w:szCs w:val="21"/>
          <w:highlight w:val="none"/>
          <w:lang w:eastAsia="zh-CN"/>
        </w:rPr>
        <w:t>“第三章 供应商须知”</w:t>
      </w:r>
      <w:r>
        <w:rPr>
          <w:rFonts w:hint="eastAsia" w:ascii="宋体" w:hAnsi="宋体" w:eastAsia="宋体" w:cs="宋体"/>
          <w:color w:val="auto"/>
          <w:sz w:val="21"/>
          <w:szCs w:val="21"/>
          <w:highlight w:val="none"/>
        </w:rPr>
        <w:t>提交的全部文件）；商务文件</w:t>
      </w:r>
      <w:r>
        <w:rPr>
          <w:rFonts w:hint="eastAsia" w:ascii="宋体" w:hAnsi="宋体" w:eastAsia="宋体" w:cs="宋体"/>
          <w:color w:val="auto"/>
          <w:sz w:val="21"/>
          <w:szCs w:val="21"/>
          <w:highlight w:val="none"/>
          <w:lang w:eastAsia="zh-CN"/>
        </w:rPr>
        <w:t>电子版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份（包含按</w:t>
      </w:r>
      <w:r>
        <w:rPr>
          <w:rFonts w:hint="eastAsia" w:ascii="宋体" w:hAnsi="宋体" w:eastAsia="宋体" w:cs="宋体"/>
          <w:color w:val="auto"/>
          <w:sz w:val="21"/>
          <w:szCs w:val="21"/>
          <w:highlight w:val="none"/>
          <w:lang w:eastAsia="zh-CN"/>
        </w:rPr>
        <w:t>“第三章 供应商须知”</w:t>
      </w:r>
      <w:r>
        <w:rPr>
          <w:rFonts w:hint="eastAsia" w:ascii="宋体" w:hAnsi="宋体" w:eastAsia="宋体" w:cs="宋体"/>
          <w:color w:val="auto"/>
          <w:sz w:val="21"/>
          <w:szCs w:val="21"/>
          <w:highlight w:val="none"/>
        </w:rPr>
        <w:t>提交的全部文件）；</w:t>
      </w:r>
      <w:r>
        <w:rPr>
          <w:rFonts w:hint="eastAsia" w:ascii="宋体" w:hAnsi="宋体" w:eastAsia="宋体" w:cs="宋体"/>
          <w:color w:val="auto"/>
          <w:sz w:val="21"/>
          <w:szCs w:val="21"/>
          <w:highlight w:val="none"/>
          <w:lang w:eastAsia="zh-CN"/>
        </w:rPr>
        <w:t>（商务技术文件已合并装订成册）</w:t>
      </w:r>
    </w:p>
    <w:p w14:paraId="02C7227D">
      <w:pPr>
        <w:pStyle w:val="16"/>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三、资格证明文件电子版（包含按“第三章供应商须知”提交的全部文件）；</w:t>
      </w:r>
    </w:p>
    <w:p w14:paraId="05219AD1">
      <w:pPr>
        <w:pStyle w:val="16"/>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据此函，签字人兹宣布：</w:t>
      </w:r>
    </w:p>
    <w:p w14:paraId="523FE8FC">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1、我单位经考察现场和研究上述工程竞争性磋商文件的</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须知、合同条件、技术规范、图纸和其他有关文件后，我方承接本项目</w:t>
      </w:r>
      <w:r>
        <w:rPr>
          <w:rFonts w:hint="eastAsia" w:ascii="宋体" w:hAnsi="宋体" w:eastAsia="宋体" w:cs="宋体"/>
          <w:color w:val="auto"/>
          <w:spacing w:val="8"/>
          <w:sz w:val="21"/>
          <w:szCs w:val="21"/>
          <w:highlight w:val="none"/>
        </w:rPr>
        <w:t>磋商</w:t>
      </w:r>
      <w:r>
        <w:rPr>
          <w:rFonts w:hint="eastAsia" w:ascii="宋体" w:hAnsi="宋体" w:eastAsia="宋体" w:cs="宋体"/>
          <w:color w:val="auto"/>
          <w:sz w:val="21"/>
          <w:szCs w:val="21"/>
          <w:highlight w:val="none"/>
        </w:rPr>
        <w:t>报价为人民币（大写）</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）。按上述合同条件、技术规范、图纸的条件承包本采购范围内全部工程的施工、竣工和保修。</w:t>
      </w:r>
    </w:p>
    <w:p w14:paraId="26F4A8F3">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2、一旦我方中标，我方保证按合同书中规定的工期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并保证工程质量</w:t>
      </w:r>
      <w:r>
        <w:rPr>
          <w:rFonts w:hint="eastAsia" w:hAnsi="宋体" w:cs="宋体"/>
          <w:color w:val="auto"/>
          <w:sz w:val="21"/>
          <w:szCs w:val="21"/>
          <w:highlight w:val="none"/>
          <w:lang w:val="en-US" w:eastAsia="zh-CN"/>
        </w:rPr>
        <w:t>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DC6BB48">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、我方同意自本项目竞争性</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文件</w:t>
      </w:r>
      <w:r>
        <w:rPr>
          <w:rFonts w:hint="eastAsia" w:ascii="宋体" w:hAnsi="宋体" w:eastAsia="宋体" w:cs="宋体"/>
          <w:color w:val="auto"/>
          <w:sz w:val="21"/>
          <w:szCs w:val="21"/>
          <w:highlight w:val="none"/>
          <w:lang w:eastAsia="zh-CN"/>
        </w:rPr>
        <w:t>采购公告</w:t>
      </w:r>
      <w:r>
        <w:rPr>
          <w:rFonts w:hint="eastAsia" w:ascii="宋体" w:hAnsi="宋体" w:eastAsia="宋体" w:cs="宋体"/>
          <w:color w:val="auto"/>
          <w:sz w:val="21"/>
          <w:szCs w:val="21"/>
          <w:highlight w:val="none"/>
        </w:rPr>
        <w:t>规定的递交响应文件截止时间起遵循本响应函，并承诺在</w:t>
      </w:r>
      <w:r>
        <w:rPr>
          <w:rFonts w:hint="eastAsia" w:ascii="宋体" w:hAnsi="宋体" w:eastAsia="宋体" w:cs="宋体"/>
          <w:color w:val="auto"/>
          <w:sz w:val="21"/>
          <w:szCs w:val="21"/>
          <w:highlight w:val="none"/>
          <w:lang w:eastAsia="zh-CN"/>
        </w:rPr>
        <w:t>“第三章 供应商须知”</w:t>
      </w:r>
      <w:r>
        <w:rPr>
          <w:rFonts w:hint="eastAsia" w:ascii="宋体" w:hAnsi="宋体" w:eastAsia="宋体" w:cs="宋体"/>
          <w:color w:val="auto"/>
          <w:sz w:val="21"/>
          <w:szCs w:val="21"/>
          <w:highlight w:val="none"/>
        </w:rPr>
        <w:t>规定的</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有效期内不修改、撤销</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文件。</w:t>
      </w:r>
    </w:p>
    <w:p w14:paraId="43B315FC">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、我方在此声明，所递交的</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文件及有关资料内容完整、真实和准确。</w:t>
      </w:r>
    </w:p>
    <w:p w14:paraId="5993D754">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、如本项目采购内容涉及须符合国家强制规定的，我方承诺我方本次竞标均符合国家有关强制规定。</w:t>
      </w:r>
    </w:p>
    <w:p w14:paraId="362E246D">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、我方承诺未被列入失信被执行人、重大税收违法案件当事人名单、政府采购严重违法失信行为记录名单，并已经具备《中华人民共和国政府采购法》中规定的参加政府采购活动的供应商应当具备的条件：</w:t>
      </w:r>
    </w:p>
    <w:p w14:paraId="7590D3B1">
      <w:pPr>
        <w:pStyle w:val="16"/>
        <w:numPr>
          <w:ilvl w:val="0"/>
          <w:numId w:val="2"/>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具有独立承担民事责任的能力；</w:t>
      </w:r>
    </w:p>
    <w:p w14:paraId="50E38CA5">
      <w:pPr>
        <w:pStyle w:val="16"/>
        <w:numPr>
          <w:ilvl w:val="0"/>
          <w:numId w:val="2"/>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具有良好的商业信誉和健全的财务会计制度；</w:t>
      </w:r>
    </w:p>
    <w:p w14:paraId="4064B4BC">
      <w:pPr>
        <w:pStyle w:val="16"/>
        <w:numPr>
          <w:ilvl w:val="0"/>
          <w:numId w:val="2"/>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具有履行合同所必需的设备和专业技术能力；</w:t>
      </w:r>
    </w:p>
    <w:p w14:paraId="44AA6191">
      <w:pPr>
        <w:pStyle w:val="16"/>
        <w:numPr>
          <w:ilvl w:val="0"/>
          <w:numId w:val="2"/>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有依法缴纳税收和社会保障资金的良好记录；</w:t>
      </w:r>
    </w:p>
    <w:p w14:paraId="26AB7687">
      <w:pPr>
        <w:pStyle w:val="16"/>
        <w:numPr>
          <w:ilvl w:val="0"/>
          <w:numId w:val="2"/>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参加政府采购活动前三年内，在经营活动中没有重大违法记录；</w:t>
      </w:r>
    </w:p>
    <w:p w14:paraId="5C93CF24">
      <w:pPr>
        <w:pStyle w:val="16"/>
        <w:numPr>
          <w:ilvl w:val="0"/>
          <w:numId w:val="2"/>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法律、行政法规规定的其他条件。</w:t>
      </w:r>
    </w:p>
    <w:p w14:paraId="177F70BC">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、如我方成交，我方承诺在收到成交通知书后，在成交通知书规定的期限内，根据竞争性</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文件、我方的</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文件及有关澄清承诺书的要求按第</w:t>
      </w:r>
      <w:r>
        <w:rPr>
          <w:rFonts w:hint="eastAsia" w:ascii="宋体" w:hAnsi="宋体" w:eastAsia="宋体" w:cs="宋体"/>
          <w:color w:val="auto"/>
          <w:sz w:val="21"/>
          <w:szCs w:val="21"/>
          <w:highlight w:val="none"/>
          <w:lang w:eastAsia="zh-CN"/>
        </w:rPr>
        <w:t>六</w:t>
      </w:r>
      <w:r>
        <w:rPr>
          <w:rFonts w:hint="eastAsia" w:ascii="宋体" w:hAnsi="宋体" w:eastAsia="宋体" w:cs="宋体"/>
          <w:color w:val="auto"/>
          <w:sz w:val="21"/>
          <w:szCs w:val="21"/>
          <w:highlight w:val="none"/>
        </w:rPr>
        <w:t>章“</w:t>
      </w:r>
      <w:r>
        <w:rPr>
          <w:rFonts w:hint="eastAsia" w:ascii="宋体" w:hAnsi="宋体" w:eastAsia="宋体" w:cs="宋体"/>
          <w:color w:val="auto"/>
          <w:sz w:val="21"/>
          <w:szCs w:val="21"/>
          <w:highlight w:val="none"/>
          <w:lang w:eastAsia="zh-CN"/>
        </w:rPr>
        <w:t>合同文本</w:t>
      </w:r>
      <w:r>
        <w:rPr>
          <w:rFonts w:hint="eastAsia" w:ascii="宋体" w:hAnsi="宋体" w:eastAsia="宋体" w:cs="宋体"/>
          <w:color w:val="auto"/>
          <w:sz w:val="21"/>
          <w:szCs w:val="21"/>
          <w:highlight w:val="none"/>
        </w:rPr>
        <w:t>”与采购人订立书面合同，并按照合同约定承担完成合同的责任和义务。</w:t>
      </w:r>
    </w:p>
    <w:p w14:paraId="1ABB75DA">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、我方已详细审核竞争性</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文件，我方知道必须放弃提出含糊不清或误解问题的权利。</w:t>
      </w:r>
    </w:p>
    <w:p w14:paraId="47BAD815">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、我方承诺满足竞争性</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文件第</w:t>
      </w:r>
      <w:r>
        <w:rPr>
          <w:rFonts w:hint="eastAsia" w:ascii="宋体" w:hAnsi="宋体" w:eastAsia="宋体" w:cs="宋体"/>
          <w:color w:val="auto"/>
          <w:sz w:val="21"/>
          <w:szCs w:val="21"/>
          <w:highlight w:val="none"/>
          <w:lang w:eastAsia="zh-CN"/>
        </w:rPr>
        <w:t>六</w:t>
      </w:r>
      <w:r>
        <w:rPr>
          <w:rFonts w:hint="eastAsia" w:ascii="宋体" w:hAnsi="宋体" w:eastAsia="宋体" w:cs="宋体"/>
          <w:color w:val="auto"/>
          <w:sz w:val="21"/>
          <w:szCs w:val="21"/>
          <w:highlight w:val="none"/>
        </w:rPr>
        <w:t>章“</w:t>
      </w:r>
      <w:r>
        <w:rPr>
          <w:rFonts w:hint="eastAsia" w:ascii="宋体" w:hAnsi="宋体" w:eastAsia="宋体" w:cs="宋体"/>
          <w:color w:val="auto"/>
          <w:sz w:val="21"/>
          <w:szCs w:val="21"/>
          <w:highlight w:val="none"/>
          <w:lang w:eastAsia="zh-CN"/>
        </w:rPr>
        <w:t>合同文本</w:t>
      </w:r>
      <w:r>
        <w:rPr>
          <w:rFonts w:hint="eastAsia" w:ascii="宋体" w:hAnsi="宋体" w:eastAsia="宋体" w:cs="宋体"/>
          <w:color w:val="auto"/>
          <w:sz w:val="21"/>
          <w:szCs w:val="21"/>
          <w:highlight w:val="none"/>
        </w:rPr>
        <w:t>”的条款，承担完成合同的责任和义务。</w:t>
      </w:r>
    </w:p>
    <w:p w14:paraId="4F4AAF34">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、我方同意应贵方要求提供与本竞标有关的任何数据或资料。若贵方需要，我方愿意提供我方作出的一切承诺的证明材料。</w:t>
      </w:r>
    </w:p>
    <w:p w14:paraId="06C0DDAE">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、我方完全理解贵方不一定接受响应报价最低的</w:t>
      </w:r>
      <w:r>
        <w:rPr>
          <w:rFonts w:hint="eastAsia" w:hAnsi="宋体" w:cs="宋体"/>
          <w:color w:val="auto"/>
          <w:sz w:val="21"/>
          <w:szCs w:val="21"/>
          <w:highlight w:val="none"/>
          <w:lang w:eastAsia="zh-CN"/>
        </w:rPr>
        <w:t>供应商</w:t>
      </w:r>
      <w:r>
        <w:rPr>
          <w:rFonts w:hint="eastAsia" w:ascii="宋体" w:hAnsi="宋体" w:eastAsia="宋体" w:cs="宋体"/>
          <w:color w:val="auto"/>
          <w:sz w:val="21"/>
          <w:szCs w:val="21"/>
          <w:highlight w:val="none"/>
        </w:rPr>
        <w:t>为成交供应商的行为。</w:t>
      </w:r>
    </w:p>
    <w:p w14:paraId="60086F86">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7DA75B5">
      <w:pPr>
        <w:pStyle w:val="16"/>
        <w:numPr>
          <w:ilvl w:val="0"/>
          <w:numId w:val="3"/>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提供虚假材料谋取中标、成交的；</w:t>
      </w:r>
    </w:p>
    <w:p w14:paraId="004AE01D">
      <w:pPr>
        <w:pStyle w:val="16"/>
        <w:numPr>
          <w:ilvl w:val="0"/>
          <w:numId w:val="3"/>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采取不正当手段诋毁、排挤其他供应商的；</w:t>
      </w:r>
    </w:p>
    <w:p w14:paraId="38D28D2F">
      <w:pPr>
        <w:pStyle w:val="16"/>
        <w:numPr>
          <w:ilvl w:val="0"/>
          <w:numId w:val="3"/>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与采购人、其他供应商或者采购代理机构恶意串通的；</w:t>
      </w:r>
    </w:p>
    <w:p w14:paraId="5C0A116D">
      <w:pPr>
        <w:pStyle w:val="16"/>
        <w:numPr>
          <w:ilvl w:val="0"/>
          <w:numId w:val="3"/>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向采购人、采购代理机构行贿或者提供其他不正当利益的；</w:t>
      </w:r>
    </w:p>
    <w:p w14:paraId="095DC2B9">
      <w:pPr>
        <w:pStyle w:val="16"/>
        <w:numPr>
          <w:ilvl w:val="0"/>
          <w:numId w:val="3"/>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在采购过程中与采购人进行协商谈判的；</w:t>
      </w:r>
    </w:p>
    <w:p w14:paraId="3A6D2BCF">
      <w:pPr>
        <w:pStyle w:val="16"/>
        <w:numPr>
          <w:ilvl w:val="0"/>
          <w:numId w:val="3"/>
        </w:numPr>
        <w:tabs>
          <w:tab w:val="left" w:pos="945"/>
        </w:tabs>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拒绝有关部门监督检查或提供虚假情况的。</w:t>
      </w:r>
    </w:p>
    <w:p w14:paraId="6956DEFF">
      <w:pPr>
        <w:pStyle w:val="16"/>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.与本</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有关的一切正式往来信函请寄：</w:t>
      </w:r>
    </w:p>
    <w:p w14:paraId="18D458CE">
      <w:pPr>
        <w:pStyle w:val="16"/>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68A805C3">
      <w:pPr>
        <w:pStyle w:val="16"/>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电话：</w:t>
      </w:r>
      <w:r>
        <w:rPr>
          <w:rFonts w:hint="eastAsia" w:ascii="宋体" w:hAnsi="宋体" w:eastAsia="宋体" w:cs="宋体"/>
          <w:color w:val="auto"/>
          <w:sz w:val="21"/>
          <w:szCs w:val="21"/>
          <w:highlight w:val="none"/>
          <w:u w:val="single"/>
        </w:rPr>
        <w:t xml:space="preserve">                                      　　　　　　　　　</w:t>
      </w:r>
    </w:p>
    <w:p w14:paraId="0BD45727">
      <w:pPr>
        <w:pStyle w:val="16"/>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传真：</w:t>
      </w:r>
      <w:r>
        <w:rPr>
          <w:rFonts w:hint="eastAsia" w:ascii="宋体" w:hAnsi="宋体" w:eastAsia="宋体" w:cs="宋体"/>
          <w:color w:val="auto"/>
          <w:sz w:val="21"/>
          <w:szCs w:val="21"/>
          <w:highlight w:val="none"/>
          <w:u w:val="single"/>
        </w:rPr>
        <w:t>　　　　　　　　　　　　　　　　　　　　　　　　　　　　</w:t>
      </w:r>
    </w:p>
    <w:p w14:paraId="59C4276B">
      <w:pPr>
        <w:pStyle w:val="16"/>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u w:val="single"/>
        </w:rPr>
        <w:t xml:space="preserve">                                                    </w:t>
      </w:r>
    </w:p>
    <w:p w14:paraId="333066F4">
      <w:pPr>
        <w:pStyle w:val="16"/>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开户名称：</w:t>
      </w:r>
      <w:r>
        <w:rPr>
          <w:rFonts w:hint="eastAsia" w:ascii="宋体" w:hAnsi="宋体" w:eastAsia="宋体" w:cs="宋体"/>
          <w:color w:val="auto"/>
          <w:sz w:val="21"/>
          <w:szCs w:val="21"/>
          <w:highlight w:val="none"/>
          <w:u w:val="single"/>
        </w:rPr>
        <w:t xml:space="preserve">                                                    </w:t>
      </w:r>
    </w:p>
    <w:p w14:paraId="5E37CDD8">
      <w:pPr>
        <w:pStyle w:val="16"/>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开户银行：</w:t>
      </w:r>
      <w:r>
        <w:rPr>
          <w:rFonts w:hint="eastAsia" w:ascii="宋体" w:hAnsi="宋体" w:eastAsia="宋体" w:cs="宋体"/>
          <w:color w:val="auto"/>
          <w:sz w:val="21"/>
          <w:szCs w:val="21"/>
          <w:highlight w:val="none"/>
          <w:u w:val="single"/>
        </w:rPr>
        <w:t xml:space="preserve">                                                    </w:t>
      </w:r>
    </w:p>
    <w:p w14:paraId="4B7ECE52">
      <w:pPr>
        <w:pStyle w:val="16"/>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银行账号：</w:t>
      </w:r>
      <w:r>
        <w:rPr>
          <w:rFonts w:hint="eastAsia" w:ascii="宋体" w:hAnsi="宋体" w:eastAsia="宋体" w:cs="宋体"/>
          <w:color w:val="auto"/>
          <w:sz w:val="21"/>
          <w:szCs w:val="21"/>
          <w:highlight w:val="none"/>
          <w:u w:val="single"/>
        </w:rPr>
        <w:t xml:space="preserve">                                                    </w:t>
      </w:r>
    </w:p>
    <w:p w14:paraId="14B286D0">
      <w:pPr>
        <w:pStyle w:val="15"/>
        <w:tabs>
          <w:tab w:val="left" w:pos="939"/>
        </w:tabs>
        <w:spacing w:line="360" w:lineRule="auto"/>
        <w:ind w:left="141" w:leftChars="67" w:firstLine="315" w:firstLineChars="15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特此承诺。</w:t>
      </w:r>
    </w:p>
    <w:p w14:paraId="6447DD71">
      <w:pPr>
        <w:spacing w:line="360" w:lineRule="auto"/>
        <w:contextualSpacing/>
        <w:jc w:val="left"/>
        <w:rPr>
          <w:rFonts w:hint="eastAsia" w:ascii="宋体" w:hAnsi="宋体" w:eastAsia="宋体" w:cs="宋体"/>
          <w:color w:val="auto"/>
          <w:szCs w:val="21"/>
          <w:highlight w:val="none"/>
        </w:rPr>
      </w:pPr>
    </w:p>
    <w:p w14:paraId="5CAF7714">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E6D8FE4">
      <w:pPr>
        <w:autoSpaceDE w:val="0"/>
        <w:autoSpaceDN w:val="0"/>
        <w:spacing w:line="360" w:lineRule="auto"/>
        <w:ind w:firstLine="4560" w:firstLineChars="19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675F4035">
      <w:pPr>
        <w:spacing w:line="360" w:lineRule="auto"/>
        <w:ind w:firstLine="420" w:firstLineChars="200"/>
        <w:rPr>
          <w:rFonts w:hint="eastAsia" w:ascii="宋体" w:hAnsi="宋体" w:eastAsia="宋体" w:cs="宋体"/>
          <w:color w:val="auto"/>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1F030412">
      <w:pPr>
        <w:spacing w:line="360" w:lineRule="exact"/>
        <w:jc w:val="center"/>
        <w:rPr>
          <w:rFonts w:ascii="宋体" w:hAnsi="宋体"/>
          <w:b/>
          <w:color w:val="auto"/>
          <w:sz w:val="32"/>
          <w:szCs w:val="21"/>
          <w:highlight w:val="none"/>
        </w:rPr>
      </w:pPr>
      <w:r>
        <w:rPr>
          <w:rFonts w:hint="eastAsia" w:ascii="宋体" w:hAnsi="宋体" w:eastAsia="宋体" w:cs="宋体"/>
          <w:b/>
          <w:bCs/>
          <w:color w:val="auto"/>
          <w:sz w:val="32"/>
          <w:szCs w:val="32"/>
          <w:highlight w:val="none"/>
        </w:rPr>
        <w:t>二、</w:t>
      </w:r>
      <w:r>
        <w:rPr>
          <w:rFonts w:hint="eastAsia" w:hAnsi="宋体"/>
          <w:b/>
          <w:color w:val="auto"/>
          <w:sz w:val="28"/>
          <w:szCs w:val="28"/>
          <w:highlight w:val="none"/>
          <w:lang w:val="en-US" w:eastAsia="zh-CN"/>
        </w:rPr>
        <w:t>响应</w:t>
      </w:r>
      <w:r>
        <w:rPr>
          <w:rFonts w:hint="eastAsia" w:hAnsi="宋体"/>
          <w:b/>
          <w:color w:val="auto"/>
          <w:sz w:val="28"/>
          <w:szCs w:val="28"/>
          <w:highlight w:val="none"/>
        </w:rPr>
        <w:t>函附录</w:t>
      </w:r>
    </w:p>
    <w:p w14:paraId="196B0A1A">
      <w:pPr>
        <w:ind w:firstLine="517" w:firstLineChars="245"/>
        <w:rPr>
          <w:rFonts w:hint="eastAsia" w:ascii="宋体" w:cs="宋体"/>
          <w:b/>
          <w:color w:val="auto"/>
          <w:szCs w:val="21"/>
          <w:highlight w:val="none"/>
        </w:rPr>
      </w:pPr>
    </w:p>
    <w:p w14:paraId="699416AF">
      <w:pPr>
        <w:ind w:firstLine="517" w:firstLineChars="245"/>
        <w:rPr>
          <w:rFonts w:hint="eastAsia" w:ascii="宋体" w:cs="宋体"/>
          <w:b/>
          <w:color w:val="auto"/>
          <w:szCs w:val="21"/>
          <w:highlight w:val="none"/>
        </w:rPr>
      </w:pPr>
    </w:p>
    <w:p w14:paraId="00B5C624">
      <w:pPr>
        <w:ind w:firstLine="514" w:firstLineChars="245"/>
        <w:rPr>
          <w:rFonts w:hint="eastAsia" w:ascii="宋体" w:cs="宋体"/>
          <w:color w:val="auto"/>
          <w:szCs w:val="21"/>
          <w:highlight w:val="none"/>
        </w:rPr>
      </w:pPr>
    </w:p>
    <w:tbl>
      <w:tblPr>
        <w:tblStyle w:val="2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628"/>
        <w:gridCol w:w="2268"/>
        <w:gridCol w:w="1418"/>
        <w:gridCol w:w="3548"/>
        <w:gridCol w:w="1002"/>
      </w:tblGrid>
      <w:tr w14:paraId="09CF2C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88" w:hRule="atLeast"/>
          <w:jc w:val="center"/>
        </w:trPr>
        <w:tc>
          <w:tcPr>
            <w:tcW w:w="628" w:type="dxa"/>
            <w:tcBorders>
              <w:top w:val="single" w:color="auto" w:sz="6" w:space="0"/>
              <w:left w:val="single" w:color="auto" w:sz="6" w:space="0"/>
              <w:bottom w:val="single" w:color="auto" w:sz="6" w:space="0"/>
              <w:right w:val="single" w:color="auto" w:sz="6" w:space="0"/>
            </w:tcBorders>
            <w:noWrap w:val="0"/>
            <w:vAlign w:val="center"/>
          </w:tcPr>
          <w:p w14:paraId="1AA4E4D0">
            <w:pPr>
              <w:jc w:val="center"/>
              <w:rPr>
                <w:rFonts w:hint="eastAsia" w:ascii="宋体" w:hAnsi="宋体"/>
                <w:color w:val="auto"/>
                <w:szCs w:val="21"/>
                <w:highlight w:val="none"/>
              </w:rPr>
            </w:pPr>
            <w:r>
              <w:rPr>
                <w:rFonts w:hint="eastAsia" w:ascii="宋体" w:hAnsi="宋体"/>
                <w:color w:val="auto"/>
                <w:szCs w:val="21"/>
                <w:highlight w:val="none"/>
              </w:rPr>
              <w:t>序号</w:t>
            </w:r>
          </w:p>
        </w:tc>
        <w:tc>
          <w:tcPr>
            <w:tcW w:w="2268" w:type="dxa"/>
            <w:tcBorders>
              <w:top w:val="single" w:color="auto" w:sz="6" w:space="0"/>
              <w:left w:val="single" w:color="auto" w:sz="6" w:space="0"/>
              <w:bottom w:val="single" w:color="auto" w:sz="6" w:space="0"/>
              <w:right w:val="single" w:color="auto" w:sz="6" w:space="0"/>
            </w:tcBorders>
            <w:noWrap w:val="0"/>
            <w:vAlign w:val="center"/>
          </w:tcPr>
          <w:p w14:paraId="0ABF3A83">
            <w:pPr>
              <w:jc w:val="center"/>
              <w:rPr>
                <w:rFonts w:hint="eastAsia" w:ascii="宋体" w:hAnsi="宋体"/>
                <w:color w:val="auto"/>
                <w:szCs w:val="21"/>
                <w:highlight w:val="none"/>
              </w:rPr>
            </w:pPr>
            <w:r>
              <w:rPr>
                <w:rFonts w:hint="eastAsia" w:ascii="宋体" w:hAnsi="宋体"/>
                <w:color w:val="auto"/>
                <w:szCs w:val="21"/>
                <w:highlight w:val="none"/>
              </w:rPr>
              <w:t>条款名称</w:t>
            </w:r>
          </w:p>
        </w:tc>
        <w:tc>
          <w:tcPr>
            <w:tcW w:w="1418" w:type="dxa"/>
            <w:tcBorders>
              <w:top w:val="single" w:color="auto" w:sz="6" w:space="0"/>
              <w:left w:val="single" w:color="auto" w:sz="6" w:space="0"/>
              <w:bottom w:val="single" w:color="auto" w:sz="6" w:space="0"/>
              <w:right w:val="single" w:color="auto" w:sz="6" w:space="0"/>
            </w:tcBorders>
            <w:noWrap w:val="0"/>
            <w:vAlign w:val="center"/>
          </w:tcPr>
          <w:p w14:paraId="32F02AA0">
            <w:pPr>
              <w:jc w:val="center"/>
              <w:rPr>
                <w:rFonts w:hint="eastAsia" w:ascii="宋体" w:hAnsi="宋体"/>
                <w:color w:val="auto"/>
                <w:szCs w:val="21"/>
                <w:highlight w:val="none"/>
              </w:rPr>
            </w:pPr>
            <w:r>
              <w:rPr>
                <w:rFonts w:hint="eastAsia" w:ascii="宋体" w:hAnsi="宋体"/>
                <w:color w:val="auto"/>
                <w:szCs w:val="21"/>
                <w:highlight w:val="none"/>
              </w:rPr>
              <w:t>合同条目号</w:t>
            </w:r>
          </w:p>
        </w:tc>
        <w:tc>
          <w:tcPr>
            <w:tcW w:w="3548" w:type="dxa"/>
            <w:tcBorders>
              <w:top w:val="single" w:color="auto" w:sz="6" w:space="0"/>
              <w:left w:val="single" w:color="auto" w:sz="6" w:space="0"/>
              <w:bottom w:val="single" w:color="auto" w:sz="6" w:space="0"/>
              <w:right w:val="single" w:color="auto" w:sz="6" w:space="0"/>
            </w:tcBorders>
            <w:noWrap w:val="0"/>
            <w:vAlign w:val="center"/>
          </w:tcPr>
          <w:p w14:paraId="1F38875A">
            <w:pPr>
              <w:jc w:val="center"/>
              <w:rPr>
                <w:rFonts w:hint="eastAsia" w:ascii="宋体" w:hAnsi="宋体"/>
                <w:color w:val="auto"/>
                <w:szCs w:val="21"/>
                <w:highlight w:val="none"/>
              </w:rPr>
            </w:pPr>
            <w:r>
              <w:rPr>
                <w:rFonts w:hint="eastAsia" w:ascii="宋体" w:hAnsi="宋体"/>
                <w:color w:val="auto"/>
                <w:szCs w:val="21"/>
                <w:highlight w:val="none"/>
              </w:rPr>
              <w:t>约定内容</w:t>
            </w:r>
          </w:p>
        </w:tc>
        <w:tc>
          <w:tcPr>
            <w:tcW w:w="1002" w:type="dxa"/>
            <w:tcBorders>
              <w:top w:val="single" w:color="auto" w:sz="6" w:space="0"/>
              <w:left w:val="single" w:color="auto" w:sz="6" w:space="0"/>
              <w:bottom w:val="single" w:color="auto" w:sz="6" w:space="0"/>
              <w:right w:val="single" w:color="auto" w:sz="6" w:space="0"/>
            </w:tcBorders>
            <w:noWrap w:val="0"/>
            <w:vAlign w:val="center"/>
          </w:tcPr>
          <w:p w14:paraId="32C095DF">
            <w:pPr>
              <w:jc w:val="center"/>
              <w:rPr>
                <w:rFonts w:hint="eastAsia" w:ascii="宋体" w:hAnsi="宋体"/>
                <w:color w:val="auto"/>
                <w:szCs w:val="21"/>
                <w:highlight w:val="none"/>
              </w:rPr>
            </w:pPr>
            <w:r>
              <w:rPr>
                <w:rFonts w:hint="eastAsia" w:ascii="宋体" w:hAnsi="宋体"/>
                <w:color w:val="auto"/>
                <w:szCs w:val="21"/>
                <w:highlight w:val="none"/>
              </w:rPr>
              <w:t>备注</w:t>
            </w:r>
          </w:p>
        </w:tc>
      </w:tr>
      <w:tr w14:paraId="4EF4DF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76" w:hRule="atLeast"/>
          <w:jc w:val="center"/>
        </w:trPr>
        <w:tc>
          <w:tcPr>
            <w:tcW w:w="628" w:type="dxa"/>
            <w:tcBorders>
              <w:top w:val="single" w:color="auto" w:sz="6" w:space="0"/>
              <w:left w:val="single" w:color="auto" w:sz="6" w:space="0"/>
              <w:bottom w:val="single" w:color="auto" w:sz="6" w:space="0"/>
              <w:right w:val="single" w:color="auto" w:sz="6" w:space="0"/>
            </w:tcBorders>
            <w:noWrap w:val="0"/>
            <w:vAlign w:val="center"/>
          </w:tcPr>
          <w:p w14:paraId="698BF336">
            <w:pPr>
              <w:jc w:val="center"/>
              <w:rPr>
                <w:rFonts w:hint="eastAsia" w:ascii="宋体" w:hAnsi="宋体"/>
                <w:color w:val="auto"/>
                <w:szCs w:val="21"/>
                <w:highlight w:val="none"/>
              </w:rPr>
            </w:pPr>
            <w:r>
              <w:rPr>
                <w:rFonts w:hint="eastAsia" w:ascii="宋体" w:hAnsi="宋体"/>
                <w:color w:val="auto"/>
                <w:szCs w:val="21"/>
                <w:highlight w:val="none"/>
              </w:rPr>
              <w:t>1</w:t>
            </w:r>
          </w:p>
        </w:tc>
        <w:tc>
          <w:tcPr>
            <w:tcW w:w="2268" w:type="dxa"/>
            <w:tcBorders>
              <w:top w:val="single" w:color="auto" w:sz="6" w:space="0"/>
              <w:left w:val="single" w:color="auto" w:sz="6" w:space="0"/>
              <w:bottom w:val="single" w:color="auto" w:sz="6" w:space="0"/>
              <w:right w:val="single" w:color="auto" w:sz="6" w:space="0"/>
            </w:tcBorders>
            <w:noWrap w:val="0"/>
            <w:vAlign w:val="center"/>
          </w:tcPr>
          <w:p w14:paraId="3809604A">
            <w:pPr>
              <w:jc w:val="left"/>
              <w:rPr>
                <w:rFonts w:hint="eastAsia" w:ascii="宋体" w:hAnsi="宋体"/>
                <w:color w:val="auto"/>
                <w:szCs w:val="21"/>
                <w:highlight w:val="none"/>
              </w:rPr>
            </w:pPr>
            <w:r>
              <w:rPr>
                <w:rFonts w:hint="eastAsia" w:ascii="宋体" w:hAnsi="宋体"/>
                <w:color w:val="auto"/>
                <w:szCs w:val="21"/>
                <w:highlight w:val="none"/>
              </w:rPr>
              <w:t>缺陷责任期</w:t>
            </w:r>
          </w:p>
        </w:tc>
        <w:tc>
          <w:tcPr>
            <w:tcW w:w="1418" w:type="dxa"/>
            <w:tcBorders>
              <w:top w:val="single" w:color="auto" w:sz="6" w:space="0"/>
              <w:left w:val="single" w:color="auto" w:sz="6" w:space="0"/>
              <w:bottom w:val="single" w:color="auto" w:sz="6" w:space="0"/>
              <w:right w:val="single" w:color="auto" w:sz="6" w:space="0"/>
            </w:tcBorders>
            <w:noWrap w:val="0"/>
            <w:vAlign w:val="center"/>
          </w:tcPr>
          <w:p w14:paraId="4341EDE9">
            <w:pPr>
              <w:jc w:val="center"/>
              <w:rPr>
                <w:rFonts w:hint="eastAsia" w:ascii="宋体" w:hAnsi="宋体"/>
                <w:color w:val="auto"/>
                <w:szCs w:val="21"/>
                <w:highlight w:val="none"/>
              </w:rPr>
            </w:pPr>
            <w:r>
              <w:rPr>
                <w:rFonts w:ascii="宋体" w:hAnsi="宋体"/>
                <w:color w:val="auto"/>
                <w:szCs w:val="21"/>
                <w:highlight w:val="none"/>
              </w:rPr>
              <w:t>1.1.4.5</w:t>
            </w:r>
          </w:p>
        </w:tc>
        <w:tc>
          <w:tcPr>
            <w:tcW w:w="3548" w:type="dxa"/>
            <w:tcBorders>
              <w:top w:val="single" w:color="auto" w:sz="6" w:space="0"/>
              <w:left w:val="single" w:color="auto" w:sz="6" w:space="0"/>
              <w:bottom w:val="single" w:color="auto" w:sz="6" w:space="0"/>
              <w:right w:val="single" w:color="auto" w:sz="6" w:space="0"/>
            </w:tcBorders>
            <w:noWrap w:val="0"/>
            <w:vAlign w:val="center"/>
          </w:tcPr>
          <w:p w14:paraId="49C49F3E">
            <w:pPr>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自实际交工日期起计算1年</w:t>
            </w:r>
          </w:p>
        </w:tc>
        <w:tc>
          <w:tcPr>
            <w:tcW w:w="1002" w:type="dxa"/>
            <w:tcBorders>
              <w:top w:val="single" w:color="auto" w:sz="6" w:space="0"/>
              <w:left w:val="single" w:color="auto" w:sz="6" w:space="0"/>
              <w:bottom w:val="single" w:color="auto" w:sz="6" w:space="0"/>
              <w:right w:val="single" w:color="auto" w:sz="6" w:space="0"/>
            </w:tcBorders>
            <w:noWrap w:val="0"/>
            <w:vAlign w:val="center"/>
          </w:tcPr>
          <w:p w14:paraId="4B3B5850">
            <w:pPr>
              <w:jc w:val="center"/>
              <w:rPr>
                <w:rFonts w:hint="eastAsia" w:ascii="宋体" w:hAnsi="宋体"/>
                <w:color w:val="auto"/>
                <w:szCs w:val="21"/>
                <w:highlight w:val="none"/>
              </w:rPr>
            </w:pPr>
          </w:p>
        </w:tc>
      </w:tr>
      <w:tr w14:paraId="53CDE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76" w:hRule="atLeast"/>
          <w:jc w:val="center"/>
        </w:trPr>
        <w:tc>
          <w:tcPr>
            <w:tcW w:w="628" w:type="dxa"/>
            <w:tcBorders>
              <w:top w:val="single" w:color="auto" w:sz="6" w:space="0"/>
              <w:left w:val="single" w:color="auto" w:sz="6" w:space="0"/>
              <w:bottom w:val="single" w:color="auto" w:sz="6" w:space="0"/>
              <w:right w:val="single" w:color="auto" w:sz="6" w:space="0"/>
            </w:tcBorders>
            <w:noWrap w:val="0"/>
            <w:vAlign w:val="center"/>
          </w:tcPr>
          <w:p w14:paraId="749FC74F">
            <w:pPr>
              <w:jc w:val="center"/>
              <w:rPr>
                <w:rFonts w:hint="eastAsia" w:ascii="宋体" w:hAnsi="宋体"/>
                <w:color w:val="auto"/>
                <w:szCs w:val="21"/>
                <w:highlight w:val="none"/>
              </w:rPr>
            </w:pPr>
            <w:r>
              <w:rPr>
                <w:rFonts w:hint="eastAsia" w:ascii="宋体" w:hAnsi="宋体"/>
                <w:color w:val="auto"/>
                <w:szCs w:val="21"/>
                <w:highlight w:val="none"/>
              </w:rPr>
              <w:t>2</w:t>
            </w:r>
          </w:p>
        </w:tc>
        <w:tc>
          <w:tcPr>
            <w:tcW w:w="2268" w:type="dxa"/>
            <w:tcBorders>
              <w:top w:val="single" w:color="auto" w:sz="6" w:space="0"/>
              <w:left w:val="single" w:color="auto" w:sz="6" w:space="0"/>
              <w:bottom w:val="single" w:color="auto" w:sz="6" w:space="0"/>
              <w:right w:val="single" w:color="auto" w:sz="6" w:space="0"/>
            </w:tcBorders>
            <w:noWrap w:val="0"/>
            <w:vAlign w:val="center"/>
          </w:tcPr>
          <w:p w14:paraId="55AD19E8">
            <w:pPr>
              <w:jc w:val="left"/>
              <w:rPr>
                <w:rFonts w:hint="eastAsia" w:ascii="宋体" w:hAnsi="宋体"/>
                <w:color w:val="auto"/>
                <w:szCs w:val="21"/>
                <w:highlight w:val="none"/>
              </w:rPr>
            </w:pPr>
            <w:r>
              <w:rPr>
                <w:rFonts w:hint="eastAsia" w:ascii="宋体" w:hAnsi="宋体"/>
                <w:color w:val="auto"/>
                <w:szCs w:val="21"/>
                <w:highlight w:val="none"/>
              </w:rPr>
              <w:t>逾期交工违约金</w:t>
            </w:r>
          </w:p>
        </w:tc>
        <w:tc>
          <w:tcPr>
            <w:tcW w:w="1418" w:type="dxa"/>
            <w:tcBorders>
              <w:top w:val="single" w:color="auto" w:sz="6" w:space="0"/>
              <w:left w:val="single" w:color="auto" w:sz="6" w:space="0"/>
              <w:bottom w:val="single" w:color="auto" w:sz="6" w:space="0"/>
              <w:right w:val="single" w:color="auto" w:sz="6" w:space="0"/>
            </w:tcBorders>
            <w:noWrap w:val="0"/>
            <w:vAlign w:val="center"/>
          </w:tcPr>
          <w:p w14:paraId="50845303">
            <w:pPr>
              <w:jc w:val="center"/>
              <w:rPr>
                <w:rFonts w:hint="eastAsia" w:ascii="宋体" w:hAnsi="宋体"/>
                <w:color w:val="auto"/>
                <w:szCs w:val="21"/>
                <w:highlight w:val="none"/>
              </w:rPr>
            </w:pPr>
            <w:r>
              <w:rPr>
                <w:rFonts w:hint="eastAsia" w:ascii="宋体" w:hAnsi="宋体"/>
                <w:color w:val="auto"/>
                <w:szCs w:val="21"/>
                <w:highlight w:val="none"/>
              </w:rPr>
              <w:t>11.5（3）</w:t>
            </w:r>
          </w:p>
        </w:tc>
        <w:tc>
          <w:tcPr>
            <w:tcW w:w="3548" w:type="dxa"/>
            <w:tcBorders>
              <w:top w:val="single" w:color="auto" w:sz="6" w:space="0"/>
              <w:left w:val="single" w:color="auto" w:sz="6" w:space="0"/>
              <w:bottom w:val="single" w:color="auto" w:sz="6" w:space="0"/>
              <w:right w:val="single" w:color="auto" w:sz="6" w:space="0"/>
            </w:tcBorders>
            <w:noWrap w:val="0"/>
            <w:vAlign w:val="center"/>
          </w:tcPr>
          <w:p w14:paraId="37A1D1CB">
            <w:pPr>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5000元/天</w:t>
            </w:r>
          </w:p>
        </w:tc>
        <w:tc>
          <w:tcPr>
            <w:tcW w:w="1002" w:type="dxa"/>
            <w:tcBorders>
              <w:top w:val="single" w:color="auto" w:sz="6" w:space="0"/>
              <w:left w:val="single" w:color="auto" w:sz="6" w:space="0"/>
              <w:bottom w:val="single" w:color="auto" w:sz="6" w:space="0"/>
              <w:right w:val="single" w:color="auto" w:sz="6" w:space="0"/>
            </w:tcBorders>
            <w:noWrap w:val="0"/>
            <w:vAlign w:val="center"/>
          </w:tcPr>
          <w:p w14:paraId="78C7107C">
            <w:pPr>
              <w:jc w:val="center"/>
              <w:rPr>
                <w:rFonts w:hint="eastAsia" w:ascii="宋体" w:hAnsi="宋体"/>
                <w:color w:val="auto"/>
                <w:szCs w:val="21"/>
                <w:highlight w:val="none"/>
              </w:rPr>
            </w:pPr>
          </w:p>
        </w:tc>
      </w:tr>
      <w:tr w14:paraId="6EBBF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76" w:hRule="atLeast"/>
          <w:jc w:val="center"/>
        </w:trPr>
        <w:tc>
          <w:tcPr>
            <w:tcW w:w="628" w:type="dxa"/>
            <w:tcBorders>
              <w:top w:val="single" w:color="auto" w:sz="6" w:space="0"/>
              <w:left w:val="single" w:color="auto" w:sz="6" w:space="0"/>
              <w:bottom w:val="single" w:color="auto" w:sz="6" w:space="0"/>
              <w:right w:val="single" w:color="auto" w:sz="6" w:space="0"/>
            </w:tcBorders>
            <w:noWrap w:val="0"/>
            <w:vAlign w:val="center"/>
          </w:tcPr>
          <w:p w14:paraId="0F2CC1D4">
            <w:pPr>
              <w:jc w:val="center"/>
              <w:rPr>
                <w:rFonts w:hint="eastAsia" w:ascii="宋体" w:hAnsi="宋体"/>
                <w:color w:val="auto"/>
                <w:szCs w:val="21"/>
                <w:highlight w:val="none"/>
              </w:rPr>
            </w:pPr>
            <w:r>
              <w:rPr>
                <w:rFonts w:hint="eastAsia" w:ascii="宋体" w:hAnsi="宋体"/>
                <w:color w:val="auto"/>
                <w:szCs w:val="21"/>
                <w:highlight w:val="none"/>
              </w:rPr>
              <w:t>3</w:t>
            </w:r>
          </w:p>
        </w:tc>
        <w:tc>
          <w:tcPr>
            <w:tcW w:w="2268" w:type="dxa"/>
            <w:tcBorders>
              <w:top w:val="single" w:color="auto" w:sz="6" w:space="0"/>
              <w:left w:val="single" w:color="auto" w:sz="6" w:space="0"/>
              <w:bottom w:val="single" w:color="auto" w:sz="6" w:space="0"/>
              <w:right w:val="single" w:color="auto" w:sz="6" w:space="0"/>
            </w:tcBorders>
            <w:noWrap w:val="0"/>
            <w:vAlign w:val="center"/>
          </w:tcPr>
          <w:p w14:paraId="66351818">
            <w:pPr>
              <w:spacing w:line="360" w:lineRule="auto"/>
              <w:jc w:val="left"/>
              <w:rPr>
                <w:rFonts w:hint="eastAsia" w:ascii="宋体" w:hAnsi="宋体"/>
                <w:color w:val="auto"/>
                <w:szCs w:val="21"/>
                <w:highlight w:val="none"/>
              </w:rPr>
            </w:pPr>
            <w:r>
              <w:rPr>
                <w:rFonts w:hint="eastAsia" w:ascii="宋体" w:hAnsi="宋体"/>
                <w:color w:val="auto"/>
                <w:szCs w:val="21"/>
                <w:highlight w:val="none"/>
              </w:rPr>
              <w:t xml:space="preserve">逾期交工违约金限额  </w:t>
            </w:r>
          </w:p>
        </w:tc>
        <w:tc>
          <w:tcPr>
            <w:tcW w:w="1418" w:type="dxa"/>
            <w:tcBorders>
              <w:top w:val="single" w:color="auto" w:sz="6" w:space="0"/>
              <w:left w:val="single" w:color="auto" w:sz="6" w:space="0"/>
              <w:bottom w:val="single" w:color="auto" w:sz="6" w:space="0"/>
              <w:right w:val="single" w:color="auto" w:sz="6" w:space="0"/>
            </w:tcBorders>
            <w:noWrap w:val="0"/>
            <w:vAlign w:val="center"/>
          </w:tcPr>
          <w:p w14:paraId="40C1416A">
            <w:pPr>
              <w:spacing w:line="360" w:lineRule="auto"/>
              <w:jc w:val="center"/>
              <w:rPr>
                <w:rFonts w:hint="eastAsia" w:ascii="宋体" w:hAnsi="宋体"/>
                <w:color w:val="auto"/>
                <w:szCs w:val="21"/>
                <w:highlight w:val="none"/>
              </w:rPr>
            </w:pPr>
            <w:r>
              <w:rPr>
                <w:rFonts w:hint="eastAsia" w:ascii="宋体" w:hAnsi="宋体"/>
                <w:color w:val="auto"/>
                <w:szCs w:val="21"/>
                <w:highlight w:val="none"/>
              </w:rPr>
              <w:t>11.5（3）</w:t>
            </w:r>
          </w:p>
        </w:tc>
        <w:tc>
          <w:tcPr>
            <w:tcW w:w="3548" w:type="dxa"/>
            <w:tcBorders>
              <w:top w:val="single" w:color="auto" w:sz="6" w:space="0"/>
              <w:left w:val="single" w:color="auto" w:sz="6" w:space="0"/>
              <w:bottom w:val="single" w:color="auto" w:sz="6" w:space="0"/>
              <w:right w:val="single" w:color="auto" w:sz="6" w:space="0"/>
            </w:tcBorders>
            <w:noWrap w:val="0"/>
            <w:vAlign w:val="center"/>
          </w:tcPr>
          <w:p w14:paraId="385307B0">
            <w:pPr>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10%签约合同价</w:t>
            </w:r>
          </w:p>
        </w:tc>
        <w:tc>
          <w:tcPr>
            <w:tcW w:w="1002" w:type="dxa"/>
            <w:tcBorders>
              <w:top w:val="single" w:color="auto" w:sz="6" w:space="0"/>
              <w:left w:val="single" w:color="auto" w:sz="6" w:space="0"/>
              <w:bottom w:val="single" w:color="auto" w:sz="6" w:space="0"/>
              <w:right w:val="single" w:color="auto" w:sz="6" w:space="0"/>
            </w:tcBorders>
            <w:noWrap w:val="0"/>
            <w:vAlign w:val="center"/>
          </w:tcPr>
          <w:p w14:paraId="77D2080D">
            <w:pPr>
              <w:spacing w:line="360" w:lineRule="auto"/>
              <w:jc w:val="center"/>
              <w:rPr>
                <w:rFonts w:hint="eastAsia" w:ascii="宋体" w:hAnsi="宋体"/>
                <w:color w:val="auto"/>
                <w:szCs w:val="21"/>
                <w:highlight w:val="none"/>
                <w:u w:val="single"/>
              </w:rPr>
            </w:pPr>
          </w:p>
        </w:tc>
      </w:tr>
      <w:tr w14:paraId="4926F9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76" w:hRule="atLeast"/>
          <w:jc w:val="center"/>
        </w:trPr>
        <w:tc>
          <w:tcPr>
            <w:tcW w:w="628" w:type="dxa"/>
            <w:tcBorders>
              <w:top w:val="single" w:color="auto" w:sz="6" w:space="0"/>
              <w:left w:val="single" w:color="auto" w:sz="6" w:space="0"/>
              <w:bottom w:val="single" w:color="auto" w:sz="6" w:space="0"/>
              <w:right w:val="single" w:color="auto" w:sz="6" w:space="0"/>
            </w:tcBorders>
            <w:noWrap w:val="0"/>
            <w:vAlign w:val="center"/>
          </w:tcPr>
          <w:p w14:paraId="5C1974A9">
            <w:pPr>
              <w:jc w:val="center"/>
              <w:rPr>
                <w:rFonts w:hint="eastAsia" w:ascii="宋体" w:hAnsi="宋体"/>
                <w:color w:val="auto"/>
                <w:szCs w:val="21"/>
                <w:highlight w:val="none"/>
              </w:rPr>
            </w:pPr>
            <w:r>
              <w:rPr>
                <w:rFonts w:hint="eastAsia" w:ascii="宋体" w:hAnsi="宋体"/>
                <w:color w:val="auto"/>
                <w:szCs w:val="21"/>
                <w:highlight w:val="none"/>
              </w:rPr>
              <w:t>4</w:t>
            </w:r>
          </w:p>
        </w:tc>
        <w:tc>
          <w:tcPr>
            <w:tcW w:w="2268" w:type="dxa"/>
            <w:tcBorders>
              <w:top w:val="single" w:color="auto" w:sz="6" w:space="0"/>
              <w:left w:val="single" w:color="auto" w:sz="6" w:space="0"/>
              <w:bottom w:val="single" w:color="auto" w:sz="6" w:space="0"/>
              <w:right w:val="single" w:color="auto" w:sz="6" w:space="0"/>
            </w:tcBorders>
            <w:noWrap w:val="0"/>
            <w:vAlign w:val="center"/>
          </w:tcPr>
          <w:p w14:paraId="7AD86DD6">
            <w:pPr>
              <w:jc w:val="left"/>
              <w:rPr>
                <w:rFonts w:hint="eastAsia" w:ascii="宋体" w:hAnsi="宋体"/>
                <w:color w:val="auto"/>
                <w:szCs w:val="21"/>
                <w:highlight w:val="none"/>
              </w:rPr>
            </w:pPr>
            <w:r>
              <w:rPr>
                <w:rFonts w:hint="eastAsia" w:ascii="宋体" w:hAnsi="宋体"/>
                <w:color w:val="auto"/>
                <w:szCs w:val="21"/>
                <w:highlight w:val="none"/>
              </w:rPr>
              <w:t>提前交工的奖金</w:t>
            </w:r>
          </w:p>
        </w:tc>
        <w:tc>
          <w:tcPr>
            <w:tcW w:w="1418" w:type="dxa"/>
            <w:tcBorders>
              <w:top w:val="single" w:color="auto" w:sz="6" w:space="0"/>
              <w:left w:val="single" w:color="auto" w:sz="6" w:space="0"/>
              <w:bottom w:val="single" w:color="auto" w:sz="6" w:space="0"/>
              <w:right w:val="single" w:color="auto" w:sz="6" w:space="0"/>
            </w:tcBorders>
            <w:noWrap w:val="0"/>
            <w:vAlign w:val="center"/>
          </w:tcPr>
          <w:p w14:paraId="6A88CAA9">
            <w:pPr>
              <w:jc w:val="center"/>
              <w:rPr>
                <w:rFonts w:hint="eastAsia" w:ascii="宋体" w:hAnsi="宋体"/>
                <w:color w:val="auto"/>
                <w:szCs w:val="21"/>
                <w:highlight w:val="none"/>
              </w:rPr>
            </w:pPr>
            <w:r>
              <w:rPr>
                <w:rFonts w:hint="eastAsia" w:ascii="宋体" w:hAnsi="宋体"/>
                <w:color w:val="auto"/>
                <w:szCs w:val="21"/>
                <w:highlight w:val="none"/>
              </w:rPr>
              <w:t>11.6</w:t>
            </w:r>
          </w:p>
        </w:tc>
        <w:tc>
          <w:tcPr>
            <w:tcW w:w="3548" w:type="dxa"/>
            <w:tcBorders>
              <w:top w:val="single" w:color="auto" w:sz="6" w:space="0"/>
              <w:left w:val="single" w:color="auto" w:sz="6" w:space="0"/>
              <w:bottom w:val="single" w:color="auto" w:sz="6" w:space="0"/>
              <w:right w:val="single" w:color="auto" w:sz="6" w:space="0"/>
            </w:tcBorders>
            <w:noWrap w:val="0"/>
            <w:vAlign w:val="center"/>
          </w:tcPr>
          <w:p w14:paraId="30A1C8FD">
            <w:pPr>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0元/天</w:t>
            </w:r>
          </w:p>
        </w:tc>
        <w:tc>
          <w:tcPr>
            <w:tcW w:w="1002" w:type="dxa"/>
            <w:tcBorders>
              <w:top w:val="single" w:color="auto" w:sz="6" w:space="0"/>
              <w:left w:val="single" w:color="auto" w:sz="6" w:space="0"/>
              <w:bottom w:val="single" w:color="auto" w:sz="6" w:space="0"/>
              <w:right w:val="single" w:color="auto" w:sz="6" w:space="0"/>
            </w:tcBorders>
            <w:noWrap w:val="0"/>
            <w:vAlign w:val="center"/>
          </w:tcPr>
          <w:p w14:paraId="1E09D066">
            <w:pPr>
              <w:jc w:val="center"/>
              <w:rPr>
                <w:rFonts w:hint="eastAsia" w:ascii="宋体" w:hAnsi="宋体"/>
                <w:color w:val="auto"/>
                <w:szCs w:val="21"/>
                <w:highlight w:val="none"/>
              </w:rPr>
            </w:pPr>
          </w:p>
        </w:tc>
      </w:tr>
      <w:tr w14:paraId="19067A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76" w:hRule="atLeast"/>
          <w:jc w:val="center"/>
        </w:trPr>
        <w:tc>
          <w:tcPr>
            <w:tcW w:w="628" w:type="dxa"/>
            <w:tcBorders>
              <w:top w:val="single" w:color="auto" w:sz="6" w:space="0"/>
              <w:left w:val="single" w:color="auto" w:sz="6" w:space="0"/>
              <w:bottom w:val="single" w:color="auto" w:sz="6" w:space="0"/>
              <w:right w:val="single" w:color="auto" w:sz="6" w:space="0"/>
            </w:tcBorders>
            <w:noWrap w:val="0"/>
            <w:vAlign w:val="center"/>
          </w:tcPr>
          <w:p w14:paraId="5C903FB0">
            <w:pPr>
              <w:jc w:val="center"/>
              <w:rPr>
                <w:rFonts w:hint="eastAsia" w:ascii="宋体" w:hAnsi="宋体"/>
                <w:color w:val="auto"/>
                <w:szCs w:val="21"/>
                <w:highlight w:val="none"/>
              </w:rPr>
            </w:pPr>
            <w:r>
              <w:rPr>
                <w:rFonts w:hint="eastAsia" w:ascii="宋体" w:hAnsi="宋体"/>
                <w:color w:val="auto"/>
                <w:szCs w:val="21"/>
                <w:highlight w:val="none"/>
              </w:rPr>
              <w:t>5</w:t>
            </w:r>
          </w:p>
        </w:tc>
        <w:tc>
          <w:tcPr>
            <w:tcW w:w="2268" w:type="dxa"/>
            <w:tcBorders>
              <w:top w:val="single" w:color="auto" w:sz="6" w:space="0"/>
              <w:left w:val="single" w:color="auto" w:sz="6" w:space="0"/>
              <w:bottom w:val="single" w:color="auto" w:sz="6" w:space="0"/>
              <w:right w:val="single" w:color="auto" w:sz="6" w:space="0"/>
            </w:tcBorders>
            <w:noWrap w:val="0"/>
            <w:vAlign w:val="center"/>
          </w:tcPr>
          <w:p w14:paraId="388F70BB">
            <w:pPr>
              <w:jc w:val="left"/>
              <w:rPr>
                <w:rFonts w:hint="eastAsia" w:ascii="宋体" w:hAnsi="宋体"/>
                <w:color w:val="auto"/>
                <w:szCs w:val="21"/>
                <w:highlight w:val="none"/>
              </w:rPr>
            </w:pPr>
            <w:r>
              <w:rPr>
                <w:rFonts w:hint="eastAsia" w:ascii="宋体" w:hAnsi="宋体"/>
                <w:color w:val="auto"/>
                <w:szCs w:val="21"/>
                <w:highlight w:val="none"/>
              </w:rPr>
              <w:t>提前交工的奖金限额</w:t>
            </w:r>
          </w:p>
        </w:tc>
        <w:tc>
          <w:tcPr>
            <w:tcW w:w="1418" w:type="dxa"/>
            <w:tcBorders>
              <w:top w:val="single" w:color="auto" w:sz="6" w:space="0"/>
              <w:left w:val="single" w:color="auto" w:sz="6" w:space="0"/>
              <w:bottom w:val="single" w:color="auto" w:sz="6" w:space="0"/>
              <w:right w:val="single" w:color="auto" w:sz="6" w:space="0"/>
            </w:tcBorders>
            <w:noWrap w:val="0"/>
            <w:vAlign w:val="center"/>
          </w:tcPr>
          <w:p w14:paraId="2D2980F9">
            <w:pPr>
              <w:jc w:val="center"/>
              <w:rPr>
                <w:rFonts w:hint="eastAsia" w:ascii="宋体" w:hAnsi="宋体"/>
                <w:color w:val="auto"/>
                <w:szCs w:val="21"/>
                <w:highlight w:val="none"/>
              </w:rPr>
            </w:pPr>
            <w:r>
              <w:rPr>
                <w:rFonts w:hint="eastAsia" w:ascii="宋体" w:hAnsi="宋体"/>
                <w:color w:val="auto"/>
                <w:szCs w:val="21"/>
                <w:highlight w:val="none"/>
              </w:rPr>
              <w:t>11.6</w:t>
            </w:r>
          </w:p>
        </w:tc>
        <w:tc>
          <w:tcPr>
            <w:tcW w:w="3548" w:type="dxa"/>
            <w:tcBorders>
              <w:top w:val="single" w:color="auto" w:sz="6" w:space="0"/>
              <w:left w:val="single" w:color="auto" w:sz="6" w:space="0"/>
              <w:bottom w:val="single" w:color="auto" w:sz="6" w:space="0"/>
              <w:right w:val="single" w:color="auto" w:sz="6" w:space="0"/>
            </w:tcBorders>
            <w:noWrap w:val="0"/>
            <w:vAlign w:val="center"/>
          </w:tcPr>
          <w:p w14:paraId="65B29DE5">
            <w:pPr>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%签约合同</w:t>
            </w:r>
          </w:p>
        </w:tc>
        <w:tc>
          <w:tcPr>
            <w:tcW w:w="1002" w:type="dxa"/>
            <w:tcBorders>
              <w:top w:val="single" w:color="auto" w:sz="6" w:space="0"/>
              <w:left w:val="single" w:color="auto" w:sz="6" w:space="0"/>
              <w:bottom w:val="single" w:color="auto" w:sz="6" w:space="0"/>
              <w:right w:val="single" w:color="auto" w:sz="6" w:space="0"/>
            </w:tcBorders>
            <w:noWrap w:val="0"/>
            <w:vAlign w:val="center"/>
          </w:tcPr>
          <w:p w14:paraId="608C5776">
            <w:pPr>
              <w:jc w:val="center"/>
              <w:rPr>
                <w:rFonts w:hint="eastAsia" w:ascii="宋体" w:hAnsi="宋体"/>
                <w:color w:val="auto"/>
                <w:szCs w:val="21"/>
                <w:highlight w:val="none"/>
              </w:rPr>
            </w:pPr>
          </w:p>
        </w:tc>
      </w:tr>
      <w:tr w14:paraId="65B20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76" w:hRule="atLeast"/>
          <w:jc w:val="center"/>
        </w:trPr>
        <w:tc>
          <w:tcPr>
            <w:tcW w:w="628" w:type="dxa"/>
            <w:tcBorders>
              <w:top w:val="single" w:color="auto" w:sz="6" w:space="0"/>
              <w:left w:val="single" w:color="auto" w:sz="6" w:space="0"/>
              <w:bottom w:val="single" w:color="auto" w:sz="6" w:space="0"/>
              <w:right w:val="single" w:color="auto" w:sz="6" w:space="0"/>
            </w:tcBorders>
            <w:noWrap w:val="0"/>
            <w:vAlign w:val="center"/>
          </w:tcPr>
          <w:p w14:paraId="09B89A7E">
            <w:pPr>
              <w:jc w:val="center"/>
              <w:rPr>
                <w:rFonts w:hint="eastAsia" w:ascii="宋体" w:hAnsi="宋体"/>
                <w:color w:val="auto"/>
                <w:szCs w:val="21"/>
                <w:highlight w:val="none"/>
              </w:rPr>
            </w:pPr>
            <w:r>
              <w:rPr>
                <w:rFonts w:hint="eastAsia" w:ascii="宋体" w:hAnsi="宋体"/>
                <w:color w:val="auto"/>
                <w:szCs w:val="21"/>
                <w:highlight w:val="none"/>
              </w:rPr>
              <w:t>6</w:t>
            </w:r>
          </w:p>
        </w:tc>
        <w:tc>
          <w:tcPr>
            <w:tcW w:w="2268" w:type="dxa"/>
            <w:tcBorders>
              <w:top w:val="single" w:color="auto" w:sz="6" w:space="0"/>
              <w:left w:val="single" w:color="auto" w:sz="6" w:space="0"/>
              <w:bottom w:val="single" w:color="auto" w:sz="6" w:space="0"/>
              <w:right w:val="single" w:color="auto" w:sz="6" w:space="0"/>
            </w:tcBorders>
            <w:noWrap w:val="0"/>
            <w:vAlign w:val="center"/>
          </w:tcPr>
          <w:p w14:paraId="2B802D42">
            <w:pPr>
              <w:jc w:val="left"/>
              <w:rPr>
                <w:rFonts w:hint="eastAsia" w:ascii="宋体" w:hAnsi="宋体"/>
                <w:color w:val="auto"/>
                <w:szCs w:val="21"/>
                <w:highlight w:val="none"/>
              </w:rPr>
            </w:pPr>
            <w:r>
              <w:rPr>
                <w:rFonts w:hint="eastAsia" w:ascii="宋体" w:hAnsi="宋体"/>
                <w:color w:val="auto"/>
                <w:szCs w:val="21"/>
                <w:highlight w:val="none"/>
              </w:rPr>
              <w:t>价格调整的差额计算</w:t>
            </w:r>
          </w:p>
        </w:tc>
        <w:tc>
          <w:tcPr>
            <w:tcW w:w="1418" w:type="dxa"/>
            <w:tcBorders>
              <w:top w:val="single" w:color="auto" w:sz="6" w:space="0"/>
              <w:left w:val="single" w:color="auto" w:sz="6" w:space="0"/>
              <w:bottom w:val="single" w:color="auto" w:sz="6" w:space="0"/>
              <w:right w:val="single" w:color="auto" w:sz="6" w:space="0"/>
            </w:tcBorders>
            <w:noWrap w:val="0"/>
            <w:vAlign w:val="center"/>
          </w:tcPr>
          <w:p w14:paraId="71E20E46">
            <w:pPr>
              <w:jc w:val="center"/>
              <w:rPr>
                <w:rFonts w:hint="eastAsia" w:ascii="宋体" w:hAnsi="宋体"/>
                <w:color w:val="auto"/>
                <w:szCs w:val="21"/>
                <w:highlight w:val="none"/>
              </w:rPr>
            </w:pPr>
            <w:r>
              <w:rPr>
                <w:rFonts w:hint="eastAsia" w:ascii="宋体" w:hAnsi="宋体"/>
                <w:color w:val="auto"/>
                <w:szCs w:val="21"/>
                <w:highlight w:val="none"/>
              </w:rPr>
              <w:t>16.1</w:t>
            </w:r>
          </w:p>
        </w:tc>
        <w:tc>
          <w:tcPr>
            <w:tcW w:w="3548" w:type="dxa"/>
            <w:tcBorders>
              <w:top w:val="single" w:color="auto" w:sz="6" w:space="0"/>
              <w:left w:val="single" w:color="auto" w:sz="6" w:space="0"/>
              <w:bottom w:val="single" w:color="auto" w:sz="6" w:space="0"/>
              <w:right w:val="single" w:color="auto" w:sz="6" w:space="0"/>
            </w:tcBorders>
            <w:noWrap w:val="0"/>
            <w:vAlign w:val="center"/>
          </w:tcPr>
          <w:p w14:paraId="30A1A2E1">
            <w:pPr>
              <w:jc w:val="left"/>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合同期内</w:t>
            </w:r>
            <w:r>
              <w:rPr>
                <w:rFonts w:hint="eastAsia" w:ascii="宋体" w:hAnsi="宋体" w:eastAsia="宋体" w:cs="Times New Roman"/>
                <w:color w:val="auto"/>
                <w:szCs w:val="21"/>
                <w:highlight w:val="none"/>
              </w:rPr>
              <w:t>不调</w:t>
            </w:r>
            <w:r>
              <w:rPr>
                <w:rFonts w:hint="eastAsia" w:ascii="宋体" w:hAnsi="宋体" w:eastAsia="宋体" w:cs="Times New Roman"/>
                <w:color w:val="auto"/>
                <w:szCs w:val="21"/>
                <w:highlight w:val="none"/>
                <w:lang w:val="en-US" w:eastAsia="zh-CN"/>
              </w:rPr>
              <w:t>价</w:t>
            </w:r>
          </w:p>
        </w:tc>
        <w:tc>
          <w:tcPr>
            <w:tcW w:w="1002" w:type="dxa"/>
            <w:tcBorders>
              <w:top w:val="single" w:color="auto" w:sz="6" w:space="0"/>
              <w:left w:val="single" w:color="auto" w:sz="6" w:space="0"/>
              <w:bottom w:val="single" w:color="auto" w:sz="6" w:space="0"/>
              <w:right w:val="single" w:color="auto" w:sz="6" w:space="0"/>
            </w:tcBorders>
            <w:noWrap w:val="0"/>
            <w:vAlign w:val="center"/>
          </w:tcPr>
          <w:p w14:paraId="191EAF25">
            <w:pPr>
              <w:jc w:val="center"/>
              <w:rPr>
                <w:rFonts w:hint="eastAsia" w:ascii="宋体" w:hAnsi="宋体"/>
                <w:color w:val="auto"/>
                <w:szCs w:val="21"/>
                <w:highlight w:val="none"/>
              </w:rPr>
            </w:pPr>
          </w:p>
        </w:tc>
      </w:tr>
      <w:tr w14:paraId="0E296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76" w:hRule="atLeast"/>
          <w:jc w:val="center"/>
        </w:trPr>
        <w:tc>
          <w:tcPr>
            <w:tcW w:w="628" w:type="dxa"/>
            <w:tcBorders>
              <w:top w:val="single" w:color="auto" w:sz="6" w:space="0"/>
              <w:left w:val="single" w:color="auto" w:sz="6" w:space="0"/>
              <w:bottom w:val="single" w:color="auto" w:sz="6" w:space="0"/>
              <w:right w:val="single" w:color="auto" w:sz="6" w:space="0"/>
            </w:tcBorders>
            <w:noWrap w:val="0"/>
            <w:vAlign w:val="center"/>
          </w:tcPr>
          <w:p w14:paraId="19025A00">
            <w:pPr>
              <w:jc w:val="center"/>
              <w:rPr>
                <w:rFonts w:hint="eastAsia" w:ascii="宋体" w:hAnsi="宋体"/>
                <w:color w:val="auto"/>
                <w:szCs w:val="21"/>
                <w:highlight w:val="none"/>
              </w:rPr>
            </w:pPr>
            <w:r>
              <w:rPr>
                <w:rFonts w:hint="eastAsia" w:ascii="宋体" w:hAnsi="宋体"/>
                <w:color w:val="auto"/>
                <w:szCs w:val="21"/>
                <w:highlight w:val="none"/>
              </w:rPr>
              <w:t>7</w:t>
            </w:r>
          </w:p>
        </w:tc>
        <w:tc>
          <w:tcPr>
            <w:tcW w:w="2268" w:type="dxa"/>
            <w:tcBorders>
              <w:top w:val="single" w:color="auto" w:sz="6" w:space="0"/>
              <w:left w:val="single" w:color="auto" w:sz="6" w:space="0"/>
              <w:bottom w:val="single" w:color="auto" w:sz="6" w:space="0"/>
              <w:right w:val="single" w:color="auto" w:sz="6" w:space="0"/>
            </w:tcBorders>
            <w:noWrap w:val="0"/>
            <w:vAlign w:val="center"/>
          </w:tcPr>
          <w:p w14:paraId="72DB75E5">
            <w:pPr>
              <w:jc w:val="left"/>
              <w:rPr>
                <w:rFonts w:hint="eastAsia" w:ascii="宋体" w:hAnsi="宋体"/>
                <w:color w:val="auto"/>
                <w:szCs w:val="21"/>
                <w:highlight w:val="none"/>
              </w:rPr>
            </w:pPr>
            <w:r>
              <w:rPr>
                <w:rFonts w:hint="eastAsia" w:ascii="宋体" w:hAnsi="宋体"/>
                <w:color w:val="auto"/>
                <w:szCs w:val="21"/>
                <w:highlight w:val="none"/>
              </w:rPr>
              <w:t>开工预付款金额</w:t>
            </w:r>
          </w:p>
        </w:tc>
        <w:tc>
          <w:tcPr>
            <w:tcW w:w="1418" w:type="dxa"/>
            <w:tcBorders>
              <w:top w:val="single" w:color="auto" w:sz="6" w:space="0"/>
              <w:left w:val="single" w:color="auto" w:sz="6" w:space="0"/>
              <w:bottom w:val="single" w:color="auto" w:sz="6" w:space="0"/>
              <w:right w:val="single" w:color="auto" w:sz="6" w:space="0"/>
            </w:tcBorders>
            <w:noWrap w:val="0"/>
            <w:vAlign w:val="center"/>
          </w:tcPr>
          <w:p w14:paraId="28E3176A">
            <w:pPr>
              <w:tabs>
                <w:tab w:val="left" w:pos="1080"/>
              </w:tabs>
              <w:spacing w:line="360" w:lineRule="exact"/>
              <w:jc w:val="center"/>
              <w:rPr>
                <w:rFonts w:hint="eastAsia" w:ascii="宋体" w:hAnsi="宋体"/>
                <w:color w:val="auto"/>
                <w:szCs w:val="21"/>
                <w:highlight w:val="none"/>
              </w:rPr>
            </w:pPr>
            <w:r>
              <w:rPr>
                <w:rFonts w:hint="eastAsia" w:ascii="宋体" w:hAnsi="宋体"/>
                <w:color w:val="auto"/>
                <w:szCs w:val="21"/>
                <w:highlight w:val="none"/>
              </w:rPr>
              <w:t>17.2.1（1）</w:t>
            </w:r>
          </w:p>
        </w:tc>
        <w:tc>
          <w:tcPr>
            <w:tcW w:w="3548" w:type="dxa"/>
            <w:tcBorders>
              <w:top w:val="single" w:color="auto" w:sz="6" w:space="0"/>
              <w:left w:val="single" w:color="auto" w:sz="6" w:space="0"/>
              <w:bottom w:val="single" w:color="auto" w:sz="6" w:space="0"/>
              <w:right w:val="single" w:color="auto" w:sz="6" w:space="0"/>
            </w:tcBorders>
            <w:noWrap w:val="0"/>
            <w:vAlign w:val="center"/>
          </w:tcPr>
          <w:p w14:paraId="24DF3AEC">
            <w:pPr>
              <w:jc w:val="left"/>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val="en-US" w:eastAsia="zh-CN"/>
              </w:rPr>
              <w:t>无</w:t>
            </w:r>
          </w:p>
        </w:tc>
        <w:tc>
          <w:tcPr>
            <w:tcW w:w="1002" w:type="dxa"/>
            <w:tcBorders>
              <w:top w:val="single" w:color="auto" w:sz="6" w:space="0"/>
              <w:left w:val="single" w:color="auto" w:sz="6" w:space="0"/>
              <w:bottom w:val="single" w:color="auto" w:sz="6" w:space="0"/>
              <w:right w:val="single" w:color="auto" w:sz="6" w:space="0"/>
            </w:tcBorders>
            <w:noWrap w:val="0"/>
            <w:vAlign w:val="center"/>
          </w:tcPr>
          <w:p w14:paraId="390490FF">
            <w:pPr>
              <w:jc w:val="center"/>
              <w:rPr>
                <w:rFonts w:hint="eastAsia" w:ascii="宋体" w:hAnsi="宋体"/>
                <w:color w:val="auto"/>
                <w:szCs w:val="21"/>
                <w:highlight w:val="none"/>
              </w:rPr>
            </w:pPr>
          </w:p>
        </w:tc>
      </w:tr>
      <w:tr w14:paraId="44887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76" w:hRule="atLeast"/>
          <w:jc w:val="center"/>
        </w:trPr>
        <w:tc>
          <w:tcPr>
            <w:tcW w:w="628" w:type="dxa"/>
            <w:tcBorders>
              <w:top w:val="single" w:color="auto" w:sz="6" w:space="0"/>
              <w:left w:val="single" w:color="auto" w:sz="6" w:space="0"/>
              <w:bottom w:val="single" w:color="auto" w:sz="6" w:space="0"/>
              <w:right w:val="single" w:color="auto" w:sz="6" w:space="0"/>
            </w:tcBorders>
            <w:noWrap w:val="0"/>
            <w:vAlign w:val="center"/>
          </w:tcPr>
          <w:p w14:paraId="4C84EAB2">
            <w:pPr>
              <w:jc w:val="center"/>
              <w:rPr>
                <w:rFonts w:hint="eastAsia" w:ascii="宋体" w:hAnsi="宋体"/>
                <w:color w:val="auto"/>
                <w:szCs w:val="21"/>
                <w:highlight w:val="none"/>
              </w:rPr>
            </w:pPr>
            <w:r>
              <w:rPr>
                <w:rFonts w:hint="eastAsia" w:ascii="宋体" w:hAnsi="宋体"/>
                <w:color w:val="auto"/>
                <w:szCs w:val="21"/>
                <w:highlight w:val="none"/>
              </w:rPr>
              <w:t>8</w:t>
            </w:r>
          </w:p>
        </w:tc>
        <w:tc>
          <w:tcPr>
            <w:tcW w:w="2268" w:type="dxa"/>
            <w:tcBorders>
              <w:top w:val="single" w:color="auto" w:sz="6" w:space="0"/>
              <w:left w:val="single" w:color="auto" w:sz="6" w:space="0"/>
              <w:bottom w:val="single" w:color="auto" w:sz="6" w:space="0"/>
              <w:right w:val="single" w:color="auto" w:sz="6" w:space="0"/>
            </w:tcBorders>
            <w:noWrap w:val="0"/>
            <w:vAlign w:val="center"/>
          </w:tcPr>
          <w:p w14:paraId="45CF5065">
            <w:pPr>
              <w:jc w:val="left"/>
              <w:rPr>
                <w:rFonts w:hint="eastAsia" w:ascii="宋体" w:hAnsi="宋体"/>
                <w:color w:val="auto"/>
                <w:szCs w:val="21"/>
                <w:highlight w:val="none"/>
              </w:rPr>
            </w:pPr>
            <w:r>
              <w:rPr>
                <w:rFonts w:hint="eastAsia" w:ascii="宋体" w:hAnsi="宋体"/>
                <w:color w:val="auto"/>
                <w:szCs w:val="21"/>
                <w:highlight w:val="none"/>
              </w:rPr>
              <w:t xml:space="preserve">材料、设备预付款比例  </w:t>
            </w:r>
          </w:p>
        </w:tc>
        <w:tc>
          <w:tcPr>
            <w:tcW w:w="1418" w:type="dxa"/>
            <w:tcBorders>
              <w:top w:val="single" w:color="auto" w:sz="6" w:space="0"/>
              <w:left w:val="single" w:color="auto" w:sz="6" w:space="0"/>
              <w:bottom w:val="single" w:color="auto" w:sz="6" w:space="0"/>
              <w:right w:val="single" w:color="auto" w:sz="6" w:space="0"/>
            </w:tcBorders>
            <w:noWrap w:val="0"/>
            <w:vAlign w:val="center"/>
          </w:tcPr>
          <w:p w14:paraId="4C998E57">
            <w:pPr>
              <w:tabs>
                <w:tab w:val="left" w:pos="1080"/>
              </w:tabs>
              <w:spacing w:line="360" w:lineRule="exact"/>
              <w:jc w:val="center"/>
              <w:rPr>
                <w:rFonts w:hint="eastAsia" w:ascii="宋体" w:hAnsi="宋体"/>
                <w:color w:val="auto"/>
                <w:szCs w:val="21"/>
                <w:highlight w:val="none"/>
              </w:rPr>
            </w:pPr>
            <w:r>
              <w:rPr>
                <w:rFonts w:hint="eastAsia" w:ascii="宋体" w:hAnsi="宋体"/>
                <w:color w:val="auto"/>
                <w:szCs w:val="21"/>
                <w:highlight w:val="none"/>
              </w:rPr>
              <w:t>17.2.1（2）</w:t>
            </w:r>
          </w:p>
        </w:tc>
        <w:tc>
          <w:tcPr>
            <w:tcW w:w="3548" w:type="dxa"/>
            <w:tcBorders>
              <w:top w:val="single" w:color="auto" w:sz="6" w:space="0"/>
              <w:left w:val="single" w:color="auto" w:sz="6" w:space="0"/>
              <w:bottom w:val="single" w:color="auto" w:sz="6" w:space="0"/>
              <w:right w:val="single" w:color="auto" w:sz="6" w:space="0"/>
            </w:tcBorders>
            <w:noWrap w:val="0"/>
            <w:vAlign w:val="center"/>
          </w:tcPr>
          <w:p w14:paraId="26CCE846">
            <w:pPr>
              <w:jc w:val="left"/>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val="en-US" w:eastAsia="zh-CN"/>
              </w:rPr>
              <w:t>无</w:t>
            </w:r>
          </w:p>
        </w:tc>
        <w:tc>
          <w:tcPr>
            <w:tcW w:w="1002" w:type="dxa"/>
            <w:tcBorders>
              <w:top w:val="single" w:color="auto" w:sz="6" w:space="0"/>
              <w:left w:val="single" w:color="auto" w:sz="6" w:space="0"/>
              <w:bottom w:val="single" w:color="auto" w:sz="6" w:space="0"/>
              <w:right w:val="single" w:color="auto" w:sz="6" w:space="0"/>
            </w:tcBorders>
            <w:noWrap w:val="0"/>
            <w:vAlign w:val="center"/>
          </w:tcPr>
          <w:p w14:paraId="5EE3DAFB">
            <w:pPr>
              <w:jc w:val="center"/>
              <w:rPr>
                <w:rFonts w:hint="eastAsia" w:ascii="宋体" w:hAnsi="宋体"/>
                <w:color w:val="auto"/>
                <w:szCs w:val="21"/>
                <w:highlight w:val="none"/>
              </w:rPr>
            </w:pPr>
          </w:p>
        </w:tc>
      </w:tr>
      <w:tr w14:paraId="0E4ED4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76" w:hRule="atLeast"/>
          <w:jc w:val="center"/>
        </w:trPr>
        <w:tc>
          <w:tcPr>
            <w:tcW w:w="628" w:type="dxa"/>
            <w:tcBorders>
              <w:top w:val="single" w:color="auto" w:sz="6" w:space="0"/>
              <w:left w:val="single" w:color="auto" w:sz="6" w:space="0"/>
              <w:bottom w:val="single" w:color="auto" w:sz="6" w:space="0"/>
              <w:right w:val="single" w:color="auto" w:sz="6" w:space="0"/>
            </w:tcBorders>
            <w:noWrap w:val="0"/>
            <w:vAlign w:val="center"/>
          </w:tcPr>
          <w:p w14:paraId="575F2156">
            <w:pPr>
              <w:jc w:val="center"/>
              <w:rPr>
                <w:rFonts w:hint="eastAsia" w:ascii="宋体" w:hAnsi="宋体"/>
                <w:color w:val="auto"/>
                <w:szCs w:val="21"/>
                <w:highlight w:val="none"/>
              </w:rPr>
            </w:pPr>
            <w:r>
              <w:rPr>
                <w:rFonts w:hint="eastAsia" w:ascii="宋体" w:hAnsi="宋体"/>
                <w:color w:val="auto"/>
                <w:szCs w:val="21"/>
                <w:highlight w:val="none"/>
              </w:rPr>
              <w:t>9</w:t>
            </w:r>
          </w:p>
        </w:tc>
        <w:tc>
          <w:tcPr>
            <w:tcW w:w="2268" w:type="dxa"/>
            <w:tcBorders>
              <w:top w:val="single" w:color="auto" w:sz="6" w:space="0"/>
              <w:left w:val="single" w:color="auto" w:sz="6" w:space="0"/>
              <w:bottom w:val="single" w:color="auto" w:sz="6" w:space="0"/>
              <w:right w:val="single" w:color="auto" w:sz="6" w:space="0"/>
            </w:tcBorders>
            <w:noWrap w:val="0"/>
            <w:vAlign w:val="center"/>
          </w:tcPr>
          <w:p w14:paraId="652493E7">
            <w:pPr>
              <w:jc w:val="left"/>
              <w:rPr>
                <w:rFonts w:hint="eastAsia" w:ascii="宋体" w:hAnsi="宋体"/>
                <w:color w:val="auto"/>
                <w:szCs w:val="21"/>
                <w:highlight w:val="none"/>
              </w:rPr>
            </w:pPr>
            <w:r>
              <w:rPr>
                <w:rFonts w:hint="eastAsia" w:ascii="宋体" w:hAnsi="宋体"/>
                <w:color w:val="auto"/>
                <w:szCs w:val="21"/>
                <w:highlight w:val="none"/>
              </w:rPr>
              <w:t>进度付款证书最低限额</w:t>
            </w:r>
          </w:p>
        </w:tc>
        <w:tc>
          <w:tcPr>
            <w:tcW w:w="1418" w:type="dxa"/>
            <w:tcBorders>
              <w:top w:val="single" w:color="auto" w:sz="6" w:space="0"/>
              <w:left w:val="single" w:color="auto" w:sz="6" w:space="0"/>
              <w:bottom w:val="single" w:color="auto" w:sz="6" w:space="0"/>
              <w:right w:val="single" w:color="auto" w:sz="6" w:space="0"/>
            </w:tcBorders>
            <w:noWrap w:val="0"/>
            <w:vAlign w:val="center"/>
          </w:tcPr>
          <w:p w14:paraId="3F4F5222">
            <w:pPr>
              <w:jc w:val="center"/>
              <w:rPr>
                <w:rFonts w:hint="eastAsia" w:ascii="宋体" w:hAnsi="宋体"/>
                <w:color w:val="auto"/>
                <w:szCs w:val="21"/>
                <w:highlight w:val="none"/>
              </w:rPr>
            </w:pPr>
            <w:r>
              <w:rPr>
                <w:rFonts w:hint="eastAsia" w:ascii="宋体" w:hAnsi="宋体"/>
                <w:color w:val="auto"/>
                <w:szCs w:val="21"/>
                <w:highlight w:val="none"/>
              </w:rPr>
              <w:t>17.3.3（1）</w:t>
            </w:r>
          </w:p>
        </w:tc>
        <w:tc>
          <w:tcPr>
            <w:tcW w:w="3548" w:type="dxa"/>
            <w:tcBorders>
              <w:top w:val="single" w:color="auto" w:sz="6" w:space="0"/>
              <w:left w:val="single" w:color="auto" w:sz="6" w:space="0"/>
              <w:bottom w:val="single" w:color="auto" w:sz="6" w:space="0"/>
              <w:right w:val="single" w:color="auto" w:sz="6" w:space="0"/>
            </w:tcBorders>
            <w:noWrap w:val="0"/>
            <w:vAlign w:val="center"/>
          </w:tcPr>
          <w:p w14:paraId="314A2C66">
            <w:pPr>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合同价的5%及以上</w:t>
            </w:r>
          </w:p>
        </w:tc>
        <w:tc>
          <w:tcPr>
            <w:tcW w:w="1002" w:type="dxa"/>
            <w:tcBorders>
              <w:top w:val="single" w:color="auto" w:sz="6" w:space="0"/>
              <w:left w:val="single" w:color="auto" w:sz="6" w:space="0"/>
              <w:bottom w:val="single" w:color="auto" w:sz="6" w:space="0"/>
              <w:right w:val="single" w:color="auto" w:sz="6" w:space="0"/>
            </w:tcBorders>
            <w:noWrap w:val="0"/>
            <w:vAlign w:val="center"/>
          </w:tcPr>
          <w:p w14:paraId="2EE4784F">
            <w:pPr>
              <w:jc w:val="center"/>
              <w:rPr>
                <w:rFonts w:hint="eastAsia" w:ascii="宋体" w:hAnsi="宋体"/>
                <w:color w:val="auto"/>
                <w:szCs w:val="21"/>
                <w:highlight w:val="none"/>
              </w:rPr>
            </w:pPr>
          </w:p>
        </w:tc>
      </w:tr>
      <w:tr w14:paraId="5223EA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76" w:hRule="atLeast"/>
          <w:jc w:val="center"/>
        </w:trPr>
        <w:tc>
          <w:tcPr>
            <w:tcW w:w="628" w:type="dxa"/>
            <w:tcBorders>
              <w:top w:val="single" w:color="auto" w:sz="6" w:space="0"/>
              <w:left w:val="single" w:color="auto" w:sz="6" w:space="0"/>
              <w:bottom w:val="single" w:color="auto" w:sz="6" w:space="0"/>
              <w:right w:val="single" w:color="auto" w:sz="6" w:space="0"/>
            </w:tcBorders>
            <w:noWrap w:val="0"/>
            <w:vAlign w:val="center"/>
          </w:tcPr>
          <w:p w14:paraId="7D5C7B57">
            <w:pPr>
              <w:jc w:val="center"/>
              <w:rPr>
                <w:rFonts w:hint="eastAsia" w:ascii="宋体" w:hAnsi="宋体"/>
                <w:color w:val="auto"/>
                <w:szCs w:val="21"/>
                <w:highlight w:val="none"/>
              </w:rPr>
            </w:pPr>
            <w:r>
              <w:rPr>
                <w:rFonts w:hint="eastAsia" w:ascii="宋体" w:hAnsi="宋体"/>
                <w:color w:val="auto"/>
                <w:szCs w:val="21"/>
                <w:highlight w:val="none"/>
              </w:rPr>
              <w:t>10</w:t>
            </w:r>
          </w:p>
        </w:tc>
        <w:tc>
          <w:tcPr>
            <w:tcW w:w="2268" w:type="dxa"/>
            <w:tcBorders>
              <w:top w:val="single" w:color="auto" w:sz="6" w:space="0"/>
              <w:left w:val="single" w:color="auto" w:sz="6" w:space="0"/>
              <w:bottom w:val="single" w:color="auto" w:sz="6" w:space="0"/>
              <w:right w:val="single" w:color="auto" w:sz="6" w:space="0"/>
            </w:tcBorders>
            <w:noWrap w:val="0"/>
            <w:vAlign w:val="center"/>
          </w:tcPr>
          <w:p w14:paraId="7CDE8946">
            <w:pPr>
              <w:jc w:val="left"/>
              <w:rPr>
                <w:rFonts w:hint="eastAsia" w:ascii="宋体" w:hAnsi="宋体"/>
                <w:color w:val="auto"/>
                <w:szCs w:val="21"/>
                <w:highlight w:val="none"/>
              </w:rPr>
            </w:pPr>
            <w:r>
              <w:rPr>
                <w:rFonts w:hint="eastAsia" w:ascii="宋体" w:hAnsi="宋体"/>
                <w:color w:val="auto"/>
                <w:szCs w:val="21"/>
                <w:highlight w:val="none"/>
              </w:rPr>
              <w:t>逾期付款违约金的利率</w:t>
            </w:r>
          </w:p>
        </w:tc>
        <w:tc>
          <w:tcPr>
            <w:tcW w:w="1418" w:type="dxa"/>
            <w:tcBorders>
              <w:top w:val="single" w:color="auto" w:sz="6" w:space="0"/>
              <w:left w:val="single" w:color="auto" w:sz="6" w:space="0"/>
              <w:bottom w:val="single" w:color="auto" w:sz="6" w:space="0"/>
              <w:right w:val="single" w:color="auto" w:sz="6" w:space="0"/>
            </w:tcBorders>
            <w:noWrap w:val="0"/>
            <w:vAlign w:val="center"/>
          </w:tcPr>
          <w:p w14:paraId="234EBF01">
            <w:pPr>
              <w:jc w:val="center"/>
              <w:rPr>
                <w:rFonts w:hint="eastAsia" w:ascii="宋体" w:hAnsi="宋体"/>
                <w:color w:val="auto"/>
                <w:szCs w:val="21"/>
                <w:highlight w:val="none"/>
              </w:rPr>
            </w:pPr>
            <w:r>
              <w:rPr>
                <w:rFonts w:hint="eastAsia" w:ascii="宋体" w:hAnsi="宋体"/>
                <w:color w:val="auto"/>
                <w:szCs w:val="21"/>
                <w:highlight w:val="none"/>
              </w:rPr>
              <w:t>17.3.3（2）</w:t>
            </w:r>
          </w:p>
        </w:tc>
        <w:tc>
          <w:tcPr>
            <w:tcW w:w="3548" w:type="dxa"/>
            <w:tcBorders>
              <w:top w:val="single" w:color="auto" w:sz="6" w:space="0"/>
              <w:left w:val="single" w:color="auto" w:sz="6" w:space="0"/>
              <w:bottom w:val="single" w:color="auto" w:sz="6" w:space="0"/>
              <w:right w:val="single" w:color="auto" w:sz="6" w:space="0"/>
            </w:tcBorders>
            <w:noWrap w:val="0"/>
            <w:vAlign w:val="center"/>
          </w:tcPr>
          <w:p w14:paraId="675D4F47">
            <w:pPr>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同期银行活期利率</w:t>
            </w:r>
          </w:p>
        </w:tc>
        <w:tc>
          <w:tcPr>
            <w:tcW w:w="1002" w:type="dxa"/>
            <w:tcBorders>
              <w:top w:val="single" w:color="auto" w:sz="6" w:space="0"/>
              <w:left w:val="single" w:color="auto" w:sz="6" w:space="0"/>
              <w:bottom w:val="single" w:color="auto" w:sz="6" w:space="0"/>
              <w:right w:val="single" w:color="auto" w:sz="6" w:space="0"/>
            </w:tcBorders>
            <w:noWrap w:val="0"/>
            <w:vAlign w:val="center"/>
          </w:tcPr>
          <w:p w14:paraId="655BD493">
            <w:pPr>
              <w:jc w:val="center"/>
              <w:rPr>
                <w:rFonts w:hint="eastAsia" w:ascii="宋体" w:hAnsi="宋体"/>
                <w:color w:val="auto"/>
                <w:szCs w:val="21"/>
                <w:highlight w:val="none"/>
              </w:rPr>
            </w:pPr>
          </w:p>
        </w:tc>
      </w:tr>
      <w:tr w14:paraId="498A1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76" w:hRule="atLeast"/>
          <w:jc w:val="center"/>
        </w:trPr>
        <w:tc>
          <w:tcPr>
            <w:tcW w:w="628" w:type="dxa"/>
            <w:tcBorders>
              <w:top w:val="single" w:color="auto" w:sz="6" w:space="0"/>
              <w:left w:val="single" w:color="auto" w:sz="6" w:space="0"/>
              <w:bottom w:val="single" w:color="auto" w:sz="6" w:space="0"/>
              <w:right w:val="single" w:color="auto" w:sz="6" w:space="0"/>
            </w:tcBorders>
            <w:noWrap w:val="0"/>
            <w:vAlign w:val="center"/>
          </w:tcPr>
          <w:p w14:paraId="3703C450">
            <w:pPr>
              <w:jc w:val="center"/>
              <w:rPr>
                <w:rFonts w:hint="eastAsia" w:ascii="宋体" w:hAnsi="宋体"/>
                <w:color w:val="auto"/>
                <w:szCs w:val="21"/>
                <w:highlight w:val="none"/>
              </w:rPr>
            </w:pPr>
            <w:r>
              <w:rPr>
                <w:rFonts w:hint="eastAsia" w:ascii="宋体" w:hAnsi="宋体"/>
                <w:color w:val="auto"/>
                <w:szCs w:val="21"/>
                <w:highlight w:val="none"/>
              </w:rPr>
              <w:t>11</w:t>
            </w:r>
          </w:p>
        </w:tc>
        <w:tc>
          <w:tcPr>
            <w:tcW w:w="2268" w:type="dxa"/>
            <w:tcBorders>
              <w:top w:val="single" w:color="auto" w:sz="6" w:space="0"/>
              <w:left w:val="single" w:color="auto" w:sz="6" w:space="0"/>
              <w:bottom w:val="single" w:color="auto" w:sz="6" w:space="0"/>
              <w:right w:val="single" w:color="auto" w:sz="6" w:space="0"/>
            </w:tcBorders>
            <w:noWrap w:val="0"/>
            <w:vAlign w:val="center"/>
          </w:tcPr>
          <w:p w14:paraId="6C7EF86E">
            <w:pPr>
              <w:jc w:val="left"/>
              <w:rPr>
                <w:rFonts w:hint="eastAsia" w:ascii="宋体" w:hAnsi="宋体"/>
                <w:color w:val="auto"/>
                <w:szCs w:val="21"/>
                <w:highlight w:val="none"/>
              </w:rPr>
            </w:pPr>
            <w:r>
              <w:rPr>
                <w:rFonts w:hint="eastAsia" w:ascii="宋体" w:hAnsi="宋体"/>
                <w:color w:val="auto"/>
                <w:szCs w:val="21"/>
                <w:highlight w:val="none"/>
              </w:rPr>
              <w:t>质量保证金金额</w:t>
            </w:r>
          </w:p>
        </w:tc>
        <w:tc>
          <w:tcPr>
            <w:tcW w:w="1418" w:type="dxa"/>
            <w:tcBorders>
              <w:top w:val="single" w:color="auto" w:sz="6" w:space="0"/>
              <w:left w:val="single" w:color="auto" w:sz="6" w:space="0"/>
              <w:bottom w:val="single" w:color="auto" w:sz="6" w:space="0"/>
              <w:right w:val="single" w:color="auto" w:sz="6" w:space="0"/>
            </w:tcBorders>
            <w:noWrap w:val="0"/>
            <w:vAlign w:val="center"/>
          </w:tcPr>
          <w:p w14:paraId="25E61B8C">
            <w:pPr>
              <w:spacing w:line="360" w:lineRule="exact"/>
              <w:jc w:val="center"/>
              <w:rPr>
                <w:rFonts w:hint="eastAsia" w:ascii="宋体" w:hAnsi="宋体"/>
                <w:color w:val="auto"/>
                <w:szCs w:val="21"/>
                <w:highlight w:val="none"/>
              </w:rPr>
            </w:pPr>
            <w:r>
              <w:rPr>
                <w:rFonts w:hint="eastAsia" w:ascii="宋体" w:hAnsi="宋体"/>
                <w:color w:val="auto"/>
                <w:szCs w:val="21"/>
                <w:highlight w:val="none"/>
              </w:rPr>
              <w:t>17.4.1</w:t>
            </w:r>
          </w:p>
        </w:tc>
        <w:tc>
          <w:tcPr>
            <w:tcW w:w="3548" w:type="dxa"/>
            <w:tcBorders>
              <w:top w:val="single" w:color="auto" w:sz="6" w:space="0"/>
              <w:left w:val="single" w:color="auto" w:sz="6" w:space="0"/>
              <w:bottom w:val="single" w:color="auto" w:sz="6" w:space="0"/>
              <w:right w:val="single" w:color="auto" w:sz="6" w:space="0"/>
            </w:tcBorders>
            <w:noWrap w:val="0"/>
            <w:vAlign w:val="center"/>
          </w:tcPr>
          <w:p w14:paraId="653AC4A8">
            <w:pPr>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质量保证金限额：竣工验收合格并经审计结算后，留审计结算价的3%。</w:t>
            </w:r>
          </w:p>
          <w:p w14:paraId="730ED5D3">
            <w:pPr>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质量保证金是否计付利息：否</w:t>
            </w:r>
          </w:p>
        </w:tc>
        <w:tc>
          <w:tcPr>
            <w:tcW w:w="1002" w:type="dxa"/>
            <w:tcBorders>
              <w:top w:val="single" w:color="auto" w:sz="6" w:space="0"/>
              <w:left w:val="single" w:color="auto" w:sz="6" w:space="0"/>
              <w:bottom w:val="single" w:color="auto" w:sz="6" w:space="0"/>
              <w:right w:val="single" w:color="auto" w:sz="6" w:space="0"/>
            </w:tcBorders>
            <w:noWrap w:val="0"/>
            <w:vAlign w:val="center"/>
          </w:tcPr>
          <w:p w14:paraId="7127F513">
            <w:pPr>
              <w:jc w:val="center"/>
              <w:rPr>
                <w:rFonts w:hint="eastAsia" w:ascii="宋体" w:hAnsi="宋体"/>
                <w:color w:val="auto"/>
                <w:szCs w:val="21"/>
                <w:highlight w:val="none"/>
              </w:rPr>
            </w:pPr>
          </w:p>
        </w:tc>
      </w:tr>
      <w:tr w14:paraId="17A7E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76" w:hRule="atLeast"/>
          <w:jc w:val="center"/>
        </w:trPr>
        <w:tc>
          <w:tcPr>
            <w:tcW w:w="628" w:type="dxa"/>
            <w:tcBorders>
              <w:top w:val="single" w:color="auto" w:sz="6" w:space="0"/>
              <w:left w:val="single" w:color="auto" w:sz="6" w:space="0"/>
              <w:bottom w:val="single" w:color="auto" w:sz="6" w:space="0"/>
              <w:right w:val="single" w:color="auto" w:sz="6" w:space="0"/>
            </w:tcBorders>
            <w:noWrap w:val="0"/>
            <w:vAlign w:val="center"/>
          </w:tcPr>
          <w:p w14:paraId="69D795A7">
            <w:pPr>
              <w:jc w:val="center"/>
              <w:rPr>
                <w:rFonts w:hint="eastAsia" w:ascii="宋体" w:hAnsi="宋体"/>
                <w:color w:val="auto"/>
                <w:szCs w:val="21"/>
                <w:highlight w:val="none"/>
              </w:rPr>
            </w:pPr>
            <w:r>
              <w:rPr>
                <w:rFonts w:hint="eastAsia" w:ascii="宋体" w:hAnsi="宋体"/>
                <w:color w:val="auto"/>
                <w:szCs w:val="21"/>
                <w:highlight w:val="none"/>
              </w:rPr>
              <w:t>12</w:t>
            </w:r>
          </w:p>
        </w:tc>
        <w:tc>
          <w:tcPr>
            <w:tcW w:w="2268" w:type="dxa"/>
            <w:tcBorders>
              <w:top w:val="single" w:color="auto" w:sz="6" w:space="0"/>
              <w:left w:val="single" w:color="auto" w:sz="6" w:space="0"/>
              <w:bottom w:val="single" w:color="auto" w:sz="6" w:space="0"/>
              <w:right w:val="single" w:color="auto" w:sz="6" w:space="0"/>
            </w:tcBorders>
            <w:noWrap w:val="0"/>
            <w:vAlign w:val="center"/>
          </w:tcPr>
          <w:p w14:paraId="391DE3FE">
            <w:pPr>
              <w:jc w:val="left"/>
              <w:rPr>
                <w:rFonts w:hint="eastAsia" w:ascii="宋体" w:hAnsi="宋体"/>
                <w:color w:val="auto"/>
                <w:szCs w:val="21"/>
                <w:highlight w:val="none"/>
              </w:rPr>
            </w:pPr>
            <w:r>
              <w:rPr>
                <w:rFonts w:hint="eastAsia" w:ascii="宋体" w:hAnsi="宋体"/>
                <w:color w:val="auto"/>
                <w:szCs w:val="21"/>
                <w:highlight w:val="none"/>
              </w:rPr>
              <w:t>保修期</w:t>
            </w:r>
          </w:p>
        </w:tc>
        <w:tc>
          <w:tcPr>
            <w:tcW w:w="1418" w:type="dxa"/>
            <w:tcBorders>
              <w:top w:val="single" w:color="auto" w:sz="6" w:space="0"/>
              <w:left w:val="single" w:color="auto" w:sz="6" w:space="0"/>
              <w:bottom w:val="single" w:color="auto" w:sz="6" w:space="0"/>
              <w:right w:val="single" w:color="auto" w:sz="6" w:space="0"/>
            </w:tcBorders>
            <w:noWrap w:val="0"/>
            <w:vAlign w:val="center"/>
          </w:tcPr>
          <w:p w14:paraId="430A158C">
            <w:pPr>
              <w:jc w:val="center"/>
              <w:rPr>
                <w:rFonts w:hint="eastAsia" w:ascii="宋体" w:hAnsi="宋体"/>
                <w:color w:val="auto"/>
                <w:szCs w:val="21"/>
                <w:highlight w:val="none"/>
              </w:rPr>
            </w:pPr>
            <w:r>
              <w:rPr>
                <w:rFonts w:hint="eastAsia" w:ascii="宋体" w:hAnsi="宋体"/>
                <w:color w:val="auto"/>
                <w:szCs w:val="21"/>
                <w:highlight w:val="none"/>
              </w:rPr>
              <w:t>19.7.（1）</w:t>
            </w:r>
          </w:p>
        </w:tc>
        <w:tc>
          <w:tcPr>
            <w:tcW w:w="3548" w:type="dxa"/>
            <w:tcBorders>
              <w:top w:val="single" w:color="auto" w:sz="6" w:space="0"/>
              <w:left w:val="single" w:color="auto" w:sz="6" w:space="0"/>
              <w:bottom w:val="single" w:color="auto" w:sz="6" w:space="0"/>
              <w:right w:val="single" w:color="auto" w:sz="6" w:space="0"/>
            </w:tcBorders>
            <w:noWrap w:val="0"/>
            <w:vAlign w:val="center"/>
          </w:tcPr>
          <w:p w14:paraId="4D0B708E">
            <w:pPr>
              <w:jc w:val="left"/>
              <w:rPr>
                <w:rFonts w:hint="eastAsia"/>
                <w:color w:val="auto"/>
                <w:highlight w:val="none"/>
              </w:rPr>
            </w:pPr>
            <w:r>
              <w:rPr>
                <w:rFonts w:hint="eastAsia" w:ascii="宋体" w:hAnsi="宋体" w:eastAsia="宋体" w:cs="Times New Roman"/>
                <w:color w:val="auto"/>
                <w:szCs w:val="21"/>
                <w:highlight w:val="none"/>
              </w:rPr>
              <w:t>自实际交工日期起计算</w:t>
            </w:r>
            <w:r>
              <w:rPr>
                <w:rFonts w:hint="eastAsia" w:ascii="宋体" w:hAnsi="宋体" w:eastAsia="宋体" w:cs="Times New Roman"/>
                <w:color w:val="auto"/>
                <w:szCs w:val="21"/>
                <w:highlight w:val="none"/>
                <w:lang w:val="en-US" w:eastAsia="zh-CN"/>
              </w:rPr>
              <w:t>1</w:t>
            </w:r>
            <w:r>
              <w:rPr>
                <w:rFonts w:hint="eastAsia" w:ascii="宋体" w:hAnsi="宋体" w:eastAsia="宋体" w:cs="Times New Roman"/>
                <w:color w:val="auto"/>
                <w:szCs w:val="21"/>
                <w:highlight w:val="none"/>
              </w:rPr>
              <w:t>年</w:t>
            </w:r>
          </w:p>
        </w:tc>
        <w:tc>
          <w:tcPr>
            <w:tcW w:w="1002" w:type="dxa"/>
            <w:tcBorders>
              <w:top w:val="single" w:color="auto" w:sz="6" w:space="0"/>
              <w:left w:val="single" w:color="auto" w:sz="6" w:space="0"/>
              <w:bottom w:val="single" w:color="auto" w:sz="6" w:space="0"/>
              <w:right w:val="single" w:color="auto" w:sz="6" w:space="0"/>
            </w:tcBorders>
            <w:noWrap w:val="0"/>
            <w:vAlign w:val="center"/>
          </w:tcPr>
          <w:p w14:paraId="26B5B2CB">
            <w:pPr>
              <w:jc w:val="center"/>
              <w:rPr>
                <w:rFonts w:hint="eastAsia" w:ascii="宋体" w:hAnsi="宋体"/>
                <w:color w:val="auto"/>
                <w:szCs w:val="21"/>
                <w:highlight w:val="none"/>
              </w:rPr>
            </w:pPr>
          </w:p>
        </w:tc>
      </w:tr>
    </w:tbl>
    <w:p w14:paraId="15E32E98">
      <w:pPr>
        <w:spacing w:line="480" w:lineRule="exact"/>
        <w:ind w:firstLine="420" w:firstLineChars="200"/>
        <w:rPr>
          <w:rFonts w:ascii="宋体" w:cs="宋体"/>
          <w:color w:val="auto"/>
          <w:szCs w:val="21"/>
          <w:highlight w:val="none"/>
        </w:rPr>
      </w:pPr>
      <w:r>
        <w:rPr>
          <w:rFonts w:hint="eastAsia" w:ascii="宋体" w:cs="宋体"/>
          <w:color w:val="auto"/>
          <w:szCs w:val="21"/>
          <w:highlight w:val="none"/>
        </w:rPr>
        <w:t>注：如项目专用合同条款及数据表中未作出约定内容的，供应商可用“/”表示，待成交人与采购人签订施工合同时另行约定。</w:t>
      </w:r>
    </w:p>
    <w:p w14:paraId="0A140D1E">
      <w:pPr>
        <w:pageBreakBefore w:val="0"/>
        <w:kinsoku/>
        <w:overflowPunct/>
        <w:topLinePunct w:val="0"/>
        <w:autoSpaceDE w:val="0"/>
        <w:autoSpaceDN w:val="0"/>
        <w:bidi w:val="0"/>
        <w:spacing w:line="360" w:lineRule="auto"/>
        <w:ind w:left="4335" w:leftChars="1950" w:hanging="240" w:hangingChars="100"/>
        <w:rPr>
          <w:rFonts w:hint="eastAsia" w:ascii="宋体" w:hAnsi="宋体" w:eastAsia="宋体" w:cs="宋体"/>
          <w:color w:val="auto"/>
          <w:kern w:val="0"/>
          <w:sz w:val="24"/>
          <w:highlight w:val="none"/>
        </w:rPr>
      </w:pPr>
    </w:p>
    <w:p w14:paraId="1DA81DE1">
      <w:pPr>
        <w:pageBreakBefore w:val="0"/>
        <w:kinsoku/>
        <w:overflowPunct/>
        <w:topLinePunct w:val="0"/>
        <w:autoSpaceDE w:val="0"/>
        <w:autoSpaceDN w:val="0"/>
        <w:bidi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30F0F39">
      <w:pPr>
        <w:pStyle w:val="16"/>
        <w:pageBreakBefore w:val="0"/>
        <w:kinsoku/>
        <w:overflowPunct/>
        <w:topLinePunct w:val="0"/>
        <w:bidi w:val="0"/>
        <w:spacing w:line="360" w:lineRule="auto"/>
        <w:ind w:firstLine="6360" w:firstLineChars="2650"/>
        <w:rPr>
          <w:rFonts w:hint="eastAsia" w:ascii="宋体" w:hAnsi="宋体" w:eastAsia="宋体" w:cs="宋体"/>
          <w:color w:val="auto"/>
          <w:sz w:val="24"/>
          <w:highlight w:val="none"/>
          <w:lang w:val="zh-CN"/>
        </w:rPr>
        <w:sectPr>
          <w:pgSz w:w="11910" w:h="16840"/>
          <w:pgMar w:top="1440" w:right="1080" w:bottom="1440" w:left="1080" w:header="720" w:footer="720" w:gutter="0"/>
          <w:pgNumType w:fmt="decimal"/>
          <w:cols w:space="720" w:num="1"/>
        </w:sectPr>
      </w:pPr>
      <w:r>
        <w:rPr>
          <w:rFonts w:hint="eastAsia" w:ascii="宋体" w:hAnsi="宋体" w:eastAsia="宋体" w:cs="宋体"/>
          <w:color w:val="auto"/>
          <w:sz w:val="24"/>
          <w:highlight w:val="none"/>
          <w:lang w:val="zh-CN"/>
        </w:rPr>
        <w:t>日期：  年  月   日</w:t>
      </w:r>
    </w:p>
    <w:p w14:paraId="53B0F04D">
      <w:pPr>
        <w:snapToGrid w:val="0"/>
        <w:spacing w:before="120" w:beforeLines="50" w:after="50" w:line="360" w:lineRule="auto"/>
        <w:ind w:left="142" w:firstLine="643" w:firstLineChars="200"/>
        <w:jc w:val="left"/>
        <w:rPr>
          <w:rFonts w:hint="eastAsia" w:ascii="宋体" w:hAnsi="宋体" w:eastAsia="宋体" w:cs="宋体"/>
          <w:b/>
          <w:bCs/>
          <w:color w:val="auto"/>
          <w:sz w:val="32"/>
          <w:szCs w:val="32"/>
          <w:highlight w:val="none"/>
        </w:rPr>
      </w:pPr>
    </w:p>
    <w:p w14:paraId="2D3F7A9B">
      <w:pPr>
        <w:snapToGrid w:val="0"/>
        <w:spacing w:before="120" w:beforeLines="50" w:after="50" w:line="360" w:lineRule="auto"/>
        <w:jc w:val="center"/>
        <w:rPr>
          <w:rFonts w:hint="eastAsia" w:ascii="宋体" w:hAnsi="宋体" w:eastAsia="宋体" w:cs="宋体"/>
          <w:color w:val="auto"/>
          <w:sz w:val="24"/>
          <w:highlight w:val="none"/>
        </w:rPr>
      </w:pPr>
      <w:r>
        <w:rPr>
          <w:rFonts w:hint="eastAsia" w:ascii="宋体" w:hAnsi="宋体" w:cs="宋体"/>
          <w:b/>
          <w:bCs/>
          <w:color w:val="auto"/>
          <w:sz w:val="32"/>
          <w:szCs w:val="32"/>
          <w:highlight w:val="none"/>
          <w:lang w:val="en-US" w:eastAsia="zh-CN"/>
        </w:rPr>
        <w:t>三</w:t>
      </w:r>
      <w:r>
        <w:rPr>
          <w:rFonts w:hint="eastAsia" w:ascii="宋体" w:hAnsi="宋体" w:eastAsia="宋体" w:cs="宋体"/>
          <w:b/>
          <w:bCs/>
          <w:color w:val="auto"/>
          <w:sz w:val="32"/>
          <w:szCs w:val="32"/>
          <w:highlight w:val="none"/>
        </w:rPr>
        <w:t>、响应报价表</w:t>
      </w:r>
    </w:p>
    <w:p w14:paraId="05DE3A49">
      <w:pPr>
        <w:snapToGrid w:val="0"/>
        <w:spacing w:before="50" w:after="50" w:line="360" w:lineRule="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项目名称：</w:t>
      </w:r>
    </w:p>
    <w:p w14:paraId="1AA02542">
      <w:pPr>
        <w:snapToGrid w:val="0"/>
        <w:spacing w:before="50" w:after="50" w:line="360" w:lineRule="auto"/>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项目编号：</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 xml:space="preserve">         分标：</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p>
    <w:p w14:paraId="22D67554">
      <w:pPr>
        <w:snapToGrid w:val="0"/>
        <w:spacing w:before="50" w:after="50"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p w14:paraId="33A94DF3">
      <w:pPr>
        <w:snapToGrid w:val="0"/>
        <w:spacing w:before="50" w:after="50" w:line="360" w:lineRule="auto"/>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w:t>
      </w:r>
    </w:p>
    <w:p w14:paraId="531AB2F2">
      <w:pPr>
        <w:pageBreakBefore w:val="0"/>
        <w:kinsoku/>
        <w:overflowPunct/>
        <w:topLinePunct w:val="0"/>
        <w:bidi w:val="0"/>
        <w:spacing w:line="360" w:lineRule="auto"/>
        <w:ind w:left="238" w:hanging="240"/>
        <w:jc w:val="left"/>
        <w:rPr>
          <w:rFonts w:hint="eastAsia" w:ascii="宋体" w:hAnsi="宋体" w:eastAsia="宋体" w:cs="宋体"/>
          <w:color w:val="auto"/>
          <w:kern w:val="0"/>
          <w:sz w:val="24"/>
          <w:highlight w:val="none"/>
          <w:vertAlign w:val="superscript"/>
        </w:rPr>
      </w:pPr>
      <w:r>
        <w:rPr>
          <w:rFonts w:hint="eastAsia" w:ascii="宋体" w:hAnsi="宋体" w:eastAsia="宋体" w:cs="宋体"/>
          <w:color w:val="auto"/>
          <w:sz w:val="24"/>
          <w:highlight w:val="none"/>
        </w:rPr>
        <w:t>币种：人民币</w:t>
      </w:r>
      <w:r>
        <w:rPr>
          <w:rFonts w:hint="eastAsia" w:ascii="宋体" w:hAnsi="宋体" w:eastAsia="宋体" w:cs="宋体"/>
          <w:color w:val="auto"/>
          <w:sz w:val="24"/>
          <w:highlight w:val="none"/>
          <w:vertAlign w:val="superscript"/>
        </w:rPr>
        <w:t xml:space="preserve"> </w:t>
      </w:r>
    </w:p>
    <w:p w14:paraId="3A85AFD3">
      <w:pPr>
        <w:pageBreakBefore w:val="0"/>
        <w:kinsoku/>
        <w:overflowPunct/>
        <w:topLinePunct w:val="0"/>
        <w:bidi w:val="0"/>
        <w:spacing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 xml:space="preserve"> </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0"/>
        <w:gridCol w:w="4191"/>
        <w:gridCol w:w="2018"/>
      </w:tblGrid>
      <w:tr w14:paraId="11BCD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3350" w:type="dxa"/>
            <w:noWrap w:val="0"/>
            <w:vAlign w:val="center"/>
          </w:tcPr>
          <w:p w14:paraId="3BFABA70">
            <w:pPr>
              <w:spacing w:line="400" w:lineRule="exact"/>
              <w:jc w:val="center"/>
              <w:rPr>
                <w:rFonts w:ascii="宋体" w:hAnsi="宋体"/>
                <w:b/>
                <w:color w:val="auto"/>
                <w:szCs w:val="21"/>
                <w:highlight w:val="none"/>
              </w:rPr>
            </w:pPr>
            <w:r>
              <w:rPr>
                <w:rFonts w:hint="eastAsia" w:ascii="宋体" w:hAnsi="宋体"/>
                <w:b/>
                <w:color w:val="auto"/>
                <w:szCs w:val="21"/>
                <w:highlight w:val="none"/>
              </w:rPr>
              <w:t>项目名称</w:t>
            </w:r>
          </w:p>
        </w:tc>
        <w:tc>
          <w:tcPr>
            <w:tcW w:w="4191" w:type="dxa"/>
            <w:noWrap w:val="0"/>
            <w:vAlign w:val="center"/>
          </w:tcPr>
          <w:p w14:paraId="4FC49A1C">
            <w:pPr>
              <w:spacing w:line="400" w:lineRule="exact"/>
              <w:jc w:val="center"/>
              <w:rPr>
                <w:rFonts w:ascii="宋体" w:hAnsi="宋体"/>
                <w:b/>
                <w:color w:val="auto"/>
                <w:szCs w:val="21"/>
                <w:highlight w:val="none"/>
              </w:rPr>
            </w:pPr>
            <w:r>
              <w:rPr>
                <w:rFonts w:ascii="宋体" w:hAnsi="宋体"/>
                <w:b/>
                <w:color w:val="auto"/>
                <w:szCs w:val="21"/>
                <w:highlight w:val="none"/>
              </w:rPr>
              <w:t>磋商报价（元）</w:t>
            </w:r>
          </w:p>
        </w:tc>
        <w:tc>
          <w:tcPr>
            <w:tcW w:w="2018" w:type="dxa"/>
            <w:noWrap w:val="0"/>
            <w:vAlign w:val="center"/>
          </w:tcPr>
          <w:p w14:paraId="3CB802B3">
            <w:pPr>
              <w:spacing w:line="400" w:lineRule="exact"/>
              <w:jc w:val="center"/>
              <w:rPr>
                <w:rFonts w:ascii="宋体" w:hAnsi="宋体"/>
                <w:b/>
                <w:color w:val="auto"/>
                <w:szCs w:val="21"/>
                <w:highlight w:val="none"/>
              </w:rPr>
            </w:pPr>
            <w:r>
              <w:rPr>
                <w:rFonts w:ascii="宋体" w:hAnsi="宋体"/>
                <w:b/>
                <w:color w:val="auto"/>
                <w:szCs w:val="21"/>
                <w:highlight w:val="none"/>
              </w:rPr>
              <w:t>备注</w:t>
            </w:r>
          </w:p>
        </w:tc>
      </w:tr>
      <w:tr w14:paraId="373B2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3350" w:type="dxa"/>
            <w:noWrap w:val="0"/>
            <w:vAlign w:val="center"/>
          </w:tcPr>
          <w:p w14:paraId="76D9F328">
            <w:pPr>
              <w:spacing w:line="400" w:lineRule="exact"/>
              <w:jc w:val="center"/>
              <w:rPr>
                <w:rFonts w:ascii="宋体" w:hAnsi="宋体" w:cs="宋体"/>
                <w:color w:val="auto"/>
                <w:sz w:val="22"/>
                <w:szCs w:val="22"/>
                <w:highlight w:val="none"/>
              </w:rPr>
            </w:pPr>
          </w:p>
        </w:tc>
        <w:tc>
          <w:tcPr>
            <w:tcW w:w="4191" w:type="dxa"/>
            <w:noWrap w:val="0"/>
            <w:vAlign w:val="center"/>
          </w:tcPr>
          <w:p w14:paraId="769CA4EC">
            <w:pPr>
              <w:pStyle w:val="16"/>
              <w:jc w:val="center"/>
              <w:rPr>
                <w:rFonts w:hint="eastAsia" w:hAnsi="宋体"/>
                <w:color w:val="auto"/>
                <w:sz w:val="24"/>
                <w:highlight w:val="none"/>
                <w:u w:val="single"/>
              </w:rPr>
            </w:pPr>
          </w:p>
        </w:tc>
        <w:tc>
          <w:tcPr>
            <w:tcW w:w="2018" w:type="dxa"/>
            <w:noWrap w:val="0"/>
            <w:vAlign w:val="center"/>
          </w:tcPr>
          <w:p w14:paraId="6EBC2E8E">
            <w:pPr>
              <w:pStyle w:val="16"/>
              <w:jc w:val="center"/>
              <w:rPr>
                <w:rFonts w:hint="eastAsia" w:hAnsi="宋体"/>
                <w:color w:val="auto"/>
                <w:sz w:val="24"/>
                <w:highlight w:val="none"/>
                <w:u w:val="single"/>
              </w:rPr>
            </w:pPr>
          </w:p>
        </w:tc>
      </w:tr>
    </w:tbl>
    <w:p w14:paraId="314CE19C">
      <w:pPr>
        <w:pageBreakBefore w:val="0"/>
        <w:kinsoku/>
        <w:overflowPunct/>
        <w:topLinePunct w:val="0"/>
        <w:bidi w:val="0"/>
        <w:spacing w:line="360" w:lineRule="auto"/>
        <w:rPr>
          <w:rFonts w:hint="eastAsia" w:ascii="宋体" w:hAnsi="宋体" w:eastAsia="宋体" w:cs="宋体"/>
          <w:color w:val="auto"/>
          <w:sz w:val="18"/>
          <w:szCs w:val="18"/>
          <w:highlight w:val="none"/>
        </w:rPr>
      </w:pPr>
    </w:p>
    <w:p w14:paraId="4945F6B8">
      <w:pPr>
        <w:pageBreakBefore w:val="0"/>
        <w:kinsoku/>
        <w:overflowPunct/>
        <w:topLinePunct w:val="0"/>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6E47BA33">
      <w:pPr>
        <w:pageBreakBefore w:val="0"/>
        <w:kinsoku/>
        <w:overflowPunct/>
        <w:topLinePunct w:val="0"/>
        <w:bidi w:val="0"/>
        <w:snapToGrid w:val="0"/>
        <w:spacing w:line="360" w:lineRule="auto"/>
        <w:rPr>
          <w:rFonts w:hint="eastAsia" w:ascii="宋体" w:hAnsi="宋体" w:eastAsia="宋体" w:cs="宋体"/>
          <w:color w:val="auto"/>
          <w:sz w:val="24"/>
          <w:highlight w:val="none"/>
          <w:u w:val="single"/>
        </w:rPr>
      </w:pPr>
    </w:p>
    <w:p w14:paraId="1F7D0199">
      <w:pPr>
        <w:pageBreakBefore w:val="0"/>
        <w:kinsoku/>
        <w:overflowPunct/>
        <w:topLinePunct w:val="0"/>
        <w:autoSpaceDE w:val="0"/>
        <w:autoSpaceDN w:val="0"/>
        <w:bidi w:val="0"/>
        <w:spacing w:line="360" w:lineRule="auto"/>
        <w:ind w:left="4335" w:leftChars="1950" w:hanging="240" w:hangingChars="100"/>
        <w:rPr>
          <w:rFonts w:hint="eastAsia" w:ascii="宋体" w:hAnsi="宋体" w:eastAsia="宋体" w:cs="宋体"/>
          <w:color w:val="auto"/>
          <w:kern w:val="0"/>
          <w:sz w:val="24"/>
          <w:highlight w:val="none"/>
        </w:rPr>
      </w:pPr>
    </w:p>
    <w:p w14:paraId="50282955">
      <w:pPr>
        <w:pageBreakBefore w:val="0"/>
        <w:kinsoku/>
        <w:overflowPunct/>
        <w:topLinePunct w:val="0"/>
        <w:autoSpaceDE w:val="0"/>
        <w:autoSpaceDN w:val="0"/>
        <w:bidi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6BCCE00">
      <w:pPr>
        <w:pStyle w:val="16"/>
        <w:pageBreakBefore w:val="0"/>
        <w:kinsoku/>
        <w:overflowPunct/>
        <w:topLinePunct w:val="0"/>
        <w:bidi w:val="0"/>
        <w:spacing w:line="360" w:lineRule="auto"/>
        <w:ind w:firstLine="6360" w:firstLineChars="2650"/>
        <w:rPr>
          <w:rFonts w:hint="eastAsia" w:ascii="宋体" w:hAnsi="宋体" w:eastAsia="宋体" w:cs="宋体"/>
          <w:color w:val="auto"/>
          <w:sz w:val="24"/>
          <w:highlight w:val="none"/>
          <w:lang w:val="zh-CN"/>
        </w:rPr>
        <w:sectPr>
          <w:pgSz w:w="11910" w:h="16840"/>
          <w:pgMar w:top="1440" w:right="1080" w:bottom="1440" w:left="1080" w:header="720" w:footer="720" w:gutter="0"/>
          <w:pgNumType w:fmt="decimal"/>
          <w:cols w:space="720" w:num="1"/>
        </w:sectPr>
      </w:pPr>
      <w:r>
        <w:rPr>
          <w:rFonts w:hint="eastAsia" w:ascii="宋体" w:hAnsi="宋体" w:eastAsia="宋体" w:cs="宋体"/>
          <w:color w:val="auto"/>
          <w:sz w:val="24"/>
          <w:highlight w:val="none"/>
          <w:lang w:val="zh-CN"/>
        </w:rPr>
        <w:t>日期：  年  月   日</w:t>
      </w:r>
    </w:p>
    <w:p w14:paraId="1447A327">
      <w:pPr>
        <w:rPr>
          <w:rFonts w:hint="eastAsia" w:ascii="宋体" w:hAnsi="宋体" w:eastAsia="宋体" w:cs="宋体"/>
          <w:color w:val="auto"/>
          <w:highlight w:val="none"/>
          <w:lang w:val="zh-CN"/>
        </w:rPr>
      </w:pPr>
    </w:p>
    <w:p w14:paraId="760B888E">
      <w:pPr>
        <w:snapToGrid w:val="0"/>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cs="宋体"/>
          <w:b/>
          <w:color w:val="auto"/>
          <w:sz w:val="30"/>
          <w:szCs w:val="30"/>
          <w:highlight w:val="none"/>
          <w:lang w:val="en-US" w:eastAsia="zh-CN"/>
        </w:rPr>
        <w:t>四</w:t>
      </w:r>
      <w:r>
        <w:rPr>
          <w:rFonts w:hint="eastAsia" w:ascii="宋体" w:hAnsi="宋体" w:eastAsia="宋体" w:cs="宋体"/>
          <w:b/>
          <w:color w:val="auto"/>
          <w:sz w:val="30"/>
          <w:szCs w:val="30"/>
          <w:highlight w:val="none"/>
        </w:rPr>
        <w:t>、已标价工程量清单</w:t>
      </w:r>
    </w:p>
    <w:p w14:paraId="269553B3">
      <w:pPr>
        <w:snapToGrid w:val="0"/>
        <w:spacing w:line="360" w:lineRule="auto"/>
        <w:ind w:firstLine="482" w:firstLineChars="200"/>
        <w:rPr>
          <w:rFonts w:hint="eastAsia" w:ascii="宋体" w:hAnsi="宋体" w:eastAsia="宋体" w:cs="宋体"/>
          <w:b/>
          <w:color w:val="auto"/>
          <w:sz w:val="24"/>
          <w:szCs w:val="24"/>
          <w:highlight w:val="none"/>
          <w:lang w:val="en-US" w:eastAsia="zh-CN"/>
        </w:rPr>
      </w:pPr>
    </w:p>
    <w:p w14:paraId="7E11884E">
      <w:pPr>
        <w:snapToGrid w:val="0"/>
        <w:spacing w:line="360" w:lineRule="auto"/>
        <w:ind w:firstLine="482" w:firstLineChars="200"/>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说明：</w:t>
      </w:r>
    </w:p>
    <w:p w14:paraId="19119729">
      <w:pPr>
        <w:snapToGrid w:val="0"/>
        <w:spacing w:line="360" w:lineRule="auto"/>
        <w:ind w:firstLine="482" w:firstLineChars="200"/>
        <w:rPr>
          <w:rFonts w:hint="eastAsia" w:ascii="宋体" w:hAnsi="宋体" w:cs="宋体"/>
          <w:b/>
          <w:color w:val="auto"/>
          <w:sz w:val="24"/>
          <w:szCs w:val="24"/>
          <w:highlight w:val="none"/>
          <w:lang w:val="en-US" w:eastAsia="zh-CN"/>
        </w:rPr>
      </w:pPr>
      <w:r>
        <w:rPr>
          <w:rFonts w:hint="eastAsia" w:ascii="宋体" w:hAnsi="宋体" w:cs="宋体"/>
          <w:b/>
          <w:color w:val="auto"/>
          <w:sz w:val="24"/>
          <w:szCs w:val="24"/>
          <w:highlight w:val="none"/>
          <w:lang w:val="en-US" w:eastAsia="zh-CN"/>
        </w:rPr>
        <w:t>1.</w:t>
      </w:r>
      <w:r>
        <w:rPr>
          <w:rFonts w:hint="eastAsia" w:ascii="宋体" w:hAnsi="宋体" w:eastAsia="宋体" w:cs="宋体"/>
          <w:b/>
          <w:color w:val="auto"/>
          <w:sz w:val="24"/>
          <w:szCs w:val="24"/>
          <w:highlight w:val="none"/>
          <w:lang w:val="en-US" w:eastAsia="zh-CN"/>
        </w:rPr>
        <w:t>磋商供应商按照</w:t>
      </w:r>
      <w:r>
        <w:rPr>
          <w:rFonts w:hint="eastAsia" w:ascii="宋体" w:hAnsi="宋体" w:cs="宋体"/>
          <w:b/>
          <w:color w:val="auto"/>
          <w:sz w:val="24"/>
          <w:szCs w:val="24"/>
          <w:highlight w:val="none"/>
          <w:lang w:val="en-US" w:eastAsia="zh-CN"/>
        </w:rPr>
        <w:t>采购人</w:t>
      </w:r>
      <w:r>
        <w:rPr>
          <w:rFonts w:hint="eastAsia" w:ascii="宋体" w:hAnsi="宋体" w:eastAsia="宋体" w:cs="宋体"/>
          <w:b/>
          <w:color w:val="auto"/>
          <w:sz w:val="24"/>
          <w:szCs w:val="24"/>
          <w:highlight w:val="none"/>
          <w:lang w:val="en-US" w:eastAsia="zh-CN"/>
        </w:rPr>
        <w:t>提供的工程量清单电子文件填写工程量清单。否则响应文件无效</w:t>
      </w:r>
      <w:r>
        <w:rPr>
          <w:rFonts w:hint="eastAsia" w:ascii="宋体" w:hAnsi="宋体" w:cs="宋体"/>
          <w:b/>
          <w:color w:val="auto"/>
          <w:sz w:val="24"/>
          <w:szCs w:val="24"/>
          <w:highlight w:val="none"/>
          <w:lang w:val="en-US" w:eastAsia="zh-CN"/>
        </w:rPr>
        <w:t>。</w:t>
      </w:r>
    </w:p>
    <w:p w14:paraId="3C8C1F4B">
      <w:pPr>
        <w:snapToGrid w:val="0"/>
        <w:spacing w:line="360" w:lineRule="auto"/>
        <w:ind w:firstLine="482" w:firstLineChars="200"/>
        <w:rPr>
          <w:rFonts w:hint="eastAsia" w:ascii="宋体" w:hAnsi="宋体" w:eastAsia="宋体" w:cs="宋体"/>
          <w:b/>
          <w:color w:val="auto"/>
          <w:sz w:val="30"/>
          <w:szCs w:val="30"/>
          <w:highlight w:val="none"/>
          <w:lang w:val="en-US" w:eastAsia="zh-CN"/>
        </w:rPr>
      </w:pPr>
      <w:r>
        <w:rPr>
          <w:rFonts w:hint="eastAsia" w:ascii="宋体" w:hAnsi="宋体" w:cs="宋体"/>
          <w:b/>
          <w:color w:val="auto"/>
          <w:sz w:val="24"/>
          <w:szCs w:val="24"/>
          <w:highlight w:val="none"/>
          <w:lang w:val="en-US" w:eastAsia="zh-CN"/>
        </w:rPr>
        <w:t>2.</w:t>
      </w:r>
      <w:r>
        <w:rPr>
          <w:rFonts w:hint="eastAsia" w:ascii="宋体" w:hAnsi="宋体" w:eastAsia="宋体" w:cs="宋体"/>
          <w:b/>
          <w:bCs w:val="0"/>
          <w:color w:val="auto"/>
          <w:kern w:val="2"/>
          <w:sz w:val="24"/>
          <w:szCs w:val="24"/>
          <w:highlight w:val="none"/>
          <w:lang w:val="en-US" w:eastAsia="zh-CN"/>
        </w:rPr>
        <w:t>二次报价或最后报价与首次报价相比有调整的，请供应商提前准备好调整后的已标价工程量清单（已标价工程量清单合计金额须与相对应的竞标总报价金额保持一致），如未在规定时间内提供调整后的已标价工程量清单，由此造成的后果供应商自行承担。</w:t>
      </w:r>
    </w:p>
    <w:p w14:paraId="4406932E">
      <w:pPr>
        <w:snapToGrid w:val="0"/>
        <w:spacing w:line="360" w:lineRule="auto"/>
        <w:ind w:firstLine="602" w:firstLineChars="200"/>
        <w:rPr>
          <w:rFonts w:hint="eastAsia" w:ascii="宋体" w:hAnsi="宋体" w:eastAsia="宋体" w:cs="宋体"/>
          <w:b/>
          <w:color w:val="auto"/>
          <w:sz w:val="30"/>
          <w:szCs w:val="30"/>
          <w:highlight w:val="none"/>
          <w:lang w:val="en-US" w:eastAsia="zh-CN"/>
        </w:rPr>
      </w:pPr>
    </w:p>
    <w:p w14:paraId="26C0E41E">
      <w:pPr>
        <w:pStyle w:val="14"/>
        <w:jc w:val="center"/>
        <w:rPr>
          <w:rFonts w:hint="eastAsia" w:ascii="宋体" w:hAnsi="宋体" w:eastAsia="宋体" w:cs="宋体"/>
          <w:b/>
          <w:color w:val="auto"/>
          <w:sz w:val="24"/>
          <w:szCs w:val="24"/>
          <w:highlight w:val="none"/>
          <w:lang w:val="en-US" w:eastAsia="zh-CN"/>
        </w:rPr>
      </w:pPr>
    </w:p>
    <w:p w14:paraId="45A64D88">
      <w:pPr>
        <w:pStyle w:val="14"/>
        <w:jc w:val="center"/>
        <w:rPr>
          <w:rFonts w:hint="eastAsia" w:ascii="宋体" w:hAnsi="宋体" w:eastAsia="宋体" w:cs="宋体"/>
          <w:b/>
          <w:color w:val="auto"/>
          <w:sz w:val="24"/>
          <w:szCs w:val="24"/>
          <w:highlight w:val="none"/>
          <w:lang w:val="en-US" w:eastAsia="zh-CN"/>
        </w:rPr>
      </w:pPr>
    </w:p>
    <w:p w14:paraId="28E4B91B">
      <w:pPr>
        <w:pStyle w:val="14"/>
        <w:ind w:firstLine="630" w:firstLineChars="300"/>
        <w:rPr>
          <w:rFonts w:hint="eastAsia" w:ascii="宋体" w:hAnsi="宋体" w:eastAsia="宋体" w:cs="宋体"/>
          <w:color w:val="auto"/>
          <w:highlight w:val="none"/>
          <w:lang w:val="en-US" w:eastAsia="zh-CN"/>
        </w:rPr>
      </w:pPr>
    </w:p>
    <w:p w14:paraId="6F54116A">
      <w:pPr>
        <w:snapToGrid w:val="0"/>
        <w:spacing w:line="360" w:lineRule="auto"/>
        <w:ind w:firstLine="602" w:firstLineChars="200"/>
        <w:rPr>
          <w:rFonts w:hint="eastAsia" w:ascii="宋体" w:hAnsi="宋体" w:eastAsia="宋体" w:cs="宋体"/>
          <w:b/>
          <w:color w:val="auto"/>
          <w:sz w:val="30"/>
          <w:szCs w:val="30"/>
          <w:highlight w:val="none"/>
          <w:lang w:val="en-US" w:eastAsia="zh-CN"/>
        </w:rPr>
      </w:pPr>
    </w:p>
    <w:p w14:paraId="26FF96CD">
      <w:pPr>
        <w:snapToGrid w:val="0"/>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cs="宋体"/>
          <w:b/>
          <w:color w:val="auto"/>
          <w:sz w:val="30"/>
          <w:szCs w:val="30"/>
          <w:highlight w:val="none"/>
          <w:lang w:val="en-US" w:eastAsia="zh-CN"/>
        </w:rPr>
        <w:t>五</w:t>
      </w:r>
      <w:r>
        <w:rPr>
          <w:rFonts w:hint="eastAsia" w:ascii="宋体" w:hAnsi="宋体" w:eastAsia="宋体" w:cs="宋体"/>
          <w:b/>
          <w:color w:val="auto"/>
          <w:sz w:val="30"/>
          <w:szCs w:val="30"/>
          <w:highlight w:val="none"/>
        </w:rPr>
        <w:t>、供应商认为需要提供的其他有关资料</w:t>
      </w:r>
    </w:p>
    <w:p w14:paraId="02E6F776">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4A49491C">
      <w:pPr>
        <w:pStyle w:val="14"/>
        <w:spacing w:line="360" w:lineRule="auto"/>
        <w:rPr>
          <w:rFonts w:hint="eastAsia" w:ascii="宋体" w:hAnsi="宋体" w:eastAsia="宋体" w:cs="宋体"/>
          <w:color w:val="auto"/>
          <w:highlight w:val="none"/>
        </w:rPr>
      </w:pPr>
    </w:p>
    <w:p w14:paraId="51D1DABC">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AD669B7">
      <w:pPr>
        <w:ind w:firstLine="2160" w:firstLineChars="900"/>
        <w:rPr>
          <w:rFonts w:hint="eastAsia" w:ascii="宋体" w:hAnsi="宋体" w:eastAsia="宋体" w:cs="宋体"/>
          <w:color w:val="auto"/>
          <w:highlight w:val="none"/>
          <w:lang w:val="zh-CN"/>
        </w:rPr>
        <w:sectPr>
          <w:pgSz w:w="11906" w:h="16838"/>
          <w:pgMar w:top="1440" w:right="1080" w:bottom="1440" w:left="1080" w:header="720" w:footer="720" w:gutter="0"/>
          <w:pgBorders w:offsetFrom="page">
            <w:top w:val="none" w:sz="0" w:space="0"/>
            <w:left w:val="none" w:sz="0" w:space="0"/>
            <w:bottom w:val="none" w:sz="0" w:space="0"/>
            <w:right w:val="none" w:sz="0" w:space="0"/>
          </w:pgBorders>
          <w:pgNumType w:fmt="decimal"/>
          <w:cols w:space="720" w:num="1"/>
          <w:docGrid w:type="lines" w:linePitch="331" w:charSpace="0"/>
        </w:sectPr>
      </w:pP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lang w:val="zh-CN"/>
        </w:rPr>
        <w:t>日期：  年  月   日</w:t>
      </w:r>
    </w:p>
    <w:p w14:paraId="3BBC00D2">
      <w:pPr>
        <w:rPr>
          <w:rFonts w:hint="eastAsia" w:ascii="宋体" w:hAnsi="宋体" w:eastAsia="宋体" w:cs="宋体"/>
          <w:color w:val="auto"/>
          <w:highlight w:val="none"/>
          <w:lang w:val="zh-CN" w:eastAsia="zh-CN"/>
        </w:rPr>
      </w:pPr>
    </w:p>
    <w:p w14:paraId="3C8E3811">
      <w:pPr>
        <w:pStyle w:val="16"/>
        <w:spacing w:line="360" w:lineRule="auto"/>
        <w:ind w:firstLine="602" w:firstLineChars="200"/>
        <w:rPr>
          <w:rFonts w:hint="eastAsia" w:ascii="宋体" w:hAnsi="宋体" w:eastAsia="宋体" w:cs="宋体"/>
          <w:b/>
          <w:color w:val="auto"/>
          <w:kern w:val="2"/>
          <w:sz w:val="30"/>
          <w:szCs w:val="30"/>
          <w:highlight w:val="none"/>
          <w:lang w:val="en-US" w:eastAsia="zh-CN"/>
        </w:rPr>
      </w:pPr>
    </w:p>
    <w:p w14:paraId="392F4883">
      <w:pPr>
        <w:spacing w:line="360" w:lineRule="auto"/>
        <w:jc w:val="center"/>
        <w:rPr>
          <w:rFonts w:hint="eastAsia" w:ascii="宋体" w:hAnsi="宋体" w:eastAsia="宋体" w:cs="宋体"/>
          <w:color w:val="auto"/>
          <w:sz w:val="24"/>
          <w:highlight w:val="none"/>
        </w:rPr>
      </w:pPr>
    </w:p>
    <w:p w14:paraId="09441648">
      <w:pPr>
        <w:spacing w:line="360" w:lineRule="auto"/>
        <w:jc w:val="center"/>
        <w:rPr>
          <w:rFonts w:hint="eastAsia" w:ascii="宋体" w:hAnsi="宋体" w:eastAsia="宋体" w:cs="宋体"/>
          <w:color w:val="auto"/>
          <w:sz w:val="24"/>
          <w:highlight w:val="none"/>
        </w:rPr>
      </w:pPr>
    </w:p>
    <w:p w14:paraId="1150EE0E">
      <w:pPr>
        <w:spacing w:line="360" w:lineRule="auto"/>
        <w:jc w:val="center"/>
        <w:rPr>
          <w:rFonts w:hint="eastAsia" w:ascii="宋体" w:hAnsi="宋体" w:eastAsia="宋体" w:cs="宋体"/>
          <w:color w:val="auto"/>
          <w:sz w:val="24"/>
          <w:highlight w:val="none"/>
        </w:rPr>
      </w:pPr>
    </w:p>
    <w:p w14:paraId="7AB3FB92">
      <w:pPr>
        <w:spacing w:line="360" w:lineRule="auto"/>
        <w:jc w:val="center"/>
        <w:rPr>
          <w:rFonts w:hint="eastAsia" w:ascii="宋体" w:hAnsi="宋体" w:eastAsia="宋体" w:cs="宋体"/>
          <w:color w:val="auto"/>
          <w:sz w:val="24"/>
          <w:highlight w:val="none"/>
        </w:rPr>
      </w:pPr>
    </w:p>
    <w:p w14:paraId="397EFF1C">
      <w:pPr>
        <w:spacing w:line="360" w:lineRule="auto"/>
        <w:jc w:val="center"/>
        <w:rPr>
          <w:rFonts w:hint="eastAsia" w:ascii="宋体" w:hAnsi="宋体" w:eastAsia="宋体" w:cs="宋体"/>
          <w:color w:val="auto"/>
          <w:sz w:val="24"/>
          <w:highlight w:val="none"/>
        </w:rPr>
      </w:pPr>
    </w:p>
    <w:p w14:paraId="519D491C">
      <w:pPr>
        <w:spacing w:line="360" w:lineRule="auto"/>
        <w:jc w:val="both"/>
        <w:rPr>
          <w:rFonts w:hint="eastAsia" w:ascii="宋体" w:hAnsi="宋体" w:eastAsia="宋体" w:cs="宋体"/>
          <w:color w:val="auto"/>
          <w:sz w:val="24"/>
          <w:highlight w:val="none"/>
        </w:rPr>
      </w:pPr>
    </w:p>
    <w:p w14:paraId="1FFA36B9">
      <w:pPr>
        <w:spacing w:line="360" w:lineRule="auto"/>
        <w:jc w:val="center"/>
        <w:rPr>
          <w:rFonts w:hint="eastAsia" w:ascii="宋体" w:hAnsi="宋体" w:eastAsia="宋体" w:cs="宋体"/>
          <w:color w:val="auto"/>
          <w:sz w:val="24"/>
          <w:highlight w:val="none"/>
        </w:rPr>
      </w:pPr>
    </w:p>
    <w:p w14:paraId="4DA375FC">
      <w:pPr>
        <w:spacing w:line="360" w:lineRule="auto"/>
        <w:jc w:val="center"/>
        <w:rPr>
          <w:rFonts w:hint="eastAsia" w:ascii="宋体" w:hAnsi="宋体" w:eastAsia="宋体" w:cs="宋体"/>
          <w:color w:val="auto"/>
          <w:sz w:val="24"/>
          <w:highlight w:val="none"/>
        </w:rPr>
      </w:pPr>
    </w:p>
    <w:p w14:paraId="5927F5B9">
      <w:pPr>
        <w:spacing w:line="360" w:lineRule="auto"/>
        <w:jc w:val="center"/>
        <w:rPr>
          <w:rFonts w:hint="eastAsia" w:ascii="宋体" w:hAnsi="宋体" w:eastAsia="宋体" w:cs="宋体"/>
          <w:color w:val="auto"/>
          <w:sz w:val="24"/>
          <w:highlight w:val="none"/>
        </w:rPr>
      </w:pPr>
    </w:p>
    <w:p w14:paraId="13CBA97E">
      <w:pPr>
        <w:pStyle w:val="2"/>
        <w:spacing w:line="360" w:lineRule="auto"/>
        <w:jc w:val="center"/>
        <w:rPr>
          <w:rFonts w:hint="eastAsia" w:ascii="宋体" w:hAnsi="宋体" w:eastAsia="宋体" w:cs="宋体"/>
          <w:b w:val="0"/>
          <w:bCs w:val="0"/>
          <w:color w:val="auto"/>
          <w:highlight w:val="none"/>
        </w:rPr>
      </w:pPr>
      <w:bookmarkStart w:id="128" w:name="_Toc25466"/>
      <w:bookmarkStart w:id="129" w:name="_Toc26628"/>
      <w:bookmarkStart w:id="130" w:name="_Toc14897"/>
      <w:r>
        <w:rPr>
          <w:rFonts w:hint="eastAsia" w:ascii="宋体" w:hAnsi="宋体" w:eastAsia="宋体" w:cs="宋体"/>
          <w:b/>
          <w:bCs/>
          <w:color w:val="auto"/>
          <w:highlight w:val="none"/>
        </w:rPr>
        <w:t>第六章  合同文本</w:t>
      </w:r>
      <w:r>
        <w:rPr>
          <w:rFonts w:hint="eastAsia" w:ascii="宋体" w:hAnsi="宋体" w:eastAsia="宋体" w:cs="宋体"/>
          <w:b/>
          <w:bCs/>
          <w:color w:val="auto"/>
          <w:highlight w:val="none"/>
        </w:rPr>
        <w:br w:type="page"/>
      </w:r>
      <w:bookmarkEnd w:id="128"/>
      <w:bookmarkEnd w:id="129"/>
      <w:bookmarkEnd w:id="130"/>
    </w:p>
    <w:p w14:paraId="4658B181">
      <w:pPr>
        <w:pageBreakBefore w:val="0"/>
        <w:kinsoku/>
        <w:topLinePunct w:val="0"/>
        <w:bidi w:val="0"/>
        <w:spacing w:line="360" w:lineRule="auto"/>
        <w:rPr>
          <w:rFonts w:hint="eastAsia" w:ascii="宋体" w:hAnsi="宋体" w:eastAsia="宋体" w:cs="宋体"/>
          <w:b/>
          <w:bCs/>
          <w:color w:val="auto"/>
          <w:highlight w:val="none"/>
        </w:rPr>
      </w:pPr>
      <w:r>
        <w:rPr>
          <w:rFonts w:hint="eastAsia" w:ascii="宋体" w:hAnsi="宋体" w:eastAsia="宋体" w:cs="宋体"/>
          <w:color w:val="auto"/>
          <w:sz w:val="24"/>
          <w:highlight w:val="none"/>
          <w:lang w:eastAsia="zh-CN"/>
        </w:rPr>
        <w:t>“广西政府采购云平台”</w:t>
      </w:r>
      <w:r>
        <w:rPr>
          <w:rFonts w:hint="eastAsia" w:ascii="宋体" w:hAnsi="宋体" w:eastAsia="宋体" w:cs="宋体"/>
          <w:color w:val="auto"/>
          <w:sz w:val="24"/>
          <w:highlight w:val="none"/>
        </w:rPr>
        <w:t>合同编号：</w:t>
      </w:r>
    </w:p>
    <w:p w14:paraId="2A364A18">
      <w:pPr>
        <w:pageBreakBefore w:val="0"/>
        <w:kinsoku/>
        <w:topLinePunct w:val="0"/>
        <w:bidi w:val="0"/>
        <w:spacing w:line="360" w:lineRule="auto"/>
        <w:jc w:val="center"/>
        <w:rPr>
          <w:rFonts w:hint="eastAsia" w:ascii="宋体" w:hAnsi="宋体" w:eastAsia="宋体" w:cs="宋体"/>
          <w:b/>
          <w:bCs/>
          <w:color w:val="auto"/>
          <w:sz w:val="52"/>
          <w:highlight w:val="none"/>
        </w:rPr>
      </w:pPr>
      <w:r>
        <w:rPr>
          <w:rFonts w:hint="eastAsia" w:ascii="宋体" w:hAnsi="宋体" w:eastAsia="宋体" w:cs="宋体"/>
          <w:b/>
          <w:bCs/>
          <w:color w:val="auto"/>
          <w:sz w:val="52"/>
          <w:highlight w:val="none"/>
        </w:rPr>
        <w:t>南 宁 市 政 府 采 购</w:t>
      </w:r>
    </w:p>
    <w:p w14:paraId="13BB40C4">
      <w:pPr>
        <w:pageBreakBefore w:val="0"/>
        <w:kinsoku/>
        <w:topLinePunct w:val="0"/>
        <w:bidi w:val="0"/>
        <w:spacing w:line="360" w:lineRule="auto"/>
        <w:ind w:firstLine="420" w:firstLineChars="200"/>
        <w:rPr>
          <w:rFonts w:hint="eastAsia" w:ascii="宋体" w:hAnsi="宋体" w:eastAsia="宋体" w:cs="宋体"/>
          <w:color w:val="auto"/>
          <w:highlight w:val="none"/>
        </w:rPr>
      </w:pPr>
    </w:p>
    <w:p w14:paraId="712FB50E">
      <w:pPr>
        <w:pageBreakBefore w:val="0"/>
        <w:kinsoku/>
        <w:topLinePunct w:val="0"/>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1DDA27DE">
      <w:pPr>
        <w:pageBreakBefore w:val="0"/>
        <w:kinsoku/>
        <w:topLinePunct w:val="0"/>
        <w:bidi w:val="0"/>
        <w:spacing w:line="360" w:lineRule="auto"/>
        <w:jc w:val="center"/>
        <w:rPr>
          <w:rFonts w:hint="eastAsia" w:ascii="宋体" w:hAnsi="宋体" w:eastAsia="宋体" w:cs="宋体"/>
          <w:b/>
          <w:bCs/>
          <w:color w:val="auto"/>
          <w:sz w:val="44"/>
          <w:highlight w:val="none"/>
          <w:lang w:val="en-US" w:eastAsia="zh-CN"/>
        </w:rPr>
      </w:pPr>
      <w:r>
        <w:rPr>
          <w:rFonts w:hint="eastAsia" w:ascii="宋体" w:hAnsi="宋体" w:eastAsia="宋体" w:cs="宋体"/>
          <w:b/>
          <w:bCs/>
          <w:color w:val="auto"/>
          <w:sz w:val="44"/>
          <w:highlight w:val="none"/>
          <w:u w:val="single"/>
        </w:rPr>
        <w:t xml:space="preserve">    （项目名称）</w:t>
      </w:r>
      <w:r>
        <w:rPr>
          <w:rFonts w:hint="eastAsia" w:ascii="宋体" w:hAnsi="宋体" w:eastAsia="宋体" w:cs="宋体"/>
          <w:b/>
          <w:bCs/>
          <w:color w:val="auto"/>
          <w:sz w:val="44"/>
          <w:highlight w:val="none"/>
        </w:rPr>
        <w:t>合同</w:t>
      </w:r>
    </w:p>
    <w:p w14:paraId="6325B035">
      <w:pPr>
        <w:pageBreakBefore w:val="0"/>
        <w:kinsoku/>
        <w:topLinePunct w:val="0"/>
        <w:bidi w:val="0"/>
        <w:spacing w:line="360" w:lineRule="auto"/>
        <w:jc w:val="center"/>
        <w:rPr>
          <w:rFonts w:hint="eastAsia" w:ascii="宋体" w:hAnsi="宋体" w:eastAsia="宋体" w:cs="宋体"/>
          <w:b/>
          <w:bCs/>
          <w:color w:val="auto"/>
          <w:sz w:val="44"/>
          <w:highlight w:val="none"/>
        </w:rPr>
      </w:pPr>
    </w:p>
    <w:p w14:paraId="5B44742D">
      <w:pPr>
        <w:pageBreakBefore w:val="0"/>
        <w:kinsoku/>
        <w:topLinePunct w:val="0"/>
        <w:bidi w:val="0"/>
        <w:spacing w:line="360" w:lineRule="auto"/>
        <w:ind w:firstLine="3507" w:firstLineChars="794"/>
        <w:rPr>
          <w:rFonts w:hint="eastAsia" w:ascii="宋体" w:hAnsi="宋体" w:eastAsia="宋体" w:cs="宋体"/>
          <w:b/>
          <w:bCs/>
          <w:color w:val="auto"/>
          <w:sz w:val="44"/>
          <w:highlight w:val="none"/>
        </w:rPr>
      </w:pPr>
    </w:p>
    <w:p w14:paraId="611ED0EB">
      <w:pPr>
        <w:pageBreakBefore w:val="0"/>
        <w:kinsoku/>
        <w:topLinePunct w:val="0"/>
        <w:bidi w:val="0"/>
        <w:spacing w:line="360" w:lineRule="auto"/>
        <w:ind w:firstLine="3507" w:firstLineChars="794"/>
        <w:rPr>
          <w:rFonts w:hint="eastAsia" w:ascii="宋体" w:hAnsi="宋体" w:eastAsia="宋体" w:cs="宋体"/>
          <w:b/>
          <w:bCs/>
          <w:color w:val="auto"/>
          <w:sz w:val="44"/>
          <w:highlight w:val="none"/>
        </w:rPr>
      </w:pPr>
    </w:p>
    <w:p w14:paraId="36B8A30D">
      <w:pPr>
        <w:pageBreakBefore w:val="0"/>
        <w:kinsoku/>
        <w:topLinePunct w:val="0"/>
        <w:bidi w:val="0"/>
        <w:spacing w:line="360" w:lineRule="auto"/>
        <w:ind w:firstLine="1995" w:firstLineChars="552"/>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采购项目编号：</w:t>
      </w:r>
      <w:r>
        <w:rPr>
          <w:rFonts w:hint="eastAsia" w:ascii="宋体" w:hAnsi="宋体" w:eastAsia="宋体" w:cs="宋体"/>
          <w:b/>
          <w:color w:val="auto"/>
          <w:sz w:val="36"/>
          <w:szCs w:val="36"/>
          <w:highlight w:val="none"/>
          <w:u w:val="single"/>
        </w:rPr>
        <w:t xml:space="preserve">                     </w:t>
      </w:r>
    </w:p>
    <w:p w14:paraId="7478DBBA">
      <w:pPr>
        <w:pageBreakBefore w:val="0"/>
        <w:kinsoku/>
        <w:topLinePunct w:val="0"/>
        <w:bidi w:val="0"/>
        <w:spacing w:line="360" w:lineRule="auto"/>
        <w:ind w:firstLine="1995" w:firstLineChars="552"/>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采购计划编号：</w:t>
      </w:r>
      <w:r>
        <w:rPr>
          <w:rFonts w:hint="eastAsia" w:ascii="宋体" w:hAnsi="宋体" w:eastAsia="宋体" w:cs="宋体"/>
          <w:b/>
          <w:color w:val="auto"/>
          <w:sz w:val="36"/>
          <w:szCs w:val="36"/>
          <w:highlight w:val="none"/>
          <w:u w:val="single"/>
        </w:rPr>
        <w:t xml:space="preserve">                     </w:t>
      </w:r>
    </w:p>
    <w:p w14:paraId="58CF7386">
      <w:pPr>
        <w:pageBreakBefore w:val="0"/>
        <w:kinsoku/>
        <w:topLinePunct w:val="0"/>
        <w:bidi w:val="0"/>
        <w:spacing w:line="360" w:lineRule="auto"/>
        <w:ind w:firstLine="1308" w:firstLineChars="545"/>
        <w:rPr>
          <w:rFonts w:hint="eastAsia" w:ascii="宋体" w:hAnsi="宋体" w:eastAsia="宋体" w:cs="宋体"/>
          <w:color w:val="auto"/>
          <w:sz w:val="24"/>
          <w:highlight w:val="none"/>
        </w:rPr>
      </w:pPr>
    </w:p>
    <w:p w14:paraId="6831849D">
      <w:pPr>
        <w:pageBreakBefore w:val="0"/>
        <w:kinsoku/>
        <w:topLinePunct w:val="0"/>
        <w:bidi w:val="0"/>
        <w:spacing w:line="360" w:lineRule="auto"/>
        <w:ind w:firstLine="1995" w:firstLineChars="552"/>
        <w:rPr>
          <w:rFonts w:hint="eastAsia" w:ascii="宋体" w:hAnsi="宋体" w:eastAsia="宋体" w:cs="宋体"/>
          <w:b/>
          <w:color w:val="auto"/>
          <w:sz w:val="36"/>
          <w:szCs w:val="36"/>
          <w:highlight w:val="none"/>
          <w:u w:val="single"/>
        </w:rPr>
      </w:pPr>
    </w:p>
    <w:p w14:paraId="398FC3E4">
      <w:pPr>
        <w:pageBreakBefore w:val="0"/>
        <w:kinsoku/>
        <w:topLinePunct w:val="0"/>
        <w:bidi w:val="0"/>
        <w:spacing w:line="360" w:lineRule="auto"/>
        <w:ind w:firstLine="1995" w:firstLineChars="552"/>
        <w:rPr>
          <w:rFonts w:hint="eastAsia" w:ascii="宋体" w:hAnsi="宋体" w:eastAsia="宋体" w:cs="宋体"/>
          <w:b/>
          <w:color w:val="auto"/>
          <w:sz w:val="36"/>
          <w:szCs w:val="36"/>
          <w:highlight w:val="none"/>
          <w:u w:val="single"/>
        </w:rPr>
      </w:pPr>
    </w:p>
    <w:p w14:paraId="6D5C9D18">
      <w:pPr>
        <w:pageBreakBefore w:val="0"/>
        <w:tabs>
          <w:tab w:val="left" w:pos="7200"/>
        </w:tabs>
        <w:kinsoku/>
        <w:topLinePunct w:val="0"/>
        <w:bidi w:val="0"/>
        <w:spacing w:line="360" w:lineRule="auto"/>
        <w:ind w:firstLine="1995" w:firstLineChars="552"/>
        <w:rPr>
          <w:rFonts w:hint="eastAsia" w:ascii="宋体" w:hAnsi="宋体" w:eastAsia="宋体" w:cs="宋体"/>
          <w:b/>
          <w:color w:val="auto"/>
          <w:sz w:val="36"/>
          <w:szCs w:val="36"/>
          <w:highlight w:val="none"/>
          <w:u w:val="single"/>
        </w:rPr>
      </w:pPr>
      <w:r>
        <w:rPr>
          <w:rFonts w:hint="eastAsia" w:ascii="宋体" w:hAnsi="宋体" w:eastAsia="宋体" w:cs="宋体"/>
          <w:b/>
          <w:color w:val="auto"/>
          <w:sz w:val="36"/>
          <w:szCs w:val="36"/>
          <w:highlight w:val="none"/>
        </w:rPr>
        <w:t>采购人：</w:t>
      </w:r>
      <w:r>
        <w:rPr>
          <w:rFonts w:hint="eastAsia" w:ascii="宋体" w:hAnsi="宋体" w:eastAsia="宋体" w:cs="宋体"/>
          <w:b/>
          <w:color w:val="auto"/>
          <w:sz w:val="36"/>
          <w:szCs w:val="36"/>
          <w:highlight w:val="none"/>
          <w:u w:val="single"/>
        </w:rPr>
        <w:t xml:space="preserve">                       </w:t>
      </w:r>
    </w:p>
    <w:p w14:paraId="0B2D17EA">
      <w:pPr>
        <w:pageBreakBefore w:val="0"/>
        <w:tabs>
          <w:tab w:val="left" w:pos="7380"/>
        </w:tabs>
        <w:kinsoku/>
        <w:topLinePunct w:val="0"/>
        <w:bidi w:val="0"/>
        <w:spacing w:line="360" w:lineRule="auto"/>
        <w:ind w:firstLine="1995" w:firstLineChars="552"/>
        <w:rPr>
          <w:rFonts w:hint="eastAsia" w:ascii="宋体" w:hAnsi="宋体" w:eastAsia="宋体" w:cs="宋体"/>
          <w:b/>
          <w:bCs/>
          <w:color w:val="auto"/>
          <w:sz w:val="44"/>
          <w:highlight w:val="none"/>
        </w:rPr>
      </w:pPr>
      <w:r>
        <w:rPr>
          <w:rFonts w:hint="eastAsia" w:ascii="宋体" w:hAnsi="宋体" w:eastAsia="宋体" w:cs="宋体"/>
          <w:b/>
          <w:color w:val="auto"/>
          <w:sz w:val="36"/>
          <w:szCs w:val="36"/>
          <w:highlight w:val="none"/>
          <w:lang w:eastAsia="zh-CN"/>
        </w:rPr>
        <w:t>成交</w:t>
      </w:r>
      <w:r>
        <w:rPr>
          <w:rFonts w:hint="eastAsia" w:ascii="宋体" w:hAnsi="宋体" w:eastAsia="宋体" w:cs="宋体"/>
          <w:b/>
          <w:color w:val="auto"/>
          <w:sz w:val="36"/>
          <w:szCs w:val="36"/>
          <w:highlight w:val="none"/>
        </w:rPr>
        <w:t>供应商：</w:t>
      </w:r>
      <w:r>
        <w:rPr>
          <w:rFonts w:hint="eastAsia" w:ascii="宋体" w:hAnsi="宋体" w:eastAsia="宋体" w:cs="宋体"/>
          <w:b/>
          <w:color w:val="auto"/>
          <w:sz w:val="36"/>
          <w:szCs w:val="36"/>
          <w:highlight w:val="none"/>
          <w:u w:val="single"/>
        </w:rPr>
        <w:t xml:space="preserve">                   </w:t>
      </w:r>
    </w:p>
    <w:p w14:paraId="5B920B07">
      <w:pPr>
        <w:pageBreakBefore w:val="0"/>
        <w:tabs>
          <w:tab w:val="left" w:pos="7380"/>
        </w:tabs>
        <w:kinsoku/>
        <w:topLinePunct w:val="0"/>
        <w:bidi w:val="0"/>
        <w:spacing w:line="360" w:lineRule="auto"/>
        <w:ind w:firstLine="1995" w:firstLineChars="552"/>
        <w:rPr>
          <w:rFonts w:hint="eastAsia" w:ascii="宋体" w:hAnsi="宋体" w:eastAsia="宋体" w:cs="宋体"/>
          <w:b/>
          <w:color w:val="auto"/>
          <w:sz w:val="36"/>
          <w:szCs w:val="36"/>
          <w:highlight w:val="none"/>
          <w:lang w:val="en-US" w:eastAsia="zh-CN"/>
        </w:rPr>
      </w:pPr>
    </w:p>
    <w:p w14:paraId="31E37D3C">
      <w:pPr>
        <w:pageBreakBefore w:val="0"/>
        <w:tabs>
          <w:tab w:val="left" w:pos="7380"/>
        </w:tabs>
        <w:kinsoku/>
        <w:topLinePunct w:val="0"/>
        <w:bidi w:val="0"/>
        <w:spacing w:line="360" w:lineRule="auto"/>
        <w:ind w:firstLine="1995" w:firstLineChars="552"/>
        <w:rPr>
          <w:rFonts w:hint="default" w:ascii="宋体" w:hAnsi="宋体" w:eastAsia="宋体" w:cs="宋体"/>
          <w:b/>
          <w:color w:val="auto"/>
          <w:sz w:val="36"/>
          <w:szCs w:val="36"/>
          <w:highlight w:val="none"/>
          <w:lang w:val="en-US" w:eastAsia="zh-CN"/>
        </w:rPr>
      </w:pPr>
      <w:r>
        <w:rPr>
          <w:rFonts w:hint="eastAsia" w:ascii="宋体" w:hAnsi="宋体" w:eastAsia="宋体" w:cs="宋体"/>
          <w:b/>
          <w:color w:val="auto"/>
          <w:sz w:val="36"/>
          <w:szCs w:val="36"/>
          <w:highlight w:val="none"/>
          <w:lang w:val="en-US" w:eastAsia="zh-CN"/>
        </w:rPr>
        <w:t>签订日期：</w:t>
      </w:r>
      <w:r>
        <w:rPr>
          <w:rFonts w:hint="eastAsia" w:ascii="宋体" w:hAnsi="宋体" w:cs="宋体"/>
          <w:b/>
          <w:color w:val="auto"/>
          <w:sz w:val="36"/>
          <w:szCs w:val="36"/>
          <w:highlight w:val="none"/>
          <w:u w:val="single"/>
          <w:lang w:val="en-US" w:eastAsia="zh-CN"/>
        </w:rPr>
        <w:t xml:space="preserve">   年  月  日</w:t>
      </w:r>
    </w:p>
    <w:p w14:paraId="17D2CF45">
      <w:pPr>
        <w:rPr>
          <w:rFonts w:hint="eastAsia" w:ascii="宋体" w:hAnsi="宋体" w:eastAsia="宋体" w:cs="宋体"/>
          <w:color w:val="auto"/>
          <w:highlight w:val="none"/>
        </w:rPr>
        <w:sectPr>
          <w:footerReference r:id="rId11" w:type="first"/>
          <w:footerReference r:id="rId10" w:type="default"/>
          <w:pgSz w:w="11907" w:h="16840"/>
          <w:pgMar w:top="1247" w:right="964" w:bottom="1134" w:left="964" w:header="851" w:footer="1077" w:gutter="0"/>
          <w:pgNumType w:fmt="decimal"/>
          <w:cols w:space="720" w:num="1"/>
          <w:titlePg/>
        </w:sectPr>
      </w:pPr>
      <w:r>
        <w:rPr>
          <w:rFonts w:hint="eastAsia" w:ascii="宋体" w:hAnsi="宋体" w:eastAsia="宋体" w:cs="宋体"/>
          <w:b/>
          <w:bCs/>
          <w:color w:val="auto"/>
          <w:sz w:val="44"/>
          <w:highlight w:val="none"/>
        </w:rPr>
        <w:br w:type="page"/>
      </w:r>
    </w:p>
    <w:p w14:paraId="430D50EF">
      <w:pPr>
        <w:keepNext w:val="0"/>
        <w:keepLines w:val="0"/>
        <w:widowControl/>
        <w:suppressLineNumbers w:val="0"/>
        <w:jc w:val="left"/>
        <w:rPr>
          <w:rFonts w:hint="eastAsia" w:ascii="宋体" w:hAnsi="宋体" w:eastAsia="宋体" w:cs="宋体"/>
          <w:color w:val="auto"/>
          <w:highlight w:val="none"/>
        </w:rPr>
      </w:pPr>
      <w:bookmarkStart w:id="131" w:name="_Toc13697"/>
      <w:bookmarkStart w:id="132" w:name="_Toc23153"/>
      <w:r>
        <w:rPr>
          <w:rFonts w:hint="eastAsia" w:ascii="宋体" w:hAnsi="宋体" w:eastAsia="宋体" w:cs="宋体"/>
          <w:color w:val="auto"/>
          <w:kern w:val="0"/>
          <w:sz w:val="21"/>
          <w:szCs w:val="21"/>
          <w:highlight w:val="none"/>
          <w:lang w:val="en-US" w:eastAsia="zh-CN" w:bidi="ar"/>
        </w:rPr>
        <w:t>本合同为中小企业预留合同：是。</w:t>
      </w:r>
    </w:p>
    <w:p w14:paraId="45FA7F67">
      <w:pPr>
        <w:pStyle w:val="2"/>
        <w:jc w:val="center"/>
        <w:rPr>
          <w:rFonts w:hint="eastAsia" w:ascii="宋体" w:hAnsi="宋体" w:eastAsia="宋体" w:cs="宋体"/>
          <w:color w:val="auto"/>
          <w:highlight w:val="none"/>
        </w:rPr>
      </w:pPr>
    </w:p>
    <w:p w14:paraId="7AD78C89">
      <w:pPr>
        <w:pStyle w:val="6"/>
        <w:tabs>
          <w:tab w:val="left" w:pos="1717"/>
        </w:tabs>
        <w:rPr>
          <w:rFonts w:hint="eastAsia" w:ascii="宋体" w:hAnsi="宋体" w:eastAsia="宋体" w:cs="宋体"/>
          <w:color w:val="auto"/>
          <w:highlight w:val="none"/>
        </w:rPr>
      </w:pPr>
      <w:r>
        <w:rPr>
          <w:rFonts w:hint="eastAsia" w:ascii="宋体" w:hAnsi="宋体" w:eastAsia="宋体" w:cs="宋体"/>
          <w:color w:val="auto"/>
          <w:highlight w:val="none"/>
        </w:rPr>
        <w:t>第一节</w:t>
      </w:r>
      <w:r>
        <w:rPr>
          <w:rFonts w:hint="eastAsia" w:ascii="宋体" w:hAnsi="宋体" w:eastAsia="宋体" w:cs="宋体"/>
          <w:color w:val="auto"/>
          <w:highlight w:val="none"/>
        </w:rPr>
        <w:tab/>
      </w:r>
      <w:r>
        <w:rPr>
          <w:rFonts w:hint="eastAsia" w:ascii="宋体" w:hAnsi="宋体" w:eastAsia="宋体" w:cs="宋体"/>
          <w:color w:val="auto"/>
          <w:highlight w:val="none"/>
        </w:rPr>
        <w:t>通用合同条款</w:t>
      </w:r>
    </w:p>
    <w:p w14:paraId="07A388AB">
      <w:pPr>
        <w:rPr>
          <w:rFonts w:hint="eastAsia" w:ascii="宋体" w:hAnsi="宋体" w:eastAsia="宋体" w:cs="宋体"/>
          <w:color w:val="auto"/>
          <w:highlight w:val="none"/>
        </w:rPr>
      </w:pPr>
    </w:p>
    <w:p w14:paraId="1B2F0AE6">
      <w:pPr>
        <w:rPr>
          <w:rFonts w:hint="eastAsia" w:ascii="宋体" w:hAnsi="宋体" w:eastAsia="宋体" w:cs="宋体"/>
          <w:color w:val="auto"/>
          <w:highlight w:val="none"/>
        </w:rPr>
      </w:pPr>
    </w:p>
    <w:p w14:paraId="4EB52FBD">
      <w:pPr>
        <w:rPr>
          <w:rFonts w:hint="eastAsia" w:ascii="宋体" w:hAnsi="宋体" w:eastAsia="宋体" w:cs="宋体"/>
          <w:color w:val="auto"/>
          <w:highlight w:val="none"/>
        </w:rPr>
      </w:pPr>
    </w:p>
    <w:p w14:paraId="4A002515">
      <w:pPr>
        <w:rPr>
          <w:rFonts w:hint="eastAsia" w:ascii="宋体" w:hAnsi="宋体" w:eastAsia="宋体" w:cs="宋体"/>
          <w:color w:val="auto"/>
          <w:highlight w:val="none"/>
        </w:rPr>
      </w:pPr>
    </w:p>
    <w:p w14:paraId="53F83B7C">
      <w:pPr>
        <w:rPr>
          <w:rFonts w:hint="eastAsia" w:ascii="宋体" w:hAnsi="宋体" w:eastAsia="宋体" w:cs="宋体"/>
          <w:color w:val="auto"/>
          <w:highlight w:val="none"/>
        </w:rPr>
      </w:pPr>
    </w:p>
    <w:p w14:paraId="1433AE7A">
      <w:pPr>
        <w:spacing w:before="62"/>
        <w:ind w:right="0" w:firstLine="482" w:firstLineChars="200"/>
        <w:jc w:val="left"/>
        <w:rPr>
          <w:rStyle w:val="28"/>
          <w:rFonts w:hint="eastAsia" w:ascii="宋体" w:hAnsi="宋体" w:eastAsia="宋体" w:cs="宋体"/>
          <w:b/>
          <w:color w:val="auto"/>
          <w:kern w:val="2"/>
          <w:sz w:val="24"/>
          <w:szCs w:val="20"/>
          <w:highlight w:val="none"/>
          <w:lang w:val="en-US" w:eastAsia="zh-CN" w:bidi="ar-SA"/>
        </w:rPr>
      </w:pPr>
      <w:r>
        <w:rPr>
          <w:rStyle w:val="28"/>
          <w:rFonts w:hint="eastAsia" w:ascii="宋体" w:hAnsi="宋体" w:eastAsia="宋体" w:cs="宋体"/>
          <w:b/>
          <w:color w:val="auto"/>
          <w:kern w:val="2"/>
          <w:sz w:val="24"/>
          <w:szCs w:val="20"/>
          <w:highlight w:val="none"/>
          <w:lang w:val="en-US" w:eastAsia="zh-CN" w:bidi="ar-SA"/>
        </w:rPr>
        <w:t>“通用合同条款”采用交通运输部《公路工程标准施工招标文件》（2018年版）中的“通用合同条款”。</w:t>
      </w:r>
    </w:p>
    <w:p w14:paraId="40E656C5">
      <w:pPr>
        <w:rPr>
          <w:rStyle w:val="28"/>
          <w:rFonts w:hint="eastAsia" w:ascii="宋体" w:hAnsi="宋体" w:eastAsia="宋体" w:cs="宋体"/>
          <w:b/>
          <w:color w:val="auto"/>
          <w:kern w:val="2"/>
          <w:sz w:val="24"/>
          <w:szCs w:val="20"/>
          <w:highlight w:val="none"/>
          <w:lang w:val="en-US" w:eastAsia="zh-CN" w:bidi="ar-SA"/>
        </w:rPr>
        <w:sectPr>
          <w:headerReference r:id="rId12" w:type="default"/>
          <w:footerReference r:id="rId13" w:type="default"/>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3D00E17E">
      <w:pPr>
        <w:tabs>
          <w:tab w:val="left" w:pos="1717"/>
        </w:tabs>
        <w:spacing w:before="108"/>
        <w:ind w:left="37" w:right="0" w:firstLine="0"/>
        <w:jc w:val="center"/>
        <w:rPr>
          <w:rFonts w:hint="eastAsia" w:ascii="宋体" w:hAnsi="宋体" w:eastAsia="宋体" w:cs="宋体"/>
          <w:color w:val="auto"/>
          <w:sz w:val="42"/>
          <w:highlight w:val="none"/>
        </w:rPr>
      </w:pPr>
      <w:r>
        <w:rPr>
          <w:rFonts w:hint="eastAsia" w:ascii="宋体" w:hAnsi="宋体" w:eastAsia="宋体" w:cs="宋体"/>
          <w:color w:val="auto"/>
          <w:sz w:val="42"/>
          <w:highlight w:val="none"/>
        </w:rPr>
        <w:t>第二节</w:t>
      </w:r>
      <w:r>
        <w:rPr>
          <w:rFonts w:hint="eastAsia" w:ascii="宋体" w:hAnsi="宋体" w:eastAsia="宋体" w:cs="宋体"/>
          <w:color w:val="auto"/>
          <w:sz w:val="42"/>
          <w:highlight w:val="none"/>
        </w:rPr>
        <w:tab/>
      </w:r>
      <w:r>
        <w:rPr>
          <w:rFonts w:hint="eastAsia" w:ascii="宋体" w:hAnsi="宋体" w:eastAsia="宋体" w:cs="宋体"/>
          <w:color w:val="auto"/>
          <w:sz w:val="42"/>
          <w:highlight w:val="none"/>
        </w:rPr>
        <w:t>专用合同条款</w:t>
      </w:r>
    </w:p>
    <w:p w14:paraId="4E53466D">
      <w:pPr>
        <w:spacing w:after="0"/>
        <w:jc w:val="center"/>
        <w:rPr>
          <w:rFonts w:hint="eastAsia" w:ascii="宋体" w:hAnsi="宋体" w:eastAsia="宋体" w:cs="宋体"/>
          <w:color w:val="auto"/>
          <w:sz w:val="42"/>
          <w:highlight w:val="none"/>
        </w:rPr>
      </w:pPr>
    </w:p>
    <w:p w14:paraId="406D72EA">
      <w:pPr>
        <w:rPr>
          <w:rFonts w:hint="eastAsia" w:ascii="宋体" w:hAnsi="宋体" w:eastAsia="宋体" w:cs="宋体"/>
          <w:color w:val="auto"/>
          <w:highlight w:val="none"/>
        </w:rPr>
      </w:pPr>
    </w:p>
    <w:p w14:paraId="501878D2">
      <w:pPr>
        <w:pStyle w:val="50"/>
        <w:numPr>
          <w:ilvl w:val="3"/>
          <w:numId w:val="4"/>
        </w:numPr>
        <w:tabs>
          <w:tab w:val="left" w:pos="3397"/>
        </w:tabs>
        <w:spacing w:before="107" w:after="0" w:line="240" w:lineRule="auto"/>
        <w:ind w:left="3396" w:right="0" w:hanging="469"/>
        <w:jc w:val="left"/>
        <w:rPr>
          <w:rFonts w:hint="eastAsia" w:ascii="宋体" w:hAnsi="宋体" w:eastAsia="宋体" w:cs="宋体"/>
          <w:color w:val="auto"/>
          <w:sz w:val="32"/>
          <w:highlight w:val="none"/>
        </w:rPr>
      </w:pPr>
      <w:r>
        <w:rPr>
          <w:rFonts w:hint="eastAsia" w:ascii="宋体" w:hAnsi="宋体" w:eastAsia="宋体" w:cs="宋体"/>
          <w:color w:val="auto"/>
          <w:sz w:val="32"/>
          <w:highlight w:val="none"/>
        </w:rPr>
        <w:t>公路工程专用合同条款</w:t>
      </w:r>
    </w:p>
    <w:p w14:paraId="3A1F52AF">
      <w:pPr>
        <w:pStyle w:val="14"/>
        <w:rPr>
          <w:rFonts w:hint="eastAsia" w:ascii="宋体" w:hAnsi="宋体" w:eastAsia="宋体" w:cs="宋体"/>
          <w:color w:val="auto"/>
          <w:sz w:val="20"/>
          <w:highlight w:val="none"/>
        </w:rPr>
      </w:pPr>
    </w:p>
    <w:p w14:paraId="3C08C7E7">
      <w:pPr>
        <w:pStyle w:val="14"/>
        <w:rPr>
          <w:rFonts w:hint="eastAsia" w:ascii="宋体" w:hAnsi="宋体" w:eastAsia="宋体" w:cs="宋体"/>
          <w:color w:val="auto"/>
          <w:sz w:val="20"/>
          <w:highlight w:val="none"/>
        </w:rPr>
      </w:pPr>
    </w:p>
    <w:p w14:paraId="04C5404A">
      <w:pPr>
        <w:pStyle w:val="14"/>
        <w:spacing w:before="5"/>
        <w:rPr>
          <w:rFonts w:hint="eastAsia" w:ascii="宋体" w:hAnsi="宋体" w:eastAsia="宋体" w:cs="宋体"/>
          <w:color w:val="auto"/>
          <w:sz w:val="23"/>
          <w:highlight w:val="none"/>
        </w:rPr>
      </w:pPr>
    </w:p>
    <w:p w14:paraId="38709025">
      <w:pPr>
        <w:pStyle w:val="38"/>
        <w:tabs>
          <w:tab w:val="left" w:pos="1080"/>
        </w:tabs>
        <w:spacing w:line="360" w:lineRule="exact"/>
        <w:ind w:firstLine="482" w:firstLineChars="200"/>
        <w:rPr>
          <w:rStyle w:val="28"/>
          <w:rFonts w:hint="eastAsia" w:ascii="宋体" w:hAnsi="宋体" w:eastAsia="宋体" w:cs="宋体"/>
          <w:b/>
          <w:color w:val="auto"/>
          <w:sz w:val="24"/>
          <w:szCs w:val="20"/>
          <w:highlight w:val="none"/>
        </w:rPr>
      </w:pPr>
      <w:bookmarkStart w:id="133" w:name="_bookmark159"/>
      <w:bookmarkEnd w:id="133"/>
      <w:bookmarkStart w:id="134" w:name="_bookmark159"/>
      <w:bookmarkEnd w:id="134"/>
      <w:r>
        <w:rPr>
          <w:rStyle w:val="28"/>
          <w:rFonts w:hint="eastAsia" w:ascii="宋体" w:hAnsi="宋体" w:eastAsia="宋体" w:cs="宋体"/>
          <w:b/>
          <w:color w:val="auto"/>
          <w:sz w:val="24"/>
          <w:szCs w:val="20"/>
          <w:highlight w:val="none"/>
        </w:rPr>
        <w:t>“A.公路工程专用合同条款”采用交通运输部《公路工程标准施工采购文件》（2018年版）中的“公路工程专用合同条款”。</w:t>
      </w:r>
    </w:p>
    <w:p w14:paraId="3964356A">
      <w:pPr>
        <w:spacing w:after="0" w:line="312" w:lineRule="auto"/>
        <w:jc w:val="both"/>
        <w:rPr>
          <w:rFonts w:hint="eastAsia" w:ascii="宋体" w:hAnsi="宋体" w:eastAsia="宋体" w:cs="宋体"/>
          <w:color w:val="auto"/>
          <w:sz w:val="24"/>
          <w:highlight w:val="none"/>
        </w:rPr>
        <w:sectPr>
          <w:footerReference r:id="rId14" w:type="default"/>
          <w:pgSz w:w="11910" w:h="16850"/>
          <w:pgMar w:top="1480" w:right="1200" w:bottom="1040" w:left="1220" w:header="876" w:footer="853" w:gutter="0"/>
          <w:pgNumType w:fmt="decimal"/>
          <w:cols w:space="720" w:num="1"/>
        </w:sectPr>
      </w:pPr>
    </w:p>
    <w:p w14:paraId="01DF3A4C">
      <w:pPr>
        <w:pStyle w:val="14"/>
        <w:spacing w:before="1"/>
        <w:rPr>
          <w:rFonts w:hint="eastAsia" w:ascii="宋体" w:hAnsi="宋体" w:eastAsia="宋体" w:cs="宋体"/>
          <w:color w:val="auto"/>
          <w:sz w:val="22"/>
          <w:highlight w:val="none"/>
        </w:rPr>
      </w:pPr>
    </w:p>
    <w:p w14:paraId="3F9F6AD4">
      <w:pPr>
        <w:pStyle w:val="50"/>
        <w:numPr>
          <w:ilvl w:val="3"/>
          <w:numId w:val="4"/>
        </w:numPr>
        <w:tabs>
          <w:tab w:val="left" w:pos="3706"/>
        </w:tabs>
        <w:spacing w:before="64" w:after="0" w:line="240" w:lineRule="auto"/>
        <w:ind w:left="3705" w:right="0" w:hanging="452"/>
        <w:jc w:val="left"/>
        <w:rPr>
          <w:rFonts w:hint="eastAsia" w:ascii="宋体" w:hAnsi="宋体" w:eastAsia="宋体" w:cs="宋体"/>
          <w:color w:val="auto"/>
          <w:sz w:val="32"/>
          <w:highlight w:val="none"/>
        </w:rPr>
      </w:pPr>
      <w:bookmarkStart w:id="135" w:name="_bookmark257"/>
      <w:bookmarkEnd w:id="135"/>
      <w:bookmarkStart w:id="136" w:name="_bookmark257"/>
      <w:bookmarkEnd w:id="136"/>
      <w:r>
        <w:rPr>
          <w:rFonts w:hint="eastAsia" w:ascii="宋体" w:hAnsi="宋体" w:eastAsia="宋体" w:cs="宋体"/>
          <w:color w:val="auto"/>
          <w:sz w:val="32"/>
          <w:highlight w:val="none"/>
        </w:rPr>
        <w:t>项目专用合同条款</w:t>
      </w:r>
    </w:p>
    <w:p w14:paraId="25796B0E">
      <w:pPr>
        <w:pStyle w:val="14"/>
        <w:rPr>
          <w:rFonts w:hint="eastAsia" w:ascii="宋体" w:hAnsi="宋体" w:eastAsia="宋体" w:cs="宋体"/>
          <w:color w:val="auto"/>
          <w:sz w:val="34"/>
          <w:highlight w:val="none"/>
        </w:rPr>
      </w:pPr>
    </w:p>
    <w:p w14:paraId="0CE96038">
      <w:pPr>
        <w:pStyle w:val="14"/>
        <w:spacing w:before="5"/>
        <w:rPr>
          <w:rFonts w:hint="eastAsia" w:ascii="宋体" w:hAnsi="宋体" w:eastAsia="宋体" w:cs="宋体"/>
          <w:color w:val="auto"/>
          <w:sz w:val="26"/>
          <w:highlight w:val="none"/>
        </w:rPr>
      </w:pPr>
    </w:p>
    <w:p w14:paraId="03208F9D">
      <w:pPr>
        <w:pStyle w:val="38"/>
        <w:tabs>
          <w:tab w:val="left" w:pos="1080"/>
        </w:tabs>
        <w:spacing w:line="360" w:lineRule="exact"/>
        <w:ind w:firstLine="482" w:firstLineChars="200"/>
        <w:rPr>
          <w:rStyle w:val="28"/>
          <w:rFonts w:hint="eastAsia" w:ascii="宋体" w:hAnsi="宋体" w:eastAsia="宋体" w:cs="宋体"/>
          <w:b/>
          <w:color w:val="auto"/>
          <w:sz w:val="24"/>
          <w:szCs w:val="20"/>
          <w:highlight w:val="none"/>
        </w:rPr>
      </w:pPr>
      <w:r>
        <w:rPr>
          <w:rStyle w:val="28"/>
          <w:rFonts w:hint="eastAsia" w:ascii="宋体" w:hAnsi="宋体" w:eastAsia="宋体" w:cs="宋体"/>
          <w:b/>
          <w:color w:val="auto"/>
          <w:sz w:val="24"/>
          <w:szCs w:val="20"/>
          <w:highlight w:val="none"/>
        </w:rPr>
        <w:t>说明：</w:t>
      </w:r>
    </w:p>
    <w:p w14:paraId="74C096B2">
      <w:pPr>
        <w:pStyle w:val="38"/>
        <w:tabs>
          <w:tab w:val="left" w:pos="1080"/>
        </w:tabs>
        <w:spacing w:line="400" w:lineRule="exact"/>
        <w:ind w:firstLine="420" w:firstLineChars="200"/>
        <w:rPr>
          <w:rStyle w:val="28"/>
          <w:rFonts w:hint="eastAsia" w:ascii="宋体" w:hAnsi="宋体" w:eastAsia="宋体" w:cs="宋体"/>
          <w:color w:val="auto"/>
          <w:szCs w:val="21"/>
          <w:highlight w:val="none"/>
        </w:rPr>
      </w:pPr>
      <w:r>
        <w:rPr>
          <w:rStyle w:val="28"/>
          <w:rFonts w:hint="eastAsia" w:ascii="宋体" w:hAnsi="宋体" w:eastAsia="宋体" w:cs="宋体"/>
          <w:color w:val="auto"/>
          <w:szCs w:val="21"/>
          <w:highlight w:val="none"/>
        </w:rPr>
        <w:t>1.</w:t>
      </w:r>
      <w:r>
        <w:rPr>
          <w:rStyle w:val="28"/>
          <w:rFonts w:hint="eastAsia" w:ascii="宋体" w:hAnsi="宋体" w:eastAsia="宋体" w:cs="宋体"/>
          <w:color w:val="auto"/>
          <w:szCs w:val="21"/>
          <w:highlight w:val="none"/>
          <w:lang w:val="en-US" w:eastAsia="zh-CN"/>
        </w:rPr>
        <w:t>采购人</w:t>
      </w:r>
      <w:r>
        <w:rPr>
          <w:rStyle w:val="28"/>
          <w:rFonts w:hint="eastAsia" w:ascii="宋体" w:hAnsi="宋体" w:eastAsia="宋体" w:cs="宋体"/>
          <w:color w:val="auto"/>
          <w:szCs w:val="21"/>
          <w:highlight w:val="none"/>
        </w:rPr>
        <w:t>在根据《公路工程标准施工招标文件》编制项目</w:t>
      </w:r>
      <w:r>
        <w:rPr>
          <w:rStyle w:val="28"/>
          <w:rFonts w:hint="eastAsia" w:ascii="宋体" w:hAnsi="宋体" w:eastAsia="宋体" w:cs="宋体"/>
          <w:color w:val="auto"/>
          <w:szCs w:val="21"/>
          <w:highlight w:val="none"/>
          <w:lang w:val="en-US" w:eastAsia="zh-CN"/>
        </w:rPr>
        <w:t>竞争性磋商采购文件</w:t>
      </w:r>
      <w:r>
        <w:rPr>
          <w:rStyle w:val="28"/>
          <w:rFonts w:hint="eastAsia" w:ascii="宋体" w:hAnsi="宋体" w:eastAsia="宋体" w:cs="宋体"/>
          <w:color w:val="auto"/>
          <w:szCs w:val="21"/>
          <w:highlight w:val="none"/>
        </w:rPr>
        <w:t>中的“项目专用合同条款”时，可根据招标项目的具体特点和实际需要，对“通用合同条款”及“公路工程专用合同条款”进行补充和细化，除“通用合同条款”明确“专用合同条款”可作出不同约定以及“公路工程专用合同条款”明确“项目专用合同条款”可作出不同约定外，补充和细化的内容不得与“通用合同条款”及“公路工程专用合同条款”强制性规定相抵触。同时，补充、细化或约定的不同内容，不得违反法律、行政法规的强制性规定和平等、自愿、公平和诚实信用原则。</w:t>
      </w:r>
    </w:p>
    <w:p w14:paraId="194F730F">
      <w:pPr>
        <w:pStyle w:val="38"/>
        <w:tabs>
          <w:tab w:val="left" w:pos="1080"/>
        </w:tabs>
        <w:spacing w:line="400" w:lineRule="exact"/>
        <w:ind w:firstLine="420" w:firstLineChars="200"/>
        <w:rPr>
          <w:rStyle w:val="28"/>
          <w:rFonts w:hint="eastAsia" w:ascii="宋体" w:hAnsi="宋体" w:eastAsia="宋体" w:cs="宋体"/>
          <w:color w:val="auto"/>
          <w:szCs w:val="21"/>
          <w:highlight w:val="none"/>
        </w:rPr>
      </w:pPr>
      <w:r>
        <w:rPr>
          <w:rStyle w:val="28"/>
          <w:rFonts w:hint="eastAsia" w:ascii="宋体" w:hAnsi="宋体" w:eastAsia="宋体" w:cs="宋体"/>
          <w:color w:val="auto"/>
          <w:szCs w:val="21"/>
          <w:highlight w:val="none"/>
        </w:rPr>
        <w:t>2.项目专用合同条款的编号应与通用合同条款和公路工程专用合同条款一致。</w:t>
      </w:r>
    </w:p>
    <w:p w14:paraId="31911FE2">
      <w:pPr>
        <w:pStyle w:val="38"/>
        <w:tabs>
          <w:tab w:val="left" w:pos="1080"/>
        </w:tabs>
        <w:spacing w:line="400" w:lineRule="exact"/>
        <w:ind w:firstLine="420" w:firstLineChars="200"/>
        <w:rPr>
          <w:rStyle w:val="28"/>
          <w:rFonts w:hint="eastAsia" w:ascii="宋体" w:hAnsi="宋体" w:eastAsia="宋体" w:cs="宋体"/>
          <w:color w:val="auto"/>
          <w:szCs w:val="21"/>
          <w:highlight w:val="none"/>
        </w:rPr>
      </w:pPr>
      <w:r>
        <w:rPr>
          <w:rStyle w:val="28"/>
          <w:rFonts w:hint="eastAsia" w:ascii="宋体" w:hAnsi="宋体" w:eastAsia="宋体" w:cs="宋体"/>
          <w:color w:val="auto"/>
          <w:szCs w:val="21"/>
          <w:highlight w:val="none"/>
        </w:rPr>
        <w:t>3.项目专用合同条款可对下列内容进行补充和细化：</w:t>
      </w:r>
    </w:p>
    <w:p w14:paraId="220425B7">
      <w:pPr>
        <w:pStyle w:val="38"/>
        <w:tabs>
          <w:tab w:val="left" w:pos="1080"/>
        </w:tabs>
        <w:spacing w:line="400" w:lineRule="exact"/>
        <w:ind w:firstLine="420" w:firstLineChars="200"/>
        <w:rPr>
          <w:rStyle w:val="28"/>
          <w:rFonts w:hint="eastAsia" w:ascii="宋体" w:hAnsi="宋体" w:eastAsia="宋体" w:cs="宋体"/>
          <w:color w:val="auto"/>
          <w:szCs w:val="21"/>
          <w:highlight w:val="none"/>
        </w:rPr>
      </w:pPr>
      <w:r>
        <w:rPr>
          <w:rStyle w:val="28"/>
          <w:rFonts w:hint="eastAsia" w:ascii="宋体" w:hAnsi="宋体" w:eastAsia="宋体" w:cs="宋体"/>
          <w:color w:val="auto"/>
          <w:szCs w:val="21"/>
          <w:highlight w:val="none"/>
        </w:rPr>
        <w:t>（1）“通用合同条款”中明确指出“专用合同条款”可对“通用合同条款”进行修改的内容（在“通用合同条款”中用“应按合同约定”、“应按专用合同条款约定”“除合同另有约定外”、“除专用合同条款另有约定外”、“在专用合同条款中约定”等多种文字形式表达）；</w:t>
      </w:r>
    </w:p>
    <w:p w14:paraId="1E4B1697">
      <w:pPr>
        <w:pStyle w:val="38"/>
        <w:tabs>
          <w:tab w:val="left" w:pos="1080"/>
        </w:tabs>
        <w:spacing w:line="400" w:lineRule="exact"/>
        <w:ind w:firstLine="420" w:firstLineChars="200"/>
        <w:rPr>
          <w:rStyle w:val="28"/>
          <w:rFonts w:hint="eastAsia" w:ascii="宋体" w:hAnsi="宋体" w:eastAsia="宋体" w:cs="宋体"/>
          <w:color w:val="auto"/>
          <w:szCs w:val="21"/>
          <w:highlight w:val="none"/>
        </w:rPr>
      </w:pPr>
      <w:r>
        <w:rPr>
          <w:rStyle w:val="28"/>
          <w:rFonts w:hint="eastAsia" w:ascii="宋体" w:hAnsi="宋体" w:eastAsia="宋体" w:cs="宋体"/>
          <w:color w:val="auto"/>
          <w:szCs w:val="21"/>
          <w:highlight w:val="none"/>
        </w:rPr>
        <w:t>（2）“公路工程专用合同条款”中明确指出“项目专用合同条款”可对“公路工程专用合同条款”进行修改的内容（在“公路工程专用合同条款”中用“除项目专用合同条款另有约定外”，“项目专用合同条款可能约定的”，“项目专用合同条款约定的其他情形”等多种文字形式表达）；</w:t>
      </w:r>
    </w:p>
    <w:p w14:paraId="78B254E9">
      <w:pPr>
        <w:pStyle w:val="38"/>
        <w:tabs>
          <w:tab w:val="left" w:pos="1080"/>
        </w:tabs>
        <w:spacing w:line="400" w:lineRule="exact"/>
        <w:ind w:firstLine="420" w:firstLineChars="200"/>
        <w:rPr>
          <w:rStyle w:val="28"/>
          <w:rFonts w:hint="eastAsia" w:ascii="宋体" w:hAnsi="宋体" w:eastAsia="宋体" w:cs="宋体"/>
          <w:color w:val="auto"/>
          <w:szCs w:val="21"/>
          <w:highlight w:val="none"/>
        </w:rPr>
      </w:pPr>
      <w:r>
        <w:rPr>
          <w:rStyle w:val="28"/>
          <w:rFonts w:hint="eastAsia" w:ascii="宋体" w:hAnsi="宋体" w:eastAsia="宋体" w:cs="宋体"/>
          <w:color w:val="auto"/>
          <w:szCs w:val="21"/>
          <w:highlight w:val="none"/>
        </w:rPr>
        <w:t>（3）其他需要补充、细化的内容。</w:t>
      </w:r>
    </w:p>
    <w:p w14:paraId="7F719B97">
      <w:pPr>
        <w:rPr>
          <w:rFonts w:hint="eastAsia"/>
          <w:color w:val="auto"/>
          <w:highlight w:val="none"/>
        </w:rPr>
      </w:pPr>
    </w:p>
    <w:p w14:paraId="7A3CADE6">
      <w:pPr>
        <w:tabs>
          <w:tab w:val="center" w:pos="4745"/>
        </w:tabs>
        <w:bidi w:val="0"/>
        <w:jc w:val="left"/>
        <w:rPr>
          <w:rFonts w:hint="eastAsia"/>
          <w:color w:val="auto"/>
          <w:highlight w:val="none"/>
          <w:lang w:val="en-US" w:eastAsia="zh-CN"/>
        </w:rPr>
      </w:pPr>
      <w:bookmarkStart w:id="137" w:name="_bookmark258"/>
      <w:bookmarkEnd w:id="137"/>
    </w:p>
    <w:p w14:paraId="6E1DD318">
      <w:pPr>
        <w:tabs>
          <w:tab w:val="center" w:pos="4745"/>
        </w:tabs>
        <w:bidi w:val="0"/>
        <w:jc w:val="left"/>
        <w:rPr>
          <w:rFonts w:hint="eastAsia" w:ascii="宋体" w:hAnsi="宋体" w:eastAsia="宋体" w:cs="宋体"/>
          <w:b/>
          <w:bCs/>
          <w:color w:val="auto"/>
          <w:highlight w:val="none"/>
        </w:rPr>
        <w:sectPr>
          <w:footerReference r:id="rId15" w:type="default"/>
          <w:footerReference r:id="rId16" w:type="even"/>
          <w:pgSz w:w="11910" w:h="16850"/>
          <w:pgMar w:top="1480" w:right="1200" w:bottom="1040" w:left="1220" w:header="876" w:footer="853" w:gutter="0"/>
          <w:pgNumType w:fmt="decimal"/>
          <w:cols w:space="720" w:num="1"/>
        </w:sectPr>
      </w:pPr>
    </w:p>
    <w:p w14:paraId="527B7813">
      <w:pPr>
        <w:tabs>
          <w:tab w:val="center" w:pos="4745"/>
        </w:tabs>
        <w:bidi w:val="0"/>
        <w:jc w:val="center"/>
        <w:rPr>
          <w:rFonts w:hint="eastAsia" w:ascii="宋体" w:hAnsi="宋体" w:eastAsia="宋体" w:cs="宋体"/>
          <w:b/>
          <w:bCs/>
          <w:color w:val="auto"/>
          <w:sz w:val="32"/>
          <w:szCs w:val="40"/>
          <w:highlight w:val="none"/>
        </w:rPr>
      </w:pPr>
      <w:r>
        <w:rPr>
          <w:rFonts w:hint="eastAsia" w:ascii="宋体" w:hAnsi="宋体" w:eastAsia="宋体" w:cs="宋体"/>
          <w:b/>
          <w:bCs/>
          <w:color w:val="auto"/>
          <w:sz w:val="32"/>
          <w:szCs w:val="40"/>
          <w:highlight w:val="none"/>
        </w:rPr>
        <w:t>项目专用合同条款数据表</w:t>
      </w:r>
    </w:p>
    <w:p w14:paraId="752E407D">
      <w:pPr>
        <w:pStyle w:val="14"/>
        <w:spacing w:before="263"/>
        <w:ind w:left="1084" w:right="384" w:hanging="660"/>
        <w:jc w:val="both"/>
        <w:rPr>
          <w:rFonts w:hint="eastAsia" w:ascii="宋体" w:hAnsi="宋体" w:eastAsia="宋体" w:cs="宋体"/>
          <w:color w:val="auto"/>
          <w:highlight w:val="none"/>
        </w:rPr>
      </w:pPr>
      <w:r>
        <w:rPr>
          <w:rStyle w:val="28"/>
          <w:rFonts w:hint="eastAsia" w:ascii="宋体" w:hAnsi="宋体" w:eastAsia="宋体" w:cs="宋体"/>
          <w:b/>
          <w:color w:val="auto"/>
          <w:szCs w:val="21"/>
          <w:highlight w:val="none"/>
        </w:rPr>
        <w:t>说明：</w:t>
      </w:r>
      <w:r>
        <w:rPr>
          <w:rStyle w:val="28"/>
          <w:rFonts w:hint="eastAsia" w:ascii="宋体" w:hAnsi="宋体" w:eastAsia="宋体" w:cs="宋体"/>
          <w:color w:val="auto"/>
          <w:szCs w:val="21"/>
          <w:highlight w:val="none"/>
        </w:rPr>
        <w:t>本数据表是项目专用合同条款中适用于本项目的信息和数据的归纳与提示，是项目专用合同条款的组成部分。第九章“投标文件格式”的投标函附录中的数据（供投标人确认）与本表所列有重复。编写招标文件的单位应仔细校核，不使数据出现差错或不一致</w:t>
      </w:r>
      <w:r>
        <w:rPr>
          <w:rFonts w:hint="eastAsia" w:ascii="宋体" w:hAnsi="宋体" w:eastAsia="宋体" w:cs="宋体"/>
          <w:color w:val="auto"/>
          <w:highlight w:val="none"/>
        </w:rPr>
        <w:t>。</w:t>
      </w:r>
    </w:p>
    <w:p w14:paraId="0903B329">
      <w:pPr>
        <w:pStyle w:val="14"/>
        <w:rPr>
          <w:rFonts w:hint="eastAsia" w:ascii="宋体" w:hAnsi="宋体" w:eastAsia="宋体" w:cs="宋体"/>
          <w:color w:val="auto"/>
          <w:sz w:val="22"/>
          <w:highlight w:val="none"/>
        </w:rPr>
      </w:pPr>
    </w:p>
    <w:tbl>
      <w:tblPr>
        <w:tblStyle w:val="26"/>
        <w:tblW w:w="0" w:type="auto"/>
        <w:tblInd w:w="3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29"/>
        <w:gridCol w:w="1111"/>
        <w:gridCol w:w="7305"/>
      </w:tblGrid>
      <w:tr w14:paraId="0099D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29" w:type="dxa"/>
          </w:tcPr>
          <w:p w14:paraId="7023559C">
            <w:pPr>
              <w:pStyle w:val="51"/>
              <w:spacing w:before="90" w:line="250" w:lineRule="exact"/>
              <w:ind w:left="83" w:right="74"/>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1111" w:type="dxa"/>
          </w:tcPr>
          <w:p w14:paraId="5FC4EC9D">
            <w:pPr>
              <w:pStyle w:val="51"/>
              <w:spacing w:before="90" w:line="250" w:lineRule="exact"/>
              <w:ind w:left="84" w:right="78"/>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条目号</w:t>
            </w:r>
          </w:p>
        </w:tc>
        <w:tc>
          <w:tcPr>
            <w:tcW w:w="7305" w:type="dxa"/>
          </w:tcPr>
          <w:p w14:paraId="5B009A04">
            <w:pPr>
              <w:pStyle w:val="51"/>
              <w:spacing w:before="90" w:line="250" w:lineRule="exact"/>
              <w:ind w:left="3106" w:right="3094"/>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信息或数据</w:t>
            </w:r>
          </w:p>
        </w:tc>
      </w:tr>
      <w:tr w14:paraId="20687E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629" w:type="dxa"/>
          </w:tcPr>
          <w:p w14:paraId="6C39997D">
            <w:pPr>
              <w:pStyle w:val="51"/>
              <w:spacing w:before="14"/>
              <w:rPr>
                <w:rFonts w:hint="eastAsia" w:ascii="宋体" w:hAnsi="宋体" w:eastAsia="宋体" w:cs="宋体"/>
                <w:color w:val="auto"/>
                <w:sz w:val="21"/>
                <w:szCs w:val="21"/>
                <w:highlight w:val="none"/>
              </w:rPr>
            </w:pPr>
          </w:p>
          <w:p w14:paraId="2740B38E">
            <w:pPr>
              <w:pStyle w:val="51"/>
              <w:spacing w:before="1"/>
              <w:ind w:left="9"/>
              <w:jc w:val="center"/>
              <w:rPr>
                <w:rFonts w:hint="eastAsia" w:ascii="宋体" w:hAnsi="宋体" w:eastAsia="宋体" w:cs="宋体"/>
                <w:color w:val="auto"/>
                <w:sz w:val="21"/>
                <w:szCs w:val="21"/>
                <w:highlight w:val="none"/>
              </w:rPr>
            </w:pPr>
            <w:r>
              <w:rPr>
                <w:rFonts w:hint="eastAsia" w:ascii="宋体" w:hAnsi="宋体" w:eastAsia="宋体" w:cs="宋体"/>
                <w:color w:val="auto"/>
                <w:w w:val="100"/>
                <w:sz w:val="21"/>
                <w:szCs w:val="21"/>
                <w:highlight w:val="none"/>
              </w:rPr>
              <w:t>1</w:t>
            </w:r>
          </w:p>
        </w:tc>
        <w:tc>
          <w:tcPr>
            <w:tcW w:w="1111" w:type="dxa"/>
          </w:tcPr>
          <w:p w14:paraId="22210409">
            <w:pPr>
              <w:pStyle w:val="51"/>
              <w:spacing w:before="14"/>
              <w:rPr>
                <w:rFonts w:hint="eastAsia" w:ascii="宋体" w:hAnsi="宋体" w:eastAsia="宋体" w:cs="宋体"/>
                <w:color w:val="auto"/>
                <w:sz w:val="21"/>
                <w:szCs w:val="21"/>
                <w:highlight w:val="none"/>
              </w:rPr>
            </w:pPr>
          </w:p>
          <w:p w14:paraId="1243709D">
            <w:pPr>
              <w:pStyle w:val="51"/>
              <w:spacing w:before="1"/>
              <w:ind w:left="89" w:right="7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1.1.2.2</w:t>
            </w:r>
          </w:p>
        </w:tc>
        <w:tc>
          <w:tcPr>
            <w:tcW w:w="7305" w:type="dxa"/>
          </w:tcPr>
          <w:p w14:paraId="77091F52">
            <w:pPr>
              <w:pStyle w:val="51"/>
              <w:spacing w:before="89"/>
              <w:ind w:left="34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 包 人：</w:t>
            </w:r>
          </w:p>
          <w:p w14:paraId="0F048348">
            <w:pPr>
              <w:pStyle w:val="51"/>
              <w:tabs>
                <w:tab w:val="left" w:pos="979"/>
                <w:tab w:val="left" w:pos="3394"/>
              </w:tabs>
              <w:spacing w:before="91" w:line="250" w:lineRule="exact"/>
              <w:ind w:left="34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址：</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邮</w:t>
            </w:r>
            <w:r>
              <w:rPr>
                <w:rFonts w:hint="eastAsia" w:ascii="宋体" w:hAnsi="宋体" w:eastAsia="宋体" w:cs="宋体"/>
                <w:color w:val="auto"/>
                <w:spacing w:val="-3"/>
                <w:sz w:val="21"/>
                <w:szCs w:val="21"/>
                <w:highlight w:val="none"/>
              </w:rPr>
              <w:t>政</w:t>
            </w:r>
            <w:r>
              <w:rPr>
                <w:rFonts w:hint="eastAsia" w:ascii="宋体" w:hAnsi="宋体" w:eastAsia="宋体" w:cs="宋体"/>
                <w:color w:val="auto"/>
                <w:sz w:val="21"/>
                <w:szCs w:val="21"/>
                <w:highlight w:val="none"/>
              </w:rPr>
              <w:t>编</w:t>
            </w:r>
            <w:r>
              <w:rPr>
                <w:rFonts w:hint="eastAsia" w:ascii="宋体" w:hAnsi="宋体" w:eastAsia="宋体" w:cs="宋体"/>
                <w:color w:val="auto"/>
                <w:spacing w:val="-3"/>
                <w:sz w:val="21"/>
                <w:szCs w:val="21"/>
                <w:highlight w:val="none"/>
              </w:rPr>
              <w:t>码</w:t>
            </w:r>
            <w:r>
              <w:rPr>
                <w:rFonts w:hint="eastAsia" w:ascii="宋体" w:hAnsi="宋体" w:eastAsia="宋体" w:cs="宋体"/>
                <w:color w:val="auto"/>
                <w:sz w:val="21"/>
                <w:szCs w:val="21"/>
                <w:highlight w:val="none"/>
              </w:rPr>
              <w:t>：</w:t>
            </w:r>
          </w:p>
        </w:tc>
      </w:tr>
      <w:tr w14:paraId="4BE2A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 w:hRule="atLeast"/>
        </w:trPr>
        <w:tc>
          <w:tcPr>
            <w:tcW w:w="629" w:type="dxa"/>
          </w:tcPr>
          <w:p w14:paraId="499E2856">
            <w:pPr>
              <w:pStyle w:val="51"/>
              <w:spacing w:before="17"/>
              <w:rPr>
                <w:rFonts w:hint="eastAsia" w:ascii="宋体" w:hAnsi="宋体" w:eastAsia="宋体" w:cs="宋体"/>
                <w:color w:val="auto"/>
                <w:sz w:val="21"/>
                <w:szCs w:val="21"/>
                <w:highlight w:val="none"/>
              </w:rPr>
            </w:pPr>
          </w:p>
          <w:p w14:paraId="1C503195">
            <w:pPr>
              <w:pStyle w:val="51"/>
              <w:ind w:left="9"/>
              <w:jc w:val="center"/>
              <w:rPr>
                <w:rFonts w:hint="eastAsia" w:ascii="宋体" w:hAnsi="宋体" w:eastAsia="宋体" w:cs="宋体"/>
                <w:color w:val="auto"/>
                <w:sz w:val="21"/>
                <w:szCs w:val="21"/>
                <w:highlight w:val="none"/>
              </w:rPr>
            </w:pPr>
            <w:r>
              <w:rPr>
                <w:rFonts w:hint="eastAsia" w:ascii="宋体" w:hAnsi="宋体" w:eastAsia="宋体" w:cs="宋体"/>
                <w:color w:val="auto"/>
                <w:w w:val="100"/>
                <w:sz w:val="21"/>
                <w:szCs w:val="21"/>
                <w:highlight w:val="none"/>
              </w:rPr>
              <w:t>2</w:t>
            </w:r>
          </w:p>
        </w:tc>
        <w:tc>
          <w:tcPr>
            <w:tcW w:w="1111" w:type="dxa"/>
          </w:tcPr>
          <w:p w14:paraId="65F4D3F9">
            <w:pPr>
              <w:pStyle w:val="51"/>
              <w:spacing w:before="17"/>
              <w:rPr>
                <w:rFonts w:hint="eastAsia" w:ascii="宋体" w:hAnsi="宋体" w:eastAsia="宋体" w:cs="宋体"/>
                <w:color w:val="auto"/>
                <w:sz w:val="21"/>
                <w:szCs w:val="21"/>
                <w:highlight w:val="none"/>
              </w:rPr>
            </w:pPr>
          </w:p>
          <w:p w14:paraId="7F66FED5">
            <w:pPr>
              <w:pStyle w:val="51"/>
              <w:ind w:left="89" w:right="7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1.1.2.6</w:t>
            </w:r>
          </w:p>
        </w:tc>
        <w:tc>
          <w:tcPr>
            <w:tcW w:w="7305" w:type="dxa"/>
          </w:tcPr>
          <w:p w14:paraId="0915F562">
            <w:pPr>
              <w:pStyle w:val="51"/>
              <w:spacing w:before="92"/>
              <w:ind w:left="34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 理 人：</w:t>
            </w:r>
          </w:p>
          <w:p w14:paraId="5F550211">
            <w:pPr>
              <w:pStyle w:val="51"/>
              <w:tabs>
                <w:tab w:val="left" w:pos="979"/>
                <w:tab w:val="left" w:pos="3394"/>
              </w:tabs>
              <w:spacing w:before="91" w:line="250" w:lineRule="exact"/>
              <w:ind w:left="34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址：</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邮</w:t>
            </w:r>
            <w:r>
              <w:rPr>
                <w:rFonts w:hint="eastAsia" w:ascii="宋体" w:hAnsi="宋体" w:eastAsia="宋体" w:cs="宋体"/>
                <w:color w:val="auto"/>
                <w:spacing w:val="-3"/>
                <w:sz w:val="21"/>
                <w:szCs w:val="21"/>
                <w:highlight w:val="none"/>
              </w:rPr>
              <w:t>政</w:t>
            </w:r>
            <w:r>
              <w:rPr>
                <w:rFonts w:hint="eastAsia" w:ascii="宋体" w:hAnsi="宋体" w:eastAsia="宋体" w:cs="宋体"/>
                <w:color w:val="auto"/>
                <w:sz w:val="21"/>
                <w:szCs w:val="21"/>
                <w:highlight w:val="none"/>
              </w:rPr>
              <w:t>编</w:t>
            </w:r>
            <w:r>
              <w:rPr>
                <w:rFonts w:hint="eastAsia" w:ascii="宋体" w:hAnsi="宋体" w:eastAsia="宋体" w:cs="宋体"/>
                <w:color w:val="auto"/>
                <w:spacing w:val="-3"/>
                <w:sz w:val="21"/>
                <w:szCs w:val="21"/>
                <w:highlight w:val="none"/>
              </w:rPr>
              <w:t>码</w:t>
            </w:r>
            <w:r>
              <w:rPr>
                <w:rFonts w:hint="eastAsia" w:ascii="宋体" w:hAnsi="宋体" w:eastAsia="宋体" w:cs="宋体"/>
                <w:color w:val="auto"/>
                <w:sz w:val="21"/>
                <w:szCs w:val="21"/>
                <w:highlight w:val="none"/>
              </w:rPr>
              <w:t>：</w:t>
            </w:r>
          </w:p>
        </w:tc>
      </w:tr>
      <w:tr w14:paraId="1FCB6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629" w:type="dxa"/>
          </w:tcPr>
          <w:p w14:paraId="417BABBF">
            <w:pPr>
              <w:pStyle w:val="51"/>
              <w:spacing w:before="113" w:line="226" w:lineRule="exact"/>
              <w:ind w:left="9"/>
              <w:jc w:val="center"/>
              <w:rPr>
                <w:rFonts w:hint="eastAsia" w:ascii="宋体" w:hAnsi="宋体" w:eastAsia="宋体" w:cs="宋体"/>
                <w:color w:val="auto"/>
                <w:sz w:val="21"/>
                <w:szCs w:val="21"/>
                <w:highlight w:val="none"/>
              </w:rPr>
            </w:pPr>
            <w:r>
              <w:rPr>
                <w:rFonts w:hint="eastAsia" w:ascii="宋体" w:hAnsi="宋体" w:eastAsia="宋体" w:cs="宋体"/>
                <w:color w:val="auto"/>
                <w:w w:val="100"/>
                <w:sz w:val="21"/>
                <w:szCs w:val="21"/>
                <w:highlight w:val="none"/>
              </w:rPr>
              <w:t>3</w:t>
            </w:r>
          </w:p>
        </w:tc>
        <w:tc>
          <w:tcPr>
            <w:tcW w:w="1111" w:type="dxa"/>
          </w:tcPr>
          <w:p w14:paraId="3F75F1C7">
            <w:pPr>
              <w:pStyle w:val="51"/>
              <w:spacing w:before="113" w:line="226" w:lineRule="exact"/>
              <w:ind w:left="89" w:right="7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1.1.4.5</w:t>
            </w:r>
          </w:p>
        </w:tc>
        <w:tc>
          <w:tcPr>
            <w:tcW w:w="7305" w:type="dxa"/>
          </w:tcPr>
          <w:p w14:paraId="2BA5A06A">
            <w:pPr>
              <w:pStyle w:val="51"/>
              <w:tabs>
                <w:tab w:val="left" w:pos="4025"/>
              </w:tabs>
              <w:spacing w:before="89" w:line="250" w:lineRule="exact"/>
              <w:ind w:left="347"/>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缺陷</w:t>
            </w:r>
            <w:r>
              <w:rPr>
                <w:rFonts w:hint="eastAsia" w:ascii="宋体" w:hAnsi="宋体" w:eastAsia="宋体" w:cs="宋体"/>
                <w:color w:val="auto"/>
                <w:spacing w:val="-3"/>
                <w:sz w:val="21"/>
                <w:szCs w:val="21"/>
                <w:highlight w:val="none"/>
              </w:rPr>
              <w:t>责</w:t>
            </w:r>
            <w:r>
              <w:rPr>
                <w:rFonts w:hint="eastAsia" w:ascii="宋体" w:hAnsi="宋体" w:eastAsia="宋体" w:cs="宋体"/>
                <w:color w:val="auto"/>
                <w:sz w:val="21"/>
                <w:szCs w:val="21"/>
                <w:highlight w:val="none"/>
              </w:rPr>
              <w:t>任</w:t>
            </w:r>
            <w:r>
              <w:rPr>
                <w:rFonts w:hint="eastAsia" w:ascii="宋体" w:hAnsi="宋体" w:eastAsia="宋体" w:cs="宋体"/>
                <w:color w:val="auto"/>
                <w:spacing w:val="-3"/>
                <w:sz w:val="21"/>
                <w:szCs w:val="21"/>
                <w:highlight w:val="none"/>
              </w:rPr>
              <w:t>期</w:t>
            </w:r>
            <w:r>
              <w:rPr>
                <w:rFonts w:hint="eastAsia" w:ascii="宋体" w:hAnsi="宋体" w:eastAsia="宋体" w:cs="宋体"/>
                <w:color w:val="auto"/>
                <w:sz w:val="21"/>
                <w:szCs w:val="21"/>
                <w:highlight w:val="none"/>
              </w:rPr>
              <w:t>：</w:t>
            </w:r>
            <w:r>
              <w:rPr>
                <w:rFonts w:hint="eastAsia" w:ascii="宋体" w:hAnsi="宋体" w:eastAsia="宋体" w:cs="宋体"/>
                <w:color w:val="auto"/>
                <w:spacing w:val="-3"/>
                <w:sz w:val="21"/>
                <w:szCs w:val="21"/>
                <w:highlight w:val="none"/>
              </w:rPr>
              <w:t>自</w:t>
            </w:r>
            <w:r>
              <w:rPr>
                <w:rFonts w:hint="eastAsia" w:ascii="宋体" w:hAnsi="宋体" w:eastAsia="宋体" w:cs="宋体"/>
                <w:color w:val="auto"/>
                <w:sz w:val="21"/>
                <w:szCs w:val="21"/>
                <w:highlight w:val="none"/>
              </w:rPr>
              <w:t>实</w:t>
            </w:r>
            <w:r>
              <w:rPr>
                <w:rFonts w:hint="eastAsia" w:ascii="宋体" w:hAnsi="宋体" w:eastAsia="宋体" w:cs="宋体"/>
                <w:color w:val="auto"/>
                <w:spacing w:val="-3"/>
                <w:sz w:val="21"/>
                <w:szCs w:val="21"/>
                <w:highlight w:val="none"/>
              </w:rPr>
              <w:t>际</w:t>
            </w:r>
            <w:r>
              <w:rPr>
                <w:rFonts w:hint="eastAsia" w:ascii="宋体" w:hAnsi="宋体" w:eastAsia="宋体" w:cs="宋体"/>
                <w:color w:val="auto"/>
                <w:sz w:val="21"/>
                <w:szCs w:val="21"/>
                <w:highlight w:val="none"/>
              </w:rPr>
              <w:t>交</w:t>
            </w:r>
            <w:r>
              <w:rPr>
                <w:rFonts w:hint="eastAsia" w:ascii="宋体" w:hAnsi="宋体" w:eastAsia="宋体" w:cs="宋体"/>
                <w:color w:val="auto"/>
                <w:spacing w:val="-3"/>
                <w:sz w:val="21"/>
                <w:szCs w:val="21"/>
                <w:highlight w:val="none"/>
              </w:rPr>
              <w:t>工</w:t>
            </w:r>
            <w:r>
              <w:rPr>
                <w:rFonts w:hint="eastAsia" w:ascii="宋体" w:hAnsi="宋体" w:eastAsia="宋体" w:cs="宋体"/>
                <w:color w:val="auto"/>
                <w:sz w:val="21"/>
                <w:szCs w:val="21"/>
                <w:highlight w:val="none"/>
              </w:rPr>
              <w:t>日期</w:t>
            </w:r>
            <w:r>
              <w:rPr>
                <w:rFonts w:hint="eastAsia" w:ascii="宋体" w:hAnsi="宋体" w:eastAsia="宋体" w:cs="宋体"/>
                <w:color w:val="auto"/>
                <w:spacing w:val="-3"/>
                <w:sz w:val="21"/>
                <w:szCs w:val="21"/>
                <w:highlight w:val="none"/>
              </w:rPr>
              <w:t>起</w:t>
            </w:r>
            <w:r>
              <w:rPr>
                <w:rFonts w:hint="eastAsia" w:ascii="宋体" w:hAnsi="宋体" w:eastAsia="宋体" w:cs="宋体"/>
                <w:color w:val="auto"/>
                <w:sz w:val="21"/>
                <w:szCs w:val="21"/>
                <w:highlight w:val="none"/>
              </w:rPr>
              <w:t xml:space="preserve">计算 </w:t>
            </w:r>
            <w:r>
              <w:rPr>
                <w:rFonts w:hint="eastAsia" w:cs="宋体"/>
                <w:color w:val="auto"/>
                <w:sz w:val="21"/>
                <w:szCs w:val="21"/>
                <w:highlight w:val="none"/>
                <w:lang w:val="en-US" w:eastAsia="zh-CN"/>
              </w:rPr>
              <w:t>1年</w:t>
            </w:r>
          </w:p>
        </w:tc>
      </w:tr>
      <w:tr w14:paraId="4A62B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629" w:type="dxa"/>
          </w:tcPr>
          <w:p w14:paraId="63D8339A">
            <w:pPr>
              <w:pStyle w:val="51"/>
              <w:spacing w:before="14"/>
              <w:rPr>
                <w:rFonts w:hint="eastAsia" w:ascii="宋体" w:hAnsi="宋体" w:eastAsia="宋体" w:cs="宋体"/>
                <w:color w:val="auto"/>
                <w:sz w:val="21"/>
                <w:szCs w:val="21"/>
                <w:highlight w:val="none"/>
              </w:rPr>
            </w:pPr>
          </w:p>
          <w:p w14:paraId="53B1089B">
            <w:pPr>
              <w:pStyle w:val="51"/>
              <w:spacing w:before="1"/>
              <w:ind w:left="9"/>
              <w:jc w:val="center"/>
              <w:rPr>
                <w:rFonts w:hint="eastAsia" w:ascii="宋体" w:hAnsi="宋体" w:eastAsia="宋体" w:cs="宋体"/>
                <w:color w:val="auto"/>
                <w:sz w:val="21"/>
                <w:szCs w:val="21"/>
                <w:highlight w:val="none"/>
              </w:rPr>
            </w:pPr>
            <w:r>
              <w:rPr>
                <w:rFonts w:hint="eastAsia" w:ascii="宋体" w:hAnsi="宋体" w:eastAsia="宋体" w:cs="宋体"/>
                <w:color w:val="auto"/>
                <w:w w:val="100"/>
                <w:sz w:val="21"/>
                <w:szCs w:val="21"/>
                <w:highlight w:val="none"/>
              </w:rPr>
              <w:t>4</w:t>
            </w:r>
          </w:p>
        </w:tc>
        <w:tc>
          <w:tcPr>
            <w:tcW w:w="1111" w:type="dxa"/>
          </w:tcPr>
          <w:p w14:paraId="78E51AA3">
            <w:pPr>
              <w:pStyle w:val="51"/>
              <w:spacing w:before="14"/>
              <w:rPr>
                <w:rFonts w:hint="eastAsia" w:ascii="宋体" w:hAnsi="宋体" w:eastAsia="宋体" w:cs="宋体"/>
                <w:color w:val="auto"/>
                <w:sz w:val="21"/>
                <w:szCs w:val="21"/>
                <w:highlight w:val="none"/>
              </w:rPr>
            </w:pPr>
          </w:p>
          <w:p w14:paraId="10B71B44">
            <w:pPr>
              <w:pStyle w:val="51"/>
              <w:spacing w:before="1"/>
              <w:ind w:left="89" w:right="7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1.6.3</w:t>
            </w:r>
          </w:p>
        </w:tc>
        <w:tc>
          <w:tcPr>
            <w:tcW w:w="7305" w:type="dxa"/>
          </w:tcPr>
          <w:p w14:paraId="22AC65B1">
            <w:pPr>
              <w:pStyle w:val="51"/>
              <w:tabs>
                <w:tab w:val="left" w:pos="1893"/>
              </w:tabs>
              <w:spacing w:before="12" w:line="360" w:lineRule="exact"/>
              <w:ind w:left="107" w:right="91" w:firstLine="24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图纸</w:t>
            </w:r>
            <w:r>
              <w:rPr>
                <w:rFonts w:hint="eastAsia" w:ascii="宋体" w:hAnsi="宋体" w:eastAsia="宋体" w:cs="宋体"/>
                <w:color w:val="auto"/>
                <w:spacing w:val="-3"/>
                <w:sz w:val="21"/>
                <w:szCs w:val="21"/>
                <w:highlight w:val="none"/>
              </w:rPr>
              <w:t>需</w:t>
            </w:r>
            <w:r>
              <w:rPr>
                <w:rFonts w:hint="eastAsia" w:ascii="宋体" w:hAnsi="宋体" w:eastAsia="宋体" w:cs="宋体"/>
                <w:color w:val="auto"/>
                <w:sz w:val="21"/>
                <w:szCs w:val="21"/>
                <w:highlight w:val="none"/>
              </w:rPr>
              <w:t>要</w:t>
            </w:r>
            <w:r>
              <w:rPr>
                <w:rFonts w:hint="eastAsia" w:ascii="宋体" w:hAnsi="宋体" w:eastAsia="宋体" w:cs="宋体"/>
                <w:color w:val="auto"/>
                <w:spacing w:val="-3"/>
                <w:sz w:val="21"/>
                <w:szCs w:val="21"/>
                <w:highlight w:val="none"/>
              </w:rPr>
              <w:t>修</w:t>
            </w:r>
            <w:r>
              <w:rPr>
                <w:rFonts w:hint="eastAsia" w:ascii="宋体" w:hAnsi="宋体" w:eastAsia="宋体" w:cs="宋体"/>
                <w:color w:val="auto"/>
                <w:sz w:val="21"/>
                <w:szCs w:val="21"/>
                <w:highlight w:val="none"/>
              </w:rPr>
              <w:t>改</w:t>
            </w:r>
            <w:r>
              <w:rPr>
                <w:rFonts w:hint="eastAsia" w:ascii="宋体" w:hAnsi="宋体" w:eastAsia="宋体" w:cs="宋体"/>
                <w:color w:val="auto"/>
                <w:spacing w:val="-3"/>
                <w:sz w:val="21"/>
                <w:szCs w:val="21"/>
                <w:highlight w:val="none"/>
              </w:rPr>
              <w:t>和</w:t>
            </w:r>
            <w:r>
              <w:rPr>
                <w:rFonts w:hint="eastAsia" w:ascii="宋体" w:hAnsi="宋体" w:eastAsia="宋体" w:cs="宋体"/>
                <w:color w:val="auto"/>
                <w:sz w:val="21"/>
                <w:szCs w:val="21"/>
                <w:highlight w:val="none"/>
              </w:rPr>
              <w:t>补</w:t>
            </w:r>
            <w:r>
              <w:rPr>
                <w:rFonts w:hint="eastAsia" w:ascii="宋体" w:hAnsi="宋体" w:eastAsia="宋体" w:cs="宋体"/>
                <w:color w:val="auto"/>
                <w:spacing w:val="-3"/>
                <w:sz w:val="21"/>
                <w:szCs w:val="21"/>
                <w:highlight w:val="none"/>
              </w:rPr>
              <w:t>充</w:t>
            </w:r>
            <w:r>
              <w:rPr>
                <w:rFonts w:hint="eastAsia" w:ascii="宋体" w:hAnsi="宋体" w:eastAsia="宋体" w:cs="宋体"/>
                <w:color w:val="auto"/>
                <w:sz w:val="21"/>
                <w:szCs w:val="21"/>
                <w:highlight w:val="none"/>
              </w:rPr>
              <w:t>的</w:t>
            </w:r>
            <w:r>
              <w:rPr>
                <w:rFonts w:hint="eastAsia" w:ascii="宋体" w:hAnsi="宋体" w:eastAsia="宋体" w:cs="宋体"/>
                <w:color w:val="auto"/>
                <w:spacing w:val="-44"/>
                <w:sz w:val="21"/>
                <w:szCs w:val="21"/>
                <w:highlight w:val="none"/>
              </w:rPr>
              <w:t>，</w:t>
            </w:r>
            <w:r>
              <w:rPr>
                <w:rFonts w:hint="eastAsia" w:ascii="宋体" w:hAnsi="宋体" w:eastAsia="宋体" w:cs="宋体"/>
                <w:color w:val="auto"/>
                <w:sz w:val="21"/>
                <w:szCs w:val="21"/>
                <w:highlight w:val="none"/>
              </w:rPr>
              <w:t>应由</w:t>
            </w:r>
            <w:r>
              <w:rPr>
                <w:rFonts w:hint="eastAsia" w:ascii="宋体" w:hAnsi="宋体" w:eastAsia="宋体" w:cs="宋体"/>
                <w:color w:val="auto"/>
                <w:spacing w:val="-3"/>
                <w:sz w:val="21"/>
                <w:szCs w:val="21"/>
                <w:highlight w:val="none"/>
              </w:rPr>
              <w:t>监</w:t>
            </w:r>
            <w:r>
              <w:rPr>
                <w:rFonts w:hint="eastAsia" w:ascii="宋体" w:hAnsi="宋体" w:eastAsia="宋体" w:cs="宋体"/>
                <w:color w:val="auto"/>
                <w:sz w:val="21"/>
                <w:szCs w:val="21"/>
                <w:highlight w:val="none"/>
              </w:rPr>
              <w:t>理</w:t>
            </w:r>
            <w:r>
              <w:rPr>
                <w:rFonts w:hint="eastAsia" w:ascii="宋体" w:hAnsi="宋体" w:eastAsia="宋体" w:cs="宋体"/>
                <w:color w:val="auto"/>
                <w:spacing w:val="-3"/>
                <w:sz w:val="21"/>
                <w:szCs w:val="21"/>
                <w:highlight w:val="none"/>
              </w:rPr>
              <w:t>人</w:t>
            </w:r>
            <w:r>
              <w:rPr>
                <w:rFonts w:hint="eastAsia" w:ascii="宋体" w:hAnsi="宋体" w:eastAsia="宋体" w:cs="宋体"/>
                <w:color w:val="auto"/>
                <w:sz w:val="21"/>
                <w:szCs w:val="21"/>
                <w:highlight w:val="none"/>
              </w:rPr>
              <w:t>取</w:t>
            </w:r>
            <w:r>
              <w:rPr>
                <w:rFonts w:hint="eastAsia" w:ascii="宋体" w:hAnsi="宋体" w:eastAsia="宋体" w:cs="宋体"/>
                <w:color w:val="auto"/>
                <w:spacing w:val="-3"/>
                <w:sz w:val="21"/>
                <w:szCs w:val="21"/>
                <w:highlight w:val="none"/>
              </w:rPr>
              <w:t>得</w:t>
            </w:r>
            <w:r>
              <w:rPr>
                <w:rFonts w:hint="eastAsia" w:ascii="宋体" w:hAnsi="宋体" w:eastAsia="宋体" w:cs="宋体"/>
                <w:color w:val="auto"/>
                <w:sz w:val="21"/>
                <w:szCs w:val="21"/>
                <w:highlight w:val="none"/>
              </w:rPr>
              <w:t>发</w:t>
            </w:r>
            <w:r>
              <w:rPr>
                <w:rFonts w:hint="eastAsia" w:ascii="宋体" w:hAnsi="宋体" w:eastAsia="宋体" w:cs="宋体"/>
                <w:color w:val="auto"/>
                <w:spacing w:val="-3"/>
                <w:sz w:val="21"/>
                <w:szCs w:val="21"/>
                <w:highlight w:val="none"/>
              </w:rPr>
              <w:t>包</w:t>
            </w:r>
            <w:r>
              <w:rPr>
                <w:rFonts w:hint="eastAsia" w:ascii="宋体" w:hAnsi="宋体" w:eastAsia="宋体" w:cs="宋体"/>
                <w:color w:val="auto"/>
                <w:sz w:val="21"/>
                <w:szCs w:val="21"/>
                <w:highlight w:val="none"/>
              </w:rPr>
              <w:t>人</w:t>
            </w:r>
            <w:r>
              <w:rPr>
                <w:rFonts w:hint="eastAsia" w:ascii="宋体" w:hAnsi="宋体" w:eastAsia="宋体" w:cs="宋体"/>
                <w:color w:val="auto"/>
                <w:spacing w:val="-3"/>
                <w:sz w:val="21"/>
                <w:szCs w:val="21"/>
                <w:highlight w:val="none"/>
              </w:rPr>
              <w:t>同</w:t>
            </w:r>
            <w:r>
              <w:rPr>
                <w:rFonts w:hint="eastAsia" w:ascii="宋体" w:hAnsi="宋体" w:eastAsia="宋体" w:cs="宋体"/>
                <w:color w:val="auto"/>
                <w:sz w:val="21"/>
                <w:szCs w:val="21"/>
                <w:highlight w:val="none"/>
              </w:rPr>
              <w:t>意后</w:t>
            </w:r>
            <w:r>
              <w:rPr>
                <w:rFonts w:hint="eastAsia" w:ascii="宋体" w:hAnsi="宋体" w:eastAsia="宋体" w:cs="宋体"/>
                <w:color w:val="auto"/>
                <w:spacing w:val="-44"/>
                <w:sz w:val="21"/>
                <w:szCs w:val="21"/>
                <w:highlight w:val="none"/>
              </w:rPr>
              <w:t>，</w:t>
            </w:r>
            <w:r>
              <w:rPr>
                <w:rFonts w:hint="eastAsia" w:ascii="宋体" w:hAnsi="宋体" w:eastAsia="宋体" w:cs="宋体"/>
                <w:color w:val="auto"/>
                <w:sz w:val="21"/>
                <w:szCs w:val="21"/>
                <w:highlight w:val="none"/>
              </w:rPr>
              <w:t>在</w:t>
            </w:r>
            <w:r>
              <w:rPr>
                <w:rFonts w:hint="eastAsia" w:ascii="宋体" w:hAnsi="宋体" w:eastAsia="宋体" w:cs="宋体"/>
                <w:color w:val="auto"/>
                <w:spacing w:val="-3"/>
                <w:sz w:val="21"/>
                <w:szCs w:val="21"/>
                <w:highlight w:val="none"/>
              </w:rPr>
              <w:t>该</w:t>
            </w:r>
            <w:r>
              <w:rPr>
                <w:rFonts w:hint="eastAsia" w:ascii="宋体" w:hAnsi="宋体" w:eastAsia="宋体" w:cs="宋体"/>
                <w:color w:val="auto"/>
                <w:sz w:val="21"/>
                <w:szCs w:val="21"/>
                <w:highlight w:val="none"/>
              </w:rPr>
              <w:t>工</w:t>
            </w:r>
            <w:r>
              <w:rPr>
                <w:rFonts w:hint="eastAsia" w:ascii="宋体" w:hAnsi="宋体" w:eastAsia="宋体" w:cs="宋体"/>
                <w:color w:val="auto"/>
                <w:spacing w:val="-3"/>
                <w:sz w:val="21"/>
                <w:szCs w:val="21"/>
                <w:highlight w:val="none"/>
              </w:rPr>
              <w:t>程</w:t>
            </w:r>
            <w:r>
              <w:rPr>
                <w:rFonts w:hint="eastAsia" w:ascii="宋体" w:hAnsi="宋体" w:eastAsia="宋体" w:cs="宋体"/>
                <w:color w:val="auto"/>
                <w:sz w:val="21"/>
                <w:szCs w:val="21"/>
                <w:highlight w:val="none"/>
              </w:rPr>
              <w:t>或</w:t>
            </w:r>
            <w:r>
              <w:rPr>
                <w:rFonts w:hint="eastAsia" w:ascii="宋体" w:hAnsi="宋体" w:eastAsia="宋体" w:cs="宋体"/>
                <w:color w:val="auto"/>
                <w:spacing w:val="-3"/>
                <w:sz w:val="21"/>
                <w:szCs w:val="21"/>
                <w:highlight w:val="none"/>
              </w:rPr>
              <w:t>工程</w:t>
            </w:r>
            <w:r>
              <w:rPr>
                <w:rFonts w:hint="eastAsia" w:ascii="宋体" w:hAnsi="宋体" w:eastAsia="宋体" w:cs="宋体"/>
                <w:color w:val="auto"/>
                <w:sz w:val="21"/>
                <w:szCs w:val="21"/>
                <w:highlight w:val="none"/>
              </w:rPr>
              <w:t>相应部</w:t>
            </w:r>
            <w:r>
              <w:rPr>
                <w:rFonts w:hint="eastAsia" w:ascii="宋体" w:hAnsi="宋体" w:eastAsia="宋体" w:cs="宋体"/>
                <w:color w:val="auto"/>
                <w:spacing w:val="-3"/>
                <w:sz w:val="21"/>
                <w:szCs w:val="21"/>
                <w:highlight w:val="none"/>
              </w:rPr>
              <w:t>位</w:t>
            </w:r>
            <w:r>
              <w:rPr>
                <w:rFonts w:hint="eastAsia" w:ascii="宋体" w:hAnsi="宋体" w:eastAsia="宋体" w:cs="宋体"/>
                <w:color w:val="auto"/>
                <w:sz w:val="21"/>
                <w:szCs w:val="21"/>
                <w:highlight w:val="none"/>
              </w:rPr>
              <w:t>施</w:t>
            </w:r>
            <w:r>
              <w:rPr>
                <w:rFonts w:hint="eastAsia" w:ascii="宋体" w:hAnsi="宋体" w:eastAsia="宋体" w:cs="宋体"/>
                <w:color w:val="auto"/>
                <w:spacing w:val="-3"/>
                <w:sz w:val="21"/>
                <w:szCs w:val="21"/>
                <w:highlight w:val="none"/>
              </w:rPr>
              <w:t>工</w:t>
            </w:r>
            <w:r>
              <w:rPr>
                <w:rFonts w:hint="eastAsia" w:ascii="宋体" w:hAnsi="宋体" w:eastAsia="宋体" w:cs="宋体"/>
                <w:color w:val="auto"/>
                <w:sz w:val="21"/>
                <w:szCs w:val="21"/>
                <w:highlight w:val="none"/>
              </w:rPr>
              <w:t>前</w:t>
            </w:r>
            <w:r>
              <w:rPr>
                <w:rFonts w:hint="eastAsia" w:cs="宋体"/>
                <w:color w:val="auto"/>
                <w:sz w:val="21"/>
                <w:szCs w:val="21"/>
                <w:highlight w:val="none"/>
                <w:lang w:val="en-US" w:eastAsia="zh-CN"/>
              </w:rPr>
              <w:t>14</w:t>
            </w:r>
            <w:r>
              <w:rPr>
                <w:rFonts w:hint="eastAsia" w:ascii="宋体" w:hAnsi="宋体" w:eastAsia="宋体" w:cs="宋体"/>
                <w:color w:val="auto"/>
                <w:sz w:val="21"/>
                <w:szCs w:val="21"/>
                <w:highlight w:val="none"/>
              </w:rPr>
              <w:t>天</w:t>
            </w:r>
            <w:r>
              <w:rPr>
                <w:rFonts w:hint="eastAsia" w:ascii="宋体" w:hAnsi="宋体" w:eastAsia="宋体" w:cs="宋体"/>
                <w:color w:val="auto"/>
                <w:spacing w:val="-3"/>
                <w:sz w:val="21"/>
                <w:szCs w:val="21"/>
                <w:highlight w:val="none"/>
              </w:rPr>
              <w:t>签发</w:t>
            </w:r>
            <w:r>
              <w:rPr>
                <w:rFonts w:hint="eastAsia" w:ascii="宋体" w:hAnsi="宋体" w:eastAsia="宋体" w:cs="宋体"/>
                <w:color w:val="auto"/>
                <w:sz w:val="21"/>
                <w:szCs w:val="21"/>
                <w:highlight w:val="none"/>
              </w:rPr>
              <w:t>图纸</w:t>
            </w:r>
            <w:r>
              <w:rPr>
                <w:rFonts w:hint="eastAsia" w:ascii="宋体" w:hAnsi="宋体" w:eastAsia="宋体" w:cs="宋体"/>
                <w:color w:val="auto"/>
                <w:spacing w:val="-3"/>
                <w:sz w:val="21"/>
                <w:szCs w:val="21"/>
                <w:highlight w:val="none"/>
              </w:rPr>
              <w:t>修</w:t>
            </w:r>
            <w:r>
              <w:rPr>
                <w:rFonts w:hint="eastAsia" w:ascii="宋体" w:hAnsi="宋体" w:eastAsia="宋体" w:cs="宋体"/>
                <w:color w:val="auto"/>
                <w:sz w:val="21"/>
                <w:szCs w:val="21"/>
                <w:highlight w:val="none"/>
              </w:rPr>
              <w:t>改</w:t>
            </w:r>
            <w:r>
              <w:rPr>
                <w:rFonts w:hint="eastAsia" w:ascii="宋体" w:hAnsi="宋体" w:eastAsia="宋体" w:cs="宋体"/>
                <w:color w:val="auto"/>
                <w:spacing w:val="-3"/>
                <w:sz w:val="21"/>
                <w:szCs w:val="21"/>
                <w:highlight w:val="none"/>
              </w:rPr>
              <w:t>图</w:t>
            </w:r>
            <w:r>
              <w:rPr>
                <w:rFonts w:hint="eastAsia" w:ascii="宋体" w:hAnsi="宋体" w:eastAsia="宋体" w:cs="宋体"/>
                <w:color w:val="auto"/>
                <w:sz w:val="21"/>
                <w:szCs w:val="21"/>
                <w:highlight w:val="none"/>
              </w:rPr>
              <w:t>给</w:t>
            </w:r>
            <w:r>
              <w:rPr>
                <w:rFonts w:hint="eastAsia" w:ascii="宋体" w:hAnsi="宋体" w:eastAsia="宋体" w:cs="宋体"/>
                <w:color w:val="auto"/>
                <w:spacing w:val="-3"/>
                <w:sz w:val="21"/>
                <w:szCs w:val="21"/>
                <w:highlight w:val="none"/>
              </w:rPr>
              <w:t>承</w:t>
            </w:r>
            <w:r>
              <w:rPr>
                <w:rFonts w:hint="eastAsia" w:ascii="宋体" w:hAnsi="宋体" w:eastAsia="宋体" w:cs="宋体"/>
                <w:color w:val="auto"/>
                <w:sz w:val="21"/>
                <w:szCs w:val="21"/>
                <w:highlight w:val="none"/>
              </w:rPr>
              <w:t>包人</w:t>
            </w:r>
          </w:p>
        </w:tc>
      </w:tr>
      <w:tr w14:paraId="023A3E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8" w:hRule="atLeast"/>
        </w:trPr>
        <w:tc>
          <w:tcPr>
            <w:tcW w:w="629" w:type="dxa"/>
          </w:tcPr>
          <w:p w14:paraId="684282FA">
            <w:pPr>
              <w:pStyle w:val="51"/>
              <w:spacing w:before="8"/>
              <w:rPr>
                <w:rFonts w:hint="eastAsia" w:ascii="宋体" w:hAnsi="宋体" w:eastAsia="宋体" w:cs="宋体"/>
                <w:color w:val="auto"/>
                <w:sz w:val="21"/>
                <w:szCs w:val="21"/>
                <w:highlight w:val="none"/>
              </w:rPr>
            </w:pPr>
          </w:p>
          <w:p w14:paraId="026710E7">
            <w:pPr>
              <w:pStyle w:val="51"/>
              <w:ind w:left="9"/>
              <w:jc w:val="center"/>
              <w:rPr>
                <w:rFonts w:hint="eastAsia" w:ascii="宋体" w:hAnsi="宋体" w:eastAsia="宋体" w:cs="宋体"/>
                <w:color w:val="auto"/>
                <w:sz w:val="21"/>
                <w:szCs w:val="21"/>
                <w:highlight w:val="none"/>
              </w:rPr>
            </w:pPr>
            <w:r>
              <w:rPr>
                <w:rFonts w:hint="eastAsia" w:ascii="宋体" w:hAnsi="宋体" w:eastAsia="宋体" w:cs="宋体"/>
                <w:color w:val="auto"/>
                <w:w w:val="100"/>
                <w:sz w:val="21"/>
                <w:szCs w:val="21"/>
                <w:highlight w:val="none"/>
              </w:rPr>
              <w:t>5</w:t>
            </w:r>
          </w:p>
        </w:tc>
        <w:tc>
          <w:tcPr>
            <w:tcW w:w="1111" w:type="dxa"/>
          </w:tcPr>
          <w:p w14:paraId="795D0CC6">
            <w:pPr>
              <w:pStyle w:val="51"/>
              <w:spacing w:before="8"/>
              <w:rPr>
                <w:rFonts w:hint="eastAsia" w:ascii="宋体" w:hAnsi="宋体" w:eastAsia="宋体" w:cs="宋体"/>
                <w:color w:val="auto"/>
                <w:sz w:val="21"/>
                <w:szCs w:val="21"/>
                <w:highlight w:val="none"/>
              </w:rPr>
            </w:pPr>
          </w:p>
          <w:p w14:paraId="038C6B0E">
            <w:pPr>
              <w:pStyle w:val="51"/>
              <w:ind w:left="89" w:right="7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3.1.1</w:t>
            </w:r>
          </w:p>
        </w:tc>
        <w:tc>
          <w:tcPr>
            <w:tcW w:w="7305" w:type="dxa"/>
            <w:shd w:val="clear" w:color="auto" w:fill="auto"/>
            <w:vAlign w:val="top"/>
          </w:tcPr>
          <w:p w14:paraId="38AF1E94">
            <w:pPr>
              <w:pStyle w:val="38"/>
              <w:spacing w:line="400" w:lineRule="exact"/>
              <w:rPr>
                <w:rStyle w:val="28"/>
                <w:rFonts w:hint="eastAsia"/>
                <w:color w:val="auto"/>
                <w:szCs w:val="24"/>
                <w:highlight w:val="none"/>
              </w:rPr>
            </w:pPr>
            <w:r>
              <w:rPr>
                <w:rStyle w:val="28"/>
                <w:rFonts w:hint="eastAsia"/>
                <w:color w:val="auto"/>
                <w:szCs w:val="24"/>
                <w:highlight w:val="none"/>
              </w:rPr>
              <w:t>监理人在行使下列权力前需要经发包人事先批准：</w:t>
            </w:r>
          </w:p>
          <w:p w14:paraId="79E36E4A">
            <w:pPr>
              <w:pStyle w:val="38"/>
              <w:tabs>
                <w:tab w:val="left" w:pos="1080"/>
              </w:tabs>
              <w:spacing w:line="400" w:lineRule="exact"/>
              <w:ind w:firstLine="315" w:firstLineChars="150"/>
              <w:rPr>
                <w:rFonts w:hint="eastAsia" w:ascii="宋体" w:hAnsi="宋体" w:eastAsia="宋体" w:cs="Times New Roman"/>
                <w:color w:val="auto"/>
                <w:kern w:val="2"/>
                <w:sz w:val="21"/>
                <w:szCs w:val="21"/>
                <w:highlight w:val="none"/>
                <w:lang w:val="en-US" w:eastAsia="zh-CN" w:bidi="ar-SA"/>
              </w:rPr>
            </w:pPr>
            <w:r>
              <w:rPr>
                <w:rStyle w:val="28"/>
                <w:rFonts w:hint="eastAsia"/>
                <w:color w:val="auto"/>
                <w:szCs w:val="24"/>
                <w:highlight w:val="none"/>
              </w:rPr>
              <w:t>（6）根据第15.3款发出的变更指示，其单项工程变更涉及的金额超过了该单项工程签约合同价的</w:t>
            </w:r>
            <w:r>
              <w:rPr>
                <w:rStyle w:val="28"/>
                <w:rFonts w:hint="eastAsia"/>
                <w:color w:val="auto"/>
                <w:szCs w:val="24"/>
                <w:highlight w:val="none"/>
                <w:u w:val="single"/>
              </w:rPr>
              <w:t xml:space="preserve"> / </w:t>
            </w:r>
            <w:r>
              <w:rPr>
                <w:rStyle w:val="28"/>
                <w:rFonts w:hint="eastAsia"/>
                <w:color w:val="auto"/>
                <w:szCs w:val="24"/>
                <w:highlight w:val="none"/>
              </w:rPr>
              <w:t>%或累计变更超过了签约合同价的</w:t>
            </w:r>
            <w:r>
              <w:rPr>
                <w:rStyle w:val="28"/>
                <w:rFonts w:hint="eastAsia"/>
                <w:color w:val="auto"/>
                <w:szCs w:val="24"/>
                <w:highlight w:val="none"/>
                <w:u w:val="single"/>
              </w:rPr>
              <w:t xml:space="preserve"> /</w:t>
            </w:r>
            <w:r>
              <w:rPr>
                <w:rStyle w:val="28"/>
                <w:rFonts w:hint="eastAsia"/>
                <w:color w:val="auto"/>
                <w:szCs w:val="24"/>
                <w:highlight w:val="none"/>
              </w:rPr>
              <w:t xml:space="preserve"> %（即凡涉及费用调整的均应事先取得发包人的专门批准）</w:t>
            </w:r>
          </w:p>
        </w:tc>
      </w:tr>
      <w:tr w14:paraId="379D6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629" w:type="dxa"/>
          </w:tcPr>
          <w:p w14:paraId="63A1B674">
            <w:pPr>
              <w:pStyle w:val="51"/>
              <w:spacing w:before="14"/>
              <w:rPr>
                <w:rFonts w:hint="eastAsia" w:ascii="宋体" w:hAnsi="宋体" w:eastAsia="宋体" w:cs="宋体"/>
                <w:color w:val="auto"/>
                <w:sz w:val="21"/>
                <w:szCs w:val="21"/>
                <w:highlight w:val="none"/>
              </w:rPr>
            </w:pPr>
          </w:p>
          <w:p w14:paraId="511C78DB">
            <w:pPr>
              <w:pStyle w:val="51"/>
              <w:spacing w:before="1"/>
              <w:ind w:left="9"/>
              <w:jc w:val="center"/>
              <w:rPr>
                <w:rFonts w:hint="eastAsia" w:ascii="宋体" w:hAnsi="宋体" w:eastAsia="宋体" w:cs="宋体"/>
                <w:color w:val="auto"/>
                <w:sz w:val="21"/>
                <w:szCs w:val="21"/>
                <w:highlight w:val="none"/>
              </w:rPr>
            </w:pPr>
            <w:r>
              <w:rPr>
                <w:rFonts w:hint="eastAsia" w:ascii="宋体" w:hAnsi="宋体" w:eastAsia="宋体" w:cs="宋体"/>
                <w:color w:val="auto"/>
                <w:w w:val="100"/>
                <w:sz w:val="21"/>
                <w:szCs w:val="21"/>
                <w:highlight w:val="none"/>
              </w:rPr>
              <w:t>6</w:t>
            </w:r>
          </w:p>
        </w:tc>
        <w:tc>
          <w:tcPr>
            <w:tcW w:w="1111" w:type="dxa"/>
          </w:tcPr>
          <w:p w14:paraId="468127A6">
            <w:pPr>
              <w:pStyle w:val="51"/>
              <w:spacing w:before="14"/>
              <w:rPr>
                <w:rFonts w:hint="eastAsia" w:ascii="宋体" w:hAnsi="宋体" w:eastAsia="宋体" w:cs="宋体"/>
                <w:color w:val="auto"/>
                <w:sz w:val="21"/>
                <w:szCs w:val="21"/>
                <w:highlight w:val="none"/>
              </w:rPr>
            </w:pPr>
          </w:p>
          <w:p w14:paraId="4AD6F0EB">
            <w:pPr>
              <w:pStyle w:val="51"/>
              <w:spacing w:before="1"/>
              <w:ind w:left="89" w:right="7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5.2.1</w:t>
            </w:r>
          </w:p>
        </w:tc>
        <w:tc>
          <w:tcPr>
            <w:tcW w:w="7305" w:type="dxa"/>
            <w:shd w:val="clear" w:color="auto" w:fill="auto"/>
            <w:vAlign w:val="center"/>
          </w:tcPr>
          <w:p w14:paraId="2BCB5EA2">
            <w:pPr>
              <w:pStyle w:val="38"/>
              <w:tabs>
                <w:tab w:val="left" w:pos="1080"/>
              </w:tabs>
              <w:spacing w:line="400" w:lineRule="exact"/>
              <w:ind w:firstLine="210" w:firstLineChars="100"/>
              <w:rPr>
                <w:rStyle w:val="28"/>
                <w:rFonts w:hint="eastAsia" w:ascii="宋体" w:hAnsi="宋体"/>
                <w:color w:val="auto"/>
                <w:szCs w:val="21"/>
                <w:highlight w:val="none"/>
              </w:rPr>
            </w:pPr>
            <w:r>
              <w:rPr>
                <w:rStyle w:val="28"/>
                <w:rFonts w:hint="eastAsia" w:ascii="宋体" w:hAnsi="宋体"/>
                <w:color w:val="auto"/>
                <w:szCs w:val="21"/>
                <w:highlight w:val="none"/>
              </w:rPr>
              <w:t>发包人是否提供材料或施工设备：否</w:t>
            </w:r>
          </w:p>
          <w:p w14:paraId="0339095F">
            <w:pPr>
              <w:pStyle w:val="38"/>
              <w:tabs>
                <w:tab w:val="left" w:pos="1080"/>
              </w:tabs>
              <w:spacing w:line="400" w:lineRule="exact"/>
              <w:ind w:firstLine="210" w:firstLineChars="100"/>
              <w:rPr>
                <w:rFonts w:hint="eastAsia" w:ascii="宋体" w:hAnsi="宋体" w:eastAsia="宋体" w:cs="Times New Roman"/>
                <w:color w:val="auto"/>
                <w:kern w:val="2"/>
                <w:sz w:val="21"/>
                <w:szCs w:val="21"/>
                <w:highlight w:val="none"/>
                <w:u w:val="single"/>
                <w:lang w:val="en-US" w:eastAsia="zh-CN" w:bidi="ar-SA"/>
              </w:rPr>
            </w:pPr>
            <w:r>
              <w:rPr>
                <w:rStyle w:val="28"/>
                <w:rFonts w:hint="eastAsia" w:ascii="宋体" w:hAnsi="宋体"/>
                <w:color w:val="auto"/>
                <w:szCs w:val="21"/>
                <w:highlight w:val="none"/>
              </w:rPr>
              <w:t>如发包人负责提供部分材料或工程设备，相关规定如下：</w:t>
            </w:r>
            <w:r>
              <w:rPr>
                <w:rStyle w:val="28"/>
                <w:rFonts w:hint="eastAsia" w:ascii="宋体" w:hAnsi="宋体"/>
                <w:color w:val="auto"/>
                <w:szCs w:val="21"/>
                <w:highlight w:val="none"/>
                <w:u w:val="single"/>
              </w:rPr>
              <w:t xml:space="preserve">              </w:t>
            </w:r>
          </w:p>
        </w:tc>
      </w:tr>
      <w:tr w14:paraId="753A3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629" w:type="dxa"/>
          </w:tcPr>
          <w:p w14:paraId="0D4B2862">
            <w:pPr>
              <w:pStyle w:val="51"/>
              <w:spacing w:before="14"/>
              <w:rPr>
                <w:rFonts w:hint="eastAsia" w:ascii="宋体" w:hAnsi="宋体" w:eastAsia="宋体" w:cs="宋体"/>
                <w:color w:val="auto"/>
                <w:sz w:val="21"/>
                <w:szCs w:val="21"/>
                <w:highlight w:val="none"/>
              </w:rPr>
            </w:pPr>
          </w:p>
          <w:p w14:paraId="55680F61">
            <w:pPr>
              <w:pStyle w:val="51"/>
              <w:spacing w:before="1"/>
              <w:ind w:left="9"/>
              <w:jc w:val="center"/>
              <w:rPr>
                <w:rFonts w:hint="eastAsia" w:ascii="宋体" w:hAnsi="宋体" w:eastAsia="宋体" w:cs="宋体"/>
                <w:color w:val="auto"/>
                <w:sz w:val="21"/>
                <w:szCs w:val="21"/>
                <w:highlight w:val="none"/>
              </w:rPr>
            </w:pPr>
            <w:r>
              <w:rPr>
                <w:rFonts w:hint="eastAsia" w:ascii="宋体" w:hAnsi="宋体" w:eastAsia="宋体" w:cs="宋体"/>
                <w:color w:val="auto"/>
                <w:w w:val="100"/>
                <w:sz w:val="21"/>
                <w:szCs w:val="21"/>
                <w:highlight w:val="none"/>
              </w:rPr>
              <w:t>7</w:t>
            </w:r>
          </w:p>
        </w:tc>
        <w:tc>
          <w:tcPr>
            <w:tcW w:w="1111" w:type="dxa"/>
          </w:tcPr>
          <w:p w14:paraId="1BBA5CBB">
            <w:pPr>
              <w:pStyle w:val="51"/>
              <w:spacing w:before="14"/>
              <w:rPr>
                <w:rFonts w:hint="eastAsia" w:ascii="宋体" w:hAnsi="宋体" w:eastAsia="宋体" w:cs="宋体"/>
                <w:color w:val="auto"/>
                <w:sz w:val="21"/>
                <w:szCs w:val="21"/>
                <w:highlight w:val="none"/>
              </w:rPr>
            </w:pPr>
          </w:p>
          <w:p w14:paraId="220C910D">
            <w:pPr>
              <w:pStyle w:val="51"/>
              <w:spacing w:before="1"/>
              <w:ind w:left="89" w:right="7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w:t>
            </w:r>
          </w:p>
        </w:tc>
        <w:tc>
          <w:tcPr>
            <w:tcW w:w="7305" w:type="dxa"/>
            <w:shd w:val="clear" w:color="auto" w:fill="auto"/>
            <w:vAlign w:val="center"/>
          </w:tcPr>
          <w:p w14:paraId="7F615B56">
            <w:pPr>
              <w:pStyle w:val="38"/>
              <w:tabs>
                <w:tab w:val="left" w:pos="1080"/>
              </w:tabs>
              <w:spacing w:line="400" w:lineRule="exact"/>
              <w:ind w:firstLine="210" w:firstLineChars="100"/>
              <w:rPr>
                <w:rStyle w:val="28"/>
                <w:rFonts w:hint="eastAsia" w:ascii="宋体" w:hAnsi="宋体"/>
                <w:color w:val="auto"/>
                <w:szCs w:val="21"/>
                <w:highlight w:val="none"/>
              </w:rPr>
            </w:pPr>
            <w:r>
              <w:rPr>
                <w:rStyle w:val="28"/>
                <w:rFonts w:hint="eastAsia" w:ascii="宋体" w:hAnsi="宋体"/>
                <w:color w:val="auto"/>
                <w:szCs w:val="21"/>
                <w:highlight w:val="none"/>
              </w:rPr>
              <w:t>发包人是否提供施工设备和临时设施：否</w:t>
            </w:r>
          </w:p>
          <w:p w14:paraId="2E5BFE6D">
            <w:pPr>
              <w:pStyle w:val="38"/>
              <w:tabs>
                <w:tab w:val="left" w:pos="1080"/>
              </w:tabs>
              <w:spacing w:line="400" w:lineRule="exact"/>
              <w:ind w:firstLine="210" w:firstLineChars="100"/>
              <w:rPr>
                <w:rFonts w:hint="eastAsia" w:ascii="宋体" w:hAnsi="宋体" w:eastAsia="宋体" w:cs="Times New Roman"/>
                <w:color w:val="auto"/>
                <w:kern w:val="2"/>
                <w:sz w:val="21"/>
                <w:szCs w:val="21"/>
                <w:highlight w:val="none"/>
                <w:u w:val="single"/>
                <w:lang w:val="en-US" w:eastAsia="zh-CN" w:bidi="ar-SA"/>
              </w:rPr>
            </w:pPr>
            <w:r>
              <w:rPr>
                <w:rStyle w:val="28"/>
                <w:rFonts w:hint="eastAsia" w:ascii="宋体" w:hAnsi="宋体"/>
                <w:color w:val="auto"/>
                <w:szCs w:val="21"/>
                <w:highlight w:val="none"/>
              </w:rPr>
              <w:t>如发包人负责提供部分材料或工程设备，相关规定如下：</w:t>
            </w:r>
            <w:r>
              <w:rPr>
                <w:rStyle w:val="28"/>
                <w:rFonts w:hint="eastAsia" w:ascii="宋体" w:hAnsi="宋体"/>
                <w:color w:val="auto"/>
                <w:szCs w:val="21"/>
                <w:highlight w:val="none"/>
                <w:u w:val="single"/>
              </w:rPr>
              <w:t xml:space="preserve">            </w:t>
            </w:r>
          </w:p>
        </w:tc>
      </w:tr>
      <w:tr w14:paraId="25238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 w:hRule="atLeast"/>
        </w:trPr>
        <w:tc>
          <w:tcPr>
            <w:tcW w:w="629" w:type="dxa"/>
          </w:tcPr>
          <w:p w14:paraId="0C8E1FA1">
            <w:pPr>
              <w:pStyle w:val="51"/>
              <w:spacing w:before="17"/>
              <w:rPr>
                <w:rFonts w:hint="eastAsia" w:ascii="宋体" w:hAnsi="宋体" w:eastAsia="宋体" w:cs="宋体"/>
                <w:color w:val="auto"/>
                <w:sz w:val="21"/>
                <w:szCs w:val="21"/>
                <w:highlight w:val="none"/>
              </w:rPr>
            </w:pPr>
          </w:p>
          <w:p w14:paraId="25AE3E25">
            <w:pPr>
              <w:pStyle w:val="51"/>
              <w:ind w:left="9"/>
              <w:jc w:val="center"/>
              <w:rPr>
                <w:rFonts w:hint="eastAsia" w:ascii="宋体" w:hAnsi="宋体" w:eastAsia="宋体" w:cs="宋体"/>
                <w:color w:val="auto"/>
                <w:sz w:val="21"/>
                <w:szCs w:val="21"/>
                <w:highlight w:val="none"/>
              </w:rPr>
            </w:pPr>
            <w:r>
              <w:rPr>
                <w:rFonts w:hint="eastAsia" w:ascii="宋体" w:hAnsi="宋体" w:eastAsia="宋体" w:cs="宋体"/>
                <w:color w:val="auto"/>
                <w:w w:val="100"/>
                <w:sz w:val="21"/>
                <w:szCs w:val="21"/>
                <w:highlight w:val="none"/>
              </w:rPr>
              <w:t>8</w:t>
            </w:r>
          </w:p>
        </w:tc>
        <w:tc>
          <w:tcPr>
            <w:tcW w:w="1111" w:type="dxa"/>
          </w:tcPr>
          <w:p w14:paraId="36F0ECB2">
            <w:pPr>
              <w:pStyle w:val="51"/>
              <w:spacing w:before="17"/>
              <w:rPr>
                <w:rFonts w:hint="eastAsia" w:ascii="宋体" w:hAnsi="宋体" w:eastAsia="宋体" w:cs="宋体"/>
                <w:color w:val="auto"/>
                <w:sz w:val="21"/>
                <w:szCs w:val="21"/>
                <w:highlight w:val="none"/>
              </w:rPr>
            </w:pPr>
          </w:p>
          <w:p w14:paraId="052C8742">
            <w:pPr>
              <w:pStyle w:val="51"/>
              <w:ind w:left="89" w:right="7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8.1.1</w:t>
            </w:r>
          </w:p>
        </w:tc>
        <w:tc>
          <w:tcPr>
            <w:tcW w:w="7305" w:type="dxa"/>
            <w:shd w:val="clear" w:color="auto" w:fill="auto"/>
            <w:vAlign w:val="top"/>
          </w:tcPr>
          <w:p w14:paraId="3F1961E4">
            <w:pPr>
              <w:pStyle w:val="38"/>
              <w:tabs>
                <w:tab w:val="left" w:pos="1080"/>
              </w:tabs>
              <w:spacing w:line="400" w:lineRule="exact"/>
              <w:ind w:firstLine="210" w:firstLineChars="100"/>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发包人提供测量基准点、基准线和水准点及其书面资料的期限：</w:t>
            </w:r>
            <w:r>
              <w:rPr>
                <w:rStyle w:val="28"/>
                <w:rFonts w:hint="eastAsia" w:ascii="宋体" w:hAnsi="宋体"/>
                <w:b/>
                <w:color w:val="auto"/>
                <w:szCs w:val="21"/>
                <w:highlight w:val="none"/>
                <w:u w:val="single"/>
              </w:rPr>
              <w:t>承包人接到开工通知书后14天内。</w:t>
            </w:r>
            <w:r>
              <w:rPr>
                <w:rStyle w:val="28"/>
                <w:rFonts w:hint="eastAsia" w:ascii="宋体" w:hAnsi="宋体"/>
                <w:color w:val="auto"/>
                <w:szCs w:val="21"/>
                <w:highlight w:val="none"/>
              </w:rPr>
              <w:t xml:space="preserve"> 承包人将施工控制网资料报送监理人审批的期限：</w:t>
            </w:r>
            <w:r>
              <w:rPr>
                <w:rStyle w:val="28"/>
                <w:rFonts w:hint="eastAsia" w:ascii="宋体" w:hAnsi="宋体"/>
                <w:b/>
                <w:color w:val="auto"/>
                <w:szCs w:val="21"/>
                <w:highlight w:val="none"/>
                <w:u w:val="single"/>
              </w:rPr>
              <w:t>工程（单项工程）开工7天前</w:t>
            </w:r>
          </w:p>
        </w:tc>
      </w:tr>
      <w:tr w14:paraId="3E611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29" w:type="dxa"/>
          </w:tcPr>
          <w:p w14:paraId="4D23566C">
            <w:pPr>
              <w:pStyle w:val="51"/>
              <w:spacing w:before="114" w:line="226" w:lineRule="exact"/>
              <w:ind w:left="9"/>
              <w:jc w:val="center"/>
              <w:rPr>
                <w:rFonts w:hint="eastAsia" w:ascii="宋体" w:hAnsi="宋体" w:eastAsia="宋体" w:cs="宋体"/>
                <w:color w:val="auto"/>
                <w:sz w:val="21"/>
                <w:szCs w:val="21"/>
                <w:highlight w:val="none"/>
              </w:rPr>
            </w:pPr>
            <w:r>
              <w:rPr>
                <w:rFonts w:hint="eastAsia" w:ascii="宋体" w:hAnsi="宋体" w:eastAsia="宋体" w:cs="宋体"/>
                <w:color w:val="auto"/>
                <w:w w:val="100"/>
                <w:sz w:val="21"/>
                <w:szCs w:val="21"/>
                <w:highlight w:val="none"/>
              </w:rPr>
              <w:t>9</w:t>
            </w:r>
          </w:p>
        </w:tc>
        <w:tc>
          <w:tcPr>
            <w:tcW w:w="1111" w:type="dxa"/>
          </w:tcPr>
          <w:p w14:paraId="048A1F77">
            <w:pPr>
              <w:pStyle w:val="51"/>
              <w:spacing w:before="90" w:line="250" w:lineRule="exact"/>
              <w:ind w:left="89" w:right="7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11.5（3）</w:t>
            </w:r>
          </w:p>
        </w:tc>
        <w:tc>
          <w:tcPr>
            <w:tcW w:w="7305" w:type="dxa"/>
            <w:shd w:val="clear" w:color="auto" w:fill="auto"/>
            <w:vAlign w:val="top"/>
          </w:tcPr>
          <w:p w14:paraId="14A148F4">
            <w:pPr>
              <w:pStyle w:val="38"/>
              <w:tabs>
                <w:tab w:val="left" w:pos="1080"/>
              </w:tabs>
              <w:spacing w:line="400" w:lineRule="exact"/>
              <w:ind w:firstLine="210" w:firstLineChars="100"/>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逾期交工违约金：5000元</w:t>
            </w:r>
            <w:r>
              <w:rPr>
                <w:rStyle w:val="28"/>
                <w:rFonts w:ascii="宋体" w:hAnsi="宋体"/>
                <w:color w:val="auto"/>
                <w:szCs w:val="21"/>
                <w:highlight w:val="none"/>
              </w:rPr>
              <w:t>/</w:t>
            </w:r>
            <w:r>
              <w:rPr>
                <w:rStyle w:val="28"/>
                <w:rFonts w:hint="eastAsia" w:ascii="宋体" w:hAnsi="宋体"/>
                <w:color w:val="auto"/>
                <w:szCs w:val="21"/>
                <w:highlight w:val="none"/>
              </w:rPr>
              <w:t>天</w:t>
            </w:r>
          </w:p>
        </w:tc>
      </w:tr>
      <w:tr w14:paraId="22480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629" w:type="dxa"/>
          </w:tcPr>
          <w:p w14:paraId="41E0F2C1">
            <w:pPr>
              <w:pStyle w:val="51"/>
              <w:spacing w:before="113" w:line="226" w:lineRule="exact"/>
              <w:ind w:left="83" w:right="7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1111" w:type="dxa"/>
          </w:tcPr>
          <w:p w14:paraId="54FC42BF">
            <w:pPr>
              <w:pStyle w:val="51"/>
              <w:spacing w:before="89" w:line="250" w:lineRule="exact"/>
              <w:ind w:left="89" w:right="7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11.5（3）</w:t>
            </w:r>
          </w:p>
        </w:tc>
        <w:tc>
          <w:tcPr>
            <w:tcW w:w="7305" w:type="dxa"/>
            <w:shd w:val="clear" w:color="auto" w:fill="auto"/>
            <w:vAlign w:val="top"/>
          </w:tcPr>
          <w:p w14:paraId="74690121">
            <w:pPr>
              <w:pStyle w:val="38"/>
              <w:tabs>
                <w:tab w:val="left" w:pos="1080"/>
              </w:tabs>
              <w:spacing w:line="400" w:lineRule="exact"/>
              <w:ind w:firstLine="210" w:firstLineChars="100"/>
              <w:rPr>
                <w:rFonts w:hint="eastAsia" w:ascii="宋体" w:hAnsi="宋体" w:eastAsia="宋体" w:cs="Times New Roman"/>
                <w:color w:val="auto"/>
                <w:kern w:val="2"/>
                <w:sz w:val="21"/>
                <w:szCs w:val="21"/>
                <w:highlight w:val="none"/>
                <w:vertAlign w:val="superscript"/>
                <w:lang w:val="en-US" w:eastAsia="zh-CN" w:bidi="ar-SA"/>
              </w:rPr>
            </w:pPr>
            <w:r>
              <w:rPr>
                <w:rStyle w:val="28"/>
                <w:rFonts w:hint="eastAsia" w:ascii="宋体" w:hAnsi="宋体"/>
                <w:color w:val="auto"/>
                <w:szCs w:val="21"/>
                <w:highlight w:val="none"/>
              </w:rPr>
              <w:t>逾期交工违约金限额：10%签约合同价</w:t>
            </w:r>
          </w:p>
        </w:tc>
      </w:tr>
      <w:tr w14:paraId="371E4D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629" w:type="dxa"/>
          </w:tcPr>
          <w:p w14:paraId="22D54507">
            <w:pPr>
              <w:pStyle w:val="51"/>
              <w:spacing w:before="113" w:line="226" w:lineRule="exact"/>
              <w:ind w:left="78" w:right="7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1111" w:type="dxa"/>
          </w:tcPr>
          <w:p w14:paraId="0249D3D5">
            <w:pPr>
              <w:pStyle w:val="51"/>
              <w:spacing w:before="113" w:line="226" w:lineRule="exact"/>
              <w:ind w:left="87" w:right="7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w:t>
            </w:r>
          </w:p>
        </w:tc>
        <w:tc>
          <w:tcPr>
            <w:tcW w:w="7305" w:type="dxa"/>
            <w:shd w:val="clear" w:color="auto" w:fill="auto"/>
            <w:vAlign w:val="top"/>
          </w:tcPr>
          <w:p w14:paraId="08B07F1A">
            <w:pPr>
              <w:pStyle w:val="38"/>
              <w:tabs>
                <w:tab w:val="left" w:pos="1080"/>
              </w:tabs>
              <w:spacing w:line="400" w:lineRule="exact"/>
              <w:ind w:firstLine="210" w:firstLineChars="100"/>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提前交工的奖金：</w:t>
            </w:r>
            <w:r>
              <w:rPr>
                <w:rStyle w:val="28"/>
                <w:rFonts w:hint="eastAsia" w:ascii="宋体" w:hAnsi="宋体"/>
                <w:color w:val="auto"/>
                <w:szCs w:val="21"/>
                <w:highlight w:val="none"/>
                <w:u w:val="single"/>
              </w:rPr>
              <w:t>0</w:t>
            </w:r>
            <w:r>
              <w:rPr>
                <w:rStyle w:val="28"/>
                <w:rFonts w:hint="eastAsia" w:ascii="宋体" w:hAnsi="宋体"/>
                <w:color w:val="auto"/>
                <w:szCs w:val="21"/>
                <w:highlight w:val="none"/>
              </w:rPr>
              <w:t>元/天</w:t>
            </w:r>
          </w:p>
        </w:tc>
      </w:tr>
      <w:tr w14:paraId="77AFD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629" w:type="dxa"/>
          </w:tcPr>
          <w:p w14:paraId="2A32B6CD">
            <w:pPr>
              <w:pStyle w:val="51"/>
              <w:spacing w:before="113" w:line="226" w:lineRule="exact"/>
              <w:ind w:left="83" w:right="7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1111" w:type="dxa"/>
          </w:tcPr>
          <w:p w14:paraId="15264421">
            <w:pPr>
              <w:pStyle w:val="51"/>
              <w:spacing w:before="113" w:line="226" w:lineRule="exact"/>
              <w:ind w:left="87" w:right="7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w:t>
            </w:r>
          </w:p>
        </w:tc>
        <w:tc>
          <w:tcPr>
            <w:tcW w:w="7305" w:type="dxa"/>
            <w:shd w:val="clear" w:color="auto" w:fill="auto"/>
            <w:vAlign w:val="top"/>
          </w:tcPr>
          <w:p w14:paraId="24B69B7F">
            <w:pPr>
              <w:pStyle w:val="38"/>
              <w:tabs>
                <w:tab w:val="left" w:pos="1080"/>
              </w:tabs>
              <w:spacing w:line="400" w:lineRule="exact"/>
              <w:ind w:firstLine="210" w:firstLineChars="100"/>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提前交工的奖金限额：</w:t>
            </w:r>
            <w:r>
              <w:rPr>
                <w:rStyle w:val="28"/>
                <w:rFonts w:hint="eastAsia" w:ascii="宋体" w:hAnsi="宋体"/>
                <w:color w:val="auto"/>
                <w:szCs w:val="21"/>
                <w:highlight w:val="none"/>
                <w:u w:val="single"/>
              </w:rPr>
              <w:t>/</w:t>
            </w:r>
            <w:r>
              <w:rPr>
                <w:rStyle w:val="28"/>
                <w:rFonts w:hint="eastAsia"/>
                <w:color w:val="auto"/>
                <w:szCs w:val="24"/>
                <w:highlight w:val="none"/>
                <w:u w:val="single"/>
              </w:rPr>
              <w:t xml:space="preserve"> </w:t>
            </w:r>
            <w:r>
              <w:rPr>
                <w:rStyle w:val="28"/>
                <w:rFonts w:hint="eastAsia" w:ascii="宋体" w:hAnsi="宋体"/>
                <w:color w:val="auto"/>
                <w:szCs w:val="21"/>
                <w:highlight w:val="none"/>
              </w:rPr>
              <w:t>%签约合同</w:t>
            </w:r>
          </w:p>
        </w:tc>
      </w:tr>
      <w:tr w14:paraId="50202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629" w:type="dxa"/>
          </w:tcPr>
          <w:p w14:paraId="31047D68">
            <w:pPr>
              <w:pStyle w:val="51"/>
              <w:spacing w:before="14"/>
              <w:rPr>
                <w:rFonts w:hint="eastAsia" w:ascii="宋体" w:hAnsi="宋体" w:eastAsia="宋体" w:cs="宋体"/>
                <w:color w:val="auto"/>
                <w:sz w:val="21"/>
                <w:szCs w:val="21"/>
                <w:highlight w:val="none"/>
              </w:rPr>
            </w:pPr>
          </w:p>
          <w:p w14:paraId="274CDF2F">
            <w:pPr>
              <w:pStyle w:val="51"/>
              <w:spacing w:before="1"/>
              <w:ind w:left="83" w:right="7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1111" w:type="dxa"/>
          </w:tcPr>
          <w:p w14:paraId="53D8F70D">
            <w:pPr>
              <w:pStyle w:val="51"/>
              <w:spacing w:before="14"/>
              <w:rPr>
                <w:rFonts w:hint="eastAsia" w:ascii="宋体" w:hAnsi="宋体" w:eastAsia="宋体" w:cs="宋体"/>
                <w:color w:val="auto"/>
                <w:sz w:val="21"/>
                <w:szCs w:val="21"/>
                <w:highlight w:val="none"/>
              </w:rPr>
            </w:pPr>
          </w:p>
          <w:p w14:paraId="14403019">
            <w:pPr>
              <w:pStyle w:val="51"/>
              <w:spacing w:before="1"/>
              <w:ind w:left="89" w:right="7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15.5.2</w:t>
            </w:r>
          </w:p>
        </w:tc>
        <w:tc>
          <w:tcPr>
            <w:tcW w:w="7305" w:type="dxa"/>
            <w:shd w:val="clear" w:color="auto" w:fill="auto"/>
            <w:vAlign w:val="top"/>
          </w:tcPr>
          <w:p w14:paraId="0A03B884">
            <w:pPr>
              <w:pStyle w:val="38"/>
              <w:tabs>
                <w:tab w:val="left" w:pos="1080"/>
              </w:tabs>
              <w:spacing w:line="400" w:lineRule="exact"/>
              <w:ind w:firstLine="210" w:firstLineChars="100"/>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承包人提出的合理化建议降低了合同价格或者提高了工程经济效益的，发包人按所节约成本的</w:t>
            </w:r>
            <w:r>
              <w:rPr>
                <w:rStyle w:val="28"/>
                <w:rFonts w:hint="eastAsia" w:ascii="宋体" w:hAnsi="宋体"/>
                <w:color w:val="auto"/>
                <w:szCs w:val="21"/>
                <w:highlight w:val="none"/>
                <w:u w:val="single"/>
              </w:rPr>
              <w:t xml:space="preserve"> /</w:t>
            </w:r>
            <w:r>
              <w:rPr>
                <w:rStyle w:val="28"/>
                <w:rFonts w:hint="eastAsia" w:ascii="宋体" w:hAnsi="宋体"/>
                <w:color w:val="auto"/>
                <w:szCs w:val="21"/>
                <w:highlight w:val="none"/>
              </w:rPr>
              <w:t xml:space="preserve"> %或增加收益的</w:t>
            </w:r>
            <w:r>
              <w:rPr>
                <w:rStyle w:val="28"/>
                <w:rFonts w:hint="eastAsia" w:ascii="宋体" w:hAnsi="宋体"/>
                <w:color w:val="auto"/>
                <w:szCs w:val="21"/>
                <w:highlight w:val="none"/>
                <w:u w:val="single"/>
              </w:rPr>
              <w:t xml:space="preserve"> /</w:t>
            </w:r>
            <w:r>
              <w:rPr>
                <w:rStyle w:val="28"/>
                <w:rFonts w:hint="eastAsia" w:ascii="宋体" w:hAnsi="宋体"/>
                <w:color w:val="auto"/>
                <w:szCs w:val="21"/>
                <w:highlight w:val="none"/>
              </w:rPr>
              <w:t>%给予奖励</w:t>
            </w:r>
          </w:p>
        </w:tc>
      </w:tr>
      <w:tr w14:paraId="62E79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8" w:hRule="atLeast"/>
        </w:trPr>
        <w:tc>
          <w:tcPr>
            <w:tcW w:w="629" w:type="dxa"/>
          </w:tcPr>
          <w:p w14:paraId="2B49343C">
            <w:pPr>
              <w:pStyle w:val="51"/>
              <w:rPr>
                <w:rFonts w:hint="eastAsia" w:ascii="宋体" w:hAnsi="宋体" w:eastAsia="宋体" w:cs="宋体"/>
                <w:color w:val="auto"/>
                <w:sz w:val="21"/>
                <w:szCs w:val="21"/>
                <w:highlight w:val="none"/>
              </w:rPr>
            </w:pPr>
          </w:p>
          <w:p w14:paraId="3154F207">
            <w:pPr>
              <w:pStyle w:val="51"/>
              <w:spacing w:before="2"/>
              <w:rPr>
                <w:rFonts w:hint="eastAsia" w:ascii="宋体" w:hAnsi="宋体" w:eastAsia="宋体" w:cs="宋体"/>
                <w:color w:val="auto"/>
                <w:sz w:val="21"/>
                <w:szCs w:val="21"/>
                <w:highlight w:val="none"/>
              </w:rPr>
            </w:pPr>
          </w:p>
          <w:p w14:paraId="2C9C89E6">
            <w:pPr>
              <w:pStyle w:val="51"/>
              <w:ind w:left="83" w:right="7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1111" w:type="dxa"/>
          </w:tcPr>
          <w:p w14:paraId="12FB0955">
            <w:pPr>
              <w:pStyle w:val="51"/>
              <w:rPr>
                <w:rFonts w:hint="eastAsia" w:ascii="宋体" w:hAnsi="宋体" w:eastAsia="宋体" w:cs="宋体"/>
                <w:color w:val="auto"/>
                <w:sz w:val="21"/>
                <w:szCs w:val="21"/>
                <w:highlight w:val="none"/>
              </w:rPr>
            </w:pPr>
          </w:p>
          <w:p w14:paraId="679F29B9">
            <w:pPr>
              <w:pStyle w:val="51"/>
              <w:spacing w:before="2"/>
              <w:rPr>
                <w:rFonts w:hint="eastAsia" w:ascii="宋体" w:hAnsi="宋体" w:eastAsia="宋体" w:cs="宋体"/>
                <w:color w:val="auto"/>
                <w:sz w:val="21"/>
                <w:szCs w:val="21"/>
                <w:highlight w:val="none"/>
              </w:rPr>
            </w:pPr>
          </w:p>
          <w:p w14:paraId="7BC63A61">
            <w:pPr>
              <w:pStyle w:val="51"/>
              <w:ind w:left="89" w:right="7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w:t>
            </w:r>
          </w:p>
        </w:tc>
        <w:tc>
          <w:tcPr>
            <w:tcW w:w="7305" w:type="dxa"/>
            <w:shd w:val="clear" w:color="auto" w:fill="auto"/>
            <w:vAlign w:val="center"/>
          </w:tcPr>
          <w:p w14:paraId="49176436">
            <w:pPr>
              <w:pStyle w:val="38"/>
              <w:tabs>
                <w:tab w:val="left" w:pos="1080"/>
              </w:tabs>
              <w:spacing w:line="440" w:lineRule="exact"/>
              <w:rPr>
                <w:rStyle w:val="28"/>
                <w:rFonts w:hint="eastAsia" w:ascii="宋体" w:hAnsi="宋体"/>
                <w:color w:val="auto"/>
                <w:szCs w:val="21"/>
                <w:highlight w:val="none"/>
              </w:rPr>
            </w:pPr>
            <w:r>
              <w:rPr>
                <w:rStyle w:val="28"/>
                <w:rFonts w:hint="eastAsia" w:ascii="宋体" w:hAnsi="宋体"/>
                <w:color w:val="auto"/>
                <w:szCs w:val="21"/>
                <w:highlight w:val="none"/>
              </w:rPr>
              <w:t>□ 因物价波动引起的价格调整按照 第 16.1.1 项或第 16.1.2 项 约定的原则处理若按第 16.1.1 项的约定采用价格调整公式进行调价，每半年或一年按价格调整公式进行一次调整</w:t>
            </w:r>
          </w:p>
          <w:p w14:paraId="7D923389">
            <w:pPr>
              <w:pStyle w:val="38"/>
              <w:tabs>
                <w:tab w:val="left" w:pos="1080"/>
              </w:tabs>
              <w:spacing w:line="440" w:lineRule="exact"/>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 合同期内不调价</w:t>
            </w:r>
          </w:p>
        </w:tc>
      </w:tr>
      <w:tr w14:paraId="6DED1E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629" w:type="dxa"/>
          </w:tcPr>
          <w:p w14:paraId="2EF32A74">
            <w:pPr>
              <w:pStyle w:val="51"/>
              <w:spacing w:before="113" w:line="226" w:lineRule="exact"/>
              <w:ind w:left="83" w:right="7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1111" w:type="dxa"/>
            <w:shd w:val="clear" w:color="auto" w:fill="auto"/>
            <w:vAlign w:val="center"/>
          </w:tcPr>
          <w:p w14:paraId="201390D3">
            <w:pPr>
              <w:pStyle w:val="38"/>
              <w:tabs>
                <w:tab w:val="left" w:pos="1080"/>
              </w:tabs>
              <w:spacing w:line="280" w:lineRule="exact"/>
              <w:jc w:val="center"/>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17.2.1（1）</w:t>
            </w:r>
          </w:p>
        </w:tc>
        <w:tc>
          <w:tcPr>
            <w:tcW w:w="7305" w:type="dxa"/>
            <w:shd w:val="clear" w:color="auto" w:fill="auto"/>
            <w:vAlign w:val="center"/>
          </w:tcPr>
          <w:p w14:paraId="032EC51F">
            <w:pPr>
              <w:pStyle w:val="38"/>
              <w:tabs>
                <w:tab w:val="left" w:pos="1080"/>
              </w:tabs>
              <w:spacing w:line="440" w:lineRule="exact"/>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开工</w:t>
            </w:r>
            <w:r>
              <w:rPr>
                <w:rStyle w:val="28"/>
                <w:rFonts w:hint="eastAsia" w:ascii="宋体" w:hAnsi="宋体"/>
                <w:color w:val="auto"/>
                <w:szCs w:val="21"/>
                <w:highlight w:val="none"/>
                <w:lang w:val="en-US" w:eastAsia="zh-CN"/>
              </w:rPr>
              <w:t>后</w:t>
            </w:r>
            <w:r>
              <w:rPr>
                <w:rStyle w:val="28"/>
                <w:rFonts w:hint="eastAsia" w:ascii="宋体" w:hAnsi="宋体"/>
                <w:color w:val="auto"/>
                <w:szCs w:val="21"/>
                <w:highlight w:val="none"/>
              </w:rPr>
              <w:t>预付款金额：</w:t>
            </w:r>
            <w:r>
              <w:rPr>
                <w:rStyle w:val="28"/>
                <w:rFonts w:hint="eastAsia" w:ascii="宋体" w:hAnsi="宋体"/>
                <w:color w:val="auto"/>
                <w:szCs w:val="21"/>
                <w:highlight w:val="none"/>
                <w:lang w:val="en-US" w:eastAsia="zh-CN"/>
              </w:rPr>
              <w:t>无</w:t>
            </w:r>
            <w:r>
              <w:rPr>
                <w:rStyle w:val="28"/>
                <w:rFonts w:hint="eastAsia" w:ascii="宋体" w:hAnsi="宋体"/>
                <w:color w:val="auto"/>
                <w:szCs w:val="21"/>
                <w:highlight w:val="none"/>
              </w:rPr>
              <w:t>。</w:t>
            </w:r>
          </w:p>
        </w:tc>
      </w:tr>
      <w:tr w14:paraId="57E58B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1" w:hRule="atLeast"/>
        </w:trPr>
        <w:tc>
          <w:tcPr>
            <w:tcW w:w="629" w:type="dxa"/>
          </w:tcPr>
          <w:p w14:paraId="382324EE">
            <w:pPr>
              <w:pStyle w:val="51"/>
              <w:spacing w:before="115" w:line="226" w:lineRule="exact"/>
              <w:ind w:left="83" w:right="7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1111" w:type="dxa"/>
            <w:shd w:val="clear" w:color="auto" w:fill="auto"/>
            <w:vAlign w:val="center"/>
          </w:tcPr>
          <w:p w14:paraId="2C05C887">
            <w:pPr>
              <w:pStyle w:val="38"/>
              <w:tabs>
                <w:tab w:val="left" w:pos="1080"/>
              </w:tabs>
              <w:spacing w:line="280" w:lineRule="exact"/>
              <w:jc w:val="center"/>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17.2.1（2）</w:t>
            </w:r>
          </w:p>
        </w:tc>
        <w:tc>
          <w:tcPr>
            <w:tcW w:w="7305" w:type="dxa"/>
            <w:shd w:val="clear" w:color="auto" w:fill="auto"/>
            <w:vAlign w:val="center"/>
          </w:tcPr>
          <w:p w14:paraId="567B338D">
            <w:pPr>
              <w:pStyle w:val="38"/>
              <w:tabs>
                <w:tab w:val="left" w:pos="1080"/>
              </w:tabs>
              <w:spacing w:line="440" w:lineRule="exact"/>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材料、设备预付款比例：无</w:t>
            </w:r>
          </w:p>
        </w:tc>
      </w:tr>
      <w:tr w14:paraId="6AF8BF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629" w:type="dxa"/>
          </w:tcPr>
          <w:p w14:paraId="710EDB8E">
            <w:pPr>
              <w:pStyle w:val="51"/>
              <w:spacing w:before="113" w:line="226" w:lineRule="exact"/>
              <w:ind w:left="83" w:right="7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1111" w:type="dxa"/>
            <w:shd w:val="clear" w:color="auto" w:fill="auto"/>
            <w:vAlign w:val="center"/>
          </w:tcPr>
          <w:p w14:paraId="0DF69AB5">
            <w:pPr>
              <w:pStyle w:val="38"/>
              <w:tabs>
                <w:tab w:val="left" w:pos="1080"/>
              </w:tabs>
              <w:spacing w:line="280" w:lineRule="exact"/>
              <w:jc w:val="center"/>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17.3.2</w:t>
            </w:r>
          </w:p>
        </w:tc>
        <w:tc>
          <w:tcPr>
            <w:tcW w:w="7305" w:type="dxa"/>
            <w:shd w:val="clear" w:color="auto" w:fill="auto"/>
            <w:vAlign w:val="center"/>
          </w:tcPr>
          <w:p w14:paraId="2CEDB0CC">
            <w:pPr>
              <w:pStyle w:val="38"/>
              <w:tabs>
                <w:tab w:val="left" w:pos="1080"/>
              </w:tabs>
              <w:spacing w:line="440" w:lineRule="exact"/>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承包人在每个付款周期末向监理人提交进度付款申请单的份数：4份。</w:t>
            </w:r>
          </w:p>
        </w:tc>
      </w:tr>
      <w:tr w14:paraId="0F0CD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629" w:type="dxa"/>
          </w:tcPr>
          <w:p w14:paraId="4D08693A">
            <w:pPr>
              <w:pStyle w:val="51"/>
              <w:spacing w:before="113" w:line="226" w:lineRule="exact"/>
              <w:ind w:left="83" w:right="7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1111" w:type="dxa"/>
            <w:shd w:val="clear" w:color="auto" w:fill="auto"/>
            <w:vAlign w:val="center"/>
          </w:tcPr>
          <w:p w14:paraId="6426F827">
            <w:pPr>
              <w:pStyle w:val="38"/>
              <w:tabs>
                <w:tab w:val="left" w:pos="1080"/>
              </w:tabs>
              <w:spacing w:line="280" w:lineRule="exact"/>
              <w:jc w:val="center"/>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17.3.3(1)</w:t>
            </w:r>
          </w:p>
        </w:tc>
        <w:tc>
          <w:tcPr>
            <w:tcW w:w="7305" w:type="dxa"/>
            <w:shd w:val="clear" w:color="auto" w:fill="auto"/>
            <w:vAlign w:val="center"/>
          </w:tcPr>
          <w:p w14:paraId="7C2E6B5F">
            <w:pPr>
              <w:pStyle w:val="38"/>
              <w:tabs>
                <w:tab w:val="left" w:pos="1080"/>
              </w:tabs>
              <w:spacing w:line="440" w:lineRule="exact"/>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进度付款证书最低限额：合同价的5%及以上。</w:t>
            </w:r>
          </w:p>
        </w:tc>
      </w:tr>
      <w:tr w14:paraId="60EBB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629" w:type="dxa"/>
          </w:tcPr>
          <w:p w14:paraId="03FF91F1">
            <w:pPr>
              <w:pStyle w:val="51"/>
              <w:spacing w:before="113" w:line="226" w:lineRule="exact"/>
              <w:ind w:left="83" w:right="7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w:t>
            </w:r>
          </w:p>
        </w:tc>
        <w:tc>
          <w:tcPr>
            <w:tcW w:w="1111" w:type="dxa"/>
            <w:shd w:val="clear" w:color="auto" w:fill="auto"/>
            <w:vAlign w:val="center"/>
          </w:tcPr>
          <w:p w14:paraId="73490CF8">
            <w:pPr>
              <w:pStyle w:val="38"/>
              <w:tabs>
                <w:tab w:val="left" w:pos="1080"/>
              </w:tabs>
              <w:spacing w:line="280" w:lineRule="exact"/>
              <w:jc w:val="center"/>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17.3.3(2)</w:t>
            </w:r>
          </w:p>
        </w:tc>
        <w:tc>
          <w:tcPr>
            <w:tcW w:w="7305" w:type="dxa"/>
            <w:shd w:val="clear" w:color="auto" w:fill="auto"/>
            <w:vAlign w:val="center"/>
          </w:tcPr>
          <w:p w14:paraId="72B15640">
            <w:pPr>
              <w:pStyle w:val="38"/>
              <w:tabs>
                <w:tab w:val="left" w:pos="1080"/>
              </w:tabs>
              <w:spacing w:line="440" w:lineRule="exact"/>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逾期付款违约金的利率：同期银行活期利率。</w:t>
            </w:r>
          </w:p>
        </w:tc>
      </w:tr>
      <w:tr w14:paraId="505711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7" w:hRule="atLeast"/>
        </w:trPr>
        <w:tc>
          <w:tcPr>
            <w:tcW w:w="629" w:type="dxa"/>
          </w:tcPr>
          <w:p w14:paraId="56AE3EC0">
            <w:pPr>
              <w:pStyle w:val="51"/>
              <w:spacing w:before="178"/>
              <w:ind w:left="83" w:right="7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111" w:type="dxa"/>
            <w:shd w:val="clear" w:color="auto" w:fill="auto"/>
            <w:vAlign w:val="center"/>
          </w:tcPr>
          <w:p w14:paraId="0B2975BF">
            <w:pPr>
              <w:pStyle w:val="38"/>
              <w:tabs>
                <w:tab w:val="left" w:pos="1080"/>
              </w:tabs>
              <w:spacing w:line="280" w:lineRule="exact"/>
              <w:jc w:val="center"/>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17.4.1</w:t>
            </w:r>
          </w:p>
        </w:tc>
        <w:tc>
          <w:tcPr>
            <w:tcW w:w="7305" w:type="dxa"/>
            <w:shd w:val="clear" w:color="auto" w:fill="auto"/>
            <w:vAlign w:val="center"/>
          </w:tcPr>
          <w:p w14:paraId="530A27D7">
            <w:pPr>
              <w:pStyle w:val="38"/>
              <w:tabs>
                <w:tab w:val="left" w:pos="1080"/>
              </w:tabs>
              <w:spacing w:line="440" w:lineRule="exact"/>
              <w:rPr>
                <w:rStyle w:val="28"/>
                <w:rFonts w:hint="eastAsia" w:ascii="宋体" w:hAnsi="宋体"/>
                <w:color w:val="auto"/>
                <w:szCs w:val="21"/>
                <w:highlight w:val="none"/>
              </w:rPr>
            </w:pPr>
            <w:r>
              <w:rPr>
                <w:rStyle w:val="28"/>
                <w:rFonts w:hint="eastAsia" w:ascii="宋体" w:hAnsi="宋体"/>
                <w:color w:val="auto"/>
                <w:szCs w:val="21"/>
                <w:highlight w:val="none"/>
              </w:rPr>
              <w:t>质量保证金限额：竣工验收合格并经审计结算后，留审计结算价的3%。</w:t>
            </w:r>
          </w:p>
          <w:p w14:paraId="3D72E4DE">
            <w:pPr>
              <w:pStyle w:val="38"/>
              <w:tabs>
                <w:tab w:val="left" w:pos="1080"/>
              </w:tabs>
              <w:spacing w:line="440" w:lineRule="exact"/>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质量保证金是否计付利息：否</w:t>
            </w:r>
          </w:p>
        </w:tc>
      </w:tr>
      <w:tr w14:paraId="16E0D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629" w:type="dxa"/>
          </w:tcPr>
          <w:p w14:paraId="1CF5FF24">
            <w:pPr>
              <w:pStyle w:val="51"/>
              <w:spacing w:before="11"/>
              <w:rPr>
                <w:rFonts w:hint="eastAsia" w:ascii="宋体" w:hAnsi="宋体" w:eastAsia="宋体" w:cs="宋体"/>
                <w:color w:val="auto"/>
                <w:sz w:val="21"/>
                <w:szCs w:val="21"/>
                <w:highlight w:val="none"/>
              </w:rPr>
            </w:pPr>
          </w:p>
          <w:p w14:paraId="537661E9">
            <w:pPr>
              <w:pStyle w:val="51"/>
              <w:ind w:left="83" w:right="7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1111" w:type="dxa"/>
            <w:shd w:val="clear" w:color="auto" w:fill="auto"/>
            <w:vAlign w:val="center"/>
          </w:tcPr>
          <w:p w14:paraId="714BFB41">
            <w:pPr>
              <w:pStyle w:val="38"/>
              <w:tabs>
                <w:tab w:val="left" w:pos="1080"/>
              </w:tabs>
              <w:spacing w:line="280" w:lineRule="exact"/>
              <w:jc w:val="center"/>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17.5.1（1）</w:t>
            </w:r>
          </w:p>
        </w:tc>
        <w:tc>
          <w:tcPr>
            <w:tcW w:w="7305" w:type="dxa"/>
            <w:shd w:val="clear" w:color="auto" w:fill="auto"/>
            <w:vAlign w:val="center"/>
          </w:tcPr>
          <w:p w14:paraId="18B472A2">
            <w:pPr>
              <w:pStyle w:val="38"/>
              <w:tabs>
                <w:tab w:val="left" w:pos="1080"/>
              </w:tabs>
              <w:spacing w:line="440" w:lineRule="exact"/>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承包人向监理人提交交工付款申请单（包括相关证明材料）的份数：4份。</w:t>
            </w:r>
          </w:p>
        </w:tc>
      </w:tr>
      <w:tr w14:paraId="12D932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629" w:type="dxa"/>
          </w:tcPr>
          <w:p w14:paraId="63E25BDE">
            <w:pPr>
              <w:pStyle w:val="51"/>
              <w:spacing w:before="11"/>
              <w:rPr>
                <w:rFonts w:hint="eastAsia" w:ascii="宋体" w:hAnsi="宋体" w:eastAsia="宋体" w:cs="宋体"/>
                <w:color w:val="auto"/>
                <w:sz w:val="21"/>
                <w:szCs w:val="21"/>
                <w:highlight w:val="none"/>
              </w:rPr>
            </w:pPr>
          </w:p>
          <w:p w14:paraId="7AC51DF1">
            <w:pPr>
              <w:pStyle w:val="51"/>
              <w:ind w:left="83" w:right="7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w:t>
            </w:r>
          </w:p>
        </w:tc>
        <w:tc>
          <w:tcPr>
            <w:tcW w:w="1111" w:type="dxa"/>
            <w:shd w:val="clear" w:color="auto" w:fill="auto"/>
            <w:vAlign w:val="center"/>
          </w:tcPr>
          <w:p w14:paraId="2C4D6044">
            <w:pPr>
              <w:pStyle w:val="38"/>
              <w:tabs>
                <w:tab w:val="left" w:pos="1080"/>
              </w:tabs>
              <w:spacing w:line="280" w:lineRule="exact"/>
              <w:jc w:val="center"/>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17.6.1（1）</w:t>
            </w:r>
          </w:p>
        </w:tc>
        <w:tc>
          <w:tcPr>
            <w:tcW w:w="7305" w:type="dxa"/>
            <w:shd w:val="clear" w:color="auto" w:fill="auto"/>
            <w:vAlign w:val="center"/>
          </w:tcPr>
          <w:p w14:paraId="1861E876">
            <w:pPr>
              <w:pStyle w:val="38"/>
              <w:tabs>
                <w:tab w:val="left" w:pos="1080"/>
              </w:tabs>
              <w:spacing w:line="440" w:lineRule="exact"/>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承包人向监理人提交最终结清申请单（包括相关证明材料）的份数：4份。</w:t>
            </w:r>
          </w:p>
        </w:tc>
      </w:tr>
      <w:tr w14:paraId="3EE75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629" w:type="dxa"/>
          </w:tcPr>
          <w:p w14:paraId="4AC61E40">
            <w:pPr>
              <w:pStyle w:val="51"/>
              <w:spacing w:before="113" w:line="226" w:lineRule="exact"/>
              <w:ind w:left="83" w:right="7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p>
        </w:tc>
        <w:tc>
          <w:tcPr>
            <w:tcW w:w="1111" w:type="dxa"/>
            <w:shd w:val="clear" w:color="auto" w:fill="auto"/>
            <w:vAlign w:val="center"/>
          </w:tcPr>
          <w:p w14:paraId="6367D170">
            <w:pPr>
              <w:pStyle w:val="38"/>
              <w:tabs>
                <w:tab w:val="left" w:pos="1080"/>
              </w:tabs>
              <w:spacing w:line="280" w:lineRule="exact"/>
              <w:jc w:val="center"/>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18.2（2）</w:t>
            </w:r>
          </w:p>
        </w:tc>
        <w:tc>
          <w:tcPr>
            <w:tcW w:w="7305" w:type="dxa"/>
            <w:shd w:val="clear" w:color="auto" w:fill="auto"/>
            <w:vAlign w:val="center"/>
          </w:tcPr>
          <w:p w14:paraId="4906595B">
            <w:pPr>
              <w:pStyle w:val="38"/>
              <w:tabs>
                <w:tab w:val="left" w:pos="1080"/>
              </w:tabs>
              <w:spacing w:line="440" w:lineRule="exact"/>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竣工资料的份数：6份。</w:t>
            </w:r>
          </w:p>
        </w:tc>
      </w:tr>
      <w:tr w14:paraId="625AC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8" w:hRule="atLeast"/>
        </w:trPr>
        <w:tc>
          <w:tcPr>
            <w:tcW w:w="629" w:type="dxa"/>
          </w:tcPr>
          <w:p w14:paraId="74BDD265">
            <w:pPr>
              <w:pStyle w:val="51"/>
              <w:spacing w:before="194"/>
              <w:ind w:right="7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w:t>
            </w:r>
          </w:p>
        </w:tc>
        <w:tc>
          <w:tcPr>
            <w:tcW w:w="1111" w:type="dxa"/>
            <w:shd w:val="clear" w:color="auto" w:fill="auto"/>
            <w:vAlign w:val="center"/>
          </w:tcPr>
          <w:p w14:paraId="7F3AE9BF">
            <w:pPr>
              <w:pStyle w:val="38"/>
              <w:tabs>
                <w:tab w:val="left" w:pos="1080"/>
              </w:tabs>
              <w:spacing w:line="280" w:lineRule="exact"/>
              <w:jc w:val="center"/>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18.5.1</w:t>
            </w:r>
          </w:p>
        </w:tc>
        <w:tc>
          <w:tcPr>
            <w:tcW w:w="7305" w:type="dxa"/>
            <w:shd w:val="clear" w:color="auto" w:fill="auto"/>
            <w:vAlign w:val="center"/>
          </w:tcPr>
          <w:p w14:paraId="561B37A4">
            <w:pPr>
              <w:pStyle w:val="38"/>
              <w:tabs>
                <w:tab w:val="left" w:pos="1080"/>
              </w:tabs>
              <w:spacing w:line="440" w:lineRule="exact"/>
              <w:rPr>
                <w:rFonts w:hint="eastAsia" w:ascii="宋体" w:hAnsi="宋体" w:eastAsia="宋体" w:cs="Times New Roman"/>
                <w:color w:val="auto"/>
                <w:kern w:val="2"/>
                <w:sz w:val="21"/>
                <w:szCs w:val="21"/>
                <w:highlight w:val="none"/>
                <w:u w:val="single"/>
                <w:lang w:val="en-US" w:eastAsia="zh-CN" w:bidi="ar-SA"/>
              </w:rPr>
            </w:pPr>
            <w:r>
              <w:rPr>
                <w:rStyle w:val="28"/>
                <w:rFonts w:hint="eastAsia" w:ascii="宋体" w:hAnsi="宋体"/>
                <w:color w:val="auto"/>
                <w:szCs w:val="21"/>
                <w:highlight w:val="none"/>
              </w:rPr>
              <w:t>单位工程或工程设备是否需投入施工期运行：否。</w:t>
            </w:r>
          </w:p>
        </w:tc>
      </w:tr>
      <w:tr w14:paraId="00228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629" w:type="dxa"/>
          </w:tcPr>
          <w:p w14:paraId="4B845804">
            <w:pPr>
              <w:pStyle w:val="51"/>
              <w:ind w:right="74"/>
              <w:jc w:val="center"/>
              <w:rPr>
                <w:rFonts w:hint="eastAsia" w:ascii="宋体" w:hAnsi="宋体" w:eastAsia="宋体" w:cs="宋体"/>
                <w:color w:val="auto"/>
                <w:sz w:val="21"/>
                <w:szCs w:val="21"/>
                <w:highlight w:val="none"/>
              </w:rPr>
            </w:pPr>
          </w:p>
          <w:p w14:paraId="21B71951">
            <w:pPr>
              <w:pStyle w:val="51"/>
              <w:ind w:right="7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w:t>
            </w:r>
          </w:p>
        </w:tc>
        <w:tc>
          <w:tcPr>
            <w:tcW w:w="1111" w:type="dxa"/>
            <w:shd w:val="clear" w:color="auto" w:fill="auto"/>
            <w:vAlign w:val="center"/>
          </w:tcPr>
          <w:p w14:paraId="51C4750A">
            <w:pPr>
              <w:pStyle w:val="38"/>
              <w:tabs>
                <w:tab w:val="left" w:pos="1080"/>
              </w:tabs>
              <w:spacing w:line="280" w:lineRule="exact"/>
              <w:jc w:val="center"/>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18.6.1</w:t>
            </w:r>
          </w:p>
        </w:tc>
        <w:tc>
          <w:tcPr>
            <w:tcW w:w="7305" w:type="dxa"/>
            <w:shd w:val="clear" w:color="auto" w:fill="auto"/>
            <w:vAlign w:val="center"/>
          </w:tcPr>
          <w:p w14:paraId="5E268F30">
            <w:pPr>
              <w:pStyle w:val="38"/>
              <w:tabs>
                <w:tab w:val="left" w:pos="1080"/>
              </w:tabs>
              <w:spacing w:line="440" w:lineRule="exact"/>
              <w:rPr>
                <w:rFonts w:hint="eastAsia" w:ascii="宋体" w:hAnsi="宋体" w:eastAsia="宋体" w:cs="Times New Roman"/>
                <w:color w:val="auto"/>
                <w:kern w:val="2"/>
                <w:sz w:val="21"/>
                <w:szCs w:val="21"/>
                <w:highlight w:val="none"/>
                <w:u w:val="single"/>
                <w:lang w:val="en-US" w:eastAsia="zh-CN" w:bidi="ar-SA"/>
              </w:rPr>
            </w:pPr>
            <w:r>
              <w:rPr>
                <w:rStyle w:val="28"/>
                <w:rFonts w:hint="eastAsia" w:ascii="宋体" w:hAnsi="宋体"/>
                <w:color w:val="auto"/>
                <w:szCs w:val="21"/>
                <w:highlight w:val="none"/>
              </w:rPr>
              <w:t>本工程及工程设备是否进行试运行：否。</w:t>
            </w:r>
          </w:p>
        </w:tc>
      </w:tr>
      <w:tr w14:paraId="71378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629" w:type="dxa"/>
          </w:tcPr>
          <w:p w14:paraId="59601A6F">
            <w:pPr>
              <w:pStyle w:val="51"/>
              <w:spacing w:before="113" w:line="226" w:lineRule="exact"/>
              <w:ind w:left="83" w:right="7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w:t>
            </w:r>
          </w:p>
        </w:tc>
        <w:tc>
          <w:tcPr>
            <w:tcW w:w="1111" w:type="dxa"/>
            <w:shd w:val="clear" w:color="auto" w:fill="auto"/>
            <w:vAlign w:val="center"/>
          </w:tcPr>
          <w:p w14:paraId="1562C997">
            <w:pPr>
              <w:pStyle w:val="38"/>
              <w:tabs>
                <w:tab w:val="left" w:pos="1080"/>
              </w:tabs>
              <w:spacing w:line="280" w:lineRule="exact"/>
              <w:jc w:val="center"/>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19.7（1）</w:t>
            </w:r>
          </w:p>
        </w:tc>
        <w:tc>
          <w:tcPr>
            <w:tcW w:w="7305" w:type="dxa"/>
            <w:shd w:val="clear" w:color="auto" w:fill="auto"/>
            <w:vAlign w:val="center"/>
          </w:tcPr>
          <w:p w14:paraId="0DA83BEE">
            <w:pPr>
              <w:pStyle w:val="38"/>
              <w:tabs>
                <w:tab w:val="left" w:pos="1080"/>
              </w:tabs>
              <w:spacing w:line="440" w:lineRule="exact"/>
              <w:rPr>
                <w:rFonts w:hint="eastAsia" w:ascii="宋体" w:hAnsi="宋体" w:eastAsia="宋体" w:cs="Times New Roman"/>
                <w:color w:val="auto"/>
                <w:kern w:val="2"/>
                <w:sz w:val="21"/>
                <w:szCs w:val="21"/>
                <w:highlight w:val="none"/>
                <w:lang w:val="en-US" w:eastAsia="zh-CN" w:bidi="ar-SA"/>
              </w:rPr>
            </w:pPr>
            <w:r>
              <w:rPr>
                <w:rStyle w:val="28"/>
                <w:rFonts w:hint="eastAsia" w:ascii="宋体" w:hAnsi="宋体"/>
                <w:color w:val="auto"/>
                <w:szCs w:val="21"/>
                <w:highlight w:val="none"/>
              </w:rPr>
              <w:t>保修期：自实际交工日期起计算</w:t>
            </w:r>
            <w:r>
              <w:rPr>
                <w:rStyle w:val="28"/>
                <w:rFonts w:hint="eastAsia" w:ascii="宋体" w:hAnsi="宋体"/>
                <w:color w:val="auto"/>
                <w:szCs w:val="21"/>
                <w:highlight w:val="none"/>
                <w:u w:val="single"/>
                <w:lang w:val="en-US" w:eastAsia="zh-CN"/>
              </w:rPr>
              <w:t>1</w:t>
            </w:r>
            <w:r>
              <w:rPr>
                <w:rStyle w:val="28"/>
                <w:rFonts w:hint="eastAsia" w:ascii="宋体" w:hAnsi="宋体"/>
                <w:color w:val="auto"/>
                <w:szCs w:val="21"/>
                <w:highlight w:val="none"/>
              </w:rPr>
              <w:t>年。</w:t>
            </w:r>
          </w:p>
        </w:tc>
      </w:tr>
    </w:tbl>
    <w:p w14:paraId="7E1BFACD">
      <w:pPr>
        <w:pStyle w:val="14"/>
        <w:rPr>
          <w:rFonts w:hint="eastAsia" w:ascii="宋体" w:hAnsi="宋体" w:eastAsia="宋体" w:cs="宋体"/>
          <w:color w:val="auto"/>
          <w:sz w:val="20"/>
          <w:highlight w:val="none"/>
        </w:rPr>
      </w:pPr>
    </w:p>
    <w:p w14:paraId="56E49B84">
      <w:pPr>
        <w:pStyle w:val="14"/>
        <w:rPr>
          <w:rFonts w:hint="eastAsia" w:ascii="宋体" w:hAnsi="宋体" w:eastAsia="宋体" w:cs="宋体"/>
          <w:color w:val="auto"/>
          <w:sz w:val="20"/>
          <w:highlight w:val="none"/>
        </w:rPr>
      </w:pPr>
    </w:p>
    <w:p w14:paraId="31500FA2">
      <w:pPr>
        <w:pStyle w:val="7"/>
        <w:spacing w:before="214"/>
        <w:ind w:left="1098" w:right="1062"/>
        <w:rPr>
          <w:rFonts w:hint="eastAsia" w:ascii="宋体" w:hAnsi="宋体" w:eastAsia="宋体" w:cs="宋体"/>
          <w:color w:val="auto"/>
          <w:highlight w:val="none"/>
        </w:rPr>
        <w:sectPr>
          <w:pgSz w:w="11910" w:h="16850"/>
          <w:pgMar w:top="1480" w:right="1200" w:bottom="1040" w:left="1220" w:header="876" w:footer="853" w:gutter="0"/>
          <w:pgNumType w:fmt="decimal"/>
          <w:cols w:space="720" w:num="1"/>
        </w:sectPr>
      </w:pPr>
      <w:bookmarkStart w:id="138" w:name="_bookmark259"/>
      <w:bookmarkEnd w:id="138"/>
    </w:p>
    <w:p w14:paraId="357677D2">
      <w:pPr>
        <w:pStyle w:val="7"/>
        <w:spacing w:before="214"/>
        <w:ind w:left="1098" w:right="1062"/>
        <w:rPr>
          <w:rFonts w:hint="eastAsia" w:ascii="宋体" w:hAnsi="宋体" w:eastAsia="宋体" w:cs="宋体"/>
          <w:color w:val="auto"/>
          <w:highlight w:val="none"/>
        </w:rPr>
      </w:pPr>
      <w:r>
        <w:rPr>
          <w:rFonts w:hint="eastAsia" w:ascii="宋体" w:hAnsi="宋体" w:eastAsia="宋体" w:cs="宋体"/>
          <w:color w:val="auto"/>
          <w:highlight w:val="none"/>
        </w:rPr>
        <w:t>项目专用合同条款</w:t>
      </w:r>
    </w:p>
    <w:p w14:paraId="29AD80E2">
      <w:pPr>
        <w:pStyle w:val="14"/>
        <w:spacing w:before="6"/>
        <w:rPr>
          <w:rFonts w:hint="eastAsia" w:ascii="宋体" w:hAnsi="宋体" w:eastAsia="宋体" w:cs="宋体"/>
          <w:color w:val="auto"/>
          <w:sz w:val="39"/>
          <w:highlight w:val="none"/>
        </w:rPr>
      </w:pPr>
    </w:p>
    <w:p w14:paraId="655C75DA">
      <w:pPr>
        <w:pStyle w:val="38"/>
        <w:tabs>
          <w:tab w:val="left" w:pos="1080"/>
        </w:tabs>
        <w:spacing w:line="360" w:lineRule="auto"/>
        <w:ind w:firstLine="420" w:firstLineChars="200"/>
        <w:rPr>
          <w:rStyle w:val="28"/>
          <w:rFonts w:hint="eastAsia" w:ascii="宋体" w:hAnsi="宋体"/>
          <w:bCs/>
          <w:color w:val="auto"/>
          <w:szCs w:val="21"/>
          <w:highlight w:val="none"/>
        </w:rPr>
      </w:pPr>
      <w:r>
        <w:rPr>
          <w:rFonts w:hint="eastAsia" w:ascii="宋体" w:hAnsi="宋体" w:eastAsia="宋体" w:cs="宋体"/>
          <w:color w:val="auto"/>
          <w:highlight w:val="none"/>
        </w:rPr>
        <w:t>说明：</w:t>
      </w:r>
      <w:r>
        <w:rPr>
          <w:rStyle w:val="28"/>
          <w:rFonts w:hint="eastAsia" w:ascii="宋体" w:hAnsi="宋体"/>
          <w:bCs/>
          <w:color w:val="auto"/>
          <w:szCs w:val="21"/>
          <w:highlight w:val="none"/>
        </w:rPr>
        <w:t>本部分所列的项目专用合同条款是对“公路工程专用合同条款”中规定必须在项目专用合同条款中明确的内容的集中，采购人编制的“项目专用合同条款”不限于本部分所列内容。</w:t>
      </w:r>
    </w:p>
    <w:p w14:paraId="1EEB28B0">
      <w:pPr>
        <w:pStyle w:val="38"/>
        <w:tabs>
          <w:tab w:val="left" w:pos="1080"/>
        </w:tabs>
        <w:spacing w:line="360" w:lineRule="auto"/>
        <w:rPr>
          <w:rStyle w:val="28"/>
          <w:rFonts w:hint="eastAsia" w:ascii="宋体" w:hAnsi="宋体"/>
          <w:bCs/>
          <w:color w:val="auto"/>
          <w:szCs w:val="21"/>
          <w:highlight w:val="none"/>
        </w:rPr>
      </w:pPr>
    </w:p>
    <w:p w14:paraId="7A38EBA6">
      <w:pPr>
        <w:pStyle w:val="38"/>
        <w:tabs>
          <w:tab w:val="left" w:pos="1080"/>
        </w:tabs>
        <w:spacing w:line="360" w:lineRule="auto"/>
        <w:rPr>
          <w:rStyle w:val="28"/>
          <w:rFonts w:hint="eastAsia" w:ascii="宋体" w:hAnsi="宋体"/>
          <w:b/>
          <w:color w:val="auto"/>
          <w:szCs w:val="21"/>
          <w:highlight w:val="none"/>
        </w:rPr>
      </w:pPr>
      <w:r>
        <w:rPr>
          <w:rStyle w:val="28"/>
          <w:rFonts w:hint="eastAsia" w:ascii="宋体" w:hAnsi="宋体"/>
          <w:b/>
          <w:color w:val="auto"/>
          <w:szCs w:val="21"/>
          <w:highlight w:val="none"/>
        </w:rPr>
        <w:t>4.1  承包人的一般义务</w:t>
      </w:r>
    </w:p>
    <w:p w14:paraId="7DD1FBD8">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4.1.10  其他义务</w:t>
      </w:r>
    </w:p>
    <w:p w14:paraId="09C6E4C7">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3）增加内容：承包人必须按国家法规、合同约定做好对农民工的管理工作，并执行广西壮族自治区公路管理局《关于印发广西壮族自治区公路管理局公路工程建设农民工管理实施细则（修订）的通知》(桂路工程发[2014]300号)要求（注：文件内容附后）、《</w:t>
      </w:r>
      <w:r>
        <w:rPr>
          <w:rStyle w:val="28"/>
          <w:rFonts w:hint="eastAsia" w:ascii="宋体" w:hAnsi="宋体" w:cs="Arial"/>
          <w:bCs/>
          <w:color w:val="auto"/>
          <w:szCs w:val="21"/>
          <w:highlight w:val="none"/>
        </w:rPr>
        <w:t>关于建立交通行业农民工工资保证金制度的通知》</w:t>
      </w:r>
      <w:r>
        <w:rPr>
          <w:rStyle w:val="28"/>
          <w:rFonts w:hint="eastAsia" w:ascii="宋体" w:hAnsi="宋体"/>
          <w:color w:val="auto"/>
          <w:szCs w:val="21"/>
          <w:highlight w:val="none"/>
        </w:rPr>
        <w:t>（</w:t>
      </w:r>
      <w:r>
        <w:rPr>
          <w:rStyle w:val="28"/>
          <w:rFonts w:hint="eastAsia" w:ascii="宋体" w:hAnsi="宋体" w:cs="Arial"/>
          <w:bCs/>
          <w:color w:val="auto"/>
          <w:szCs w:val="21"/>
          <w:highlight w:val="none"/>
        </w:rPr>
        <w:t>桂劳社发</w:t>
      </w:r>
      <w:r>
        <w:rPr>
          <w:rStyle w:val="28"/>
          <w:rFonts w:hint="eastAsia" w:ascii="宋体" w:hAnsi="宋体"/>
          <w:color w:val="auto"/>
          <w:szCs w:val="21"/>
          <w:highlight w:val="none"/>
        </w:rPr>
        <w:t>﹝</w:t>
      </w:r>
      <w:r>
        <w:rPr>
          <w:rStyle w:val="28"/>
          <w:rFonts w:hint="eastAsia" w:ascii="宋体" w:hAnsi="宋体" w:cs="Arial"/>
          <w:bCs/>
          <w:color w:val="auto"/>
          <w:szCs w:val="21"/>
          <w:highlight w:val="none"/>
        </w:rPr>
        <w:t>2007</w:t>
      </w:r>
      <w:r>
        <w:rPr>
          <w:rStyle w:val="28"/>
          <w:rFonts w:hint="eastAsia" w:ascii="宋体" w:hAnsi="宋体"/>
          <w:color w:val="auto"/>
          <w:szCs w:val="21"/>
          <w:highlight w:val="none"/>
        </w:rPr>
        <w:t>﹞</w:t>
      </w:r>
      <w:r>
        <w:rPr>
          <w:rStyle w:val="28"/>
          <w:rFonts w:hint="eastAsia" w:ascii="宋体" w:hAnsi="宋体" w:cs="Arial"/>
          <w:bCs/>
          <w:color w:val="auto"/>
          <w:szCs w:val="21"/>
          <w:highlight w:val="none"/>
        </w:rPr>
        <w:t>147号</w:t>
      </w:r>
      <w:r>
        <w:rPr>
          <w:rStyle w:val="28"/>
          <w:rFonts w:hint="eastAsia" w:ascii="宋体" w:hAnsi="宋体"/>
          <w:color w:val="auto"/>
          <w:szCs w:val="21"/>
          <w:highlight w:val="none"/>
        </w:rPr>
        <w:t>）、《关于印发广西壮族自治区工程建设领域工人工资支付专用账户管理办法的通知》（桂薪联发﹝</w:t>
      </w:r>
      <w:r>
        <w:rPr>
          <w:rStyle w:val="28"/>
          <w:rFonts w:hint="eastAsia" w:ascii="宋体" w:hAnsi="宋体" w:cs="Arial"/>
          <w:bCs/>
          <w:color w:val="auto"/>
          <w:szCs w:val="21"/>
          <w:highlight w:val="none"/>
        </w:rPr>
        <w:t>2016</w:t>
      </w:r>
      <w:r>
        <w:rPr>
          <w:rStyle w:val="28"/>
          <w:rFonts w:hint="eastAsia" w:ascii="宋体" w:hAnsi="宋体"/>
          <w:color w:val="auto"/>
          <w:szCs w:val="21"/>
          <w:highlight w:val="none"/>
        </w:rPr>
        <w:t>﹞</w:t>
      </w:r>
      <w:r>
        <w:rPr>
          <w:rStyle w:val="28"/>
          <w:rFonts w:hint="eastAsia" w:ascii="宋体" w:hAnsi="宋体" w:cs="Arial"/>
          <w:bCs/>
          <w:color w:val="auto"/>
          <w:szCs w:val="21"/>
          <w:highlight w:val="none"/>
        </w:rPr>
        <w:t>1号</w:t>
      </w:r>
      <w:r>
        <w:rPr>
          <w:rStyle w:val="28"/>
          <w:rFonts w:hint="eastAsia" w:ascii="宋体" w:hAnsi="宋体"/>
          <w:color w:val="auto"/>
          <w:szCs w:val="21"/>
          <w:highlight w:val="none"/>
        </w:rPr>
        <w:t>）、《关于明确农民工工资保证金制度有关问题的通知》（桂薪联发﹝</w:t>
      </w:r>
      <w:r>
        <w:rPr>
          <w:rStyle w:val="28"/>
          <w:rFonts w:hint="eastAsia" w:ascii="宋体" w:hAnsi="宋体" w:cs="Arial"/>
          <w:bCs/>
          <w:color w:val="auto"/>
          <w:szCs w:val="21"/>
          <w:highlight w:val="none"/>
        </w:rPr>
        <w:t>2016</w:t>
      </w:r>
      <w:r>
        <w:rPr>
          <w:rStyle w:val="28"/>
          <w:rFonts w:hint="eastAsia" w:ascii="宋体" w:hAnsi="宋体"/>
          <w:color w:val="auto"/>
          <w:szCs w:val="21"/>
          <w:highlight w:val="none"/>
        </w:rPr>
        <w:t>﹞</w:t>
      </w:r>
      <w:r>
        <w:rPr>
          <w:rStyle w:val="28"/>
          <w:rFonts w:hint="eastAsia" w:ascii="宋体" w:hAnsi="宋体" w:cs="Arial"/>
          <w:bCs/>
          <w:color w:val="auto"/>
          <w:szCs w:val="21"/>
          <w:highlight w:val="none"/>
        </w:rPr>
        <w:t>2号</w:t>
      </w:r>
      <w:r>
        <w:rPr>
          <w:rStyle w:val="28"/>
          <w:rFonts w:hint="eastAsia" w:ascii="宋体" w:hAnsi="宋体"/>
          <w:color w:val="auto"/>
          <w:szCs w:val="21"/>
          <w:highlight w:val="none"/>
        </w:rPr>
        <w:t>）要求。</w:t>
      </w:r>
    </w:p>
    <w:p w14:paraId="3470A249">
      <w:pPr>
        <w:pStyle w:val="38"/>
        <w:tabs>
          <w:tab w:val="left" w:pos="1080"/>
        </w:tabs>
        <w:spacing w:line="360" w:lineRule="auto"/>
        <w:ind w:firstLine="420" w:firstLineChars="200"/>
        <w:rPr>
          <w:rStyle w:val="28"/>
          <w:rFonts w:hint="eastAsia" w:ascii="宋体" w:hAnsi="宋体"/>
          <w:color w:val="auto"/>
          <w:szCs w:val="21"/>
          <w:highlight w:val="none"/>
          <w:u w:val="single"/>
        </w:rPr>
      </w:pPr>
      <w:r>
        <w:rPr>
          <w:rStyle w:val="28"/>
          <w:rFonts w:hint="eastAsia" w:ascii="宋体" w:hAnsi="宋体"/>
          <w:color w:val="auto"/>
          <w:szCs w:val="21"/>
          <w:highlight w:val="none"/>
        </w:rPr>
        <w:t>（6）承包人应履行的其他义务：</w:t>
      </w:r>
      <w:r>
        <w:rPr>
          <w:rStyle w:val="28"/>
          <w:rFonts w:hint="eastAsia" w:ascii="宋体" w:hAnsi="宋体"/>
          <w:color w:val="auto"/>
          <w:szCs w:val="21"/>
          <w:highlight w:val="none"/>
          <w:u w:val="single"/>
        </w:rPr>
        <w:t>承包人应加强质量、进度、安全生产、文明施工、环境保护、交通通畅、合同履行等管理。</w:t>
      </w:r>
    </w:p>
    <w:p w14:paraId="7DF308F5">
      <w:pPr>
        <w:pStyle w:val="38"/>
        <w:tabs>
          <w:tab w:val="left" w:pos="1080"/>
        </w:tabs>
        <w:spacing w:line="360" w:lineRule="auto"/>
        <w:ind w:firstLine="480"/>
        <w:rPr>
          <w:rStyle w:val="28"/>
          <w:rFonts w:hint="eastAsia" w:ascii="宋体" w:hAnsi="宋体"/>
          <w:color w:val="auto"/>
          <w:szCs w:val="21"/>
          <w:highlight w:val="none"/>
        </w:rPr>
      </w:pPr>
      <w:r>
        <w:rPr>
          <w:rStyle w:val="28"/>
          <w:rFonts w:hint="eastAsia" w:ascii="宋体" w:hAnsi="宋体"/>
          <w:color w:val="auto"/>
          <w:szCs w:val="21"/>
          <w:highlight w:val="none"/>
        </w:rPr>
        <w:t>（增加）承包人应履行的其他义务：</w:t>
      </w:r>
    </w:p>
    <w:p w14:paraId="71AE3A75">
      <w:pPr>
        <w:pStyle w:val="38"/>
        <w:tabs>
          <w:tab w:val="left" w:pos="1080"/>
        </w:tabs>
        <w:spacing w:line="360" w:lineRule="auto"/>
        <w:ind w:firstLine="480"/>
        <w:rPr>
          <w:rStyle w:val="28"/>
          <w:rFonts w:hint="eastAsia" w:ascii="宋体" w:hAnsi="宋体"/>
          <w:color w:val="auto"/>
          <w:szCs w:val="21"/>
          <w:highlight w:val="none"/>
        </w:rPr>
      </w:pPr>
      <w:r>
        <w:rPr>
          <w:rStyle w:val="28"/>
          <w:rFonts w:hint="eastAsia" w:ascii="宋体" w:hAnsi="宋体"/>
          <w:color w:val="auto"/>
          <w:szCs w:val="21"/>
          <w:highlight w:val="none"/>
        </w:rPr>
        <w:t>a.与本工程项目相关的审计和稽查、检查、视察等活动，承包人应高度重视并有义务委派专人积极予以配合。</w:t>
      </w:r>
    </w:p>
    <w:p w14:paraId="524AF8D7">
      <w:pPr>
        <w:pStyle w:val="38"/>
        <w:tabs>
          <w:tab w:val="left" w:pos="1080"/>
        </w:tabs>
        <w:spacing w:line="360" w:lineRule="auto"/>
        <w:ind w:firstLine="480"/>
        <w:rPr>
          <w:rStyle w:val="28"/>
          <w:rFonts w:hint="eastAsia" w:ascii="宋体" w:hAnsi="宋体"/>
          <w:color w:val="auto"/>
          <w:szCs w:val="21"/>
          <w:highlight w:val="none"/>
        </w:rPr>
      </w:pPr>
      <w:r>
        <w:rPr>
          <w:rStyle w:val="28"/>
          <w:rFonts w:hint="eastAsia" w:ascii="宋体" w:hAnsi="宋体"/>
          <w:color w:val="auto"/>
          <w:szCs w:val="21"/>
          <w:highlight w:val="none"/>
        </w:rPr>
        <w:t>b.发包人和监理有权监督检查承包人的供货合同。</w:t>
      </w:r>
    </w:p>
    <w:p w14:paraId="5CABAB1B">
      <w:pPr>
        <w:pStyle w:val="38"/>
        <w:tabs>
          <w:tab w:val="left" w:pos="1080"/>
        </w:tabs>
        <w:spacing w:line="360" w:lineRule="auto"/>
        <w:ind w:firstLine="480"/>
        <w:rPr>
          <w:rStyle w:val="28"/>
          <w:rFonts w:hint="eastAsia" w:ascii="宋体" w:hAnsi="宋体"/>
          <w:color w:val="auto"/>
          <w:szCs w:val="21"/>
          <w:highlight w:val="none"/>
        </w:rPr>
      </w:pPr>
      <w:r>
        <w:rPr>
          <w:rStyle w:val="28"/>
          <w:rFonts w:hint="eastAsia" w:ascii="宋体" w:hAnsi="宋体"/>
          <w:color w:val="auto"/>
          <w:szCs w:val="21"/>
          <w:highlight w:val="none"/>
        </w:rPr>
        <w:t>c.对项目使用的原有道路的维护和管理，以确保正常通行。</w:t>
      </w:r>
    </w:p>
    <w:p w14:paraId="7E3889AF">
      <w:pPr>
        <w:pStyle w:val="38"/>
        <w:tabs>
          <w:tab w:val="left" w:pos="1080"/>
        </w:tabs>
        <w:spacing w:line="360" w:lineRule="auto"/>
        <w:ind w:firstLine="480"/>
        <w:rPr>
          <w:rStyle w:val="28"/>
          <w:rFonts w:hint="eastAsia" w:ascii="宋体" w:hAnsi="宋体"/>
          <w:color w:val="auto"/>
          <w:szCs w:val="21"/>
          <w:highlight w:val="none"/>
        </w:rPr>
      </w:pPr>
      <w:r>
        <w:rPr>
          <w:rStyle w:val="28"/>
          <w:rFonts w:hint="eastAsia" w:ascii="宋体" w:hAnsi="宋体"/>
          <w:color w:val="auto"/>
          <w:szCs w:val="21"/>
          <w:highlight w:val="none"/>
        </w:rPr>
        <w:t>d.维护社会稳定，避免发生因承包人原因引起施工队伍或施工引起周边群众等群体性上访事件</w:t>
      </w:r>
    </w:p>
    <w:p w14:paraId="073E9EE9">
      <w:pPr>
        <w:pStyle w:val="38"/>
        <w:tabs>
          <w:tab w:val="left" w:pos="1080"/>
        </w:tabs>
        <w:spacing w:line="360" w:lineRule="auto"/>
        <w:ind w:firstLine="480"/>
        <w:rPr>
          <w:rStyle w:val="28"/>
          <w:rFonts w:hint="eastAsia" w:ascii="宋体" w:hAnsi="宋体"/>
          <w:color w:val="auto"/>
          <w:szCs w:val="21"/>
          <w:highlight w:val="none"/>
        </w:rPr>
      </w:pPr>
      <w:r>
        <w:rPr>
          <w:rStyle w:val="28"/>
          <w:rFonts w:hint="eastAsia" w:ascii="宋体" w:hAnsi="宋体"/>
          <w:color w:val="auto"/>
          <w:szCs w:val="21"/>
          <w:highlight w:val="none"/>
        </w:rPr>
        <w:t>e.承包人应自觉接受交通主管部门、质量监督单位、公路管理机构的监督，对指出的问题进行认真的整改，及时报告处理结果。</w:t>
      </w:r>
    </w:p>
    <w:p w14:paraId="4D509914">
      <w:pPr>
        <w:pStyle w:val="38"/>
        <w:adjustRightInd w:val="0"/>
        <w:spacing w:line="360" w:lineRule="auto"/>
        <w:ind w:firstLine="480"/>
        <w:rPr>
          <w:rStyle w:val="28"/>
          <w:rFonts w:hint="eastAsia" w:ascii="宋体" w:hAnsi="宋体"/>
          <w:color w:val="auto"/>
          <w:szCs w:val="21"/>
          <w:highlight w:val="none"/>
        </w:rPr>
      </w:pPr>
      <w:r>
        <w:rPr>
          <w:rStyle w:val="28"/>
          <w:rFonts w:hint="eastAsia" w:ascii="宋体" w:hAnsi="宋体"/>
          <w:color w:val="auto"/>
          <w:szCs w:val="21"/>
          <w:highlight w:val="none"/>
        </w:rPr>
        <w:t>4.1.11(增加) 承包人响应“美丽广西·清洁乡村”行动</w:t>
      </w:r>
    </w:p>
    <w:p w14:paraId="790CE213">
      <w:pPr>
        <w:pStyle w:val="38"/>
        <w:tabs>
          <w:tab w:val="left" w:pos="1080"/>
        </w:tabs>
        <w:spacing w:line="360" w:lineRule="auto"/>
        <w:ind w:firstLine="480"/>
        <w:rPr>
          <w:rStyle w:val="28"/>
          <w:rFonts w:hint="eastAsia" w:ascii="宋体" w:hAnsi="宋体"/>
          <w:color w:val="auto"/>
          <w:szCs w:val="21"/>
          <w:highlight w:val="none"/>
        </w:rPr>
      </w:pPr>
      <w:r>
        <w:rPr>
          <w:rStyle w:val="28"/>
          <w:rFonts w:hint="eastAsia" w:ascii="宋体" w:hAnsi="宋体"/>
          <w:color w:val="auto"/>
          <w:szCs w:val="21"/>
          <w:highlight w:val="none"/>
        </w:rPr>
        <w:t xml:space="preserve">  1、 承包人应根据《中共广西壮族自治区交通厅党组关于印发自治区交通运输系统“美丽广西·清洁乡村”交通行动实施方案的通知》（桂交党宣[2013]15号）精神，响应号召，以清洁公路、清洁水路、清洁运输为目标，大力实施交通运输尤其是农村交通运输环境的净化、绿化、美化，为群众创造畅通、高效、平安、绿色的交通运输环境及服务，以实现“生态环境美、文明风尚美、平安和谐美”的“三美交通”。</w:t>
      </w:r>
    </w:p>
    <w:p w14:paraId="1A5C3A73">
      <w:pPr>
        <w:pStyle w:val="38"/>
        <w:tabs>
          <w:tab w:val="left" w:pos="1080"/>
        </w:tabs>
        <w:spacing w:line="360" w:lineRule="auto"/>
        <w:ind w:firstLine="480"/>
        <w:rPr>
          <w:rStyle w:val="28"/>
          <w:rFonts w:hint="eastAsia" w:ascii="宋体" w:hAnsi="宋体"/>
          <w:color w:val="auto"/>
          <w:szCs w:val="21"/>
          <w:highlight w:val="none"/>
        </w:rPr>
      </w:pPr>
      <w:r>
        <w:rPr>
          <w:rStyle w:val="28"/>
          <w:rFonts w:hint="eastAsia" w:ascii="宋体" w:hAnsi="宋体"/>
          <w:color w:val="auto"/>
          <w:szCs w:val="21"/>
          <w:highlight w:val="none"/>
        </w:rPr>
        <w:t>2、具体要求：在建公路项目要文明施工，严格实行驻地建设标准化，强化施工路段的环境整治，施工车辆要避免扬尘洒漏，避免对原有公路的破坏，做好水土保持、环境保护工作；旧路改建项目要保证施工期间维持良好通车秩序；承包人应高度重视，有义务积极配合并委派专人参加“美丽广西·清洁乡村”的相关活动。</w:t>
      </w:r>
    </w:p>
    <w:p w14:paraId="4D4A017A">
      <w:pPr>
        <w:pStyle w:val="38"/>
        <w:tabs>
          <w:tab w:val="left" w:pos="1080"/>
        </w:tabs>
        <w:spacing w:line="360" w:lineRule="auto"/>
        <w:rPr>
          <w:rStyle w:val="28"/>
          <w:rFonts w:hint="eastAsia" w:ascii="宋体" w:hAnsi="宋体"/>
          <w:b/>
          <w:color w:val="auto"/>
          <w:szCs w:val="21"/>
          <w:highlight w:val="none"/>
        </w:rPr>
      </w:pPr>
      <w:r>
        <w:rPr>
          <w:rStyle w:val="28"/>
          <w:rFonts w:hint="eastAsia" w:ascii="宋体" w:hAnsi="宋体"/>
          <w:b/>
          <w:color w:val="auto"/>
          <w:szCs w:val="21"/>
          <w:highlight w:val="none"/>
        </w:rPr>
        <w:t>4.6 承包人人员的管理</w:t>
      </w:r>
    </w:p>
    <w:p w14:paraId="4270750A">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（增加）4.6.6   项目经理、总工每</w:t>
      </w:r>
      <w:r>
        <w:rPr>
          <w:rStyle w:val="28"/>
          <w:rFonts w:hint="eastAsia" w:ascii="宋体" w:hAnsi="宋体"/>
          <w:color w:val="auto"/>
          <w:szCs w:val="21"/>
          <w:highlight w:val="none"/>
          <w:lang w:val="en-US" w:eastAsia="zh-CN"/>
        </w:rPr>
        <w:t>月</w:t>
      </w:r>
      <w:r>
        <w:rPr>
          <w:rStyle w:val="28"/>
          <w:rFonts w:hint="eastAsia" w:ascii="宋体" w:hAnsi="宋体"/>
          <w:color w:val="auto"/>
          <w:szCs w:val="21"/>
          <w:highlight w:val="none"/>
        </w:rPr>
        <w:t>驻现场的时间应不少于</w:t>
      </w:r>
      <w:r>
        <w:rPr>
          <w:rStyle w:val="28"/>
          <w:rFonts w:hint="eastAsia" w:ascii="宋体" w:hAnsi="宋体"/>
          <w:color w:val="auto"/>
          <w:szCs w:val="21"/>
          <w:highlight w:val="none"/>
          <w:lang w:val="en-US" w:eastAsia="zh-CN"/>
        </w:rPr>
        <w:t>22</w:t>
      </w:r>
      <w:r>
        <w:rPr>
          <w:rStyle w:val="28"/>
          <w:rFonts w:hint="eastAsia" w:ascii="宋体" w:hAnsi="宋体"/>
          <w:color w:val="auto"/>
          <w:szCs w:val="21"/>
          <w:highlight w:val="none"/>
        </w:rPr>
        <w:t>天，因故需离开工地应得到业主、监理工程师的许可，否则将按第22.1款视为承包人违约。</w:t>
      </w:r>
    </w:p>
    <w:p w14:paraId="03D8FE5F">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承包人安排在施工场地的主要管理人员和技术骨干人员每</w:t>
      </w:r>
      <w:r>
        <w:rPr>
          <w:rStyle w:val="28"/>
          <w:rFonts w:hint="eastAsia" w:ascii="宋体" w:hAnsi="宋体"/>
          <w:color w:val="auto"/>
          <w:szCs w:val="21"/>
          <w:highlight w:val="none"/>
          <w:lang w:val="en-US" w:eastAsia="zh-CN"/>
        </w:rPr>
        <w:t>月</w:t>
      </w:r>
      <w:r>
        <w:rPr>
          <w:rStyle w:val="28"/>
          <w:rFonts w:hint="eastAsia" w:ascii="宋体" w:hAnsi="宋体"/>
          <w:color w:val="auto"/>
          <w:szCs w:val="21"/>
          <w:highlight w:val="none"/>
        </w:rPr>
        <w:t>驻现场的时间应不少于</w:t>
      </w:r>
      <w:r>
        <w:rPr>
          <w:rStyle w:val="28"/>
          <w:rFonts w:hint="eastAsia" w:ascii="宋体" w:hAnsi="宋体"/>
          <w:color w:val="auto"/>
          <w:szCs w:val="21"/>
          <w:highlight w:val="none"/>
          <w:lang w:val="en-US" w:eastAsia="zh-CN"/>
        </w:rPr>
        <w:t>22</w:t>
      </w:r>
      <w:r>
        <w:rPr>
          <w:rStyle w:val="28"/>
          <w:rFonts w:hint="eastAsia" w:ascii="宋体" w:hAnsi="宋体"/>
          <w:color w:val="auto"/>
          <w:szCs w:val="21"/>
          <w:highlight w:val="none"/>
        </w:rPr>
        <w:t>天，除非经业主、监理工程师同意，否则将按第22.1款视为承包人违约。</w:t>
      </w:r>
    </w:p>
    <w:p w14:paraId="13843DDA">
      <w:pPr>
        <w:pStyle w:val="38"/>
        <w:tabs>
          <w:tab w:val="left" w:pos="1080"/>
        </w:tabs>
        <w:spacing w:line="360" w:lineRule="auto"/>
        <w:rPr>
          <w:rStyle w:val="28"/>
          <w:rFonts w:hint="eastAsia" w:ascii="宋体" w:hAnsi="宋体"/>
          <w:b/>
          <w:color w:val="auto"/>
          <w:szCs w:val="21"/>
          <w:highlight w:val="none"/>
        </w:rPr>
      </w:pPr>
      <w:r>
        <w:rPr>
          <w:rStyle w:val="28"/>
          <w:rFonts w:hint="eastAsia" w:ascii="宋体" w:hAnsi="宋体"/>
          <w:b/>
          <w:color w:val="auto"/>
          <w:szCs w:val="21"/>
          <w:highlight w:val="none"/>
        </w:rPr>
        <w:t>4.9工程价款应专款专用</w:t>
      </w:r>
    </w:p>
    <w:p w14:paraId="1E467F73">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1）根据中国人民银行有关规定，每个承包人只能在一个银行开立一个结算帐户，不允许多头开户。业主按合同条款规定对承包人支付的款项，只对合同规定的法人或者法人代表的授权代理人支付，不对其内部独立核算单位或经批准的分包人直接支付（合同有专项规定者除外）。</w:t>
      </w:r>
    </w:p>
    <w:p w14:paraId="301C8DCB">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w:t>
      </w:r>
      <w:r>
        <w:rPr>
          <w:rStyle w:val="28"/>
          <w:rFonts w:hint="eastAsia" w:ascii="宋体" w:hAnsi="宋体"/>
          <w:color w:val="auto"/>
          <w:szCs w:val="21"/>
          <w:highlight w:val="none"/>
          <w:lang w:val="en-US" w:eastAsia="zh-CN"/>
        </w:rPr>
        <w:t>2</w:t>
      </w:r>
      <w:r>
        <w:rPr>
          <w:rStyle w:val="28"/>
          <w:rFonts w:hint="eastAsia" w:ascii="宋体" w:hAnsi="宋体"/>
          <w:color w:val="auto"/>
          <w:szCs w:val="21"/>
          <w:highlight w:val="none"/>
        </w:rPr>
        <w:t>）在合同执行期间，业主或业主委托的公路审计部门有权不定期检查或审计承包人项目经理部的财务收支情况，承包人必须严格财经纪律，确保项目经理部的财务收支能客观、真实的反映工程实际成本，承包人及项目经理部必须接受业主或业主委托部门的监督和检查。</w:t>
      </w:r>
    </w:p>
    <w:p w14:paraId="6F8812B5">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w:t>
      </w:r>
      <w:r>
        <w:rPr>
          <w:rStyle w:val="28"/>
          <w:rFonts w:hint="eastAsia" w:ascii="宋体" w:hAnsi="宋体"/>
          <w:color w:val="auto"/>
          <w:szCs w:val="21"/>
          <w:highlight w:val="none"/>
          <w:lang w:val="en-US" w:eastAsia="zh-CN"/>
        </w:rPr>
        <w:t>3</w:t>
      </w:r>
      <w:r>
        <w:rPr>
          <w:rStyle w:val="28"/>
          <w:rFonts w:hint="eastAsia" w:ascii="宋体" w:hAnsi="宋体"/>
          <w:color w:val="auto"/>
          <w:szCs w:val="21"/>
          <w:highlight w:val="none"/>
        </w:rPr>
        <w:t>）在合同执行期间，承包人购买用于本工程的各种材料、施工机械设备、配件及支付人工工资等，在使用和购买前须签订好合同，并于使用和购买前报业主一份原件备案。</w:t>
      </w:r>
    </w:p>
    <w:p w14:paraId="37231B48">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w:t>
      </w:r>
      <w:r>
        <w:rPr>
          <w:rStyle w:val="28"/>
          <w:rFonts w:hint="eastAsia" w:ascii="宋体" w:hAnsi="宋体"/>
          <w:color w:val="auto"/>
          <w:szCs w:val="21"/>
          <w:highlight w:val="none"/>
          <w:lang w:val="en-US" w:eastAsia="zh-CN"/>
        </w:rPr>
        <w:t>4</w:t>
      </w:r>
      <w:r>
        <w:rPr>
          <w:rStyle w:val="28"/>
          <w:rFonts w:hint="eastAsia" w:ascii="宋体" w:hAnsi="宋体"/>
          <w:color w:val="auto"/>
          <w:szCs w:val="21"/>
          <w:highlight w:val="none"/>
        </w:rPr>
        <w:t>）在合同执行期间，为确保工程建设资金专款专用，承包人在收到业主支付的款项后，须向业主提供资金使用计划，详细说明资金使用流向，经业主批准并在业主的监督下使用，必须优先支付工人特别是农民工的工资，其次是材料价款以及工程建设直接的成本。</w:t>
      </w:r>
    </w:p>
    <w:p w14:paraId="06BCDB31">
      <w:pPr>
        <w:pStyle w:val="38"/>
        <w:keepNext w:val="0"/>
        <w:keepLines w:val="0"/>
        <w:pageBreakBefore w:val="0"/>
        <w:widowControl w:val="0"/>
        <w:tabs>
          <w:tab w:val="left" w:pos="1080"/>
        </w:tabs>
        <w:kinsoku/>
        <w:wordWrap/>
        <w:overflowPunct/>
        <w:topLinePunct w:val="0"/>
        <w:autoSpaceDE/>
        <w:autoSpaceDN/>
        <w:bidi w:val="0"/>
        <w:adjustRightInd/>
        <w:snapToGrid/>
        <w:spacing w:line="360" w:lineRule="auto"/>
        <w:ind w:left="0" w:firstLine="420" w:firstLineChars="200"/>
        <w:textAlignment w:val="auto"/>
        <w:rPr>
          <w:rStyle w:val="28"/>
          <w:rFonts w:hint="eastAsia" w:ascii="宋体" w:hAnsi="宋体" w:eastAsia="宋体" w:cs="宋体"/>
          <w:color w:val="auto"/>
          <w:spacing w:val="0"/>
          <w:kern w:val="2"/>
          <w:sz w:val="21"/>
          <w:szCs w:val="21"/>
          <w:highlight w:val="none"/>
          <w:lang w:val="en-US" w:eastAsia="zh-CN" w:bidi="ar-SA"/>
        </w:rPr>
      </w:pPr>
      <w:r>
        <w:rPr>
          <w:rStyle w:val="28"/>
          <w:rFonts w:hint="eastAsia" w:ascii="宋体" w:hAnsi="宋体" w:eastAsia="宋体" w:cs="宋体"/>
          <w:color w:val="auto"/>
          <w:spacing w:val="0"/>
          <w:kern w:val="2"/>
          <w:sz w:val="21"/>
          <w:szCs w:val="21"/>
          <w:highlight w:val="none"/>
          <w:lang w:val="en-US" w:eastAsia="zh-CN" w:bidi="ar-SA"/>
        </w:rPr>
        <w:t>承包人指定以下账户为接受本合同价款的账户，并对其指定的账户信息真实性、安全性、准确性负责。</w:t>
      </w:r>
    </w:p>
    <w:p w14:paraId="30F018B8">
      <w:pPr>
        <w:pStyle w:val="38"/>
        <w:keepNext w:val="0"/>
        <w:keepLines w:val="0"/>
        <w:pageBreakBefore w:val="0"/>
        <w:widowControl w:val="0"/>
        <w:tabs>
          <w:tab w:val="left" w:pos="1080"/>
        </w:tabs>
        <w:kinsoku/>
        <w:wordWrap/>
        <w:overflowPunct/>
        <w:topLinePunct w:val="0"/>
        <w:autoSpaceDE/>
        <w:autoSpaceDN/>
        <w:bidi w:val="0"/>
        <w:adjustRightInd/>
        <w:snapToGrid/>
        <w:spacing w:line="360" w:lineRule="auto"/>
        <w:ind w:left="0" w:firstLine="420" w:firstLineChars="200"/>
        <w:textAlignment w:val="auto"/>
        <w:rPr>
          <w:rStyle w:val="28"/>
          <w:rFonts w:hint="eastAsia" w:ascii="宋体" w:hAnsi="宋体" w:eastAsia="宋体" w:cs="宋体"/>
          <w:color w:val="auto"/>
          <w:spacing w:val="0"/>
          <w:kern w:val="2"/>
          <w:sz w:val="21"/>
          <w:szCs w:val="21"/>
          <w:highlight w:val="none"/>
          <w:lang w:val="en-US" w:eastAsia="zh-CN" w:bidi="ar-SA"/>
        </w:rPr>
      </w:pPr>
      <w:r>
        <w:rPr>
          <w:rStyle w:val="28"/>
          <w:rFonts w:hint="eastAsia" w:ascii="宋体" w:hAnsi="宋体" w:eastAsia="宋体" w:cs="宋体"/>
          <w:color w:val="auto"/>
          <w:spacing w:val="0"/>
          <w:kern w:val="2"/>
          <w:sz w:val="21"/>
          <w:szCs w:val="21"/>
          <w:highlight w:val="none"/>
          <w:lang w:val="en-US" w:eastAsia="zh-CN" w:bidi="ar-SA"/>
        </w:rPr>
        <w:t>账户名称：            ；</w:t>
      </w:r>
    </w:p>
    <w:p w14:paraId="3D0AD803">
      <w:pPr>
        <w:pStyle w:val="38"/>
        <w:keepNext w:val="0"/>
        <w:keepLines w:val="0"/>
        <w:pageBreakBefore w:val="0"/>
        <w:widowControl w:val="0"/>
        <w:tabs>
          <w:tab w:val="left" w:pos="1080"/>
        </w:tabs>
        <w:kinsoku/>
        <w:wordWrap/>
        <w:overflowPunct/>
        <w:topLinePunct w:val="0"/>
        <w:autoSpaceDE/>
        <w:autoSpaceDN/>
        <w:bidi w:val="0"/>
        <w:adjustRightInd/>
        <w:snapToGrid/>
        <w:spacing w:line="360" w:lineRule="auto"/>
        <w:ind w:left="0" w:firstLine="420" w:firstLineChars="200"/>
        <w:textAlignment w:val="auto"/>
        <w:rPr>
          <w:rStyle w:val="28"/>
          <w:rFonts w:hint="eastAsia" w:ascii="宋体" w:hAnsi="宋体" w:eastAsia="宋体" w:cs="宋体"/>
          <w:color w:val="auto"/>
          <w:spacing w:val="0"/>
          <w:kern w:val="2"/>
          <w:sz w:val="21"/>
          <w:szCs w:val="21"/>
          <w:highlight w:val="none"/>
          <w:lang w:val="en-US" w:eastAsia="zh-CN" w:bidi="ar-SA"/>
        </w:rPr>
      </w:pPr>
      <w:r>
        <w:rPr>
          <w:rStyle w:val="28"/>
          <w:rFonts w:hint="eastAsia" w:ascii="宋体" w:hAnsi="宋体" w:eastAsia="宋体" w:cs="宋体"/>
          <w:color w:val="auto"/>
          <w:spacing w:val="0"/>
          <w:kern w:val="2"/>
          <w:sz w:val="21"/>
          <w:szCs w:val="21"/>
          <w:highlight w:val="none"/>
          <w:lang w:val="en-US" w:eastAsia="zh-CN" w:bidi="ar-SA"/>
        </w:rPr>
        <w:t>开户银行：　        　；</w:t>
      </w:r>
    </w:p>
    <w:p w14:paraId="69774AE5">
      <w:pPr>
        <w:pStyle w:val="38"/>
        <w:keepNext w:val="0"/>
        <w:keepLines w:val="0"/>
        <w:pageBreakBefore w:val="0"/>
        <w:widowControl w:val="0"/>
        <w:tabs>
          <w:tab w:val="left" w:pos="1080"/>
        </w:tabs>
        <w:kinsoku/>
        <w:wordWrap/>
        <w:overflowPunct/>
        <w:topLinePunct w:val="0"/>
        <w:autoSpaceDE/>
        <w:autoSpaceDN/>
        <w:bidi w:val="0"/>
        <w:adjustRightInd/>
        <w:snapToGrid/>
        <w:spacing w:line="360" w:lineRule="auto"/>
        <w:ind w:left="0" w:firstLine="420" w:firstLineChars="200"/>
        <w:textAlignment w:val="auto"/>
        <w:rPr>
          <w:rStyle w:val="28"/>
          <w:rFonts w:hint="eastAsia" w:ascii="宋体" w:hAnsi="宋体" w:eastAsia="宋体" w:cs="宋体"/>
          <w:color w:val="auto"/>
          <w:spacing w:val="0"/>
          <w:kern w:val="2"/>
          <w:sz w:val="21"/>
          <w:szCs w:val="21"/>
          <w:highlight w:val="none"/>
          <w:lang w:val="en-US" w:eastAsia="zh-CN" w:bidi="ar-SA"/>
        </w:rPr>
      </w:pPr>
      <w:r>
        <w:rPr>
          <w:rStyle w:val="28"/>
          <w:rFonts w:hint="eastAsia" w:ascii="宋体" w:hAnsi="宋体" w:eastAsia="宋体" w:cs="宋体"/>
          <w:color w:val="auto"/>
          <w:spacing w:val="0"/>
          <w:kern w:val="2"/>
          <w:sz w:val="21"/>
          <w:szCs w:val="21"/>
          <w:highlight w:val="none"/>
          <w:lang w:val="en-US" w:eastAsia="zh-CN" w:bidi="ar-SA"/>
        </w:rPr>
        <w:t>银行账号：　             ；</w:t>
      </w:r>
    </w:p>
    <w:p w14:paraId="765CBE48">
      <w:pPr>
        <w:pStyle w:val="38"/>
        <w:keepNext w:val="0"/>
        <w:keepLines w:val="0"/>
        <w:pageBreakBefore w:val="0"/>
        <w:widowControl w:val="0"/>
        <w:tabs>
          <w:tab w:val="left" w:pos="1080"/>
        </w:tabs>
        <w:kinsoku/>
        <w:wordWrap/>
        <w:overflowPunct/>
        <w:topLinePunct w:val="0"/>
        <w:autoSpaceDE/>
        <w:autoSpaceDN/>
        <w:bidi w:val="0"/>
        <w:adjustRightInd/>
        <w:snapToGrid/>
        <w:spacing w:line="360" w:lineRule="auto"/>
        <w:ind w:left="0" w:firstLine="420" w:firstLineChars="200"/>
        <w:textAlignment w:val="auto"/>
        <w:rPr>
          <w:rStyle w:val="28"/>
          <w:rFonts w:hint="eastAsia" w:ascii="宋体" w:hAnsi="宋体" w:eastAsia="宋体" w:cs="宋体"/>
          <w:color w:val="auto"/>
          <w:spacing w:val="0"/>
          <w:kern w:val="2"/>
          <w:sz w:val="21"/>
          <w:szCs w:val="21"/>
          <w:highlight w:val="none"/>
          <w:lang w:val="en-US" w:eastAsia="zh-CN" w:bidi="ar-SA"/>
        </w:rPr>
      </w:pPr>
      <w:r>
        <w:rPr>
          <w:rStyle w:val="28"/>
          <w:rFonts w:hint="eastAsia" w:ascii="宋体" w:hAnsi="宋体" w:eastAsia="宋体" w:cs="宋体"/>
          <w:color w:val="auto"/>
          <w:spacing w:val="0"/>
          <w:kern w:val="2"/>
          <w:sz w:val="21"/>
          <w:szCs w:val="21"/>
          <w:highlight w:val="none"/>
          <w:lang w:val="en-US" w:eastAsia="zh-CN" w:bidi="ar-SA"/>
        </w:rPr>
        <w:t>联系人：　  　　　　　　　   ；</w:t>
      </w:r>
    </w:p>
    <w:p w14:paraId="657C93C4">
      <w:pPr>
        <w:pStyle w:val="38"/>
        <w:keepNext w:val="0"/>
        <w:keepLines w:val="0"/>
        <w:pageBreakBefore w:val="0"/>
        <w:widowControl w:val="0"/>
        <w:tabs>
          <w:tab w:val="left" w:pos="1080"/>
        </w:tabs>
        <w:kinsoku/>
        <w:wordWrap/>
        <w:overflowPunct/>
        <w:topLinePunct w:val="0"/>
        <w:autoSpaceDE/>
        <w:autoSpaceDN/>
        <w:bidi w:val="0"/>
        <w:adjustRightInd/>
        <w:snapToGrid/>
        <w:spacing w:line="360" w:lineRule="auto"/>
        <w:ind w:left="0" w:firstLine="420" w:firstLineChars="200"/>
        <w:textAlignment w:val="auto"/>
        <w:rPr>
          <w:rStyle w:val="28"/>
          <w:rFonts w:hint="eastAsia" w:ascii="宋体" w:hAnsi="宋体" w:eastAsia="宋体" w:cs="宋体"/>
          <w:color w:val="auto"/>
          <w:spacing w:val="0"/>
          <w:kern w:val="2"/>
          <w:sz w:val="21"/>
          <w:szCs w:val="21"/>
          <w:highlight w:val="none"/>
          <w:lang w:val="en-US" w:eastAsia="zh-CN" w:bidi="ar-SA"/>
        </w:rPr>
      </w:pPr>
      <w:r>
        <w:rPr>
          <w:rStyle w:val="28"/>
          <w:rFonts w:hint="eastAsia" w:ascii="宋体" w:hAnsi="宋体" w:eastAsia="宋体" w:cs="宋体"/>
          <w:color w:val="auto"/>
          <w:spacing w:val="0"/>
          <w:kern w:val="2"/>
          <w:sz w:val="21"/>
          <w:szCs w:val="21"/>
          <w:highlight w:val="none"/>
          <w:lang w:val="en-US" w:eastAsia="zh-CN" w:bidi="ar-SA"/>
        </w:rPr>
        <w:t>联系电话：　   　　     　　。</w:t>
      </w:r>
    </w:p>
    <w:p w14:paraId="3413EB75">
      <w:pPr>
        <w:pStyle w:val="38"/>
        <w:keepNext w:val="0"/>
        <w:keepLines w:val="0"/>
        <w:pageBreakBefore w:val="0"/>
        <w:widowControl w:val="0"/>
        <w:tabs>
          <w:tab w:val="left" w:pos="1080"/>
        </w:tabs>
        <w:kinsoku/>
        <w:wordWrap/>
        <w:overflowPunct/>
        <w:topLinePunct w:val="0"/>
        <w:autoSpaceDE/>
        <w:autoSpaceDN/>
        <w:bidi w:val="0"/>
        <w:adjustRightInd/>
        <w:snapToGrid/>
        <w:spacing w:line="360" w:lineRule="auto"/>
        <w:ind w:left="0" w:firstLine="420" w:firstLineChars="200"/>
        <w:textAlignment w:val="auto"/>
        <w:rPr>
          <w:rStyle w:val="28"/>
          <w:rFonts w:hint="eastAsia" w:ascii="宋体" w:hAnsi="宋体"/>
          <w:color w:val="auto"/>
          <w:szCs w:val="21"/>
          <w:highlight w:val="none"/>
        </w:rPr>
      </w:pPr>
      <w:r>
        <w:rPr>
          <w:rStyle w:val="28"/>
          <w:rFonts w:hint="eastAsia" w:ascii="宋体" w:hAnsi="宋体" w:eastAsia="宋体" w:cs="宋体"/>
          <w:color w:val="auto"/>
          <w:spacing w:val="0"/>
          <w:kern w:val="2"/>
          <w:sz w:val="21"/>
          <w:szCs w:val="21"/>
          <w:highlight w:val="none"/>
          <w:lang w:val="en-US" w:eastAsia="zh-CN" w:bidi="ar-SA"/>
        </w:rPr>
        <w:t>如承包人上述账户信息发生变更，承包人应提前向发包人发送书面通知，未能提前书面通知而产生的不利后果由承包人自行承担。</w:t>
      </w:r>
    </w:p>
    <w:p w14:paraId="5CFB0B00">
      <w:pPr>
        <w:pStyle w:val="38"/>
        <w:tabs>
          <w:tab w:val="left" w:pos="1080"/>
        </w:tabs>
        <w:spacing w:line="360" w:lineRule="auto"/>
        <w:rPr>
          <w:rStyle w:val="28"/>
          <w:rFonts w:hint="eastAsia" w:ascii="宋体" w:hAnsi="宋体" w:cs="宋体"/>
          <w:b/>
          <w:color w:val="auto"/>
          <w:kern w:val="0"/>
          <w:szCs w:val="21"/>
          <w:highlight w:val="none"/>
        </w:rPr>
      </w:pPr>
      <w:bookmarkStart w:id="139" w:name="_Toc367602701"/>
      <w:r>
        <w:rPr>
          <w:rStyle w:val="28"/>
          <w:rFonts w:hint="eastAsia" w:ascii="宋体" w:hAnsi="宋体"/>
          <w:b/>
          <w:color w:val="auto"/>
          <w:szCs w:val="21"/>
          <w:highlight w:val="none"/>
        </w:rPr>
        <w:t>7.3 场外交通</w:t>
      </w:r>
      <w:bookmarkEnd w:id="139"/>
    </w:p>
    <w:p w14:paraId="73D510E8">
      <w:pPr>
        <w:pStyle w:val="38"/>
        <w:tabs>
          <w:tab w:val="left" w:pos="1080"/>
        </w:tabs>
        <w:spacing w:line="360" w:lineRule="auto"/>
        <w:ind w:firstLine="480"/>
        <w:rPr>
          <w:rStyle w:val="28"/>
          <w:rFonts w:hint="eastAsia" w:ascii="宋体" w:hAnsi="宋体"/>
          <w:color w:val="auto"/>
          <w:szCs w:val="21"/>
          <w:highlight w:val="none"/>
        </w:rPr>
      </w:pPr>
      <w:r>
        <w:rPr>
          <w:rStyle w:val="28"/>
          <w:rFonts w:hint="eastAsia" w:ascii="宋体" w:hAnsi="宋体"/>
          <w:color w:val="auto"/>
          <w:szCs w:val="21"/>
          <w:highlight w:val="none"/>
        </w:rPr>
        <w:t>（增加）7.3.3为保证道路交通安全及运输畅通，承包人应采取以下措施：</w:t>
      </w:r>
    </w:p>
    <w:p w14:paraId="59C57826">
      <w:pPr>
        <w:pStyle w:val="38"/>
        <w:tabs>
          <w:tab w:val="left" w:pos="1080"/>
        </w:tabs>
        <w:spacing w:line="360" w:lineRule="auto"/>
        <w:ind w:firstLine="480"/>
        <w:rPr>
          <w:rStyle w:val="28"/>
          <w:rFonts w:hint="eastAsia" w:ascii="宋体" w:hAnsi="宋体"/>
          <w:color w:val="auto"/>
          <w:szCs w:val="21"/>
          <w:highlight w:val="none"/>
        </w:rPr>
      </w:pPr>
      <w:r>
        <w:rPr>
          <w:rStyle w:val="28"/>
          <w:rFonts w:hint="eastAsia" w:ascii="宋体" w:hAnsi="宋体"/>
          <w:color w:val="auto"/>
          <w:szCs w:val="21"/>
          <w:highlight w:val="none"/>
        </w:rPr>
        <w:t>当施工期间，因施工原因造成原有道路暂时堵塞时，承包人必须与交通和公安部门协商，采取足够的措施引导、疏通交通。但不管何种原因，因其交通堵塞时间均不能超过60分钟。若堵塞交通超过上述规定的时间，将视为承包人违约按22.1款等相关条款处理，同时监理人可指令采取任何措施疏通，一切费用由承包人承担。</w:t>
      </w:r>
    </w:p>
    <w:p w14:paraId="76B9E6D0">
      <w:pPr>
        <w:pStyle w:val="38"/>
        <w:tabs>
          <w:tab w:val="left" w:pos="1080"/>
        </w:tabs>
        <w:spacing w:line="360" w:lineRule="auto"/>
        <w:ind w:firstLine="480"/>
        <w:rPr>
          <w:rStyle w:val="28"/>
          <w:rFonts w:hint="eastAsia" w:ascii="宋体" w:hAnsi="宋体"/>
          <w:color w:val="auto"/>
          <w:szCs w:val="21"/>
          <w:highlight w:val="none"/>
        </w:rPr>
      </w:pPr>
      <w:r>
        <w:rPr>
          <w:rStyle w:val="28"/>
          <w:rFonts w:hint="eastAsia" w:ascii="宋体" w:hAnsi="宋体"/>
          <w:color w:val="auto"/>
          <w:szCs w:val="21"/>
          <w:highlight w:val="none"/>
        </w:rPr>
        <w:t>7.3.4 承包人应加强文明施工，保障道路通畅的管理</w:t>
      </w:r>
    </w:p>
    <w:p w14:paraId="707EE768">
      <w:pPr>
        <w:pStyle w:val="38"/>
        <w:tabs>
          <w:tab w:val="left" w:pos="1080"/>
        </w:tabs>
        <w:spacing w:line="360" w:lineRule="auto"/>
        <w:ind w:firstLine="480"/>
        <w:rPr>
          <w:rStyle w:val="28"/>
          <w:rFonts w:hint="eastAsia" w:ascii="宋体" w:hAnsi="宋体"/>
          <w:color w:val="auto"/>
          <w:szCs w:val="21"/>
          <w:highlight w:val="none"/>
        </w:rPr>
      </w:pPr>
      <w:r>
        <w:rPr>
          <w:rStyle w:val="28"/>
          <w:rFonts w:hint="eastAsia" w:ascii="宋体" w:hAnsi="宋体"/>
          <w:color w:val="auto"/>
          <w:szCs w:val="21"/>
          <w:highlight w:val="none"/>
        </w:rPr>
        <w:t>（1）承包人在施工期内应按国家、交通主管部门与公路管理机构有关文明施工，保障畅通的规定组织施工，对出现的交通堵塞无条件地采取措施进行疏通。</w:t>
      </w:r>
    </w:p>
    <w:p w14:paraId="12522801">
      <w:pPr>
        <w:pStyle w:val="38"/>
        <w:tabs>
          <w:tab w:val="left" w:pos="1080"/>
        </w:tabs>
        <w:spacing w:line="360" w:lineRule="auto"/>
        <w:ind w:firstLine="420" w:firstLineChars="200"/>
        <w:rPr>
          <w:rStyle w:val="28"/>
          <w:rFonts w:hint="eastAsia" w:ascii="宋体" w:hAnsi="宋体" w:cs="宋体"/>
          <w:color w:val="auto"/>
          <w:kern w:val="0"/>
          <w:szCs w:val="21"/>
          <w:highlight w:val="none"/>
        </w:rPr>
      </w:pPr>
      <w:r>
        <w:rPr>
          <w:rStyle w:val="28"/>
          <w:rFonts w:hint="eastAsia" w:ascii="宋体" w:hAnsi="宋体"/>
          <w:color w:val="auto"/>
          <w:szCs w:val="21"/>
          <w:highlight w:val="none"/>
        </w:rPr>
        <w:t>（2）对于旧路改建工程项目：破坏旧路必须作出交通维持与恢复路面通行条件方案并必须取得监理工程师与项目建设办公室的书面批准，未经批准进行旧路开挖与填筑的，项目建设办公室和监理工程师有权责令停工，并由承包人恢复原良好的通车条件，并需承担一切费用；不得在道路上堆放材料或占道施工影响交通；路基、路面施工应避免出现晴天扬尘，雨天打滑影响安全与交通和影响群众生活、生产的现象；维持交通的路基施工应保证表面平整，行车通畅。</w:t>
      </w:r>
    </w:p>
    <w:p w14:paraId="2524E5DB">
      <w:pPr>
        <w:pStyle w:val="38"/>
        <w:tabs>
          <w:tab w:val="left" w:pos="1080"/>
        </w:tabs>
        <w:spacing w:line="360" w:lineRule="auto"/>
        <w:rPr>
          <w:rStyle w:val="28"/>
          <w:rFonts w:hint="eastAsia" w:ascii="宋体" w:hAnsi="宋体" w:cs="宋体"/>
          <w:b/>
          <w:color w:val="auto"/>
          <w:szCs w:val="21"/>
          <w:highlight w:val="none"/>
        </w:rPr>
      </w:pPr>
      <w:r>
        <w:rPr>
          <w:rStyle w:val="28"/>
          <w:rFonts w:hint="eastAsia" w:ascii="宋体" w:hAnsi="宋体" w:cs="宋体"/>
          <w:b/>
          <w:color w:val="auto"/>
          <w:szCs w:val="21"/>
          <w:highlight w:val="none"/>
        </w:rPr>
        <w:t>9</w:t>
      </w:r>
      <w:r>
        <w:rPr>
          <w:rStyle w:val="28"/>
          <w:rFonts w:ascii="宋体" w:hAnsi="宋体" w:cs="宋体"/>
          <w:b/>
          <w:color w:val="auto"/>
          <w:szCs w:val="21"/>
          <w:highlight w:val="none"/>
        </w:rPr>
        <w:t>.</w:t>
      </w:r>
      <w:r>
        <w:rPr>
          <w:rStyle w:val="28"/>
          <w:rFonts w:hint="eastAsia" w:ascii="宋体" w:hAnsi="宋体" w:cs="宋体"/>
          <w:b/>
          <w:color w:val="auto"/>
          <w:szCs w:val="21"/>
          <w:highlight w:val="none"/>
        </w:rPr>
        <w:t>2</w:t>
      </w:r>
      <w:r>
        <w:rPr>
          <w:rStyle w:val="28"/>
          <w:rFonts w:ascii="宋体" w:hAnsi="宋体" w:cs="宋体"/>
          <w:b/>
          <w:color w:val="auto"/>
          <w:szCs w:val="21"/>
          <w:highlight w:val="none"/>
        </w:rPr>
        <w:t xml:space="preserve">  </w:t>
      </w:r>
      <w:r>
        <w:rPr>
          <w:rStyle w:val="28"/>
          <w:rFonts w:hint="eastAsia" w:ascii="宋体" w:hAnsi="宋体" w:cs="宋体"/>
          <w:b/>
          <w:color w:val="auto"/>
          <w:szCs w:val="21"/>
          <w:highlight w:val="none"/>
        </w:rPr>
        <w:t>承包人的施工安全责任</w:t>
      </w:r>
    </w:p>
    <w:p w14:paraId="4652E7CC">
      <w:pPr>
        <w:pStyle w:val="38"/>
        <w:spacing w:line="360" w:lineRule="auto"/>
        <w:ind w:firstLine="420"/>
        <w:rPr>
          <w:rStyle w:val="28"/>
          <w:rFonts w:hint="eastAsia" w:ascii="宋体" w:hAnsi="宋体" w:cs="宋体"/>
          <w:color w:val="auto"/>
          <w:szCs w:val="21"/>
          <w:highlight w:val="none"/>
        </w:rPr>
      </w:pPr>
      <w:r>
        <w:rPr>
          <w:rStyle w:val="28"/>
          <w:rFonts w:hint="eastAsia" w:ascii="宋体" w:hAnsi="宋体" w:cs="宋体"/>
          <w:color w:val="auto"/>
          <w:szCs w:val="21"/>
          <w:highlight w:val="none"/>
        </w:rPr>
        <w:t>9.2.5 条款末增加： 如业主或监理在日常检查中发现承包人用于危险路段、有安全隐患路段施工安全防护的设施和用具（含交通标志牌、安全危险告知牌、安全隐患告知牌等）不齐全或缺乏，并且承包人没有按规定及时添置安放，则业主为承包人添置的施工安全防护设施和用具（含交通标志牌、安全危险告知牌、安全隐患告知牌等）所花费的费用，以及业主对承包人安全管理人员的培训费用均由承包人负责，由业主在承包人合同价中计量扣除。</w:t>
      </w:r>
    </w:p>
    <w:p w14:paraId="37ECE0AD">
      <w:pPr>
        <w:pStyle w:val="38"/>
        <w:tabs>
          <w:tab w:val="left" w:pos="1080"/>
        </w:tabs>
        <w:spacing w:line="360" w:lineRule="auto"/>
        <w:rPr>
          <w:rStyle w:val="28"/>
          <w:rFonts w:hint="eastAsia" w:ascii="宋体" w:hAnsi="宋体"/>
          <w:b/>
          <w:color w:val="auto"/>
          <w:szCs w:val="21"/>
          <w:highlight w:val="none"/>
        </w:rPr>
      </w:pPr>
      <w:r>
        <w:rPr>
          <w:rStyle w:val="28"/>
          <w:rFonts w:hint="eastAsia" w:ascii="宋体" w:hAnsi="宋体"/>
          <w:b/>
          <w:color w:val="auto"/>
          <w:szCs w:val="21"/>
          <w:highlight w:val="none"/>
          <w:lang w:val="en-US" w:eastAsia="zh-CN"/>
        </w:rPr>
        <w:t xml:space="preserve">9.6运营中的公路道路施工安全 </w:t>
      </w:r>
    </w:p>
    <w:p w14:paraId="3BF272BA">
      <w:pPr>
        <w:pStyle w:val="38"/>
        <w:tabs>
          <w:tab w:val="left" w:pos="1080"/>
        </w:tabs>
        <w:spacing w:line="360" w:lineRule="auto"/>
        <w:ind w:firstLine="420" w:firstLineChars="200"/>
        <w:rPr>
          <w:rStyle w:val="28"/>
          <w:rFonts w:hint="eastAsia" w:ascii="宋体" w:hAnsi="宋体" w:eastAsia="宋体" w:cs="Times New Roman"/>
          <w:color w:val="auto"/>
          <w:szCs w:val="21"/>
          <w:highlight w:val="none"/>
        </w:rPr>
      </w:pPr>
      <w:r>
        <w:rPr>
          <w:rStyle w:val="28"/>
          <w:rFonts w:hint="eastAsia" w:ascii="宋体" w:hAnsi="宋体" w:eastAsia="宋体" w:cs="Times New Roman"/>
          <w:color w:val="auto"/>
          <w:szCs w:val="21"/>
          <w:highlight w:val="none"/>
          <w:lang w:val="en-US" w:eastAsia="zh-CN"/>
        </w:rPr>
        <w:t xml:space="preserve">9.6.1 承包人进场施工前需到路政部门和安监部门办理上路施工许可证和安全监督等手续，签订路上施工安全协议书，并接受监督。 </w:t>
      </w:r>
    </w:p>
    <w:p w14:paraId="44C691B8">
      <w:pPr>
        <w:pStyle w:val="38"/>
        <w:tabs>
          <w:tab w:val="left" w:pos="1080"/>
        </w:tabs>
        <w:spacing w:line="360" w:lineRule="auto"/>
        <w:ind w:firstLine="420" w:firstLineChars="200"/>
        <w:rPr>
          <w:rStyle w:val="28"/>
          <w:rFonts w:hint="eastAsia" w:ascii="宋体" w:hAnsi="宋体" w:eastAsia="宋体" w:cs="Times New Roman"/>
          <w:color w:val="auto"/>
          <w:szCs w:val="21"/>
          <w:highlight w:val="none"/>
        </w:rPr>
      </w:pPr>
      <w:r>
        <w:rPr>
          <w:rStyle w:val="28"/>
          <w:rFonts w:hint="eastAsia" w:ascii="宋体" w:hAnsi="宋体" w:eastAsia="宋体" w:cs="Times New Roman"/>
          <w:color w:val="auto"/>
          <w:szCs w:val="21"/>
          <w:highlight w:val="none"/>
          <w:lang w:val="en-US" w:eastAsia="zh-CN"/>
        </w:rPr>
        <w:t xml:space="preserve">9.6.2 在运营公路上进行施工，必须严格执行国家颁布的《公路法》、《安全生产法》、《道路交通标志和标线》（GB5768-1999）、《公路工程施工安全技术规程》（JTJ076）、《公路养护安全作业规程》（JTG H30-2015）要求等国家及交通部门颁发的有关安全生产的法律法规、标准及制度，并按照有关规定设置施工标志、标牌、水马等安全设施），施工过程中承包人必须派专人维护各施工标志牌正常使用。路上作业施工人员应统一着桔红色反光标志服，磋商文件要求的主要施工管理人员在现场时应挂戴统一制作的上岗牌做标识，每个施工点的现场应摆放由发包人规定统一格式的施工公示牌。供应商报价时要充分考虑上述设施所需费用，以及施工、生活用水用电的费用，所需费用由供应商考虑在有关报价中，发包人不单独进行计量支付。施工标志牌的制作应符合国家有关标准的规定，标志牌版面的反光膜应不低于国标GB5768-1999《道路交通标志和标线》的三级标准。 </w:t>
      </w:r>
    </w:p>
    <w:p w14:paraId="5B526B5E">
      <w:pPr>
        <w:pStyle w:val="38"/>
        <w:tabs>
          <w:tab w:val="left" w:pos="1080"/>
        </w:tabs>
        <w:spacing w:line="360" w:lineRule="auto"/>
        <w:ind w:firstLine="420" w:firstLineChars="200"/>
        <w:rPr>
          <w:rStyle w:val="28"/>
          <w:rFonts w:hint="eastAsia" w:ascii="宋体" w:hAnsi="宋体" w:eastAsia="宋体" w:cs="Times New Roman"/>
          <w:color w:val="auto"/>
          <w:szCs w:val="21"/>
          <w:highlight w:val="none"/>
        </w:rPr>
      </w:pPr>
      <w:r>
        <w:rPr>
          <w:rStyle w:val="28"/>
          <w:rFonts w:hint="eastAsia" w:ascii="宋体" w:hAnsi="宋体" w:eastAsia="宋体" w:cs="Times New Roman"/>
          <w:color w:val="auto"/>
          <w:szCs w:val="21"/>
          <w:highlight w:val="none"/>
          <w:lang w:val="en-US" w:eastAsia="zh-CN"/>
        </w:rPr>
        <w:t xml:space="preserve">9.6.3 工程使用的水泥、碎石、砂等材料不得堆放在公路上，工棚搭设应设置在公路行车看不到的位置，如确需搭棚看守机械设备的，应按发包人规定的式样搭设；机械设备摆放不得有碍路容路貌和行车安全。 </w:t>
      </w:r>
    </w:p>
    <w:p w14:paraId="0D6CBB2F">
      <w:pPr>
        <w:pStyle w:val="38"/>
        <w:tabs>
          <w:tab w:val="left" w:pos="1080"/>
        </w:tabs>
        <w:spacing w:line="360" w:lineRule="auto"/>
        <w:ind w:firstLine="420" w:firstLineChars="200"/>
        <w:rPr>
          <w:rStyle w:val="28"/>
          <w:rFonts w:hint="eastAsia" w:ascii="宋体" w:hAnsi="宋体" w:eastAsia="宋体" w:cs="Times New Roman"/>
          <w:color w:val="auto"/>
          <w:szCs w:val="21"/>
          <w:highlight w:val="none"/>
        </w:rPr>
      </w:pPr>
      <w:r>
        <w:rPr>
          <w:rStyle w:val="28"/>
          <w:rFonts w:hint="eastAsia" w:ascii="宋体" w:hAnsi="宋体" w:eastAsia="宋体" w:cs="Times New Roman"/>
          <w:color w:val="auto"/>
          <w:szCs w:val="21"/>
          <w:highlight w:val="none"/>
          <w:lang w:val="en-US" w:eastAsia="zh-CN"/>
        </w:rPr>
        <w:t xml:space="preserve">9.6.6 破除的公路废弃材料应集中废弃到弃土场。 </w:t>
      </w:r>
    </w:p>
    <w:p w14:paraId="603F7810">
      <w:pPr>
        <w:pStyle w:val="38"/>
        <w:tabs>
          <w:tab w:val="left" w:pos="1080"/>
        </w:tabs>
        <w:spacing w:line="360" w:lineRule="auto"/>
        <w:ind w:firstLine="420" w:firstLineChars="200"/>
        <w:rPr>
          <w:rStyle w:val="28"/>
          <w:rFonts w:hint="eastAsia" w:ascii="宋体" w:hAnsi="宋体" w:eastAsia="宋体" w:cs="Times New Roman"/>
          <w:color w:val="auto"/>
          <w:szCs w:val="21"/>
          <w:highlight w:val="none"/>
        </w:rPr>
      </w:pPr>
      <w:r>
        <w:rPr>
          <w:rStyle w:val="28"/>
          <w:rFonts w:hint="eastAsia" w:ascii="宋体" w:hAnsi="宋体" w:eastAsia="宋体" w:cs="Times New Roman"/>
          <w:color w:val="auto"/>
          <w:szCs w:val="21"/>
          <w:highlight w:val="none"/>
          <w:lang w:val="en-US" w:eastAsia="zh-CN"/>
        </w:rPr>
        <w:t xml:space="preserve">9.6.7 大修工程施工时，应设置相应防护措施确保公路行人及车流的安全畅通，由于未采用防护措施或防护措施不力而造成公路上行人、车流受影响的，由承包人承担其责任。 </w:t>
      </w:r>
    </w:p>
    <w:p w14:paraId="5FD111D3">
      <w:pPr>
        <w:pStyle w:val="38"/>
        <w:tabs>
          <w:tab w:val="left" w:pos="1080"/>
        </w:tabs>
        <w:spacing w:line="360" w:lineRule="auto"/>
        <w:ind w:firstLine="420" w:firstLineChars="200"/>
        <w:rPr>
          <w:rStyle w:val="28"/>
          <w:rFonts w:hint="eastAsia" w:ascii="宋体" w:hAnsi="宋体" w:eastAsia="宋体" w:cs="Times New Roman"/>
          <w:color w:val="auto"/>
          <w:szCs w:val="21"/>
          <w:highlight w:val="none"/>
        </w:rPr>
      </w:pPr>
      <w:r>
        <w:rPr>
          <w:rStyle w:val="28"/>
          <w:rFonts w:hint="eastAsia" w:ascii="宋体" w:hAnsi="宋体" w:eastAsia="宋体" w:cs="Times New Roman"/>
          <w:color w:val="auto"/>
          <w:szCs w:val="21"/>
          <w:highlight w:val="none"/>
          <w:lang w:val="en-US" w:eastAsia="zh-CN"/>
        </w:rPr>
        <w:t xml:space="preserve">9.6.8 承包人不得在公路路面上拌和公路材料。 </w:t>
      </w:r>
    </w:p>
    <w:p w14:paraId="51B07BC2">
      <w:pPr>
        <w:pStyle w:val="38"/>
        <w:tabs>
          <w:tab w:val="left" w:pos="1080"/>
        </w:tabs>
        <w:spacing w:line="360" w:lineRule="auto"/>
        <w:ind w:firstLine="420" w:firstLineChars="200"/>
        <w:rPr>
          <w:rStyle w:val="28"/>
          <w:rFonts w:hint="eastAsia" w:ascii="宋体" w:hAnsi="宋体" w:eastAsia="宋体" w:cs="Times New Roman"/>
          <w:color w:val="auto"/>
          <w:szCs w:val="21"/>
          <w:highlight w:val="none"/>
        </w:rPr>
      </w:pPr>
      <w:r>
        <w:rPr>
          <w:rStyle w:val="28"/>
          <w:rFonts w:hint="eastAsia" w:ascii="宋体" w:hAnsi="宋体" w:eastAsia="宋体" w:cs="Times New Roman"/>
          <w:color w:val="auto"/>
          <w:szCs w:val="21"/>
          <w:highlight w:val="none"/>
          <w:lang w:val="en-US" w:eastAsia="zh-CN"/>
        </w:rPr>
        <w:t xml:space="preserve">9.6.9 承包人须将拟施工点报发包人审批后，方可进行施工。 </w:t>
      </w:r>
    </w:p>
    <w:p w14:paraId="3095D2BF">
      <w:pPr>
        <w:pStyle w:val="38"/>
        <w:tabs>
          <w:tab w:val="left" w:pos="1080"/>
        </w:tabs>
        <w:spacing w:line="360" w:lineRule="auto"/>
        <w:rPr>
          <w:rStyle w:val="28"/>
          <w:rFonts w:hint="eastAsia" w:ascii="宋体" w:hAnsi="宋体"/>
          <w:b/>
          <w:color w:val="auto"/>
          <w:szCs w:val="21"/>
          <w:highlight w:val="none"/>
        </w:rPr>
      </w:pPr>
      <w:r>
        <w:rPr>
          <w:rStyle w:val="28"/>
          <w:rFonts w:hint="eastAsia" w:ascii="宋体" w:hAnsi="宋体"/>
          <w:b/>
          <w:color w:val="auto"/>
          <w:szCs w:val="21"/>
          <w:highlight w:val="none"/>
        </w:rPr>
        <w:t>10.1  合同进度计划</w:t>
      </w:r>
    </w:p>
    <w:p w14:paraId="6F9FE56D">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承包人编制施工方案的内容：承包人应在签订合同协议书后7天内，向监理人提交2份其格式和内容符合监理人规定的工程进度计划，以及为完成该计划而建议采用的实施性的施工安排和施工方案的说明。监理人应在收到该计划后7天内审查同意或提出修改意见，否则该进度计划视为已得到批准。经监理人批准的施工进度计划称为合同进度计划，是控制合同工程进度的依据。工程进度计划应按照关键线路网络图和主要工作横道图两种形式分别绘制，并应包括每月预计完成的工作量和形象进度。</w:t>
      </w:r>
    </w:p>
    <w:p w14:paraId="077CD1D3">
      <w:pPr>
        <w:pStyle w:val="38"/>
        <w:tabs>
          <w:tab w:val="left" w:pos="1080"/>
        </w:tabs>
        <w:spacing w:line="360" w:lineRule="auto"/>
        <w:rPr>
          <w:rStyle w:val="28"/>
          <w:rFonts w:hint="eastAsia" w:ascii="宋体" w:hAnsi="宋体"/>
          <w:b/>
          <w:color w:val="auto"/>
          <w:szCs w:val="21"/>
          <w:highlight w:val="none"/>
        </w:rPr>
      </w:pPr>
      <w:r>
        <w:rPr>
          <w:rStyle w:val="28"/>
          <w:rFonts w:hint="eastAsia" w:ascii="宋体" w:hAnsi="宋体"/>
          <w:b/>
          <w:color w:val="auto"/>
          <w:szCs w:val="21"/>
          <w:highlight w:val="none"/>
        </w:rPr>
        <w:t>11.4  异常恶劣的气候条件</w:t>
      </w:r>
    </w:p>
    <w:p w14:paraId="6EC01514">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异常恶劣的气候条件的范围：对本项目而言，指发生烈度7度（含7度）以上地震、龙卷风、施工场地受淹超过业主提供的设计图纸指明的设计洪水水位引起的延误的情况。</w:t>
      </w:r>
      <w:bookmarkStart w:id="140" w:name="_Toc385244326"/>
    </w:p>
    <w:p w14:paraId="26F979A1">
      <w:pPr>
        <w:pStyle w:val="38"/>
        <w:tabs>
          <w:tab w:val="left" w:pos="1080"/>
        </w:tabs>
        <w:spacing w:line="360" w:lineRule="auto"/>
        <w:rPr>
          <w:rStyle w:val="28"/>
          <w:rFonts w:hint="eastAsia" w:ascii="宋体" w:hAnsi="宋体"/>
          <w:b/>
          <w:color w:val="auto"/>
          <w:szCs w:val="21"/>
          <w:highlight w:val="none"/>
        </w:rPr>
      </w:pPr>
      <w:r>
        <w:rPr>
          <w:rStyle w:val="28"/>
          <w:rFonts w:hint="eastAsia" w:ascii="宋体" w:hAnsi="宋体"/>
          <w:b/>
          <w:color w:val="auto"/>
          <w:szCs w:val="21"/>
          <w:highlight w:val="none"/>
        </w:rPr>
        <w:t>（增加）11.8 其它进度要求</w:t>
      </w:r>
      <w:bookmarkEnd w:id="140"/>
    </w:p>
    <w:p w14:paraId="7DE46708">
      <w:pPr>
        <w:pStyle w:val="38"/>
        <w:tabs>
          <w:tab w:val="left" w:pos="1080"/>
        </w:tabs>
        <w:spacing w:line="360" w:lineRule="auto"/>
        <w:ind w:firstLine="480"/>
        <w:rPr>
          <w:rStyle w:val="28"/>
          <w:rFonts w:hint="eastAsia" w:ascii="宋体" w:hAnsi="宋体"/>
          <w:color w:val="auto"/>
          <w:szCs w:val="21"/>
          <w:highlight w:val="none"/>
        </w:rPr>
      </w:pPr>
      <w:r>
        <w:rPr>
          <w:rStyle w:val="28"/>
          <w:rFonts w:hint="eastAsia" w:ascii="宋体" w:hAnsi="宋体"/>
          <w:color w:val="auto"/>
          <w:szCs w:val="21"/>
          <w:highlight w:val="none"/>
        </w:rPr>
        <w:t>承包人应加强工程进度计划管理，努力实现均衡组织施工的目标。</w:t>
      </w:r>
    </w:p>
    <w:p w14:paraId="49CF526A">
      <w:pPr>
        <w:pStyle w:val="38"/>
        <w:tabs>
          <w:tab w:val="left" w:pos="1080"/>
        </w:tabs>
        <w:spacing w:line="360" w:lineRule="auto"/>
        <w:ind w:firstLine="480"/>
        <w:rPr>
          <w:rStyle w:val="28"/>
          <w:rFonts w:hint="eastAsia" w:ascii="宋体" w:hAnsi="宋体"/>
          <w:color w:val="auto"/>
          <w:szCs w:val="21"/>
          <w:highlight w:val="none"/>
        </w:rPr>
      </w:pPr>
      <w:r>
        <w:rPr>
          <w:rStyle w:val="28"/>
          <w:rFonts w:hint="eastAsia" w:ascii="宋体" w:hAnsi="宋体"/>
          <w:color w:val="auto"/>
          <w:szCs w:val="21"/>
          <w:highlight w:val="none"/>
        </w:rPr>
        <w:t>a  旧路改建工程或施工影响原有道路交通的，应根据施工必须保证交通通畅的特点，科学合理安排施工时间，采取妥当的施工方法，避免在雨季破坏旧路利用新路基维持交通，对破坏旧路的路段应及时安排路面施工，确保不影响道路交通畅通。</w:t>
      </w:r>
    </w:p>
    <w:p w14:paraId="54088DD0">
      <w:pPr>
        <w:pStyle w:val="38"/>
        <w:tabs>
          <w:tab w:val="left" w:pos="1080"/>
        </w:tabs>
        <w:spacing w:line="360" w:lineRule="auto"/>
        <w:ind w:firstLine="480"/>
        <w:rPr>
          <w:rStyle w:val="28"/>
          <w:rFonts w:hint="eastAsia" w:ascii="宋体" w:hAnsi="宋体"/>
          <w:color w:val="auto"/>
          <w:szCs w:val="21"/>
          <w:highlight w:val="none"/>
        </w:rPr>
      </w:pPr>
      <w:r>
        <w:rPr>
          <w:rStyle w:val="28"/>
          <w:rFonts w:hint="eastAsia" w:ascii="宋体" w:hAnsi="宋体"/>
          <w:color w:val="auto"/>
          <w:szCs w:val="21"/>
          <w:highlight w:val="none"/>
        </w:rPr>
        <w:t>b  路面碎石材料的采备应与路基施工进度同步，以保证路面施工进度。</w:t>
      </w:r>
    </w:p>
    <w:p w14:paraId="482F13A1">
      <w:pPr>
        <w:pStyle w:val="38"/>
        <w:tabs>
          <w:tab w:val="left" w:pos="1080"/>
        </w:tabs>
        <w:spacing w:line="360" w:lineRule="auto"/>
        <w:ind w:firstLine="420" w:firstLineChars="200"/>
        <w:rPr>
          <w:rStyle w:val="28"/>
          <w:rFonts w:hint="eastAsia" w:ascii="宋体" w:hAnsi="宋体"/>
          <w:color w:val="auto"/>
          <w:szCs w:val="21"/>
          <w:highlight w:val="none"/>
          <w:u w:val="single"/>
        </w:rPr>
      </w:pPr>
      <w:r>
        <w:rPr>
          <w:rStyle w:val="28"/>
          <w:rFonts w:ascii="宋体" w:hAnsi="宋体"/>
          <w:color w:val="auto"/>
          <w:szCs w:val="21"/>
          <w:highlight w:val="none"/>
        </w:rPr>
        <w:t>c</w:t>
      </w:r>
      <w:r>
        <w:rPr>
          <w:rStyle w:val="28"/>
          <w:rFonts w:hint="eastAsia" w:ascii="宋体" w:hAnsi="宋体"/>
          <w:color w:val="auto"/>
          <w:szCs w:val="21"/>
          <w:highlight w:val="none"/>
        </w:rPr>
        <w:t xml:space="preserve">  桥梁、主要涵洞、高大支挡结构、旧路改建（破坏旧路路面）的路面等关键工程及分项应有独立详细的施工组织设计，并采取措施确保落实。</w:t>
      </w:r>
    </w:p>
    <w:p w14:paraId="0F28B904">
      <w:pPr>
        <w:pStyle w:val="38"/>
        <w:tabs>
          <w:tab w:val="left" w:pos="1080"/>
        </w:tabs>
        <w:spacing w:line="360" w:lineRule="auto"/>
        <w:rPr>
          <w:rStyle w:val="28"/>
          <w:rFonts w:hint="eastAsia" w:ascii="宋体" w:hAnsi="宋体"/>
          <w:b/>
          <w:color w:val="auto"/>
          <w:szCs w:val="21"/>
          <w:highlight w:val="none"/>
        </w:rPr>
      </w:pPr>
      <w:bookmarkStart w:id="141" w:name="_Toc179632761"/>
      <w:bookmarkStart w:id="142" w:name="_Toc144974714"/>
      <w:bookmarkStart w:id="143" w:name="_Toc152042522"/>
      <w:bookmarkStart w:id="144" w:name="_Toc152045743"/>
      <w:r>
        <w:rPr>
          <w:rStyle w:val="28"/>
          <w:rFonts w:hint="eastAsia" w:ascii="宋体" w:hAnsi="宋体"/>
          <w:b/>
          <w:color w:val="auto"/>
          <w:szCs w:val="21"/>
          <w:highlight w:val="none"/>
        </w:rPr>
        <w:t>13.3  承包人的质量检查</w:t>
      </w:r>
    </w:p>
    <w:p w14:paraId="4BC5ECBC">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增加内容：</w:t>
      </w:r>
    </w:p>
    <w:p w14:paraId="6EA236D1">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ascii="宋体" w:hAnsi="宋体"/>
          <w:color w:val="auto"/>
          <w:szCs w:val="21"/>
          <w:highlight w:val="none"/>
        </w:rPr>
        <w:t>（</w:t>
      </w:r>
      <w:r>
        <w:rPr>
          <w:rStyle w:val="28"/>
          <w:rFonts w:hint="eastAsia" w:ascii="宋体" w:hAnsi="宋体"/>
          <w:color w:val="auto"/>
          <w:szCs w:val="21"/>
          <w:highlight w:val="none"/>
        </w:rPr>
        <w:t>1</w:t>
      </w:r>
      <w:r>
        <w:rPr>
          <w:rStyle w:val="28"/>
          <w:rFonts w:ascii="宋体" w:hAnsi="宋体"/>
          <w:color w:val="auto"/>
          <w:szCs w:val="21"/>
          <w:highlight w:val="none"/>
        </w:rPr>
        <w:t>）</w:t>
      </w:r>
      <w:r>
        <w:rPr>
          <w:rStyle w:val="28"/>
          <w:rFonts w:hint="eastAsia" w:ascii="宋体" w:hAnsi="宋体"/>
          <w:color w:val="auto"/>
          <w:szCs w:val="21"/>
          <w:highlight w:val="none"/>
        </w:rPr>
        <w:t>落实</w:t>
      </w:r>
      <w:r>
        <w:rPr>
          <w:rStyle w:val="28"/>
          <w:rFonts w:ascii="宋体" w:hAnsi="宋体"/>
          <w:color w:val="auto"/>
          <w:szCs w:val="21"/>
          <w:highlight w:val="none"/>
        </w:rPr>
        <w:t>质量责任制和质量保证体系</w:t>
      </w:r>
    </w:p>
    <w:p w14:paraId="40509E32">
      <w:pPr>
        <w:pStyle w:val="38"/>
        <w:tabs>
          <w:tab w:val="left" w:pos="1080"/>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分项施工现场应实行标示牌管理，写明作业内容、项目质量管理责任人</w:t>
      </w:r>
      <w:r>
        <w:rPr>
          <w:rStyle w:val="28"/>
          <w:rFonts w:hint="eastAsia" w:ascii="宋体" w:hAnsi="宋体"/>
          <w:color w:val="auto"/>
          <w:szCs w:val="21"/>
          <w:highlight w:val="none"/>
        </w:rPr>
        <w:t>（</w:t>
      </w:r>
      <w:r>
        <w:rPr>
          <w:rStyle w:val="28"/>
          <w:rFonts w:ascii="宋体" w:hAnsi="宋体"/>
          <w:color w:val="auto"/>
          <w:szCs w:val="21"/>
          <w:highlight w:val="none"/>
        </w:rPr>
        <w:t>施工作业管理专业工程师、试验、测量、质检工程师、总工、项目经理及监理工程师</w:t>
      </w:r>
      <w:r>
        <w:rPr>
          <w:rStyle w:val="28"/>
          <w:rFonts w:hint="eastAsia" w:ascii="宋体" w:hAnsi="宋体"/>
          <w:color w:val="auto"/>
          <w:szCs w:val="21"/>
          <w:highlight w:val="none"/>
        </w:rPr>
        <w:t>及现场监理）</w:t>
      </w:r>
      <w:r>
        <w:rPr>
          <w:rStyle w:val="28"/>
          <w:rFonts w:ascii="宋体" w:hAnsi="宋体"/>
          <w:color w:val="auto"/>
          <w:szCs w:val="21"/>
          <w:highlight w:val="none"/>
        </w:rPr>
        <w:t>和质量</w:t>
      </w:r>
      <w:r>
        <w:rPr>
          <w:rStyle w:val="28"/>
          <w:rFonts w:hint="eastAsia" w:ascii="宋体" w:hAnsi="宋体"/>
          <w:color w:val="auto"/>
          <w:szCs w:val="21"/>
          <w:highlight w:val="none"/>
        </w:rPr>
        <w:t>管理</w:t>
      </w:r>
      <w:r>
        <w:rPr>
          <w:rStyle w:val="28"/>
          <w:rFonts w:ascii="宋体" w:hAnsi="宋体"/>
          <w:color w:val="auto"/>
          <w:szCs w:val="21"/>
          <w:highlight w:val="none"/>
        </w:rPr>
        <w:t xml:space="preserve">举报电话； </w:t>
      </w:r>
    </w:p>
    <w:p w14:paraId="22D0F627">
      <w:pPr>
        <w:pStyle w:val="38"/>
        <w:tabs>
          <w:tab w:val="left" w:pos="1080"/>
        </w:tabs>
        <w:spacing w:line="360" w:lineRule="auto"/>
        <w:ind w:firstLine="420" w:firstLineChars="200"/>
        <w:rPr>
          <w:rStyle w:val="28"/>
          <w:rFonts w:ascii="宋体" w:hAnsi="宋体"/>
          <w:color w:val="auto"/>
          <w:szCs w:val="21"/>
          <w:highlight w:val="none"/>
        </w:rPr>
      </w:pPr>
      <w:r>
        <w:rPr>
          <w:rStyle w:val="28"/>
          <w:rFonts w:hint="eastAsia" w:ascii="宋体" w:hAnsi="宋体"/>
          <w:color w:val="auto"/>
          <w:szCs w:val="21"/>
          <w:highlight w:val="none"/>
        </w:rPr>
        <w:t>（2）</w:t>
      </w:r>
      <w:r>
        <w:rPr>
          <w:rStyle w:val="28"/>
          <w:rFonts w:ascii="宋体" w:hAnsi="宋体"/>
          <w:color w:val="auto"/>
          <w:szCs w:val="21"/>
          <w:highlight w:val="none"/>
        </w:rPr>
        <w:t>认真执行三检制度：</w:t>
      </w:r>
    </w:p>
    <w:p w14:paraId="4D9F73B5">
      <w:pPr>
        <w:pStyle w:val="38"/>
        <w:tabs>
          <w:tab w:val="left" w:pos="1080"/>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施工作业管理</w:t>
      </w:r>
      <w:r>
        <w:rPr>
          <w:rStyle w:val="28"/>
          <w:rFonts w:hint="eastAsia" w:ascii="宋体" w:hAnsi="宋体"/>
          <w:color w:val="auto"/>
          <w:szCs w:val="21"/>
          <w:highlight w:val="none"/>
        </w:rPr>
        <w:t>的</w:t>
      </w:r>
      <w:r>
        <w:rPr>
          <w:rStyle w:val="28"/>
          <w:rFonts w:ascii="宋体" w:hAnsi="宋体"/>
          <w:color w:val="auto"/>
          <w:szCs w:val="21"/>
          <w:highlight w:val="none"/>
        </w:rPr>
        <w:t>专业工程师在测量、试验工程师配合下完成施工自检并作施工记录（工艺及原材料使用等）；</w:t>
      </w:r>
    </w:p>
    <w:p w14:paraId="05B9F2EC">
      <w:pPr>
        <w:pStyle w:val="38"/>
        <w:tabs>
          <w:tab w:val="left" w:pos="1080"/>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质检工程师在测量、试验工程师配合下加强中间质量检测，严格控制工序质量，及时完成工序、分项完工检验并提交质量检验记录，收集工序、分项资料与检验申请经项目总工签认后报送监理工程师。</w:t>
      </w:r>
    </w:p>
    <w:p w14:paraId="7BBB2E9B">
      <w:pPr>
        <w:pStyle w:val="38"/>
        <w:tabs>
          <w:tab w:val="left" w:pos="1080"/>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试验、测量工程师根据施工质检需要完成试验与测量作业并及时交检验结果报告专业工程师、质检工程师。</w:t>
      </w:r>
    </w:p>
    <w:p w14:paraId="70C40DBF">
      <w:pPr>
        <w:pStyle w:val="38"/>
        <w:tabs>
          <w:tab w:val="left" w:pos="1080"/>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为保证质量责任制的落实，必须做到</w:t>
      </w:r>
      <w:r>
        <w:rPr>
          <w:rStyle w:val="28"/>
          <w:rFonts w:ascii="宋体" w:hAnsi="宋体"/>
          <w:b/>
          <w:color w:val="auto"/>
          <w:szCs w:val="21"/>
          <w:highlight w:val="none"/>
        </w:rPr>
        <w:t>“三个到位”、“三个同时”</w:t>
      </w:r>
      <w:r>
        <w:rPr>
          <w:rStyle w:val="28"/>
          <w:rFonts w:ascii="宋体" w:hAnsi="宋体"/>
          <w:color w:val="auto"/>
          <w:szCs w:val="21"/>
          <w:highlight w:val="none"/>
        </w:rPr>
        <w:t>，即：质量管理人员到位，检测工具到位，记录表格到位；施工作业与</w:t>
      </w:r>
      <w:r>
        <w:rPr>
          <w:rStyle w:val="28"/>
          <w:rFonts w:hint="eastAsia" w:ascii="宋体" w:hAnsi="宋体"/>
          <w:color w:val="auto"/>
          <w:szCs w:val="21"/>
          <w:highlight w:val="none"/>
        </w:rPr>
        <w:t>专业工程师</w:t>
      </w:r>
      <w:r>
        <w:rPr>
          <w:rStyle w:val="28"/>
          <w:rFonts w:ascii="宋体" w:hAnsi="宋体"/>
          <w:color w:val="auto"/>
          <w:szCs w:val="21"/>
          <w:highlight w:val="none"/>
        </w:rPr>
        <w:t>质量检查、检验同时，承包人</w:t>
      </w:r>
      <w:r>
        <w:rPr>
          <w:rStyle w:val="28"/>
          <w:rFonts w:hint="eastAsia" w:ascii="宋体" w:hAnsi="宋体"/>
          <w:color w:val="auto"/>
          <w:szCs w:val="21"/>
          <w:highlight w:val="none"/>
        </w:rPr>
        <w:t>质量检验工程师</w:t>
      </w:r>
      <w:r>
        <w:rPr>
          <w:rStyle w:val="28"/>
          <w:rFonts w:ascii="宋体" w:hAnsi="宋体"/>
          <w:color w:val="auto"/>
          <w:szCs w:val="21"/>
          <w:highlight w:val="none"/>
        </w:rPr>
        <w:t>、监理</w:t>
      </w:r>
      <w:r>
        <w:rPr>
          <w:rStyle w:val="28"/>
          <w:rFonts w:hint="eastAsia" w:ascii="宋体" w:hAnsi="宋体"/>
          <w:color w:val="auto"/>
          <w:szCs w:val="21"/>
          <w:highlight w:val="none"/>
        </w:rPr>
        <w:t>的</w:t>
      </w:r>
      <w:r>
        <w:rPr>
          <w:rStyle w:val="28"/>
          <w:rFonts w:ascii="宋体" w:hAnsi="宋体"/>
          <w:color w:val="auto"/>
          <w:szCs w:val="21"/>
          <w:highlight w:val="none"/>
        </w:rPr>
        <w:t>检验</w:t>
      </w:r>
      <w:r>
        <w:rPr>
          <w:rStyle w:val="28"/>
          <w:rFonts w:hint="eastAsia" w:ascii="宋体" w:hAnsi="宋体"/>
          <w:color w:val="auto"/>
          <w:szCs w:val="21"/>
          <w:highlight w:val="none"/>
        </w:rPr>
        <w:t>与施工作业</w:t>
      </w:r>
      <w:r>
        <w:rPr>
          <w:rStyle w:val="28"/>
          <w:rFonts w:ascii="宋体" w:hAnsi="宋体"/>
          <w:color w:val="auto"/>
          <w:szCs w:val="21"/>
          <w:highlight w:val="none"/>
        </w:rPr>
        <w:t>同时，</w:t>
      </w:r>
      <w:r>
        <w:rPr>
          <w:rStyle w:val="28"/>
          <w:rFonts w:hint="eastAsia" w:ascii="宋体" w:hAnsi="宋体"/>
          <w:color w:val="auto"/>
          <w:szCs w:val="21"/>
          <w:highlight w:val="none"/>
        </w:rPr>
        <w:t>检查、</w:t>
      </w:r>
      <w:r>
        <w:rPr>
          <w:rStyle w:val="28"/>
          <w:rFonts w:ascii="宋体" w:hAnsi="宋体"/>
          <w:color w:val="auto"/>
          <w:szCs w:val="21"/>
          <w:highlight w:val="none"/>
        </w:rPr>
        <w:t>检验与记录同时。</w:t>
      </w:r>
    </w:p>
    <w:p w14:paraId="08B81BCF">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ascii="宋体" w:hAnsi="宋体"/>
          <w:color w:val="auto"/>
          <w:szCs w:val="21"/>
          <w:highlight w:val="none"/>
        </w:rPr>
        <w:t>(</w:t>
      </w:r>
      <w:r>
        <w:rPr>
          <w:rStyle w:val="28"/>
          <w:rFonts w:hint="eastAsia" w:ascii="宋体" w:hAnsi="宋体"/>
          <w:color w:val="auto"/>
          <w:szCs w:val="21"/>
          <w:highlight w:val="none"/>
        </w:rPr>
        <w:t>3</w:t>
      </w:r>
      <w:r>
        <w:rPr>
          <w:rStyle w:val="28"/>
          <w:rFonts w:ascii="宋体" w:hAnsi="宋体"/>
          <w:color w:val="auto"/>
          <w:szCs w:val="21"/>
          <w:highlight w:val="none"/>
        </w:rPr>
        <w:t>)</w:t>
      </w:r>
      <w:r>
        <w:rPr>
          <w:rStyle w:val="28"/>
          <w:rFonts w:hint="eastAsia" w:ascii="宋体" w:hAnsi="宋体"/>
          <w:color w:val="auto"/>
          <w:szCs w:val="21"/>
          <w:highlight w:val="none"/>
        </w:rPr>
        <w:t>质量管理</w:t>
      </w:r>
      <w:r>
        <w:rPr>
          <w:rStyle w:val="28"/>
          <w:rFonts w:ascii="宋体" w:hAnsi="宋体"/>
          <w:color w:val="auto"/>
          <w:szCs w:val="21"/>
          <w:highlight w:val="none"/>
        </w:rPr>
        <w:t>记录的原始记录包括作业记录、测量记录、试验记录、检验记录及验收记录</w:t>
      </w:r>
      <w:r>
        <w:rPr>
          <w:rStyle w:val="28"/>
          <w:rFonts w:hint="eastAsia" w:ascii="宋体" w:hAnsi="宋体"/>
          <w:color w:val="auto"/>
          <w:szCs w:val="21"/>
          <w:highlight w:val="none"/>
        </w:rPr>
        <w:t>，</w:t>
      </w:r>
      <w:r>
        <w:rPr>
          <w:rStyle w:val="28"/>
          <w:rFonts w:ascii="宋体" w:hAnsi="宋体"/>
          <w:color w:val="auto"/>
          <w:szCs w:val="21"/>
          <w:highlight w:val="none"/>
        </w:rPr>
        <w:t>地基、基础、填挖交界碾压，墙台背回填等</w:t>
      </w:r>
      <w:r>
        <w:rPr>
          <w:rStyle w:val="28"/>
          <w:rFonts w:hint="eastAsia" w:ascii="宋体" w:hAnsi="宋体"/>
          <w:color w:val="auto"/>
          <w:szCs w:val="21"/>
          <w:highlight w:val="none"/>
        </w:rPr>
        <w:t>隐蔽工程</w:t>
      </w:r>
      <w:r>
        <w:rPr>
          <w:rStyle w:val="28"/>
          <w:rFonts w:ascii="宋体" w:hAnsi="宋体"/>
          <w:b/>
          <w:color w:val="auto"/>
          <w:szCs w:val="21"/>
          <w:highlight w:val="none"/>
        </w:rPr>
        <w:t>应</w:t>
      </w:r>
      <w:r>
        <w:rPr>
          <w:rStyle w:val="28"/>
          <w:rFonts w:hint="eastAsia" w:ascii="宋体" w:hAnsi="宋体"/>
          <w:b/>
          <w:color w:val="auto"/>
          <w:szCs w:val="21"/>
          <w:highlight w:val="none"/>
        </w:rPr>
        <w:t>摄像</w:t>
      </w:r>
      <w:r>
        <w:rPr>
          <w:rStyle w:val="28"/>
          <w:rFonts w:ascii="宋体" w:hAnsi="宋体"/>
          <w:b/>
          <w:color w:val="auto"/>
          <w:szCs w:val="21"/>
          <w:highlight w:val="none"/>
        </w:rPr>
        <w:t>或照相作为现场记录保存</w:t>
      </w:r>
      <w:r>
        <w:rPr>
          <w:rStyle w:val="28"/>
          <w:rFonts w:hint="eastAsia" w:ascii="宋体" w:hAnsi="宋体"/>
          <w:color w:val="auto"/>
          <w:szCs w:val="21"/>
          <w:highlight w:val="none"/>
        </w:rPr>
        <w:t>。</w:t>
      </w:r>
    </w:p>
    <w:p w14:paraId="767A73D7">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w:t>
      </w:r>
      <w:r>
        <w:rPr>
          <w:rStyle w:val="28"/>
          <w:rFonts w:hint="eastAsia" w:ascii="宋体" w:hAnsi="宋体"/>
          <w:color w:val="auto"/>
          <w:szCs w:val="21"/>
          <w:highlight w:val="none"/>
          <w:lang w:val="en-US" w:eastAsia="zh-CN"/>
        </w:rPr>
        <w:t>4</w:t>
      </w:r>
      <w:r>
        <w:rPr>
          <w:rStyle w:val="28"/>
          <w:rFonts w:hint="eastAsia" w:ascii="宋体" w:hAnsi="宋体"/>
          <w:color w:val="auto"/>
          <w:szCs w:val="21"/>
          <w:highlight w:val="none"/>
        </w:rPr>
        <w:t>) 承包人应加强文明施工，保障道路通畅的管理</w:t>
      </w:r>
    </w:p>
    <w:p w14:paraId="05F8EA8A">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a  承包人在施工期内应按国家、交通主管部门与公路管理机构文明施工，保障畅通的有关规定组织施工，对出现的交通堵塞无条件地采取措施进行疏通。</w:t>
      </w:r>
    </w:p>
    <w:p w14:paraId="4235AD43">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b 旧路改建工程项目</w:t>
      </w:r>
    </w:p>
    <w:p w14:paraId="5E3FD85D">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i)破坏旧路必须作出交通维持与恢复路面通行条件方案并必须取得监理工程师与业主的批准，未经批准进行旧路开挖与填筑的，业主和监理工程师有权责令停工，并由承包人恢复原良好的通车条件，并需承担一切费用。</w:t>
      </w:r>
    </w:p>
    <w:p w14:paraId="651231BA">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(ii)不得在道路上堆放材料或占道施工影响交通。</w:t>
      </w:r>
    </w:p>
    <w:p w14:paraId="47EBB242">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路基、路面施工应避免出现晴天扬尘，雨天打滑影响安全与交通和影响群众生活、生产的现象。维持交通的路基施工应保证表面平整，保证通畅。</w:t>
      </w:r>
    </w:p>
    <w:p w14:paraId="24CCD6F5">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w:t>
      </w:r>
      <w:r>
        <w:rPr>
          <w:rStyle w:val="28"/>
          <w:rFonts w:hint="eastAsia" w:ascii="宋体" w:hAnsi="宋体"/>
          <w:color w:val="auto"/>
          <w:szCs w:val="21"/>
          <w:highlight w:val="none"/>
          <w:lang w:val="en-US" w:eastAsia="zh-CN"/>
        </w:rPr>
        <w:t>5</w:t>
      </w:r>
      <w:r>
        <w:rPr>
          <w:rStyle w:val="28"/>
          <w:rFonts w:hint="eastAsia" w:ascii="宋体" w:hAnsi="宋体"/>
          <w:color w:val="auto"/>
          <w:szCs w:val="21"/>
          <w:highlight w:val="none"/>
        </w:rPr>
        <w:t>) 承包人应自觉接受交通主管部门、质量监督单位、公路管理机构的监督，对指出的问题进行认真的整改，及时报告处理结果。</w:t>
      </w:r>
    </w:p>
    <w:p w14:paraId="5E9B47C7">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在整个施工过程中，监理工程师、业主对承包人履行责任有权进行监督，并向承包人提出整改要求。承包人应认真履行责任，执行业主、监理工程师的指令，否则将按第22.1款视为承包人违约。</w:t>
      </w:r>
      <w:bookmarkStart w:id="145" w:name="_Toc385244329"/>
    </w:p>
    <w:p w14:paraId="00DA15B6">
      <w:pPr>
        <w:pStyle w:val="38"/>
        <w:tabs>
          <w:tab w:val="left" w:pos="1080"/>
        </w:tabs>
        <w:spacing w:line="360" w:lineRule="auto"/>
        <w:rPr>
          <w:rStyle w:val="28"/>
          <w:rFonts w:hint="eastAsia" w:ascii="宋体" w:hAnsi="宋体"/>
          <w:b/>
          <w:color w:val="auto"/>
          <w:szCs w:val="21"/>
          <w:highlight w:val="none"/>
        </w:rPr>
      </w:pPr>
      <w:r>
        <w:rPr>
          <w:rStyle w:val="28"/>
          <w:rFonts w:hint="eastAsia" w:ascii="宋体" w:hAnsi="宋体"/>
          <w:b/>
          <w:color w:val="auto"/>
          <w:szCs w:val="21"/>
          <w:highlight w:val="none"/>
        </w:rPr>
        <w:t>13.5工程隐蔽部位覆盖前的检查</w:t>
      </w:r>
      <w:bookmarkEnd w:id="145"/>
    </w:p>
    <w:p w14:paraId="458ACB12">
      <w:pPr>
        <w:pStyle w:val="38"/>
        <w:tabs>
          <w:tab w:val="left" w:pos="1080"/>
        </w:tabs>
        <w:spacing w:line="360" w:lineRule="auto"/>
        <w:ind w:firstLine="480"/>
        <w:rPr>
          <w:rStyle w:val="28"/>
          <w:rFonts w:hint="eastAsia" w:ascii="宋体" w:hAnsi="宋体"/>
          <w:color w:val="auto"/>
          <w:szCs w:val="21"/>
          <w:highlight w:val="none"/>
        </w:rPr>
      </w:pPr>
      <w:r>
        <w:rPr>
          <w:rStyle w:val="28"/>
          <w:rFonts w:hint="eastAsia" w:ascii="宋体" w:hAnsi="宋体"/>
          <w:color w:val="auto"/>
          <w:szCs w:val="21"/>
          <w:highlight w:val="none"/>
        </w:rPr>
        <w:t>（增加）13.5.1项补充：</w:t>
      </w:r>
    </w:p>
    <w:p w14:paraId="4A36DCE1">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隐蔽部位覆盖前应经监理人检查确认,分阶段(工序)进行拍摄或照相,并向监理人提供相关影像相片等书面资料作为计量支付的依据，否则不应给予计量。</w:t>
      </w:r>
    </w:p>
    <w:p w14:paraId="6F1586A1">
      <w:pPr>
        <w:pStyle w:val="38"/>
        <w:tabs>
          <w:tab w:val="left" w:pos="1080"/>
        </w:tabs>
        <w:spacing w:line="360" w:lineRule="auto"/>
        <w:rPr>
          <w:rStyle w:val="28"/>
          <w:rFonts w:hint="eastAsia" w:ascii="宋体" w:hAnsi="宋体"/>
          <w:b/>
          <w:color w:val="auto"/>
          <w:szCs w:val="21"/>
          <w:highlight w:val="none"/>
        </w:rPr>
      </w:pPr>
      <w:r>
        <w:rPr>
          <w:rStyle w:val="28"/>
          <w:rFonts w:hint="eastAsia" w:ascii="宋体" w:hAnsi="宋体"/>
          <w:b/>
          <w:color w:val="auto"/>
          <w:szCs w:val="21"/>
          <w:highlight w:val="none"/>
        </w:rPr>
        <w:t>15.3 变更</w:t>
      </w:r>
    </w:p>
    <w:p w14:paraId="2206373D">
      <w:pPr>
        <w:pStyle w:val="38"/>
        <w:spacing w:line="360" w:lineRule="auto"/>
        <w:ind w:firstLine="420"/>
        <w:rPr>
          <w:rStyle w:val="28"/>
          <w:rFonts w:hint="eastAsia" w:ascii="宋体" w:hAnsi="宋体"/>
          <w:color w:val="auto"/>
          <w:szCs w:val="21"/>
          <w:highlight w:val="none"/>
        </w:rPr>
      </w:pPr>
      <w:r>
        <w:rPr>
          <w:rStyle w:val="28"/>
          <w:rFonts w:hint="eastAsia" w:ascii="宋体" w:hAnsi="宋体"/>
          <w:color w:val="auto"/>
          <w:szCs w:val="21"/>
          <w:highlight w:val="none"/>
        </w:rPr>
        <w:t>（增加）15</w:t>
      </w:r>
      <w:r>
        <w:rPr>
          <w:rStyle w:val="28"/>
          <w:rFonts w:ascii="宋体" w:hAnsi="宋体"/>
          <w:color w:val="auto"/>
          <w:szCs w:val="21"/>
          <w:highlight w:val="none"/>
        </w:rPr>
        <w:t>.</w:t>
      </w:r>
      <w:r>
        <w:rPr>
          <w:rStyle w:val="28"/>
          <w:rFonts w:hint="eastAsia" w:ascii="宋体" w:hAnsi="宋体"/>
          <w:color w:val="auto"/>
          <w:szCs w:val="21"/>
          <w:highlight w:val="none"/>
        </w:rPr>
        <w:t>3</w:t>
      </w:r>
      <w:r>
        <w:rPr>
          <w:rStyle w:val="28"/>
          <w:rFonts w:ascii="宋体" w:hAnsi="宋体" w:cs="宋体"/>
          <w:color w:val="auto"/>
          <w:szCs w:val="21"/>
          <w:highlight w:val="none"/>
        </w:rPr>
        <w:t>.</w:t>
      </w:r>
      <w:r>
        <w:rPr>
          <w:rStyle w:val="28"/>
          <w:rFonts w:hint="eastAsia" w:ascii="宋体" w:hAnsi="宋体" w:cs="宋体"/>
          <w:color w:val="auto"/>
          <w:szCs w:val="21"/>
          <w:highlight w:val="none"/>
        </w:rPr>
        <w:t>5 设计变更涉及到隐蔽工程的工程变更报告除附规定的相关资料外，还必须附上变更项目工程照片。</w:t>
      </w:r>
      <w:r>
        <w:rPr>
          <w:rStyle w:val="28"/>
          <w:rFonts w:ascii="宋体" w:hAnsi="宋体"/>
          <w:color w:val="auto"/>
          <w:szCs w:val="21"/>
          <w:highlight w:val="none"/>
        </w:rPr>
        <w:t xml:space="preserve"> </w:t>
      </w:r>
    </w:p>
    <w:p w14:paraId="72564073">
      <w:pPr>
        <w:pStyle w:val="38"/>
        <w:spacing w:line="360" w:lineRule="auto"/>
        <w:rPr>
          <w:rStyle w:val="28"/>
          <w:rFonts w:hint="eastAsia" w:ascii="宋体" w:hAnsi="宋体"/>
          <w:b/>
          <w:color w:val="auto"/>
          <w:szCs w:val="21"/>
          <w:highlight w:val="none"/>
        </w:rPr>
      </w:pPr>
      <w:r>
        <w:rPr>
          <w:rStyle w:val="28"/>
          <w:rFonts w:hint="eastAsia" w:ascii="宋体" w:hAnsi="宋体"/>
          <w:b/>
          <w:color w:val="auto"/>
          <w:szCs w:val="21"/>
          <w:highlight w:val="none"/>
        </w:rPr>
        <w:t>17.3.3 进度付款证书和支付时间</w:t>
      </w:r>
    </w:p>
    <w:p w14:paraId="19D2E69B">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Style w:val="28"/>
          <w:rFonts w:hint="eastAsia" w:ascii="宋体" w:hAnsi="宋体"/>
          <w:color w:val="auto"/>
          <w:szCs w:val="21"/>
          <w:highlight w:val="none"/>
        </w:rPr>
      </w:pPr>
      <w:r>
        <w:rPr>
          <w:rStyle w:val="28"/>
          <w:rFonts w:hint="eastAsia" w:ascii="宋体" w:hAnsi="宋体"/>
          <w:color w:val="auto"/>
          <w:szCs w:val="21"/>
          <w:highlight w:val="none"/>
        </w:rPr>
        <w:t>本项（4）目补充：</w:t>
      </w:r>
    </w:p>
    <w:p w14:paraId="20B47F6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Style w:val="28"/>
          <w:rFonts w:hint="eastAsia" w:ascii="宋体" w:hAnsi="宋体"/>
          <w:color w:val="auto"/>
          <w:szCs w:val="21"/>
          <w:highlight w:val="none"/>
        </w:rPr>
      </w:pPr>
      <w:r>
        <w:rPr>
          <w:rFonts w:hint="eastAsia" w:ascii="宋体" w:hAnsi="宋体" w:eastAsia="宋体" w:cs="宋体"/>
          <w:color w:val="auto"/>
          <w:szCs w:val="21"/>
          <w:highlight w:val="none"/>
          <w:lang w:val="en-US" w:eastAsia="zh-CN"/>
        </w:rPr>
        <w:t>工程款原则上按月支付，合同内进度款支付限额为已完成合格工程量的80%，工程变更部分进度款支付限额为已完成合格工程量的60%；工程完工验收达到质量要求，结算经南宁市西乡塘区财政部门或审计部门根据南宁市西乡塘区有关结算审计规定审定后，且项目工程竣工资料完成规定移交后，工程款支付至结算总价的97%（含已支付的）；</w:t>
      </w:r>
      <w:r>
        <w:rPr>
          <w:rFonts w:hint="eastAsia" w:ascii="宋体" w:hAnsi="宋体" w:cs="宋体"/>
          <w:color w:val="auto"/>
          <w:szCs w:val="21"/>
          <w:highlight w:val="none"/>
          <w:lang w:val="en-US" w:eastAsia="zh-CN"/>
        </w:rPr>
        <w:t>采购</w:t>
      </w:r>
      <w:r>
        <w:rPr>
          <w:rFonts w:hint="eastAsia" w:ascii="宋体" w:hAnsi="宋体" w:eastAsia="宋体" w:cs="宋体"/>
          <w:color w:val="auto"/>
          <w:szCs w:val="21"/>
          <w:highlight w:val="none"/>
          <w:lang w:val="en-US" w:eastAsia="zh-CN"/>
        </w:rPr>
        <w:t>人按工程价款结算总额的3%预留工程质量保证金，待工程缺陷责任期满无息返还</w:t>
      </w:r>
      <w:r>
        <w:rPr>
          <w:rFonts w:hint="eastAsia" w:ascii="宋体" w:hAnsi="宋体" w:cs="宋体"/>
          <w:color w:val="auto"/>
          <w:szCs w:val="21"/>
          <w:highlight w:val="none"/>
          <w:lang w:val="en-US" w:eastAsia="zh-CN"/>
        </w:rPr>
        <w:t>。工程款支付前成交人须开具等额且符合国家法律法规规定的税务发票给采购人。</w:t>
      </w:r>
    </w:p>
    <w:p w14:paraId="582D73E2">
      <w:pPr>
        <w:pStyle w:val="38"/>
        <w:tabs>
          <w:tab w:val="left" w:pos="1080"/>
        </w:tabs>
        <w:spacing w:line="360" w:lineRule="auto"/>
        <w:rPr>
          <w:rStyle w:val="28"/>
          <w:rFonts w:hint="eastAsia" w:ascii="宋体" w:hAnsi="宋体"/>
          <w:b/>
          <w:bCs/>
          <w:color w:val="auto"/>
          <w:szCs w:val="21"/>
          <w:highlight w:val="none"/>
        </w:rPr>
      </w:pPr>
      <w:r>
        <w:rPr>
          <w:rStyle w:val="28"/>
          <w:rFonts w:hint="eastAsia" w:ascii="宋体" w:hAnsi="宋体"/>
          <w:b/>
          <w:bCs/>
          <w:color w:val="auto"/>
          <w:szCs w:val="21"/>
          <w:highlight w:val="none"/>
        </w:rPr>
        <w:t>17.3.5  农民工工资保证金</w:t>
      </w:r>
    </w:p>
    <w:p w14:paraId="5C681254">
      <w:pPr>
        <w:pStyle w:val="38"/>
        <w:tabs>
          <w:tab w:val="left" w:pos="1080"/>
        </w:tabs>
        <w:spacing w:line="360" w:lineRule="auto"/>
        <w:ind w:firstLine="480"/>
        <w:rPr>
          <w:rStyle w:val="28"/>
          <w:rFonts w:hint="eastAsia" w:ascii="宋体" w:hAnsi="宋体"/>
          <w:color w:val="auto"/>
          <w:szCs w:val="21"/>
          <w:highlight w:val="none"/>
        </w:rPr>
      </w:pPr>
      <w:r>
        <w:rPr>
          <w:rStyle w:val="28"/>
          <w:rFonts w:hint="eastAsia" w:ascii="宋体" w:hAnsi="宋体"/>
          <w:color w:val="auto"/>
          <w:szCs w:val="21"/>
          <w:highlight w:val="none"/>
        </w:rPr>
        <w:t>农民</w:t>
      </w:r>
      <w:r>
        <w:rPr>
          <w:rStyle w:val="28"/>
          <w:rFonts w:ascii="宋体" w:hAnsi="宋体"/>
          <w:color w:val="auto"/>
          <w:szCs w:val="21"/>
          <w:highlight w:val="none"/>
        </w:rPr>
        <w:t>工工资保</w:t>
      </w:r>
      <w:r>
        <w:rPr>
          <w:rStyle w:val="28"/>
          <w:rFonts w:hint="eastAsia" w:ascii="宋体" w:hAnsi="宋体"/>
          <w:color w:val="auto"/>
          <w:szCs w:val="21"/>
          <w:highlight w:val="none"/>
        </w:rPr>
        <w:t>证金</w:t>
      </w:r>
      <w:r>
        <w:rPr>
          <w:rStyle w:val="28"/>
          <w:rFonts w:ascii="宋体" w:hAnsi="宋体"/>
          <w:color w:val="auto"/>
          <w:szCs w:val="21"/>
          <w:highlight w:val="none"/>
        </w:rPr>
        <w:t>的缴存时间：</w:t>
      </w:r>
      <w:r>
        <w:rPr>
          <w:rStyle w:val="28"/>
          <w:rFonts w:hint="eastAsia" w:ascii="宋体" w:hAnsi="宋体"/>
          <w:color w:val="auto"/>
          <w:szCs w:val="21"/>
          <w:highlight w:val="none"/>
          <w:u w:val="single"/>
        </w:rPr>
        <w:t>签订</w:t>
      </w:r>
      <w:r>
        <w:rPr>
          <w:rStyle w:val="28"/>
          <w:rFonts w:ascii="宋体" w:hAnsi="宋体"/>
          <w:color w:val="auto"/>
          <w:szCs w:val="21"/>
          <w:highlight w:val="none"/>
          <w:u w:val="single"/>
        </w:rPr>
        <w:t>合同后</w:t>
      </w:r>
      <w:r>
        <w:rPr>
          <w:rStyle w:val="28"/>
          <w:rFonts w:hint="eastAsia" w:ascii="宋体" w:hAnsi="宋体"/>
          <w:color w:val="auto"/>
          <w:szCs w:val="21"/>
          <w:highlight w:val="none"/>
          <w:u w:val="single"/>
        </w:rPr>
        <w:t>30天</w:t>
      </w:r>
      <w:r>
        <w:rPr>
          <w:rStyle w:val="28"/>
          <w:rFonts w:ascii="宋体" w:hAnsi="宋体"/>
          <w:color w:val="auto"/>
          <w:szCs w:val="21"/>
          <w:highlight w:val="none"/>
          <w:u w:val="single"/>
        </w:rPr>
        <w:t>内</w:t>
      </w:r>
      <w:r>
        <w:rPr>
          <w:rStyle w:val="28"/>
          <w:rFonts w:hint="eastAsia" w:ascii="宋体" w:hAnsi="宋体"/>
          <w:color w:val="auto"/>
          <w:szCs w:val="21"/>
          <w:highlight w:val="none"/>
          <w:u w:val="single"/>
        </w:rPr>
        <w:t xml:space="preserve">        </w:t>
      </w:r>
    </w:p>
    <w:p w14:paraId="25BF77A6">
      <w:pPr>
        <w:pStyle w:val="38"/>
        <w:widowControl/>
        <w:spacing w:line="360" w:lineRule="auto"/>
        <w:ind w:firstLine="480"/>
        <w:jc w:val="left"/>
        <w:rPr>
          <w:rStyle w:val="28"/>
          <w:rFonts w:hint="eastAsia" w:ascii="宋体" w:hAnsi="宋体"/>
          <w:color w:val="auto"/>
          <w:szCs w:val="21"/>
          <w:highlight w:val="none"/>
        </w:rPr>
      </w:pPr>
      <w:r>
        <w:rPr>
          <w:rStyle w:val="28"/>
          <w:rFonts w:hint="eastAsia" w:ascii="宋体" w:hAnsi="宋体"/>
          <w:color w:val="auto"/>
          <w:szCs w:val="21"/>
          <w:highlight w:val="none"/>
        </w:rPr>
        <w:t>农民</w:t>
      </w:r>
      <w:r>
        <w:rPr>
          <w:rStyle w:val="28"/>
          <w:rFonts w:ascii="宋体" w:hAnsi="宋体"/>
          <w:color w:val="auto"/>
          <w:szCs w:val="21"/>
          <w:highlight w:val="none"/>
        </w:rPr>
        <w:t>工工资保证金的缴存金额：</w:t>
      </w:r>
      <w:r>
        <w:rPr>
          <w:rStyle w:val="28"/>
          <w:rFonts w:hint="eastAsia" w:ascii="宋体" w:hAnsi="宋体"/>
          <w:color w:val="auto"/>
          <w:szCs w:val="21"/>
          <w:highlight w:val="none"/>
          <w:u w:val="single"/>
        </w:rPr>
        <w:t>按</w:t>
      </w:r>
      <w:r>
        <w:rPr>
          <w:rStyle w:val="28"/>
          <w:rFonts w:hint="eastAsia" w:ascii="宋体" w:hAnsi="宋体"/>
          <w:color w:val="auto"/>
          <w:szCs w:val="21"/>
          <w:highlight w:val="none"/>
          <w:u w:val="single"/>
          <w:lang w:val="en-US" w:eastAsia="zh-CN"/>
        </w:rPr>
        <w:t>《广西壮族自治区工程建设领域农民工工资保证金规定实施办法》（桂人社规〔2021〕16 号）、《广西壮族自治区人力资源和社会保障厅等 8 部门关于印发广西壮族自治区工程建设领域农民工工资专用账户管理暂行办法实施细则的通知》（桂人社规〔2022〕5 号）有关规定执行。</w:t>
      </w:r>
      <w:r>
        <w:rPr>
          <w:rStyle w:val="28"/>
          <w:rFonts w:hint="eastAsia" w:ascii="宋体" w:hAnsi="宋体"/>
          <w:color w:val="auto"/>
          <w:szCs w:val="21"/>
          <w:highlight w:val="none"/>
          <w:u w:val="single"/>
        </w:rPr>
        <w:t xml:space="preserve"> </w:t>
      </w:r>
    </w:p>
    <w:p w14:paraId="2DE887DC">
      <w:pPr>
        <w:pStyle w:val="38"/>
        <w:widowControl/>
        <w:shd w:val="clear" w:color="auto" w:fill="FFFFFF"/>
        <w:spacing w:line="360" w:lineRule="auto"/>
        <w:ind w:firstLine="480"/>
        <w:jc w:val="left"/>
        <w:rPr>
          <w:rStyle w:val="28"/>
          <w:rFonts w:hint="eastAsia" w:ascii="宋体" w:hAnsi="宋体"/>
          <w:color w:val="auto"/>
          <w:szCs w:val="21"/>
          <w:highlight w:val="none"/>
          <w:u w:val="single"/>
          <w:lang w:val="en-US" w:eastAsia="zh-CN"/>
        </w:rPr>
      </w:pPr>
      <w:r>
        <w:rPr>
          <w:rStyle w:val="28"/>
          <w:rFonts w:hint="eastAsia" w:ascii="宋体" w:hAnsi="宋体"/>
          <w:color w:val="auto"/>
          <w:szCs w:val="21"/>
          <w:highlight w:val="none"/>
        </w:rPr>
        <w:t>农民</w:t>
      </w:r>
      <w:r>
        <w:rPr>
          <w:rStyle w:val="28"/>
          <w:rFonts w:ascii="宋体" w:hAnsi="宋体"/>
          <w:color w:val="auto"/>
          <w:szCs w:val="21"/>
          <w:highlight w:val="none"/>
        </w:rPr>
        <w:t>工工资保证</w:t>
      </w:r>
      <w:r>
        <w:rPr>
          <w:rStyle w:val="28"/>
          <w:rFonts w:hint="eastAsia" w:ascii="宋体" w:hAnsi="宋体"/>
          <w:color w:val="auto"/>
          <w:szCs w:val="21"/>
          <w:highlight w:val="none"/>
        </w:rPr>
        <w:t>金</w:t>
      </w:r>
      <w:r>
        <w:rPr>
          <w:rStyle w:val="28"/>
          <w:rFonts w:ascii="宋体" w:hAnsi="宋体"/>
          <w:color w:val="auto"/>
          <w:szCs w:val="21"/>
          <w:highlight w:val="none"/>
        </w:rPr>
        <w:t>的扣留条件：</w:t>
      </w:r>
      <w:r>
        <w:rPr>
          <w:rStyle w:val="28"/>
          <w:rFonts w:hint="eastAsia" w:ascii="宋体" w:hAnsi="宋体"/>
          <w:color w:val="auto"/>
          <w:szCs w:val="21"/>
          <w:highlight w:val="none"/>
          <w:u w:val="single"/>
        </w:rPr>
        <w:t>按</w:t>
      </w:r>
      <w:r>
        <w:rPr>
          <w:rStyle w:val="28"/>
          <w:rFonts w:hint="eastAsia" w:ascii="宋体" w:hAnsi="宋体"/>
          <w:color w:val="auto"/>
          <w:szCs w:val="21"/>
          <w:highlight w:val="none"/>
          <w:u w:val="single"/>
          <w:lang w:val="en-US" w:eastAsia="zh-CN"/>
        </w:rPr>
        <w:t>《广西壮族自治区工程建设领域农民工工资保证金规定实施办法》（桂人社规〔2021〕16 号）、《广西壮族自治区人力资源和社会保障厅等 8 部门关于印发广西壮族自治区工程建设领域农民工工资专用账户管理暂行办法实施细则的通知》（桂人社规〔2022〕5 号）有关规定执行。</w:t>
      </w:r>
    </w:p>
    <w:p w14:paraId="65964772">
      <w:pPr>
        <w:pStyle w:val="38"/>
        <w:widowControl/>
        <w:shd w:val="clear" w:color="auto" w:fill="FFFFFF"/>
        <w:spacing w:line="360" w:lineRule="auto"/>
        <w:ind w:firstLine="480"/>
        <w:jc w:val="left"/>
        <w:rPr>
          <w:rStyle w:val="28"/>
          <w:rFonts w:hint="eastAsia" w:ascii="宋体" w:hAnsi="宋体" w:eastAsia="宋体"/>
          <w:b/>
          <w:bCs/>
          <w:color w:val="auto"/>
          <w:szCs w:val="21"/>
          <w:highlight w:val="none"/>
          <w:lang w:eastAsia="zh-CN"/>
        </w:rPr>
      </w:pPr>
      <w:r>
        <w:rPr>
          <w:rStyle w:val="28"/>
          <w:rFonts w:hint="eastAsia" w:ascii="宋体" w:hAnsi="宋体"/>
          <w:color w:val="auto"/>
          <w:szCs w:val="21"/>
          <w:highlight w:val="none"/>
        </w:rPr>
        <w:t>农民工资</w:t>
      </w:r>
      <w:r>
        <w:rPr>
          <w:rStyle w:val="28"/>
          <w:rFonts w:ascii="宋体" w:hAnsi="宋体"/>
          <w:color w:val="auto"/>
          <w:szCs w:val="21"/>
          <w:highlight w:val="none"/>
        </w:rPr>
        <w:t>保证金的返还时间：</w:t>
      </w:r>
      <w:r>
        <w:rPr>
          <w:rStyle w:val="28"/>
          <w:rFonts w:hint="eastAsia" w:ascii="宋体" w:hAnsi="宋体"/>
          <w:color w:val="auto"/>
          <w:szCs w:val="21"/>
          <w:highlight w:val="none"/>
          <w:u w:val="single"/>
        </w:rPr>
        <w:t>按</w:t>
      </w:r>
      <w:r>
        <w:rPr>
          <w:rStyle w:val="28"/>
          <w:rFonts w:hint="eastAsia" w:ascii="宋体" w:hAnsi="宋体"/>
          <w:color w:val="auto"/>
          <w:szCs w:val="21"/>
          <w:highlight w:val="none"/>
          <w:u w:val="single"/>
          <w:lang w:val="en-US" w:eastAsia="zh-CN"/>
        </w:rPr>
        <w:t>《广西壮族自治区工程建设领域农民工工资保证金规定实施办法》（桂人社规〔2021〕16 号）、《广西壮族自治区人力资源和社会保障厅等 8 部门关于印发广西壮族自治区工程建设领域农民工工资专用账户管理暂行办法实施细则的通知》（桂人社规〔2022〕5 号）有关规定执行</w:t>
      </w:r>
      <w:r>
        <w:rPr>
          <w:rStyle w:val="28"/>
          <w:rFonts w:hint="eastAsia" w:ascii="宋体" w:hAnsi="宋体"/>
          <w:color w:val="auto"/>
          <w:szCs w:val="21"/>
          <w:highlight w:val="none"/>
          <w:u w:val="single"/>
          <w:lang w:eastAsia="zh-CN"/>
        </w:rPr>
        <w:t>。</w:t>
      </w:r>
    </w:p>
    <w:p w14:paraId="237C68C7">
      <w:pPr>
        <w:pStyle w:val="38"/>
        <w:spacing w:line="360" w:lineRule="auto"/>
        <w:rPr>
          <w:rStyle w:val="28"/>
          <w:rFonts w:hint="eastAsia" w:ascii="宋体" w:hAnsi="宋体"/>
          <w:color w:val="auto"/>
          <w:szCs w:val="21"/>
          <w:highlight w:val="none"/>
        </w:rPr>
      </w:pPr>
      <w:r>
        <w:rPr>
          <w:rStyle w:val="28"/>
          <w:rFonts w:hint="eastAsia" w:ascii="宋体" w:hAnsi="宋体"/>
          <w:b/>
          <w:color w:val="auto"/>
          <w:szCs w:val="21"/>
          <w:highlight w:val="none"/>
        </w:rPr>
        <w:t>17.4.1项后补充：承包人也可选择银行转账、支票、汇票、本票、银行出具的保函或保险机构出具的保函、保险单、建设工程质量保证保险合同形式对工程质量进行担保。</w:t>
      </w:r>
      <w:r>
        <w:rPr>
          <w:rStyle w:val="28"/>
          <w:rFonts w:hint="eastAsia" w:ascii="宋体" w:hAnsi="宋体"/>
          <w:color w:val="auto"/>
          <w:szCs w:val="21"/>
          <w:highlight w:val="none"/>
        </w:rPr>
        <w:t>质量保证金银行保函的要求：</w:t>
      </w:r>
    </w:p>
    <w:p w14:paraId="6AE9BFCF">
      <w:pPr>
        <w:pStyle w:val="38"/>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a、金额为竣工验收合格并经审计结算后，留审计结算价的3%；</w:t>
      </w:r>
    </w:p>
    <w:p w14:paraId="21D56989">
      <w:pPr>
        <w:pStyle w:val="38"/>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b、一次性全额开具；</w:t>
      </w:r>
    </w:p>
    <w:p w14:paraId="39BAECF3">
      <w:pPr>
        <w:pStyle w:val="38"/>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c、质量保证金保函提交的方式：可以采用银行保函、建设工程质量保证保险合同等形式；</w:t>
      </w:r>
    </w:p>
    <w:p w14:paraId="6E957B3D">
      <w:pPr>
        <w:pStyle w:val="38"/>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d、按采购文件提供的格式与内容。</w:t>
      </w:r>
    </w:p>
    <w:p w14:paraId="5A85304F">
      <w:pPr>
        <w:pStyle w:val="38"/>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如承包人未向发包人提交质量保证金保函或建设工程质量保证保险合同不符合上述的各点要求之一，发包人视承包人选择按进度计量额的10%扣缴方式缴纳质量保证金，无需另外通知承包人。</w:t>
      </w:r>
    </w:p>
    <w:p w14:paraId="68BAEC20">
      <w:pPr>
        <w:pStyle w:val="38"/>
        <w:tabs>
          <w:tab w:val="left" w:pos="1080"/>
        </w:tabs>
        <w:spacing w:line="360" w:lineRule="auto"/>
        <w:ind w:firstLine="420" w:firstLineChars="200"/>
        <w:rPr>
          <w:rStyle w:val="28"/>
          <w:rFonts w:hint="eastAsia" w:ascii="宋体" w:hAnsi="宋体"/>
          <w:b/>
          <w:color w:val="auto"/>
          <w:szCs w:val="21"/>
          <w:highlight w:val="none"/>
        </w:rPr>
      </w:pPr>
      <w:r>
        <w:rPr>
          <w:rStyle w:val="28"/>
          <w:rFonts w:hint="eastAsia" w:ascii="宋体" w:hAnsi="宋体"/>
          <w:color w:val="auto"/>
          <w:szCs w:val="21"/>
          <w:highlight w:val="none"/>
        </w:rPr>
        <w:t>开具该保函所需费用由承包人承担。银行保函的正本由发包人保存，在缺陷责任期满之前一直有效。缺陷责任期满，质量保证金保函或建设工程质量保证保险合同原件不予退还承包人，可由发包人出具一份失效证明。</w:t>
      </w:r>
    </w:p>
    <w:p w14:paraId="6CC416A8">
      <w:pPr>
        <w:pStyle w:val="38"/>
        <w:tabs>
          <w:tab w:val="left" w:pos="1080"/>
        </w:tabs>
        <w:spacing w:line="360" w:lineRule="auto"/>
        <w:rPr>
          <w:rStyle w:val="28"/>
          <w:rFonts w:hint="eastAsia" w:ascii="宋体" w:hAnsi="宋体"/>
          <w:b/>
          <w:color w:val="auto"/>
          <w:szCs w:val="21"/>
          <w:highlight w:val="none"/>
        </w:rPr>
      </w:pPr>
      <w:r>
        <w:rPr>
          <w:rStyle w:val="28"/>
          <w:rFonts w:hint="eastAsia" w:ascii="宋体" w:hAnsi="宋体"/>
          <w:b/>
          <w:color w:val="auto"/>
          <w:szCs w:val="21"/>
          <w:highlight w:val="none"/>
        </w:rPr>
        <w:t>18.9 竣工文件</w:t>
      </w:r>
    </w:p>
    <w:p w14:paraId="73D429BC">
      <w:pPr>
        <w:pStyle w:val="38"/>
        <w:tabs>
          <w:tab w:val="left" w:pos="1080"/>
        </w:tabs>
        <w:spacing w:line="360" w:lineRule="auto"/>
        <w:ind w:firstLine="422" w:firstLineChars="200"/>
        <w:rPr>
          <w:rStyle w:val="28"/>
          <w:rFonts w:ascii="宋体" w:hAnsi="宋体"/>
          <w:color w:val="auto"/>
          <w:szCs w:val="21"/>
          <w:highlight w:val="none"/>
        </w:rPr>
      </w:pPr>
      <w:r>
        <w:rPr>
          <w:rStyle w:val="28"/>
          <w:rFonts w:hint="eastAsia" w:ascii="宋体" w:hAnsi="宋体"/>
          <w:b/>
          <w:color w:val="auto"/>
          <w:szCs w:val="21"/>
          <w:highlight w:val="none"/>
        </w:rPr>
        <w:t xml:space="preserve"> （增加）</w:t>
      </w:r>
      <w:r>
        <w:rPr>
          <w:rStyle w:val="28"/>
          <w:rFonts w:hint="eastAsia" w:ascii="宋体" w:hAnsi="宋体"/>
          <w:color w:val="auto"/>
          <w:szCs w:val="21"/>
          <w:highlight w:val="none"/>
        </w:rPr>
        <w:t>工程竣工文件的立卷归档按交通部《关于印发公路建设项目文件材料立卷归档管理办法的通知》（交办发[2010]382号）及《公路工程竣（交）工验收办法实施细则》（交公路发[2010]65号）和广西壮族自治区公路管理局《广西公路网项目公路工程文件材料收集立卷归档及验收实施细则（修订）》（桂路工程发[2014]316号）执行。</w:t>
      </w:r>
    </w:p>
    <w:bookmarkEnd w:id="141"/>
    <w:bookmarkEnd w:id="142"/>
    <w:bookmarkEnd w:id="143"/>
    <w:bookmarkEnd w:id="144"/>
    <w:p w14:paraId="329A6F85">
      <w:pPr>
        <w:pStyle w:val="38"/>
        <w:tabs>
          <w:tab w:val="left" w:pos="1080"/>
        </w:tabs>
        <w:spacing w:line="360" w:lineRule="auto"/>
        <w:rPr>
          <w:rStyle w:val="28"/>
          <w:rFonts w:hint="eastAsia" w:ascii="宋体" w:hAnsi="宋体"/>
          <w:b/>
          <w:color w:val="auto"/>
          <w:szCs w:val="21"/>
          <w:highlight w:val="none"/>
        </w:rPr>
      </w:pPr>
      <w:bookmarkStart w:id="146" w:name="_Toc152042523"/>
      <w:bookmarkStart w:id="147" w:name="_Toc152045744"/>
      <w:bookmarkStart w:id="148" w:name="_Toc179632762"/>
      <w:bookmarkStart w:id="149" w:name="_Toc144974715"/>
      <w:r>
        <w:rPr>
          <w:rStyle w:val="28"/>
          <w:rFonts w:hint="eastAsia" w:ascii="宋体" w:hAnsi="宋体"/>
          <w:b/>
          <w:color w:val="auto"/>
          <w:szCs w:val="21"/>
          <w:highlight w:val="none"/>
        </w:rPr>
        <w:t>20.2 人员工伤事故的保险</w:t>
      </w:r>
      <w:bookmarkEnd w:id="146"/>
      <w:bookmarkEnd w:id="147"/>
      <w:bookmarkEnd w:id="148"/>
      <w:bookmarkEnd w:id="149"/>
    </w:p>
    <w:p w14:paraId="37A47E3E">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20.2.1 承包人员工伤事故的保险</w:t>
      </w:r>
    </w:p>
    <w:p w14:paraId="4AD8E489">
      <w:pPr>
        <w:pStyle w:val="38"/>
        <w:tabs>
          <w:tab w:val="left" w:pos="1080"/>
        </w:tabs>
        <w:spacing w:line="360" w:lineRule="auto"/>
        <w:ind w:firstLine="420" w:firstLineChars="200"/>
        <w:rPr>
          <w:rStyle w:val="28"/>
          <w:rFonts w:hint="eastAsia" w:ascii="宋体" w:hAnsi="宋体"/>
          <w:b/>
          <w:color w:val="auto"/>
          <w:szCs w:val="21"/>
          <w:highlight w:val="none"/>
        </w:rPr>
      </w:pPr>
      <w:r>
        <w:rPr>
          <w:rStyle w:val="28"/>
          <w:rFonts w:hint="eastAsia" w:ascii="宋体" w:hAnsi="宋体"/>
          <w:color w:val="auto"/>
          <w:szCs w:val="21"/>
          <w:highlight w:val="none"/>
        </w:rPr>
        <w:t>增加内容：</w:t>
      </w:r>
    </w:p>
    <w:p w14:paraId="7C004741">
      <w:pPr>
        <w:pStyle w:val="38"/>
        <w:autoSpaceDE w:val="0"/>
        <w:autoSpaceDN w:val="0"/>
        <w:adjustRightInd w:val="0"/>
        <w:spacing w:line="360" w:lineRule="auto"/>
        <w:ind w:firstLine="600"/>
        <w:jc w:val="left"/>
        <w:rPr>
          <w:rStyle w:val="28"/>
          <w:rFonts w:hint="eastAsia" w:ascii="宋体" w:hAnsi="宋体"/>
          <w:color w:val="auto"/>
          <w:kern w:val="0"/>
          <w:szCs w:val="21"/>
          <w:highlight w:val="none"/>
        </w:rPr>
      </w:pPr>
      <w:r>
        <w:rPr>
          <w:rStyle w:val="28"/>
          <w:rFonts w:hint="eastAsia" w:ascii="宋体" w:hAnsi="宋体"/>
          <w:color w:val="auto"/>
          <w:kern w:val="0"/>
          <w:szCs w:val="21"/>
          <w:highlight w:val="none"/>
        </w:rPr>
        <w:t>办理保险的一切费用均由承包人承担，并包括在工程量清单的单价及总额价中，发包人不单独支付。</w:t>
      </w:r>
    </w:p>
    <w:p w14:paraId="59B57E5B">
      <w:pPr>
        <w:pStyle w:val="38"/>
        <w:tabs>
          <w:tab w:val="left" w:pos="1080"/>
        </w:tabs>
        <w:spacing w:line="360" w:lineRule="auto"/>
        <w:rPr>
          <w:rStyle w:val="28"/>
          <w:rFonts w:hint="eastAsia" w:ascii="宋体" w:hAnsi="宋体"/>
          <w:b/>
          <w:color w:val="auto"/>
          <w:szCs w:val="21"/>
          <w:highlight w:val="none"/>
        </w:rPr>
      </w:pPr>
      <w:bookmarkStart w:id="150" w:name="_Toc152042524"/>
      <w:bookmarkStart w:id="151" w:name="_Toc179632763"/>
      <w:bookmarkStart w:id="152" w:name="_Toc144974716"/>
      <w:bookmarkStart w:id="153" w:name="_Toc152045745"/>
      <w:r>
        <w:rPr>
          <w:rStyle w:val="28"/>
          <w:rFonts w:hint="eastAsia" w:ascii="宋体" w:hAnsi="宋体"/>
          <w:b/>
          <w:color w:val="auto"/>
          <w:szCs w:val="21"/>
          <w:highlight w:val="none"/>
        </w:rPr>
        <w:t>20.3 人身意外伤害险</w:t>
      </w:r>
      <w:bookmarkEnd w:id="150"/>
      <w:bookmarkEnd w:id="151"/>
      <w:bookmarkEnd w:id="152"/>
      <w:bookmarkEnd w:id="153"/>
    </w:p>
    <w:p w14:paraId="1EDF1F42">
      <w:pPr>
        <w:pStyle w:val="38"/>
        <w:tabs>
          <w:tab w:val="left" w:pos="1080"/>
        </w:tabs>
        <w:spacing w:line="360" w:lineRule="auto"/>
        <w:ind w:firstLine="420" w:firstLineChars="200"/>
        <w:rPr>
          <w:rStyle w:val="28"/>
          <w:rFonts w:ascii="宋体" w:hAnsi="宋体"/>
          <w:color w:val="auto"/>
          <w:kern w:val="0"/>
          <w:szCs w:val="21"/>
          <w:highlight w:val="none"/>
        </w:rPr>
      </w:pPr>
      <w:r>
        <w:rPr>
          <w:rStyle w:val="28"/>
          <w:rFonts w:hint="eastAsia" w:ascii="宋体" w:hAnsi="宋体"/>
          <w:color w:val="auto"/>
          <w:szCs w:val="21"/>
          <w:highlight w:val="none"/>
        </w:rPr>
        <w:t>20.3.2 承包人应在整个施工期间为其现场机构雇用的全部人员，投保人身意外伤害险，缴纳保险费，并要求其分包人也进行此项保险。</w:t>
      </w:r>
      <w:r>
        <w:rPr>
          <w:rStyle w:val="28"/>
          <w:rFonts w:hint="eastAsia" w:ascii="宋体" w:hAnsi="宋体"/>
          <w:color w:val="auto"/>
          <w:kern w:val="0"/>
          <w:szCs w:val="21"/>
          <w:highlight w:val="none"/>
        </w:rPr>
        <w:t>办理保险的一切费用均由承包人承担，并包括在工程量清单的单价及总额价中，发包人不单独支付。</w:t>
      </w:r>
    </w:p>
    <w:p w14:paraId="617C5702">
      <w:pPr>
        <w:pStyle w:val="38"/>
        <w:autoSpaceDE w:val="0"/>
        <w:autoSpaceDN w:val="0"/>
        <w:adjustRightInd w:val="0"/>
        <w:spacing w:line="360" w:lineRule="auto"/>
        <w:ind w:firstLine="420" w:firstLineChars="200"/>
        <w:jc w:val="left"/>
        <w:rPr>
          <w:rStyle w:val="28"/>
          <w:rFonts w:ascii="宋体" w:hAnsi="宋体"/>
          <w:color w:val="auto"/>
          <w:kern w:val="0"/>
          <w:szCs w:val="21"/>
          <w:highlight w:val="none"/>
        </w:rPr>
      </w:pPr>
      <w:r>
        <w:rPr>
          <w:rStyle w:val="28"/>
          <w:rFonts w:hint="eastAsia" w:ascii="宋体" w:hAnsi="宋体"/>
          <w:color w:val="auto"/>
          <w:kern w:val="0"/>
          <w:szCs w:val="21"/>
          <w:highlight w:val="none"/>
        </w:rPr>
        <w:t>其中：人身意外伤害险每位被保险人的最低保险金额为</w:t>
      </w:r>
      <w:r>
        <w:rPr>
          <w:rStyle w:val="28"/>
          <w:rFonts w:ascii="宋体" w:hAnsi="宋体"/>
          <w:b/>
          <w:color w:val="auto"/>
          <w:kern w:val="0"/>
          <w:szCs w:val="21"/>
          <w:highlight w:val="none"/>
        </w:rPr>
        <w:t>10</w:t>
      </w:r>
      <w:r>
        <w:rPr>
          <w:rStyle w:val="28"/>
          <w:rFonts w:hint="eastAsia" w:ascii="宋体" w:hAnsi="宋体"/>
          <w:b/>
          <w:color w:val="auto"/>
          <w:kern w:val="0"/>
          <w:szCs w:val="21"/>
          <w:highlight w:val="none"/>
        </w:rPr>
        <w:t>万元</w:t>
      </w:r>
      <w:r>
        <w:rPr>
          <w:rStyle w:val="28"/>
          <w:rFonts w:hint="eastAsia" w:ascii="宋体" w:hAnsi="宋体"/>
          <w:color w:val="auto"/>
          <w:kern w:val="0"/>
          <w:szCs w:val="21"/>
          <w:highlight w:val="none"/>
        </w:rPr>
        <w:t>人民币，附加意外伤害险医疗险的保险金额为</w:t>
      </w:r>
      <w:r>
        <w:rPr>
          <w:rStyle w:val="28"/>
          <w:rFonts w:ascii="宋体" w:hAnsi="宋体"/>
          <w:b/>
          <w:color w:val="auto"/>
          <w:kern w:val="0"/>
          <w:szCs w:val="21"/>
          <w:highlight w:val="none"/>
        </w:rPr>
        <w:t>2</w:t>
      </w:r>
      <w:r>
        <w:rPr>
          <w:rStyle w:val="28"/>
          <w:rFonts w:hint="eastAsia" w:ascii="宋体" w:hAnsi="宋体"/>
          <w:b/>
          <w:color w:val="auto"/>
          <w:kern w:val="0"/>
          <w:szCs w:val="21"/>
          <w:highlight w:val="none"/>
        </w:rPr>
        <w:t>万元</w:t>
      </w:r>
      <w:r>
        <w:rPr>
          <w:rStyle w:val="28"/>
          <w:rFonts w:hint="eastAsia" w:ascii="宋体" w:hAnsi="宋体"/>
          <w:color w:val="auto"/>
          <w:kern w:val="0"/>
          <w:szCs w:val="21"/>
          <w:highlight w:val="none"/>
        </w:rPr>
        <w:t>人民币，每标段的人身意外伤害险和附加意外伤害医疗险保险费按合同价（不含该保险费）的</w:t>
      </w:r>
      <w:r>
        <w:rPr>
          <w:rStyle w:val="28"/>
          <w:rFonts w:ascii="宋体" w:hAnsi="宋体"/>
          <w:b/>
          <w:color w:val="auto"/>
          <w:kern w:val="0"/>
          <w:szCs w:val="21"/>
          <w:highlight w:val="none"/>
        </w:rPr>
        <w:t>3</w:t>
      </w:r>
      <w:r>
        <w:rPr>
          <w:rStyle w:val="28"/>
          <w:rFonts w:hint="eastAsia" w:ascii="宋体" w:hAnsi="宋体"/>
          <w:b/>
          <w:color w:val="auto"/>
          <w:kern w:val="0"/>
          <w:szCs w:val="21"/>
          <w:highlight w:val="none"/>
        </w:rPr>
        <w:t>‰</w:t>
      </w:r>
      <w:r>
        <w:rPr>
          <w:rStyle w:val="28"/>
          <w:rFonts w:hint="eastAsia" w:ascii="宋体" w:hAnsi="宋体"/>
          <w:color w:val="auto"/>
          <w:kern w:val="0"/>
          <w:szCs w:val="21"/>
          <w:highlight w:val="none"/>
        </w:rPr>
        <w:t>计列。人身意外伤害险和附加意外伤害医疗险的保险对象为建筑施工企业参加基建项目建设施工现场从事施工作业和管理的人员。时间上涵盖施工全过程的任一时段，在保险范围上覆盖所有参加工程建设的管理人员、施工人员（含农民工）。保险期限为自施工队伍进场之日起至工程通过竣工验收时止。</w:t>
      </w:r>
    </w:p>
    <w:p w14:paraId="13594FDF">
      <w:pPr>
        <w:pStyle w:val="38"/>
        <w:tabs>
          <w:tab w:val="left" w:pos="1080"/>
        </w:tabs>
        <w:spacing w:line="360" w:lineRule="auto"/>
        <w:ind w:firstLine="420" w:firstLineChars="200"/>
        <w:rPr>
          <w:rStyle w:val="28"/>
          <w:rFonts w:hint="eastAsia" w:ascii="宋体" w:hAnsi="宋体"/>
          <w:b/>
          <w:color w:val="auto"/>
          <w:szCs w:val="21"/>
          <w:highlight w:val="none"/>
        </w:rPr>
      </w:pPr>
      <w:r>
        <w:rPr>
          <w:rStyle w:val="28"/>
          <w:rFonts w:hint="eastAsia" w:ascii="宋体" w:hAnsi="宋体"/>
          <w:color w:val="auto"/>
          <w:kern w:val="0"/>
          <w:szCs w:val="21"/>
          <w:highlight w:val="none"/>
        </w:rPr>
        <w:t>施工合同签订后工程开工前</w:t>
      </w:r>
      <w:r>
        <w:rPr>
          <w:rStyle w:val="28"/>
          <w:rFonts w:ascii="宋体" w:hAnsi="宋体"/>
          <w:b/>
          <w:color w:val="auto"/>
          <w:kern w:val="0"/>
          <w:szCs w:val="21"/>
          <w:highlight w:val="none"/>
        </w:rPr>
        <w:t>15</w:t>
      </w:r>
      <w:r>
        <w:rPr>
          <w:rStyle w:val="28"/>
          <w:rFonts w:hint="eastAsia" w:ascii="宋体" w:hAnsi="宋体"/>
          <w:color w:val="auto"/>
          <w:kern w:val="0"/>
          <w:szCs w:val="21"/>
          <w:highlight w:val="none"/>
        </w:rPr>
        <w:t>日，承包人必须按有关规定与保险公司签订人身意外伤害险和附加意外伤害医疗险以及其他需要投保的保险的保险合同。</w:t>
      </w:r>
    </w:p>
    <w:p w14:paraId="0CF1A234">
      <w:pPr>
        <w:pStyle w:val="38"/>
        <w:tabs>
          <w:tab w:val="left" w:pos="1080"/>
        </w:tabs>
        <w:spacing w:line="360" w:lineRule="auto"/>
        <w:rPr>
          <w:rStyle w:val="28"/>
          <w:rFonts w:hint="eastAsia" w:ascii="宋体" w:hAnsi="宋体"/>
          <w:b/>
          <w:color w:val="auto"/>
          <w:szCs w:val="21"/>
          <w:highlight w:val="none"/>
        </w:rPr>
      </w:pPr>
      <w:r>
        <w:rPr>
          <w:rStyle w:val="28"/>
          <w:rFonts w:hint="eastAsia" w:ascii="宋体" w:hAnsi="宋体"/>
          <w:b/>
          <w:color w:val="auto"/>
          <w:szCs w:val="21"/>
          <w:highlight w:val="none"/>
        </w:rPr>
        <w:t>20.4  第三者责任险</w:t>
      </w:r>
    </w:p>
    <w:p w14:paraId="36EB2FF3">
      <w:pPr>
        <w:pStyle w:val="38"/>
        <w:tabs>
          <w:tab w:val="left" w:pos="1080"/>
        </w:tabs>
        <w:spacing w:line="360" w:lineRule="auto"/>
        <w:rPr>
          <w:rStyle w:val="28"/>
          <w:rFonts w:hint="eastAsia" w:ascii="宋体" w:hAnsi="宋体"/>
          <w:color w:val="auto"/>
          <w:kern w:val="0"/>
          <w:szCs w:val="21"/>
          <w:highlight w:val="none"/>
        </w:rPr>
      </w:pPr>
      <w:r>
        <w:rPr>
          <w:rStyle w:val="28"/>
          <w:rFonts w:hint="eastAsia" w:ascii="宋体" w:hAnsi="宋体"/>
          <w:color w:val="auto"/>
          <w:kern w:val="0"/>
          <w:szCs w:val="21"/>
          <w:highlight w:val="none"/>
        </w:rPr>
        <w:t xml:space="preserve">   第三者责任险由承包人以承包人与业主的名义联名投保，</w:t>
      </w:r>
      <w:r>
        <w:rPr>
          <w:rStyle w:val="28"/>
          <w:rFonts w:hint="eastAsia" w:ascii="宋体" w:hAnsi="宋体"/>
          <w:b/>
          <w:bCs/>
          <w:color w:val="auto"/>
          <w:kern w:val="0"/>
          <w:szCs w:val="21"/>
          <w:highlight w:val="none"/>
        </w:rPr>
        <w:t>最低投保额：100万元</w:t>
      </w:r>
      <w:r>
        <w:rPr>
          <w:rStyle w:val="28"/>
          <w:rFonts w:hint="eastAsia" w:ascii="宋体" w:hAnsi="宋体"/>
          <w:color w:val="auto"/>
          <w:kern w:val="0"/>
          <w:szCs w:val="21"/>
          <w:highlight w:val="none"/>
        </w:rPr>
        <w:t>，事故次数不限，保险费由承包人承担，并包括在工程量清单的单价及总额价中，发包人不单独支付。</w:t>
      </w:r>
    </w:p>
    <w:p w14:paraId="62BC23D0">
      <w:pPr>
        <w:pStyle w:val="38"/>
        <w:tabs>
          <w:tab w:val="left" w:pos="1080"/>
        </w:tabs>
        <w:spacing w:line="360" w:lineRule="auto"/>
        <w:rPr>
          <w:rStyle w:val="28"/>
          <w:rFonts w:hint="eastAsia" w:ascii="宋体" w:hAnsi="宋体"/>
          <w:b/>
          <w:color w:val="auto"/>
          <w:szCs w:val="21"/>
          <w:highlight w:val="none"/>
        </w:rPr>
      </w:pPr>
      <w:r>
        <w:rPr>
          <w:rStyle w:val="28"/>
          <w:rFonts w:hint="eastAsia" w:ascii="宋体" w:hAnsi="宋体"/>
          <w:b/>
          <w:color w:val="auto"/>
          <w:szCs w:val="21"/>
          <w:highlight w:val="none"/>
        </w:rPr>
        <w:t>22.1  承包人违约</w:t>
      </w:r>
    </w:p>
    <w:p w14:paraId="4BA4F72F">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22.1.2  当承包人发生第22.1.1项约定的违约情况时，除按22.1.2对承包人违约进行处理外,发包人还</w:t>
      </w:r>
      <w:r>
        <w:rPr>
          <w:rStyle w:val="28"/>
          <w:rFonts w:hint="eastAsia" w:ascii="宋体" w:hAnsi="宋体"/>
          <w:b/>
          <w:color w:val="auto"/>
          <w:szCs w:val="21"/>
          <w:highlight w:val="none"/>
        </w:rPr>
        <w:t>将承包人的违约行为纳入信用评价，</w:t>
      </w:r>
      <w:r>
        <w:rPr>
          <w:rStyle w:val="28"/>
          <w:rFonts w:hint="eastAsia" w:ascii="宋体" w:hAnsi="宋体"/>
          <w:color w:val="auto"/>
          <w:szCs w:val="21"/>
          <w:highlight w:val="none"/>
        </w:rPr>
        <w:t>并有权向承包人课以违约金，具体约定如下：</w:t>
      </w:r>
    </w:p>
    <w:p w14:paraId="59F7725C">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（1）～（3）按原条款。增加以下条款：</w:t>
      </w:r>
    </w:p>
    <w:p w14:paraId="2D2EBF50">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4）除工程主体、关健性工作以外的其他部分和工作允许分包，但承包人未经发包人书面同意,私自将工程中除工程主体、关健性工作以外的其他部分和工作分包给第三人，视为承包人违约。发包人可向承包人发出限期整改通知，承包人应在限期内改正。若承包人未在限期内改正，发包人可书面通知承包人不再承担私自分包项目的施工，由发包人另行组织人员或委托其他承包人施工，并依法办理转让手续。</w:t>
      </w:r>
    </w:p>
    <w:p w14:paraId="14BDBAB7">
      <w:pPr>
        <w:pStyle w:val="38"/>
        <w:tabs>
          <w:tab w:val="left" w:pos="1080"/>
        </w:tabs>
        <w:spacing w:line="360" w:lineRule="auto"/>
        <w:ind w:firstLine="422" w:firstLineChars="200"/>
        <w:rPr>
          <w:rStyle w:val="28"/>
          <w:rFonts w:hint="eastAsia" w:ascii="宋体" w:hAnsi="宋体"/>
          <w:b/>
          <w:color w:val="auto"/>
          <w:szCs w:val="21"/>
          <w:highlight w:val="none"/>
        </w:rPr>
      </w:pPr>
      <w:r>
        <w:rPr>
          <w:rStyle w:val="28"/>
          <w:rFonts w:hint="eastAsia" w:ascii="宋体" w:hAnsi="宋体"/>
          <w:b/>
          <w:color w:val="auto"/>
          <w:szCs w:val="21"/>
          <w:highlight w:val="none"/>
        </w:rPr>
        <w:t>（5）有以下行为的，可对承包人处以以下的违约金。</w:t>
      </w:r>
    </w:p>
    <w:p w14:paraId="6189CABA">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a．由于承包人没有履行合同规定的义务与责任，同类事件第一次被监理工程师、业主工作指令整改的处2000元/次；第二次出现指令整改的处5000元/次；多次重复出现被责令整改的处10000元/次。</w:t>
      </w:r>
    </w:p>
    <w:p w14:paraId="4C4C3947">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b．在指令规定时间内拒不整改的同一事件被第二次及以上责令整改的处10000元/次。</w:t>
      </w:r>
    </w:p>
    <w:p w14:paraId="1E96C04D">
      <w:pPr>
        <w:pStyle w:val="38"/>
        <w:tabs>
          <w:tab w:val="left" w:pos="1080"/>
        </w:tabs>
        <w:suppressAutoHyphen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（6）有22.1.1.（1）款行为的，一经按交通主管部门规定或合同规定认定，业主将责令承包人纠正，并由承包人承担由此产生的一切损失责任。</w:t>
      </w:r>
    </w:p>
    <w:p w14:paraId="188D7023">
      <w:pPr>
        <w:pStyle w:val="38"/>
        <w:tabs>
          <w:tab w:val="left" w:pos="1080"/>
        </w:tabs>
        <w:suppressAutoHyphen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（7）有</w:t>
      </w:r>
      <w:r>
        <w:rPr>
          <w:rStyle w:val="28"/>
          <w:rFonts w:hint="eastAsia" w:ascii="宋体" w:hAnsi="宋体"/>
          <w:b/>
          <w:color w:val="auto"/>
          <w:szCs w:val="21"/>
          <w:highlight w:val="none"/>
        </w:rPr>
        <w:t>22.1.1.（3）</w:t>
      </w:r>
      <w:r>
        <w:rPr>
          <w:rStyle w:val="28"/>
          <w:rFonts w:hint="eastAsia" w:ascii="宋体" w:hAnsi="宋体"/>
          <w:color w:val="auto"/>
          <w:szCs w:val="21"/>
          <w:highlight w:val="none"/>
        </w:rPr>
        <w:t>款行为的，由监理工程师发出整改工作指令，按本条（4）对承包人处以违约金。</w:t>
      </w:r>
    </w:p>
    <w:p w14:paraId="75F20802">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（8）有</w:t>
      </w:r>
      <w:r>
        <w:rPr>
          <w:rStyle w:val="28"/>
          <w:rFonts w:hint="eastAsia" w:ascii="宋体" w:hAnsi="宋体"/>
          <w:b/>
          <w:color w:val="auto"/>
          <w:szCs w:val="21"/>
          <w:highlight w:val="none"/>
        </w:rPr>
        <w:t>22.1.1.（5）</w:t>
      </w:r>
      <w:r>
        <w:rPr>
          <w:rStyle w:val="28"/>
          <w:rFonts w:hint="eastAsia" w:ascii="宋体" w:hAnsi="宋体"/>
          <w:color w:val="auto"/>
          <w:szCs w:val="21"/>
          <w:highlight w:val="none"/>
        </w:rPr>
        <w:t>款行为的，除按合同相关条款处理外，由监理工程师发出整改工作指令，按本款（4）对承包人处以违约金。</w:t>
      </w:r>
    </w:p>
    <w:p w14:paraId="1917175E">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（9）有</w:t>
      </w:r>
      <w:r>
        <w:rPr>
          <w:rStyle w:val="28"/>
          <w:rFonts w:hint="eastAsia" w:ascii="宋体" w:hAnsi="宋体"/>
          <w:b/>
          <w:color w:val="auto"/>
          <w:szCs w:val="21"/>
          <w:highlight w:val="none"/>
        </w:rPr>
        <w:t>22.1.1.（7）</w:t>
      </w:r>
      <w:r>
        <w:rPr>
          <w:rStyle w:val="28"/>
          <w:rFonts w:hint="eastAsia" w:ascii="宋体" w:hAnsi="宋体"/>
          <w:color w:val="auto"/>
          <w:szCs w:val="21"/>
          <w:highlight w:val="none"/>
        </w:rPr>
        <w:t>款行为的，可对承包人处以以下的违约金。</w:t>
      </w:r>
    </w:p>
    <w:p w14:paraId="7C5BFB4A">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a．未按规定开工的，可处以5000元/天的业主延期损失偿金。</w:t>
      </w:r>
    </w:p>
    <w:p w14:paraId="214DD10F">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b．未按指令采取措施加快进行本工程或其关键部分的施工，可处以1000元/天的业主延期损失偿金。</w:t>
      </w:r>
    </w:p>
    <w:p w14:paraId="21BA26AA">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c．路面碎石材料采备没有达到计划进度，按月检查处10000元/月。</w:t>
      </w:r>
    </w:p>
    <w:p w14:paraId="3D759680">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d．未按均衡组织施工要求组织施工的，处每项5000元/月次。</w:t>
      </w:r>
    </w:p>
    <w:p w14:paraId="7E6AD28B">
      <w:pPr>
        <w:pStyle w:val="38"/>
        <w:tabs>
          <w:tab w:val="left" w:pos="1080"/>
        </w:tabs>
        <w:spacing w:line="360" w:lineRule="auto"/>
        <w:ind w:firstLine="422" w:firstLineChars="200"/>
        <w:rPr>
          <w:rStyle w:val="28"/>
          <w:rFonts w:hint="eastAsia" w:ascii="宋体" w:hAnsi="宋体"/>
          <w:b/>
          <w:color w:val="auto"/>
          <w:szCs w:val="21"/>
          <w:highlight w:val="none"/>
        </w:rPr>
      </w:pPr>
      <w:r>
        <w:rPr>
          <w:rStyle w:val="28"/>
          <w:rFonts w:hint="eastAsia" w:ascii="宋体" w:hAnsi="宋体"/>
          <w:b/>
          <w:color w:val="auto"/>
          <w:szCs w:val="21"/>
          <w:highlight w:val="none"/>
        </w:rPr>
        <w:t>（10）有22.1.1.（8）款行为或以下行为的，视为承包人违约，可对承包人处以下的违约金。</w:t>
      </w:r>
    </w:p>
    <w:p w14:paraId="7A105D70">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a. 承包人更换主要人员的，项目经理处20万元/人次，</w:t>
      </w:r>
      <w:r>
        <w:rPr>
          <w:rStyle w:val="28"/>
          <w:rFonts w:hint="eastAsia" w:ascii="宋体" w:hAnsi="宋体"/>
          <w:color w:val="auto"/>
          <w:szCs w:val="21"/>
          <w:highlight w:val="none"/>
          <w:lang w:val="en-US" w:eastAsia="zh-CN"/>
        </w:rPr>
        <w:t>项目</w:t>
      </w:r>
      <w:r>
        <w:rPr>
          <w:rStyle w:val="28"/>
          <w:rFonts w:hint="eastAsia" w:ascii="宋体" w:hAnsi="宋体"/>
          <w:color w:val="auto"/>
          <w:szCs w:val="21"/>
          <w:highlight w:val="none"/>
        </w:rPr>
        <w:t>总工（技术负责人）处15万元/人次，其他主要人员（指测量工程师、计量工程师和试验工程师）处2万元/人次”。但如果其更换取得业主同意的，可以不进行违约金处罚。</w:t>
      </w:r>
    </w:p>
    <w:p w14:paraId="4361B273">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b.项目经理、总工驻工地不满每年300天，处1万元/人年，其他主要人员处5000元/人年。</w:t>
      </w:r>
    </w:p>
    <w:p w14:paraId="38FD5B1A">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c.未经请假准允离开工地，经理、总工处2000元/人日，其他主要人员处500元/人日。</w:t>
      </w:r>
    </w:p>
    <w:p w14:paraId="1977E19C">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d．主要设备没有按承诺进场的处500元台/日。</w:t>
      </w:r>
    </w:p>
    <w:p w14:paraId="642EA6E7">
      <w:pPr>
        <w:pStyle w:val="38"/>
        <w:tabs>
          <w:tab w:val="left" w:pos="1080"/>
        </w:tabs>
        <w:spacing w:line="360" w:lineRule="auto"/>
        <w:ind w:firstLine="422" w:firstLineChars="200"/>
        <w:rPr>
          <w:rStyle w:val="28"/>
          <w:rFonts w:hint="eastAsia" w:ascii="宋体" w:hAnsi="宋体"/>
          <w:b/>
          <w:color w:val="auto"/>
          <w:szCs w:val="21"/>
          <w:highlight w:val="none"/>
        </w:rPr>
      </w:pPr>
      <w:r>
        <w:rPr>
          <w:rStyle w:val="28"/>
          <w:rFonts w:hint="eastAsia" w:ascii="宋体" w:hAnsi="宋体"/>
          <w:b/>
          <w:color w:val="auto"/>
          <w:szCs w:val="21"/>
          <w:highlight w:val="none"/>
        </w:rPr>
        <w:t>（11）有以下情形的，可对承包人处以违约金。</w:t>
      </w:r>
    </w:p>
    <w:p w14:paraId="7F70C686">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a.质量管理</w:t>
      </w:r>
    </w:p>
    <w:p w14:paraId="4DA7C5FD">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(a)出现下列行为之一可处200元/（人）次。</w:t>
      </w:r>
    </w:p>
    <w:p w14:paraId="3D706478">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Ⅰ 分项工程施工现场无合格的施工责任牌；或</w:t>
      </w:r>
    </w:p>
    <w:p w14:paraId="334C4068">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Ⅱ 分项工程施工现场无其相关责任人；或</w:t>
      </w:r>
    </w:p>
    <w:p w14:paraId="268E43FE">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Ⅲ 施工现场无基本的检测检验工具；或</w:t>
      </w:r>
    </w:p>
    <w:p w14:paraId="79781390">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Ⅳ 施工现场相关责任人无检查检验记录表；或</w:t>
      </w:r>
    </w:p>
    <w:p w14:paraId="72D26BB3">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Ⅴ 现场已完成工作无检查记录。</w:t>
      </w:r>
    </w:p>
    <w:p w14:paraId="73B374A9">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（b）出现以下行为之一，可处1000元/次。</w:t>
      </w:r>
    </w:p>
    <w:p w14:paraId="0BC25133">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Ⅰ　未按工序申请检验进入下一道工序的；或</w:t>
      </w:r>
    </w:p>
    <w:p w14:paraId="2E5F2C64">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Ⅱ　隐蔽工程记录文件不全；或</w:t>
      </w:r>
    </w:p>
    <w:p w14:paraId="7D9C2F2C">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Ⅲ　施工试验检验频率不符合施工规范规定；或</w:t>
      </w:r>
    </w:p>
    <w:p w14:paraId="3D852C21">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Ⅳ　分项工程质量自检验收检验频率不符合质量评定标准规定的。</w:t>
      </w:r>
    </w:p>
    <w:p w14:paraId="414A0A6E">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（c）出现以下行为之一，可处2000元/次。</w:t>
      </w:r>
    </w:p>
    <w:p w14:paraId="73BCF603">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Ⅰ　出现质量问题，且承包人负有直接责任的，或不能证明其履行其职责的。或</w:t>
      </w:r>
    </w:p>
    <w:p w14:paraId="64002051">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Ⅱ　发生质量事故，未按有关规定和时间向有关部门报告的；</w:t>
      </w:r>
    </w:p>
    <w:p w14:paraId="3BFA5446">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Ⅲ　已经施工完成的工程没有按竣工文件收集归档管理办法要求依分项工程、工序将施工作业记录、测量记录、试验检测记录及工序报验审批记录等收集归档。</w:t>
      </w:r>
    </w:p>
    <w:p w14:paraId="658F7800">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（d ）出现以下行为之一，可处5000元/次。</w:t>
      </w:r>
    </w:p>
    <w:p w14:paraId="519C2612">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Ⅰ　施工单位不接受质监机构监督；或</w:t>
      </w:r>
    </w:p>
    <w:p w14:paraId="0458344C">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Ⅱ　出现二、三级一般质量事故，且承包人负有直接责任，或不能证明其履行其职责的；或</w:t>
      </w:r>
    </w:p>
    <w:p w14:paraId="560628BB">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Ⅲ　未按规定建立合格的工地试验室的；或</w:t>
      </w:r>
    </w:p>
    <w:p w14:paraId="2E42B305">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Ⅳ　路基土石方，路面各结构层一次单项单点实体抽查合格率为50%—70%的；或</w:t>
      </w:r>
    </w:p>
    <w:p w14:paraId="6AF6EDEA">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Ⅴ　砌筑、排水、小桥、涵洞等构造物，中小型预制构件等一次单点实体抽查合格率为50%—75%的；或</w:t>
      </w:r>
    </w:p>
    <w:p w14:paraId="24DF51DF">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Ⅵ　特大桥、大桥、中桥、隧道、船闸、枢纽厂房、大坝等主要构造物，大型预制构件等一次单点实体抽查合格率为60%—75%的；或</w:t>
      </w:r>
    </w:p>
    <w:p w14:paraId="4B18DB59">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Ⅶ　使用主要材料（钢筋、水泥、沥青、碎石、砂、砂砾等）不合格的。或</w:t>
      </w:r>
    </w:p>
    <w:p w14:paraId="32589DC3">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Ⅷ　已经施工完成的工程无法提供按竣工文件收集归档管理办法要求应收集的分项工程、工序的施工作业记录、测量记录、试验检测记录及工序报验审批记录等质量管理文件的。</w:t>
      </w:r>
    </w:p>
    <w:p w14:paraId="10607F74">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（e）出现以下行为之一，可处10000元/次。</w:t>
      </w:r>
    </w:p>
    <w:p w14:paraId="74EE832C">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 xml:space="preserve">Ⅰ　发生一级一般质量事故或重大质量事故，且承包人负有直接责任，或不能证明其履行其职责的； </w:t>
      </w:r>
    </w:p>
    <w:p w14:paraId="0076BEA5">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Ⅱ　路基土石方，路面各结构一次单项单点实体抽查合格率在50%以下的（单点合格率计算以设计值为准，达不到设计值的点为不合格点，下同）；或</w:t>
      </w:r>
    </w:p>
    <w:p w14:paraId="3336068D">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Ⅲ　砌筑、排水、小桥、涵洞等构造物，中小型预制构件，房建工程等一次单点实体抽查合格率小于50%的；或</w:t>
      </w:r>
    </w:p>
    <w:p w14:paraId="6D1807BC">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Ⅳ　特大桥、大桥、中桥、隧道、船闸、枢纽厂房、大坝等主要构造物，大型预制构件等一次单点实体抽查合格率小于60%的；或</w:t>
      </w:r>
    </w:p>
    <w:p w14:paraId="55CF9387">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Ⅴ　未按要求进行自检，弄虚作假、捏造数据、伪造试验报告的。</w:t>
      </w:r>
    </w:p>
    <w:p w14:paraId="61947189">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（f）因质量问题被地市级及以上交通主管部门、质量监督单位、公路管理机构通报（批评）的，可对承包人处以20000元违约金，红牌警告10000元，黄牌警告5000元。</w:t>
      </w:r>
    </w:p>
    <w:p w14:paraId="08625D86">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b．安全生产管理</w:t>
      </w:r>
    </w:p>
    <w:p w14:paraId="1A184B18">
      <w:pPr>
        <w:pStyle w:val="38"/>
        <w:numPr>
          <w:ilvl w:val="0"/>
          <w:numId w:val="5"/>
        </w:numPr>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出现下列行为之一的，责令限期改正，并处10000元的罚款：</w:t>
      </w:r>
    </w:p>
    <w:p w14:paraId="135454D6">
      <w:pPr>
        <w:pStyle w:val="38"/>
        <w:tabs>
          <w:tab w:val="left" w:pos="1080"/>
        </w:tabs>
        <w:spacing w:line="360" w:lineRule="auto"/>
        <w:rPr>
          <w:rStyle w:val="28"/>
          <w:rFonts w:hint="eastAsia" w:ascii="宋体" w:hAnsi="宋体"/>
          <w:color w:val="auto"/>
          <w:szCs w:val="21"/>
          <w:highlight w:val="none"/>
        </w:rPr>
      </w:pPr>
      <w:r>
        <w:rPr>
          <w:rStyle w:val="28"/>
          <w:rFonts w:hint="eastAsia" w:ascii="宋体" w:hAnsi="宋体"/>
          <w:color w:val="auto"/>
          <w:szCs w:val="21"/>
          <w:highlight w:val="none"/>
        </w:rPr>
        <w:t xml:space="preserve">    </w:t>
      </w:r>
      <w:r>
        <w:rPr>
          <w:rStyle w:val="28"/>
          <w:rFonts w:hint="eastAsia" w:ascii="宋体" w:hAnsi="宋体"/>
          <w:color w:val="auto"/>
          <w:szCs w:val="21"/>
          <w:highlight w:val="none"/>
        </w:rPr>
        <w:fldChar w:fldCharType="begin"/>
      </w:r>
      <w:r>
        <w:rPr>
          <w:rStyle w:val="28"/>
          <w:rFonts w:hint="eastAsia" w:ascii="宋体" w:hAnsi="宋体"/>
          <w:color w:val="auto"/>
          <w:szCs w:val="21"/>
          <w:highlight w:val="none"/>
        </w:rPr>
        <w:instrText xml:space="preserve"> = 1 \* ROMAN \* MERGEFORMAT </w:instrText>
      </w:r>
      <w:r>
        <w:rPr>
          <w:rStyle w:val="28"/>
          <w:rFonts w:hint="eastAsia" w:ascii="宋体" w:hAnsi="宋体"/>
          <w:color w:val="auto"/>
          <w:szCs w:val="21"/>
          <w:highlight w:val="none"/>
        </w:rPr>
        <w:fldChar w:fldCharType="separate"/>
      </w:r>
      <w:r>
        <w:rPr>
          <w:rStyle w:val="28"/>
          <w:rFonts w:ascii="宋体" w:hAnsi="宋体"/>
          <w:color w:val="auto"/>
          <w:szCs w:val="21"/>
          <w:highlight w:val="none"/>
        </w:rPr>
        <w:t>I</w:t>
      </w:r>
      <w:r>
        <w:rPr>
          <w:rStyle w:val="28"/>
          <w:rFonts w:hint="eastAsia" w:ascii="宋体" w:hAnsi="宋体"/>
          <w:color w:val="auto"/>
          <w:szCs w:val="21"/>
          <w:highlight w:val="none"/>
        </w:rPr>
        <w:fldChar w:fldCharType="end"/>
      </w:r>
      <w:r>
        <w:rPr>
          <w:rStyle w:val="28"/>
          <w:rFonts w:hint="eastAsia" w:ascii="宋体" w:hAnsi="宋体"/>
          <w:color w:val="auto"/>
          <w:szCs w:val="21"/>
          <w:highlight w:val="none"/>
        </w:rPr>
        <w:t xml:space="preserve">  未按照规定设置安全生产管理机构或者配备安全管理人员的；</w:t>
      </w:r>
    </w:p>
    <w:p w14:paraId="6CB6F174">
      <w:pPr>
        <w:pStyle w:val="38"/>
        <w:tabs>
          <w:tab w:val="left" w:pos="1080"/>
        </w:tabs>
        <w:spacing w:line="360" w:lineRule="auto"/>
        <w:rPr>
          <w:rStyle w:val="28"/>
          <w:rFonts w:hint="eastAsia" w:ascii="宋体" w:hAnsi="宋体"/>
          <w:color w:val="auto"/>
          <w:szCs w:val="21"/>
          <w:highlight w:val="none"/>
        </w:rPr>
      </w:pPr>
      <w:r>
        <w:rPr>
          <w:rStyle w:val="28"/>
          <w:rFonts w:hint="eastAsia" w:ascii="宋体" w:hAnsi="宋体"/>
          <w:color w:val="auto"/>
          <w:szCs w:val="21"/>
          <w:highlight w:val="none"/>
        </w:rPr>
        <w:t xml:space="preserve">    </w:t>
      </w:r>
      <w:r>
        <w:rPr>
          <w:rStyle w:val="28"/>
          <w:rFonts w:hint="eastAsia" w:ascii="宋体" w:hAnsi="宋体"/>
          <w:color w:val="auto"/>
          <w:szCs w:val="21"/>
          <w:highlight w:val="none"/>
        </w:rPr>
        <w:fldChar w:fldCharType="begin"/>
      </w:r>
      <w:r>
        <w:rPr>
          <w:rStyle w:val="28"/>
          <w:rFonts w:hint="eastAsia" w:ascii="宋体" w:hAnsi="宋体"/>
          <w:color w:val="auto"/>
          <w:szCs w:val="21"/>
          <w:highlight w:val="none"/>
        </w:rPr>
        <w:instrText xml:space="preserve"> = 2 \* ROMAN \* MERGEFORMAT </w:instrText>
      </w:r>
      <w:r>
        <w:rPr>
          <w:rStyle w:val="28"/>
          <w:rFonts w:hint="eastAsia" w:ascii="宋体" w:hAnsi="宋体"/>
          <w:color w:val="auto"/>
          <w:szCs w:val="21"/>
          <w:highlight w:val="none"/>
        </w:rPr>
        <w:fldChar w:fldCharType="separate"/>
      </w:r>
      <w:r>
        <w:rPr>
          <w:rStyle w:val="28"/>
          <w:rFonts w:ascii="宋体" w:hAnsi="宋体"/>
          <w:color w:val="auto"/>
          <w:szCs w:val="21"/>
          <w:highlight w:val="none"/>
        </w:rPr>
        <w:t>II</w:t>
      </w:r>
      <w:r>
        <w:rPr>
          <w:rStyle w:val="28"/>
          <w:rFonts w:hint="eastAsia" w:ascii="宋体" w:hAnsi="宋体"/>
          <w:color w:val="auto"/>
          <w:szCs w:val="21"/>
          <w:highlight w:val="none"/>
        </w:rPr>
        <w:fldChar w:fldCharType="end"/>
      </w:r>
      <w:r>
        <w:rPr>
          <w:rStyle w:val="28"/>
          <w:rFonts w:hint="eastAsia" w:ascii="宋体" w:hAnsi="宋体"/>
          <w:color w:val="auto"/>
          <w:szCs w:val="21"/>
          <w:highlight w:val="none"/>
        </w:rPr>
        <w:t xml:space="preserve">  未按规定对从业人员、被派遣劳动者、实习学生进行安全生产教育和培训，或者未按照规定如实告知有关的安全生产事项的；</w:t>
      </w:r>
    </w:p>
    <w:p w14:paraId="1CDCC2D7">
      <w:pPr>
        <w:pStyle w:val="38"/>
        <w:tabs>
          <w:tab w:val="left" w:pos="1080"/>
        </w:tabs>
        <w:spacing w:line="360" w:lineRule="auto"/>
        <w:rPr>
          <w:rStyle w:val="28"/>
          <w:rFonts w:hint="eastAsia" w:ascii="宋体" w:hAnsi="宋体"/>
          <w:color w:val="auto"/>
          <w:szCs w:val="21"/>
          <w:highlight w:val="none"/>
        </w:rPr>
      </w:pPr>
      <w:r>
        <w:rPr>
          <w:rStyle w:val="28"/>
          <w:rFonts w:hint="eastAsia" w:ascii="宋体" w:hAnsi="宋体"/>
          <w:color w:val="auto"/>
          <w:szCs w:val="21"/>
          <w:highlight w:val="none"/>
        </w:rPr>
        <w:t xml:space="preserve">    </w:t>
      </w:r>
      <w:r>
        <w:rPr>
          <w:rStyle w:val="28"/>
          <w:rFonts w:hint="eastAsia" w:ascii="宋体" w:hAnsi="宋体"/>
          <w:color w:val="auto"/>
          <w:szCs w:val="21"/>
          <w:highlight w:val="none"/>
        </w:rPr>
        <w:fldChar w:fldCharType="begin"/>
      </w:r>
      <w:r>
        <w:rPr>
          <w:rStyle w:val="28"/>
          <w:rFonts w:hint="eastAsia" w:ascii="宋体" w:hAnsi="宋体"/>
          <w:color w:val="auto"/>
          <w:szCs w:val="21"/>
          <w:highlight w:val="none"/>
        </w:rPr>
        <w:instrText xml:space="preserve"> = 3 \* ROMAN \* MERGEFORMAT </w:instrText>
      </w:r>
      <w:r>
        <w:rPr>
          <w:rStyle w:val="28"/>
          <w:rFonts w:hint="eastAsia" w:ascii="宋体" w:hAnsi="宋体"/>
          <w:color w:val="auto"/>
          <w:szCs w:val="21"/>
          <w:highlight w:val="none"/>
        </w:rPr>
        <w:fldChar w:fldCharType="separate"/>
      </w:r>
      <w:r>
        <w:rPr>
          <w:rStyle w:val="28"/>
          <w:rFonts w:ascii="宋体" w:hAnsi="宋体"/>
          <w:color w:val="auto"/>
          <w:szCs w:val="21"/>
          <w:highlight w:val="none"/>
        </w:rPr>
        <w:t>III</w:t>
      </w:r>
      <w:r>
        <w:rPr>
          <w:rStyle w:val="28"/>
          <w:rFonts w:hint="eastAsia" w:ascii="宋体" w:hAnsi="宋体"/>
          <w:color w:val="auto"/>
          <w:szCs w:val="21"/>
          <w:highlight w:val="none"/>
        </w:rPr>
        <w:fldChar w:fldCharType="end"/>
      </w:r>
      <w:r>
        <w:rPr>
          <w:rStyle w:val="28"/>
          <w:rFonts w:hint="eastAsia" w:ascii="宋体" w:hAnsi="宋体"/>
          <w:color w:val="auto"/>
          <w:szCs w:val="21"/>
          <w:highlight w:val="none"/>
        </w:rPr>
        <w:t xml:space="preserve">  未如实记录安全生产教育和培训情况的；</w:t>
      </w:r>
    </w:p>
    <w:p w14:paraId="3FF0B9C6">
      <w:pPr>
        <w:pStyle w:val="38"/>
        <w:tabs>
          <w:tab w:val="left" w:pos="1080"/>
        </w:tabs>
        <w:spacing w:line="360" w:lineRule="auto"/>
        <w:rPr>
          <w:rStyle w:val="28"/>
          <w:rFonts w:hint="eastAsia" w:ascii="宋体" w:hAnsi="宋体"/>
          <w:color w:val="auto"/>
          <w:szCs w:val="21"/>
          <w:highlight w:val="none"/>
        </w:rPr>
      </w:pPr>
      <w:r>
        <w:rPr>
          <w:rStyle w:val="28"/>
          <w:rFonts w:hint="eastAsia" w:ascii="宋体" w:hAnsi="宋体"/>
          <w:color w:val="auto"/>
          <w:szCs w:val="21"/>
          <w:highlight w:val="none"/>
        </w:rPr>
        <w:t xml:space="preserve">    </w:t>
      </w:r>
      <w:r>
        <w:rPr>
          <w:rStyle w:val="28"/>
          <w:rFonts w:hint="eastAsia" w:ascii="宋体" w:hAnsi="宋体"/>
          <w:color w:val="auto"/>
          <w:szCs w:val="21"/>
          <w:highlight w:val="none"/>
        </w:rPr>
        <w:fldChar w:fldCharType="begin"/>
      </w:r>
      <w:r>
        <w:rPr>
          <w:rStyle w:val="28"/>
          <w:rFonts w:hint="eastAsia" w:ascii="宋体" w:hAnsi="宋体"/>
          <w:color w:val="auto"/>
          <w:szCs w:val="21"/>
          <w:highlight w:val="none"/>
        </w:rPr>
        <w:instrText xml:space="preserve"> = 4 \* ROMAN \* MERGEFORMAT </w:instrText>
      </w:r>
      <w:r>
        <w:rPr>
          <w:rStyle w:val="28"/>
          <w:rFonts w:hint="eastAsia" w:ascii="宋体" w:hAnsi="宋体"/>
          <w:color w:val="auto"/>
          <w:szCs w:val="21"/>
          <w:highlight w:val="none"/>
        </w:rPr>
        <w:fldChar w:fldCharType="separate"/>
      </w:r>
      <w:r>
        <w:rPr>
          <w:rStyle w:val="28"/>
          <w:rFonts w:ascii="宋体" w:hAnsi="宋体"/>
          <w:color w:val="auto"/>
          <w:szCs w:val="21"/>
          <w:highlight w:val="none"/>
        </w:rPr>
        <w:t>IV</w:t>
      </w:r>
      <w:r>
        <w:rPr>
          <w:rStyle w:val="28"/>
          <w:rFonts w:hint="eastAsia" w:ascii="宋体" w:hAnsi="宋体"/>
          <w:color w:val="auto"/>
          <w:szCs w:val="21"/>
          <w:highlight w:val="none"/>
        </w:rPr>
        <w:fldChar w:fldCharType="end"/>
      </w:r>
      <w:r>
        <w:rPr>
          <w:rStyle w:val="28"/>
          <w:rFonts w:hint="eastAsia" w:ascii="宋体" w:hAnsi="宋体"/>
          <w:color w:val="auto"/>
          <w:szCs w:val="21"/>
          <w:highlight w:val="none"/>
        </w:rPr>
        <w:t xml:space="preserve">  未将事故隐患排查治理情况如实记录或者未向从业人员通报的；</w:t>
      </w:r>
    </w:p>
    <w:p w14:paraId="2FFDCD51">
      <w:pPr>
        <w:pStyle w:val="38"/>
        <w:tabs>
          <w:tab w:val="left" w:pos="1080"/>
        </w:tabs>
        <w:spacing w:line="360" w:lineRule="auto"/>
        <w:rPr>
          <w:rStyle w:val="28"/>
          <w:rFonts w:hint="eastAsia" w:ascii="宋体" w:hAnsi="宋体"/>
          <w:color w:val="auto"/>
          <w:szCs w:val="21"/>
          <w:highlight w:val="none"/>
        </w:rPr>
      </w:pPr>
      <w:r>
        <w:rPr>
          <w:rStyle w:val="28"/>
          <w:rFonts w:hint="eastAsia" w:ascii="宋体" w:hAnsi="宋体"/>
          <w:color w:val="auto"/>
          <w:szCs w:val="21"/>
          <w:highlight w:val="none"/>
        </w:rPr>
        <w:t xml:space="preserve">    </w:t>
      </w:r>
      <w:r>
        <w:rPr>
          <w:rStyle w:val="28"/>
          <w:rFonts w:hint="eastAsia" w:ascii="宋体" w:hAnsi="宋体"/>
          <w:color w:val="auto"/>
          <w:szCs w:val="21"/>
          <w:highlight w:val="none"/>
        </w:rPr>
        <w:fldChar w:fldCharType="begin"/>
      </w:r>
      <w:r>
        <w:rPr>
          <w:rStyle w:val="28"/>
          <w:rFonts w:hint="eastAsia" w:ascii="宋体" w:hAnsi="宋体"/>
          <w:color w:val="auto"/>
          <w:szCs w:val="21"/>
          <w:highlight w:val="none"/>
        </w:rPr>
        <w:instrText xml:space="preserve"> = 5 \* ROMAN \* MERGEFORMAT </w:instrText>
      </w:r>
      <w:r>
        <w:rPr>
          <w:rStyle w:val="28"/>
          <w:rFonts w:hint="eastAsia" w:ascii="宋体" w:hAnsi="宋体"/>
          <w:color w:val="auto"/>
          <w:szCs w:val="21"/>
          <w:highlight w:val="none"/>
        </w:rPr>
        <w:fldChar w:fldCharType="separate"/>
      </w:r>
      <w:r>
        <w:rPr>
          <w:rStyle w:val="28"/>
          <w:rFonts w:ascii="宋体" w:hAnsi="宋体"/>
          <w:color w:val="auto"/>
          <w:szCs w:val="21"/>
          <w:highlight w:val="none"/>
        </w:rPr>
        <w:t>V</w:t>
      </w:r>
      <w:r>
        <w:rPr>
          <w:rStyle w:val="28"/>
          <w:rFonts w:hint="eastAsia" w:ascii="宋体" w:hAnsi="宋体"/>
          <w:color w:val="auto"/>
          <w:szCs w:val="21"/>
          <w:highlight w:val="none"/>
        </w:rPr>
        <w:fldChar w:fldCharType="end"/>
      </w:r>
      <w:r>
        <w:rPr>
          <w:rStyle w:val="28"/>
          <w:rFonts w:hint="eastAsia" w:ascii="宋体" w:hAnsi="宋体"/>
          <w:color w:val="auto"/>
          <w:szCs w:val="21"/>
          <w:highlight w:val="none"/>
        </w:rPr>
        <w:t xml:space="preserve">  未按照规定制定生产安全事故应急救援预案或者从业人员定期组织演练的；</w:t>
      </w:r>
    </w:p>
    <w:p w14:paraId="23CE0A6A">
      <w:pPr>
        <w:pStyle w:val="38"/>
        <w:tabs>
          <w:tab w:val="left" w:pos="1080"/>
        </w:tabs>
        <w:spacing w:line="360" w:lineRule="auto"/>
        <w:rPr>
          <w:rStyle w:val="28"/>
          <w:rFonts w:hint="eastAsia" w:ascii="宋体" w:hAnsi="宋体"/>
          <w:color w:val="auto"/>
          <w:szCs w:val="21"/>
          <w:highlight w:val="none"/>
        </w:rPr>
      </w:pPr>
      <w:r>
        <w:rPr>
          <w:rStyle w:val="28"/>
          <w:rFonts w:hint="eastAsia" w:ascii="宋体" w:hAnsi="宋体"/>
          <w:color w:val="auto"/>
          <w:szCs w:val="21"/>
          <w:highlight w:val="none"/>
        </w:rPr>
        <w:t xml:space="preserve">    </w:t>
      </w:r>
      <w:r>
        <w:rPr>
          <w:rStyle w:val="28"/>
          <w:rFonts w:hint="eastAsia" w:ascii="宋体" w:hAnsi="宋体"/>
          <w:color w:val="auto"/>
          <w:szCs w:val="21"/>
          <w:highlight w:val="none"/>
        </w:rPr>
        <w:fldChar w:fldCharType="begin"/>
      </w:r>
      <w:r>
        <w:rPr>
          <w:rStyle w:val="28"/>
          <w:rFonts w:hint="eastAsia" w:ascii="宋体" w:hAnsi="宋体"/>
          <w:color w:val="auto"/>
          <w:szCs w:val="21"/>
          <w:highlight w:val="none"/>
        </w:rPr>
        <w:instrText xml:space="preserve"> = 6 \* ROMAN \* MERGEFORMAT </w:instrText>
      </w:r>
      <w:r>
        <w:rPr>
          <w:rStyle w:val="28"/>
          <w:rFonts w:hint="eastAsia" w:ascii="宋体" w:hAnsi="宋体"/>
          <w:color w:val="auto"/>
          <w:szCs w:val="21"/>
          <w:highlight w:val="none"/>
        </w:rPr>
        <w:fldChar w:fldCharType="separate"/>
      </w:r>
      <w:r>
        <w:rPr>
          <w:rStyle w:val="28"/>
          <w:rFonts w:ascii="宋体" w:hAnsi="宋体"/>
          <w:color w:val="auto"/>
          <w:szCs w:val="21"/>
          <w:highlight w:val="none"/>
        </w:rPr>
        <w:t>VI</w:t>
      </w:r>
      <w:r>
        <w:rPr>
          <w:rStyle w:val="28"/>
          <w:rFonts w:hint="eastAsia" w:ascii="宋体" w:hAnsi="宋体"/>
          <w:color w:val="auto"/>
          <w:szCs w:val="21"/>
          <w:highlight w:val="none"/>
        </w:rPr>
        <w:fldChar w:fldCharType="end"/>
      </w:r>
      <w:r>
        <w:rPr>
          <w:rStyle w:val="28"/>
          <w:rFonts w:hint="eastAsia" w:ascii="宋体" w:hAnsi="宋体"/>
          <w:color w:val="auto"/>
          <w:szCs w:val="21"/>
          <w:highlight w:val="none"/>
        </w:rPr>
        <w:t xml:space="preserve">  特种作业人员未按照规定经专门的安全作业培训并取得相应资格，上岗作业的；</w:t>
      </w:r>
    </w:p>
    <w:p w14:paraId="2C6F2816">
      <w:pPr>
        <w:pStyle w:val="38"/>
        <w:tabs>
          <w:tab w:val="left" w:pos="1080"/>
        </w:tabs>
        <w:spacing w:line="360" w:lineRule="auto"/>
        <w:rPr>
          <w:rStyle w:val="28"/>
          <w:rFonts w:hint="eastAsia" w:ascii="宋体" w:hAnsi="宋体"/>
          <w:color w:val="auto"/>
          <w:szCs w:val="21"/>
          <w:highlight w:val="none"/>
        </w:rPr>
      </w:pPr>
      <w:r>
        <w:rPr>
          <w:rStyle w:val="28"/>
          <w:rFonts w:hint="eastAsia" w:ascii="宋体" w:hAnsi="宋体"/>
          <w:color w:val="auto"/>
          <w:szCs w:val="21"/>
          <w:highlight w:val="none"/>
        </w:rPr>
        <w:t xml:space="preserve">    </w:t>
      </w:r>
      <w:r>
        <w:rPr>
          <w:rStyle w:val="28"/>
          <w:rFonts w:hint="eastAsia" w:ascii="宋体" w:hAnsi="宋体"/>
          <w:color w:val="auto"/>
          <w:szCs w:val="21"/>
          <w:highlight w:val="none"/>
        </w:rPr>
        <w:fldChar w:fldCharType="begin"/>
      </w:r>
      <w:r>
        <w:rPr>
          <w:rStyle w:val="28"/>
          <w:rFonts w:hint="eastAsia" w:ascii="宋体" w:hAnsi="宋体"/>
          <w:color w:val="auto"/>
          <w:szCs w:val="21"/>
          <w:highlight w:val="none"/>
        </w:rPr>
        <w:instrText xml:space="preserve"> = 7 \* ROMAN \* MERGEFORMAT </w:instrText>
      </w:r>
      <w:r>
        <w:rPr>
          <w:rStyle w:val="28"/>
          <w:rFonts w:hint="eastAsia" w:ascii="宋体" w:hAnsi="宋体"/>
          <w:color w:val="auto"/>
          <w:szCs w:val="21"/>
          <w:highlight w:val="none"/>
        </w:rPr>
        <w:fldChar w:fldCharType="separate"/>
      </w:r>
      <w:r>
        <w:rPr>
          <w:rStyle w:val="28"/>
          <w:rFonts w:ascii="宋体" w:hAnsi="宋体"/>
          <w:color w:val="auto"/>
          <w:szCs w:val="21"/>
          <w:highlight w:val="none"/>
        </w:rPr>
        <w:t>VII</w:t>
      </w:r>
      <w:r>
        <w:rPr>
          <w:rStyle w:val="28"/>
          <w:rFonts w:hint="eastAsia" w:ascii="宋体" w:hAnsi="宋体"/>
          <w:color w:val="auto"/>
          <w:szCs w:val="21"/>
          <w:highlight w:val="none"/>
        </w:rPr>
        <w:fldChar w:fldCharType="end"/>
      </w:r>
      <w:r>
        <w:rPr>
          <w:rStyle w:val="28"/>
          <w:rFonts w:hint="eastAsia" w:ascii="宋体" w:hAnsi="宋体"/>
          <w:color w:val="auto"/>
          <w:szCs w:val="21"/>
          <w:highlight w:val="none"/>
        </w:rPr>
        <w:t xml:space="preserve">  未在有较大危险因素的施工场所和有关设施、设备上设置明显的安全警示标志的；</w:t>
      </w:r>
    </w:p>
    <w:p w14:paraId="63499934">
      <w:pPr>
        <w:pStyle w:val="38"/>
        <w:tabs>
          <w:tab w:val="left" w:pos="1080"/>
        </w:tabs>
        <w:spacing w:line="360" w:lineRule="auto"/>
        <w:rPr>
          <w:rStyle w:val="28"/>
          <w:rFonts w:hint="eastAsia" w:ascii="宋体" w:hAnsi="宋体"/>
          <w:color w:val="auto"/>
          <w:szCs w:val="21"/>
          <w:highlight w:val="none"/>
        </w:rPr>
      </w:pPr>
      <w:r>
        <w:rPr>
          <w:rStyle w:val="28"/>
          <w:rFonts w:hint="eastAsia" w:ascii="宋体" w:hAnsi="宋体"/>
          <w:color w:val="auto"/>
          <w:szCs w:val="21"/>
          <w:highlight w:val="none"/>
        </w:rPr>
        <w:t xml:space="preserve">    </w:t>
      </w:r>
      <w:r>
        <w:rPr>
          <w:rStyle w:val="28"/>
          <w:rFonts w:hint="eastAsia" w:ascii="宋体" w:hAnsi="宋体"/>
          <w:color w:val="auto"/>
          <w:szCs w:val="21"/>
          <w:highlight w:val="none"/>
        </w:rPr>
        <w:fldChar w:fldCharType="begin"/>
      </w:r>
      <w:r>
        <w:rPr>
          <w:rStyle w:val="28"/>
          <w:rFonts w:hint="eastAsia" w:ascii="宋体" w:hAnsi="宋体"/>
          <w:color w:val="auto"/>
          <w:szCs w:val="21"/>
          <w:highlight w:val="none"/>
        </w:rPr>
        <w:instrText xml:space="preserve"> = 8 \* ROMAN \* MERGEFORMAT </w:instrText>
      </w:r>
      <w:r>
        <w:rPr>
          <w:rStyle w:val="28"/>
          <w:rFonts w:hint="eastAsia" w:ascii="宋体" w:hAnsi="宋体"/>
          <w:color w:val="auto"/>
          <w:szCs w:val="21"/>
          <w:highlight w:val="none"/>
        </w:rPr>
        <w:fldChar w:fldCharType="separate"/>
      </w:r>
      <w:r>
        <w:rPr>
          <w:rStyle w:val="28"/>
          <w:rFonts w:ascii="宋体" w:hAnsi="宋体"/>
          <w:color w:val="auto"/>
          <w:szCs w:val="21"/>
          <w:highlight w:val="none"/>
        </w:rPr>
        <w:t>VIII</w:t>
      </w:r>
      <w:r>
        <w:rPr>
          <w:rStyle w:val="28"/>
          <w:rFonts w:hint="eastAsia" w:ascii="宋体" w:hAnsi="宋体"/>
          <w:color w:val="auto"/>
          <w:szCs w:val="21"/>
          <w:highlight w:val="none"/>
        </w:rPr>
        <w:fldChar w:fldCharType="end"/>
      </w:r>
      <w:r>
        <w:rPr>
          <w:rStyle w:val="28"/>
          <w:rFonts w:hint="eastAsia" w:ascii="宋体" w:hAnsi="宋体"/>
          <w:color w:val="auto"/>
          <w:szCs w:val="21"/>
          <w:highlight w:val="none"/>
        </w:rPr>
        <w:t xml:space="preserve">  安全设备的安装、使用、检测、改造不符合国家标准或者行业标准的；</w:t>
      </w:r>
    </w:p>
    <w:p w14:paraId="343675C2">
      <w:pPr>
        <w:pStyle w:val="38"/>
        <w:tabs>
          <w:tab w:val="left" w:pos="1080"/>
        </w:tabs>
        <w:spacing w:line="360" w:lineRule="auto"/>
        <w:rPr>
          <w:rStyle w:val="28"/>
          <w:rFonts w:hint="eastAsia" w:ascii="宋体" w:hAnsi="宋体"/>
          <w:color w:val="auto"/>
          <w:szCs w:val="21"/>
          <w:highlight w:val="none"/>
        </w:rPr>
      </w:pPr>
      <w:r>
        <w:rPr>
          <w:rStyle w:val="28"/>
          <w:rFonts w:hint="eastAsia" w:ascii="宋体" w:hAnsi="宋体"/>
          <w:color w:val="auto"/>
          <w:szCs w:val="21"/>
          <w:highlight w:val="none"/>
        </w:rPr>
        <w:t xml:space="preserve">    </w:t>
      </w:r>
      <w:r>
        <w:rPr>
          <w:rStyle w:val="28"/>
          <w:rFonts w:hint="eastAsia" w:ascii="宋体" w:hAnsi="宋体"/>
          <w:color w:val="auto"/>
          <w:szCs w:val="21"/>
          <w:highlight w:val="none"/>
        </w:rPr>
        <w:fldChar w:fldCharType="begin"/>
      </w:r>
      <w:r>
        <w:rPr>
          <w:rStyle w:val="28"/>
          <w:rFonts w:hint="eastAsia" w:ascii="宋体" w:hAnsi="宋体"/>
          <w:color w:val="auto"/>
          <w:szCs w:val="21"/>
          <w:highlight w:val="none"/>
        </w:rPr>
        <w:instrText xml:space="preserve"> = 9 \* ROMAN \* MERGEFORMAT </w:instrText>
      </w:r>
      <w:r>
        <w:rPr>
          <w:rStyle w:val="28"/>
          <w:rFonts w:hint="eastAsia" w:ascii="宋体" w:hAnsi="宋体"/>
          <w:color w:val="auto"/>
          <w:szCs w:val="21"/>
          <w:highlight w:val="none"/>
        </w:rPr>
        <w:fldChar w:fldCharType="separate"/>
      </w:r>
      <w:r>
        <w:rPr>
          <w:rStyle w:val="28"/>
          <w:rFonts w:ascii="宋体" w:hAnsi="宋体"/>
          <w:color w:val="auto"/>
          <w:szCs w:val="21"/>
          <w:highlight w:val="none"/>
        </w:rPr>
        <w:t>IX</w:t>
      </w:r>
      <w:r>
        <w:rPr>
          <w:rStyle w:val="28"/>
          <w:rFonts w:hint="eastAsia" w:ascii="宋体" w:hAnsi="宋体"/>
          <w:color w:val="auto"/>
          <w:szCs w:val="21"/>
          <w:highlight w:val="none"/>
        </w:rPr>
        <w:fldChar w:fldCharType="end"/>
      </w:r>
      <w:r>
        <w:rPr>
          <w:rStyle w:val="28"/>
          <w:rFonts w:hint="eastAsia" w:ascii="宋体" w:hAnsi="宋体"/>
          <w:color w:val="auto"/>
          <w:szCs w:val="21"/>
          <w:highlight w:val="none"/>
        </w:rPr>
        <w:t xml:space="preserve">   未对安全设备进行经常性维护、保养和定期检测的；</w:t>
      </w:r>
    </w:p>
    <w:p w14:paraId="6C86F6D4">
      <w:pPr>
        <w:pStyle w:val="38"/>
        <w:tabs>
          <w:tab w:val="left" w:pos="1080"/>
        </w:tabs>
        <w:spacing w:line="360" w:lineRule="auto"/>
        <w:rPr>
          <w:rStyle w:val="28"/>
          <w:rFonts w:hint="eastAsia" w:ascii="宋体" w:hAnsi="宋体"/>
          <w:color w:val="auto"/>
          <w:szCs w:val="21"/>
          <w:highlight w:val="none"/>
        </w:rPr>
      </w:pPr>
      <w:r>
        <w:rPr>
          <w:rStyle w:val="28"/>
          <w:rFonts w:hint="eastAsia" w:ascii="宋体" w:hAnsi="宋体"/>
          <w:color w:val="auto"/>
          <w:szCs w:val="21"/>
          <w:highlight w:val="none"/>
        </w:rPr>
        <w:t xml:space="preserve">    </w:t>
      </w:r>
      <w:r>
        <w:rPr>
          <w:rStyle w:val="28"/>
          <w:rFonts w:hint="eastAsia" w:ascii="宋体" w:hAnsi="宋体"/>
          <w:color w:val="auto"/>
          <w:szCs w:val="21"/>
          <w:highlight w:val="none"/>
        </w:rPr>
        <w:fldChar w:fldCharType="begin"/>
      </w:r>
      <w:r>
        <w:rPr>
          <w:rStyle w:val="28"/>
          <w:rFonts w:hint="eastAsia" w:ascii="宋体" w:hAnsi="宋体"/>
          <w:color w:val="auto"/>
          <w:szCs w:val="21"/>
          <w:highlight w:val="none"/>
        </w:rPr>
        <w:instrText xml:space="preserve"> = 10 \* ROMAN \* MERGEFORMAT </w:instrText>
      </w:r>
      <w:r>
        <w:rPr>
          <w:rStyle w:val="28"/>
          <w:rFonts w:hint="eastAsia" w:ascii="宋体" w:hAnsi="宋体"/>
          <w:color w:val="auto"/>
          <w:szCs w:val="21"/>
          <w:highlight w:val="none"/>
        </w:rPr>
        <w:fldChar w:fldCharType="separate"/>
      </w:r>
      <w:r>
        <w:rPr>
          <w:rStyle w:val="28"/>
          <w:rFonts w:ascii="宋体" w:hAnsi="宋体"/>
          <w:color w:val="auto"/>
          <w:szCs w:val="21"/>
          <w:highlight w:val="none"/>
        </w:rPr>
        <w:t>X</w:t>
      </w:r>
      <w:r>
        <w:rPr>
          <w:rStyle w:val="28"/>
          <w:rFonts w:hint="eastAsia" w:ascii="宋体" w:hAnsi="宋体"/>
          <w:color w:val="auto"/>
          <w:szCs w:val="21"/>
          <w:highlight w:val="none"/>
        </w:rPr>
        <w:fldChar w:fldCharType="end"/>
      </w:r>
      <w:r>
        <w:rPr>
          <w:rStyle w:val="28"/>
          <w:rFonts w:hint="eastAsia" w:ascii="宋体" w:hAnsi="宋体"/>
          <w:color w:val="auto"/>
          <w:szCs w:val="21"/>
          <w:highlight w:val="none"/>
        </w:rPr>
        <w:t xml:space="preserve">   未为从业人员提供符合国家标准或者行业标准的劳动防护用品的。</w:t>
      </w:r>
    </w:p>
    <w:p w14:paraId="4604165C">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（b)出现下列行为之一的，责令限期改正，并处20000元的罚款：</w:t>
      </w:r>
    </w:p>
    <w:p w14:paraId="7C128E1E">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fldChar w:fldCharType="begin"/>
      </w:r>
      <w:r>
        <w:rPr>
          <w:rStyle w:val="28"/>
          <w:rFonts w:hint="eastAsia" w:ascii="宋体" w:hAnsi="宋体"/>
          <w:color w:val="auto"/>
          <w:szCs w:val="21"/>
          <w:highlight w:val="none"/>
        </w:rPr>
        <w:instrText xml:space="preserve"> = 1 \* ROMAN \* MERGEFORMAT </w:instrText>
      </w:r>
      <w:r>
        <w:rPr>
          <w:rStyle w:val="28"/>
          <w:rFonts w:hint="eastAsia" w:ascii="宋体" w:hAnsi="宋体"/>
          <w:color w:val="auto"/>
          <w:szCs w:val="21"/>
          <w:highlight w:val="none"/>
        </w:rPr>
        <w:fldChar w:fldCharType="separate"/>
      </w:r>
      <w:r>
        <w:rPr>
          <w:rStyle w:val="28"/>
          <w:rFonts w:ascii="宋体" w:hAnsi="宋体"/>
          <w:color w:val="auto"/>
          <w:szCs w:val="21"/>
          <w:highlight w:val="none"/>
        </w:rPr>
        <w:t>I</w:t>
      </w:r>
      <w:r>
        <w:rPr>
          <w:rStyle w:val="28"/>
          <w:rFonts w:hint="eastAsia" w:ascii="宋体" w:hAnsi="宋体"/>
          <w:color w:val="auto"/>
          <w:szCs w:val="21"/>
          <w:highlight w:val="none"/>
        </w:rPr>
        <w:fldChar w:fldCharType="end"/>
      </w:r>
      <w:r>
        <w:rPr>
          <w:rStyle w:val="28"/>
          <w:rFonts w:hint="eastAsia" w:ascii="宋体" w:hAnsi="宋体"/>
          <w:color w:val="auto"/>
          <w:szCs w:val="21"/>
          <w:highlight w:val="none"/>
        </w:rPr>
        <w:t xml:space="preserve">  运输、储存、使用危险物品或者处置废弃危险物品，未建立专门安全管理制度、未采取可靠的安全措施的；</w:t>
      </w:r>
    </w:p>
    <w:p w14:paraId="0685A608">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fldChar w:fldCharType="begin"/>
      </w:r>
      <w:r>
        <w:rPr>
          <w:rStyle w:val="28"/>
          <w:rFonts w:hint="eastAsia" w:ascii="宋体" w:hAnsi="宋体"/>
          <w:color w:val="auto"/>
          <w:szCs w:val="21"/>
          <w:highlight w:val="none"/>
        </w:rPr>
        <w:instrText xml:space="preserve"> = 2 \* ROMAN \* MERGEFORMAT </w:instrText>
      </w:r>
      <w:r>
        <w:rPr>
          <w:rStyle w:val="28"/>
          <w:rFonts w:hint="eastAsia" w:ascii="宋体" w:hAnsi="宋体"/>
          <w:color w:val="auto"/>
          <w:szCs w:val="21"/>
          <w:highlight w:val="none"/>
        </w:rPr>
        <w:fldChar w:fldCharType="separate"/>
      </w:r>
      <w:r>
        <w:rPr>
          <w:rStyle w:val="28"/>
          <w:rFonts w:ascii="宋体" w:hAnsi="宋体"/>
          <w:color w:val="auto"/>
          <w:szCs w:val="21"/>
          <w:highlight w:val="none"/>
        </w:rPr>
        <w:t>II</w:t>
      </w:r>
      <w:r>
        <w:rPr>
          <w:rStyle w:val="28"/>
          <w:rFonts w:hint="eastAsia" w:ascii="宋体" w:hAnsi="宋体"/>
          <w:color w:val="auto"/>
          <w:szCs w:val="21"/>
          <w:highlight w:val="none"/>
        </w:rPr>
        <w:fldChar w:fldCharType="end"/>
      </w:r>
      <w:r>
        <w:rPr>
          <w:rStyle w:val="28"/>
          <w:rFonts w:hint="eastAsia" w:ascii="宋体" w:hAnsi="宋体"/>
          <w:color w:val="auto"/>
          <w:szCs w:val="21"/>
          <w:highlight w:val="none"/>
        </w:rPr>
        <w:t xml:space="preserve">  对重大危险源未登记建档，或者未进行评估、监控，或者未制定应急预案的；</w:t>
      </w:r>
    </w:p>
    <w:p w14:paraId="7CEAD726">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fldChar w:fldCharType="begin"/>
      </w:r>
      <w:r>
        <w:rPr>
          <w:rStyle w:val="28"/>
          <w:rFonts w:hint="eastAsia" w:ascii="宋体" w:hAnsi="宋体"/>
          <w:color w:val="auto"/>
          <w:szCs w:val="21"/>
          <w:highlight w:val="none"/>
        </w:rPr>
        <w:instrText xml:space="preserve"> = 3 \* ROMAN \* MERGEFORMAT </w:instrText>
      </w:r>
      <w:r>
        <w:rPr>
          <w:rStyle w:val="28"/>
          <w:rFonts w:hint="eastAsia" w:ascii="宋体" w:hAnsi="宋体"/>
          <w:color w:val="auto"/>
          <w:szCs w:val="21"/>
          <w:highlight w:val="none"/>
        </w:rPr>
        <w:fldChar w:fldCharType="separate"/>
      </w:r>
      <w:r>
        <w:rPr>
          <w:rStyle w:val="28"/>
          <w:rFonts w:ascii="宋体" w:hAnsi="宋体"/>
          <w:color w:val="auto"/>
          <w:szCs w:val="21"/>
          <w:highlight w:val="none"/>
        </w:rPr>
        <w:t>III</w:t>
      </w:r>
      <w:r>
        <w:rPr>
          <w:rStyle w:val="28"/>
          <w:rFonts w:hint="eastAsia" w:ascii="宋体" w:hAnsi="宋体"/>
          <w:color w:val="auto"/>
          <w:szCs w:val="21"/>
          <w:highlight w:val="none"/>
        </w:rPr>
        <w:fldChar w:fldCharType="end"/>
      </w:r>
      <w:r>
        <w:rPr>
          <w:rStyle w:val="28"/>
          <w:rFonts w:hint="eastAsia" w:ascii="宋体" w:hAnsi="宋体"/>
          <w:color w:val="auto"/>
          <w:szCs w:val="21"/>
          <w:highlight w:val="none"/>
        </w:rPr>
        <w:t xml:space="preserve">  进行爆破、吊装以及国务院安全生产监督管理部门会同国务院有关部门规定的其他危险作业，未安排专门人员进行现场安全管理的；</w:t>
      </w:r>
    </w:p>
    <w:p w14:paraId="336B5C74">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fldChar w:fldCharType="begin"/>
      </w:r>
      <w:r>
        <w:rPr>
          <w:rStyle w:val="28"/>
          <w:rFonts w:hint="eastAsia" w:ascii="宋体" w:hAnsi="宋体"/>
          <w:color w:val="auto"/>
          <w:szCs w:val="21"/>
          <w:highlight w:val="none"/>
        </w:rPr>
        <w:instrText xml:space="preserve"> = 4 \* ROMAN \* MERGEFORMAT </w:instrText>
      </w:r>
      <w:r>
        <w:rPr>
          <w:rStyle w:val="28"/>
          <w:rFonts w:hint="eastAsia" w:ascii="宋体" w:hAnsi="宋体"/>
          <w:color w:val="auto"/>
          <w:szCs w:val="21"/>
          <w:highlight w:val="none"/>
        </w:rPr>
        <w:fldChar w:fldCharType="separate"/>
      </w:r>
      <w:r>
        <w:rPr>
          <w:rStyle w:val="28"/>
          <w:rFonts w:ascii="宋体" w:hAnsi="宋体"/>
          <w:color w:val="auto"/>
          <w:szCs w:val="21"/>
          <w:highlight w:val="none"/>
        </w:rPr>
        <w:t>IV</w:t>
      </w:r>
      <w:r>
        <w:rPr>
          <w:rStyle w:val="28"/>
          <w:rFonts w:hint="eastAsia" w:ascii="宋体" w:hAnsi="宋体"/>
          <w:color w:val="auto"/>
          <w:szCs w:val="21"/>
          <w:highlight w:val="none"/>
        </w:rPr>
        <w:fldChar w:fldCharType="end"/>
      </w:r>
      <w:r>
        <w:rPr>
          <w:rStyle w:val="28"/>
          <w:rFonts w:hint="eastAsia" w:ascii="宋体" w:hAnsi="宋体"/>
          <w:color w:val="auto"/>
          <w:szCs w:val="21"/>
          <w:highlight w:val="none"/>
        </w:rPr>
        <w:t xml:space="preserve">  未建立事故隐患排查治理制度的。</w:t>
      </w:r>
    </w:p>
    <w:p w14:paraId="45E52112">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（c）出现下列行为之一可处1000元/（人）次。</w:t>
      </w:r>
    </w:p>
    <w:p w14:paraId="2D997FDA">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fldChar w:fldCharType="begin"/>
      </w:r>
      <w:r>
        <w:rPr>
          <w:rStyle w:val="28"/>
          <w:rFonts w:hint="eastAsia" w:ascii="宋体" w:hAnsi="宋体"/>
          <w:color w:val="auto"/>
          <w:szCs w:val="21"/>
          <w:highlight w:val="none"/>
        </w:rPr>
        <w:instrText xml:space="preserve"> = 1 \* ROMAN \* MERGEFORMAT </w:instrText>
      </w:r>
      <w:r>
        <w:rPr>
          <w:rStyle w:val="28"/>
          <w:rFonts w:hint="eastAsia" w:ascii="宋体" w:hAnsi="宋体"/>
          <w:color w:val="auto"/>
          <w:szCs w:val="21"/>
          <w:highlight w:val="none"/>
        </w:rPr>
        <w:fldChar w:fldCharType="separate"/>
      </w:r>
      <w:r>
        <w:rPr>
          <w:rStyle w:val="28"/>
          <w:rFonts w:ascii="宋体" w:hAnsi="宋体"/>
          <w:color w:val="auto"/>
          <w:szCs w:val="21"/>
          <w:highlight w:val="none"/>
        </w:rPr>
        <w:t>I</w:t>
      </w:r>
      <w:r>
        <w:rPr>
          <w:rStyle w:val="28"/>
          <w:rFonts w:hint="eastAsia" w:ascii="宋体" w:hAnsi="宋体"/>
          <w:color w:val="auto"/>
          <w:szCs w:val="21"/>
          <w:highlight w:val="none"/>
        </w:rPr>
        <w:fldChar w:fldCharType="end"/>
      </w:r>
      <w:r>
        <w:rPr>
          <w:rStyle w:val="28"/>
          <w:rFonts w:hint="eastAsia" w:ascii="宋体" w:hAnsi="宋体"/>
          <w:color w:val="auto"/>
          <w:szCs w:val="21"/>
          <w:highlight w:val="none"/>
        </w:rPr>
        <w:t>　 需配戴安全防护用具作业但未按规定配戴的；或</w:t>
      </w:r>
    </w:p>
    <w:p w14:paraId="6F9C158C">
      <w:pPr>
        <w:pStyle w:val="38"/>
        <w:tabs>
          <w:tab w:val="left" w:pos="1080"/>
        </w:tabs>
        <w:spacing w:line="360" w:lineRule="auto"/>
        <w:rPr>
          <w:rStyle w:val="28"/>
          <w:rFonts w:hint="eastAsia" w:ascii="宋体" w:hAnsi="宋体"/>
          <w:color w:val="auto"/>
          <w:szCs w:val="21"/>
          <w:highlight w:val="none"/>
        </w:rPr>
      </w:pPr>
      <w:r>
        <w:rPr>
          <w:rStyle w:val="28"/>
          <w:rFonts w:hint="eastAsia" w:ascii="宋体" w:hAnsi="宋体"/>
          <w:color w:val="auto"/>
          <w:szCs w:val="21"/>
          <w:highlight w:val="none"/>
        </w:rPr>
        <w:t xml:space="preserve">    Ⅱ  无安全生产检查日志；或</w:t>
      </w:r>
    </w:p>
    <w:p w14:paraId="0C9C6090">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Ⅲ　需设安全防护设施的未按规定设置；或</w:t>
      </w:r>
    </w:p>
    <w:p w14:paraId="4350D052">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Ⅳ  发生重大安全事故不按规定报告的。</w:t>
      </w:r>
    </w:p>
    <w:p w14:paraId="1577DA7A">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(d)出现下列行为之一可处10000元/处次。</w:t>
      </w:r>
    </w:p>
    <w:p w14:paraId="29F0C961">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　出现一般安全生事故负有责任的.</w:t>
      </w:r>
    </w:p>
    <w:p w14:paraId="00C36131">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（e）出现下列行为之一可处20000元/处次。</w:t>
      </w:r>
    </w:p>
    <w:p w14:paraId="7D322D3A">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 xml:space="preserve">  出现重大安全生产事故负有责任的。</w:t>
      </w:r>
    </w:p>
    <w:p w14:paraId="205EDE71">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c．文明施工与环境保护，交通通畅</w:t>
      </w:r>
    </w:p>
    <w:p w14:paraId="7B3787F5">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（a）路基路面施工扬尘影响交通安全的处500元/处天；</w:t>
      </w:r>
    </w:p>
    <w:p w14:paraId="15FE2601">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（b）由于施工原因造成污染、破坏被群众向政府、主管单位投诉或被环保、水利部门责令整改的，处1000元/次。</w:t>
      </w:r>
    </w:p>
    <w:p w14:paraId="10454A4C">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c）由于承包人原因包括不及时处理堵车造成交通堵塞，堵车30分钟至一小时的处5000元/次，堵车一小时至二小时的处1万元/次，堵车二小时以上的处每小时（不满1小时按1小时计）1万元，并建议上级主管单位进行通报。</w:t>
      </w:r>
    </w:p>
    <w:p w14:paraId="0C04A3BC">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d．其他重要规定违约处理</w:t>
      </w:r>
    </w:p>
    <w:p w14:paraId="1E2947F2">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　有下列行为之一的处500元/人次违约金并责令承包人进行整改。</w:t>
      </w:r>
    </w:p>
    <w:p w14:paraId="25550D86">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(a)  劳务人员未按规定签订聘用合同并向业主、监理工程师报备；或</w:t>
      </w:r>
    </w:p>
    <w:p w14:paraId="292C58EA">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(b )　签订的劳务合同不符合劳动法等法规要求；或</w:t>
      </w:r>
    </w:p>
    <w:p w14:paraId="18BF58C0">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(c )　劳务人员未编入承包人施工班组，并持项目经理签发的劳务上岗证上岗。</w:t>
      </w:r>
    </w:p>
    <w:p w14:paraId="055A6755">
      <w:pPr>
        <w:pStyle w:val="38"/>
        <w:tabs>
          <w:tab w:val="left" w:pos="1080"/>
        </w:tabs>
        <w:spacing w:line="360" w:lineRule="auto"/>
        <w:ind w:firstLine="420" w:firstLineChars="200"/>
        <w:rPr>
          <w:rStyle w:val="28"/>
          <w:rFonts w:hint="eastAsia" w:ascii="宋体" w:hAnsi="宋体"/>
          <w:color w:val="auto"/>
          <w:szCs w:val="21"/>
          <w:highlight w:val="none"/>
        </w:rPr>
      </w:pPr>
      <w:r>
        <w:rPr>
          <w:rStyle w:val="28"/>
          <w:rFonts w:hint="eastAsia" w:ascii="宋体" w:hAnsi="宋体"/>
          <w:color w:val="auto"/>
          <w:szCs w:val="21"/>
          <w:highlight w:val="none"/>
        </w:rPr>
        <w:t>（12）</w:t>
      </w:r>
      <w:r>
        <w:rPr>
          <w:rStyle w:val="28"/>
          <w:rFonts w:hint="eastAsia" w:ascii="宋体" w:hAnsi="宋体" w:cs="TTF46827ACtCID-WinCharSetFFFF-H"/>
          <w:color w:val="auto"/>
          <w:kern w:val="0"/>
          <w:szCs w:val="21"/>
          <w:highlight w:val="none"/>
        </w:rPr>
        <w:t>施工单位对于监理检查或建设办检查所发现的不符合安全要求事项被责令整改，整改不能在规定时间内完成，每延期一天按500元追索违约金。同一违规事项连续在2次月度检查中出现时，每发生一次按500元追索违约金。</w:t>
      </w:r>
    </w:p>
    <w:p w14:paraId="29A31BEF">
      <w:pPr>
        <w:pStyle w:val="38"/>
        <w:tabs>
          <w:tab w:val="left" w:pos="1080"/>
        </w:tabs>
        <w:spacing w:line="360" w:lineRule="auto"/>
        <w:ind w:firstLine="315" w:firstLineChars="150"/>
        <w:rPr>
          <w:rStyle w:val="28"/>
          <w:rFonts w:hint="eastAsia" w:ascii="宋体" w:hAnsi="宋体"/>
          <w:color w:val="auto"/>
          <w:szCs w:val="21"/>
          <w:highlight w:val="none"/>
        </w:rPr>
      </w:pPr>
      <w:r>
        <w:rPr>
          <w:rStyle w:val="28"/>
          <w:rFonts w:hint="eastAsia" w:ascii="宋体" w:hAnsi="宋体"/>
          <w:color w:val="auto"/>
          <w:szCs w:val="21"/>
          <w:highlight w:val="none"/>
        </w:rPr>
        <w:t>（13）上述被处的违约金承包人须以现金方式汇入业主指定的专用帐户，拒不执行者业主可在计量支付时无条件扣除并汇入指定的专用帐户。</w:t>
      </w:r>
    </w:p>
    <w:p w14:paraId="4F5AB95F">
      <w:pPr>
        <w:pStyle w:val="38"/>
        <w:tabs>
          <w:tab w:val="left" w:pos="1080"/>
        </w:tabs>
        <w:spacing w:line="360" w:lineRule="auto"/>
        <w:ind w:firstLine="315" w:firstLineChars="150"/>
        <w:rPr>
          <w:rStyle w:val="28"/>
          <w:rFonts w:hint="eastAsia" w:ascii="宋体" w:hAnsi="宋体"/>
          <w:color w:val="auto"/>
          <w:szCs w:val="21"/>
          <w:highlight w:val="none"/>
        </w:rPr>
      </w:pPr>
      <w:r>
        <w:rPr>
          <w:rStyle w:val="28"/>
          <w:rFonts w:hint="eastAsia" w:ascii="宋体" w:hAnsi="宋体"/>
          <w:color w:val="auto"/>
          <w:szCs w:val="21"/>
          <w:highlight w:val="none"/>
        </w:rPr>
        <w:t>（14）业主（采购人）按合同进行违约处理后，并不解除承包人按照国家法规与合同应承担的责任与义务。</w:t>
      </w:r>
    </w:p>
    <w:p w14:paraId="5E22D6F7">
      <w:pPr>
        <w:pStyle w:val="38"/>
        <w:tabs>
          <w:tab w:val="left" w:pos="1080"/>
        </w:tabs>
        <w:spacing w:line="360" w:lineRule="auto"/>
        <w:ind w:left="420" w:firstLine="422"/>
        <w:rPr>
          <w:rStyle w:val="28"/>
          <w:rFonts w:ascii="宋体" w:hAnsi="宋体" w:cs="宋体"/>
          <w:b/>
          <w:color w:val="auto"/>
          <w:kern w:val="1"/>
          <w:szCs w:val="21"/>
          <w:highlight w:val="none"/>
        </w:rPr>
      </w:pPr>
      <w:r>
        <w:rPr>
          <w:rStyle w:val="28"/>
          <w:rFonts w:hint="eastAsia" w:ascii="宋体" w:hAnsi="宋体" w:cs="宋体"/>
          <w:b/>
          <w:color w:val="auto"/>
          <w:kern w:val="1"/>
          <w:szCs w:val="21"/>
          <w:highlight w:val="none"/>
        </w:rPr>
        <w:t>附</w:t>
      </w:r>
      <w:r>
        <w:rPr>
          <w:rStyle w:val="28"/>
          <w:rFonts w:ascii="宋体" w:hAnsi="宋体" w:cs="宋体"/>
          <w:b/>
          <w:color w:val="auto"/>
          <w:kern w:val="1"/>
          <w:szCs w:val="21"/>
          <w:highlight w:val="none"/>
        </w:rPr>
        <w:t>：</w:t>
      </w:r>
    </w:p>
    <w:p w14:paraId="5937EDAE">
      <w:pPr>
        <w:pStyle w:val="38"/>
        <w:tabs>
          <w:tab w:val="left" w:pos="1080"/>
        </w:tabs>
        <w:spacing w:line="360" w:lineRule="auto"/>
        <w:ind w:left="420" w:firstLine="422"/>
        <w:rPr>
          <w:rStyle w:val="28"/>
          <w:rFonts w:hint="eastAsia" w:ascii="宋体" w:hAnsi="宋体" w:cs="宋体"/>
          <w:b/>
          <w:color w:val="auto"/>
          <w:kern w:val="1"/>
          <w:szCs w:val="21"/>
          <w:highlight w:val="none"/>
        </w:rPr>
      </w:pPr>
      <w:r>
        <w:rPr>
          <w:rStyle w:val="28"/>
          <w:rFonts w:ascii="宋体" w:hAnsi="宋体" w:cs="宋体"/>
          <w:b/>
          <w:color w:val="auto"/>
          <w:kern w:val="1"/>
          <w:szCs w:val="21"/>
          <w:highlight w:val="none"/>
        </w:rPr>
        <w:t>广西公路管理局公路工程建设农民工工资管理实施细则(修订)</w:t>
      </w:r>
    </w:p>
    <w:p w14:paraId="4B950B27">
      <w:pPr>
        <w:pStyle w:val="38"/>
        <w:tabs>
          <w:tab w:val="left" w:pos="1080"/>
        </w:tabs>
        <w:spacing w:line="360" w:lineRule="auto"/>
        <w:ind w:left="420" w:firstLine="422"/>
        <w:rPr>
          <w:rStyle w:val="28"/>
          <w:rFonts w:ascii="宋体" w:hAnsi="宋体" w:cs="宋体"/>
          <w:b/>
          <w:color w:val="auto"/>
          <w:kern w:val="1"/>
          <w:szCs w:val="21"/>
          <w:highlight w:val="none"/>
        </w:rPr>
      </w:pPr>
    </w:p>
    <w:p w14:paraId="4C364F9C">
      <w:pPr>
        <w:pStyle w:val="38"/>
        <w:tabs>
          <w:tab w:val="left" w:pos="1080"/>
        </w:tabs>
        <w:spacing w:line="360" w:lineRule="auto"/>
        <w:ind w:left="420" w:firstLine="422"/>
        <w:rPr>
          <w:rStyle w:val="28"/>
          <w:rFonts w:hint="eastAsia" w:ascii="宋体" w:hAnsi="宋体" w:cs="宋体"/>
          <w:color w:val="auto"/>
          <w:kern w:val="1"/>
          <w:szCs w:val="21"/>
          <w:highlight w:val="none"/>
        </w:rPr>
      </w:pPr>
      <w:r>
        <w:rPr>
          <w:rStyle w:val="28"/>
          <w:rFonts w:ascii="宋体" w:hAnsi="宋体" w:cs="宋体"/>
          <w:color w:val="auto"/>
          <w:kern w:val="1"/>
          <w:szCs w:val="21"/>
          <w:highlight w:val="none"/>
        </w:rPr>
        <w:t>----广西壮族自治区公路管理局《关于印发广西壮族自治区公路管理局公路工程建设农民工管理实施细则（修订）的通知》(桂路工程发[2014]300号)印发</w:t>
      </w:r>
    </w:p>
    <w:p w14:paraId="3BBEC4AC">
      <w:pPr>
        <w:pStyle w:val="38"/>
        <w:tabs>
          <w:tab w:val="left" w:pos="1080"/>
        </w:tabs>
        <w:spacing w:line="360" w:lineRule="auto"/>
        <w:ind w:left="420" w:firstLine="422"/>
        <w:rPr>
          <w:rStyle w:val="28"/>
          <w:rFonts w:ascii="宋体" w:hAnsi="宋体" w:cs="宋体"/>
          <w:color w:val="auto"/>
          <w:kern w:val="1"/>
          <w:szCs w:val="21"/>
          <w:highlight w:val="none"/>
        </w:rPr>
      </w:pPr>
    </w:p>
    <w:p w14:paraId="1167EF26">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第一条  为贯彻落实党中央、国务院和自治区党委、人民政府及有关部门解决农民工问题的指示精神，认真解决公路工程建设领域农民工问题，保护农民工合法权益，维护社会稳定。根据《国务院关于解决农民工问题的若干意见》、《交通运输部关于进一步做好公路水运建设领域农民工工资支付与管理有关工作的意见的通知》、《广西壮族自治区人民政府办公厅对关于切实解决建设领域拖欠工程款和农民工工资问题的通知》、《广西壮族自治区劳动和社会保障厅自治区交通厅关于建立交通行业农民工工资保证金制度的通知》等有关规定，制定公路工程建设农民工工资管理实施细则。</w:t>
      </w:r>
    </w:p>
    <w:p w14:paraId="4337250E">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第二条  本实施细则适用于由自治区公路管理局管理的公路路网工程建设、农村公路工程建设、公路养护工程等。承担有由自治区交通运输厅委托我局进行建设行业管理的项目管理任务的相应业主参照本细则执行。</w:t>
      </w:r>
    </w:p>
    <w:p w14:paraId="29F6AFBC">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第三条  工程建设农民工工资管理实行分级负责，按责任加强对公路建设工程、公路养护工程等拖欠工程款和农民工工资问题的领导。</w:t>
      </w:r>
    </w:p>
    <w:p w14:paraId="5C5089CE">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自治区公路管理局负责全区工程建设农民工工资管理工作的指导与监督，对群众投诉及上访及时进行处理。</w:t>
      </w:r>
    </w:p>
    <w:p w14:paraId="51AB0A16">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各市级公路局成立农民工工资管理领导小组，由工程、养护、监察、财务等部门组成。对各自辖区内的路网、农村公路、养护等工程的农民工工资管理工作进行监督检查指导，对项目建设办落实农民工工资管理工作进行检查，对群众投诉及上访及时进行处理。</w:t>
      </w:r>
    </w:p>
    <w:p w14:paraId="4922C228">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各路网、农村公路、养护工程项目现场管理机构（建设办）成立农民工工资管理领导小组，由项目现场管理机构负责人担任组长、现场管理机构财务处负责人、总监担任副组长，现场管理机构其他部门负责人等主要人员组成，领导小组办公室一般设在财务处，负责管理本工程农民工工资管理。</w:t>
      </w:r>
    </w:p>
    <w:p w14:paraId="38895F3D">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各项目成交单位法人（项目部）要按劳动法及国家有关管理规定使用农民工，签订劳动合同并向建设办报备，在合同中明确农民工工资支付方式；合同执行其间严格按劳动合同约定执行，无约定的必须做到月清月结，确保劳务队伍中农民工工资按时足额发放到农民工本人。</w:t>
      </w:r>
    </w:p>
    <w:p w14:paraId="189E29C6">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第四条  建立健全管理制度，建立长效预防管理机制。</w:t>
      </w:r>
    </w:p>
    <w:p w14:paraId="79322279">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（一）建立农民工实名管理制度。</w:t>
      </w:r>
    </w:p>
    <w:p w14:paraId="5040661F">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成交单位要建立农民工名册、进退场记录、考勤记录、工资发放台账，并需将以上信息汇总后上报项目现场管理机构（建设办）备案。</w:t>
      </w:r>
    </w:p>
    <w:p w14:paraId="0AD58016">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（二）建立农民工工资保证金制度。</w:t>
      </w:r>
    </w:p>
    <w:p w14:paraId="48E933CD">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在采购文件中约定农民工工资保证金制度，保证金额度按成交价（A）金额计算：小于5000万元（含5000万元）的，按A×2%存入； 5000万元以上的，按5000×2%+（A-5000）×1.5%存入。</w:t>
      </w:r>
    </w:p>
    <w:p w14:paraId="07339967">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农民工工资保证金设立专户进行管理，专款专用，任何单位和个人不得挪用。成交单位的农民工工资保证金应存入项目现场管理机构（建设办）指定的农民工工资保证金专用帐户，一旦其出现拖欠工程款导致成交单位无法按时足额支付农民工工资时，可由项目现场管理机构（建设办）根据相关规定从其农民工工资保证金中先予支取。</w:t>
      </w:r>
    </w:p>
    <w:p w14:paraId="27A3C84D">
      <w:pPr>
        <w:pStyle w:val="38"/>
        <w:tabs>
          <w:tab w:val="left" w:pos="3193"/>
        </w:tabs>
        <w:spacing w:line="360" w:lineRule="auto"/>
        <w:ind w:firstLine="420" w:firstLineChars="200"/>
        <w:rPr>
          <w:rStyle w:val="28"/>
          <w:rFonts w:ascii="宋体" w:hAnsi="宋体"/>
          <w:color w:val="auto"/>
          <w:szCs w:val="21"/>
          <w:highlight w:val="none"/>
        </w:rPr>
      </w:pPr>
      <w:r>
        <w:rPr>
          <w:rStyle w:val="28"/>
          <w:rFonts w:hint="eastAsia" w:ascii="宋体" w:hAnsi="宋体"/>
          <w:color w:val="auto"/>
          <w:szCs w:val="21"/>
          <w:highlight w:val="none"/>
        </w:rPr>
        <w:t>供应商</w:t>
      </w:r>
      <w:r>
        <w:rPr>
          <w:rStyle w:val="28"/>
          <w:rFonts w:ascii="宋体" w:hAnsi="宋体"/>
          <w:color w:val="auto"/>
          <w:szCs w:val="21"/>
          <w:highlight w:val="none"/>
        </w:rPr>
        <w:t>成交后，其</w:t>
      </w:r>
      <w:r>
        <w:rPr>
          <w:rStyle w:val="28"/>
          <w:rFonts w:hint="eastAsia" w:ascii="宋体" w:hAnsi="宋体"/>
          <w:color w:val="auto"/>
          <w:szCs w:val="21"/>
          <w:highlight w:val="none"/>
        </w:rPr>
        <w:t>磋商</w:t>
      </w:r>
      <w:r>
        <w:rPr>
          <w:rStyle w:val="28"/>
          <w:rFonts w:ascii="宋体" w:hAnsi="宋体"/>
          <w:color w:val="auto"/>
          <w:szCs w:val="21"/>
          <w:highlight w:val="none"/>
        </w:rPr>
        <w:t>保证金转为农民工工资保证金，若</w:t>
      </w:r>
      <w:r>
        <w:rPr>
          <w:rStyle w:val="28"/>
          <w:rFonts w:hint="eastAsia" w:ascii="宋体" w:hAnsi="宋体"/>
          <w:color w:val="auto"/>
          <w:szCs w:val="21"/>
          <w:highlight w:val="none"/>
        </w:rPr>
        <w:t>磋商</w:t>
      </w:r>
      <w:r>
        <w:rPr>
          <w:rStyle w:val="28"/>
          <w:rFonts w:ascii="宋体" w:hAnsi="宋体"/>
          <w:color w:val="auto"/>
          <w:szCs w:val="21"/>
          <w:highlight w:val="none"/>
        </w:rPr>
        <w:t>保证金不足农民工工资保证金的，须足额补交。工程交工后，经向社会公示3个月，无拖欠投诉后，将农民工工资保证金返还成交单位。</w:t>
      </w:r>
    </w:p>
    <w:p w14:paraId="4FEFA28A">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（三）建立完善的支付制度。</w:t>
      </w:r>
    </w:p>
    <w:p w14:paraId="1CB00D5B">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成交单位要将计量资料上报监理单位后进行公示7天，计量资料审查完成后要将计量结果公示3天，公示时间到期且无争议后才可支付。</w:t>
      </w:r>
    </w:p>
    <w:p w14:paraId="701A877C">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每期计量须分次支付给成交单位，第一次支付款项必须用于劳务合作队伍、农民工工资发放；经现场管理机构（建设办）农民工工资管理领导小组核实确认无拖欠农民工工资后，才能进行第二次计量工程款支付。</w:t>
      </w:r>
    </w:p>
    <w:p w14:paraId="34B9E77F">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农民工工资应采用银行直付方式，由成交单位委托银行每月按时将农民工工资汇入农民工个人账户，项目现场管理机构（建设办）进行督办。</w:t>
      </w:r>
    </w:p>
    <w:p w14:paraId="032ACF73">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（四）建立农民工劳动合同管理制度。</w:t>
      </w:r>
    </w:p>
    <w:p w14:paraId="10D5A514">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成交单位与劳务合作队伍、农民工三方必须依法订立并履行劳动合同，建立权责明确的劳动关系，必须明确劳动工资支付方式。劳动合同必须在工程开工当月或劳务合作队伍、农民工新进场当月签订。成交单位要当月将劳动合同报送给现场管理机构（建设办）农民工工资管理领导小组办公室备案，并纳入月度考核。</w:t>
      </w:r>
    </w:p>
    <w:p w14:paraId="4E7D203C">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现场管理机构（建设办）农民工工资管理领导小组要对标段承包单位的农民工劳动合同进行管理，加强对标段承包单位订立和履行劳动合同的指导和监督。任何单位都不得违反劳动合同约定，损害农民工权益。</w:t>
      </w:r>
    </w:p>
    <w:p w14:paraId="16D1C48D">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（五）建立监督举报制度。</w:t>
      </w:r>
    </w:p>
    <w:p w14:paraId="3303979A">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在成交单位（项目部）驻地显目的位置公布自治区公路管理局、市级公路管理局、现场管理机构（建设办）的举报电话和举报信箱，若出现农民工工资被拖欠的情况，可逐级进行举报。</w:t>
      </w:r>
    </w:p>
    <w:p w14:paraId="30BE940E">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第五条  依法规范农民工劳动合同管理，保障农民工职业安全卫生权益。</w:t>
      </w:r>
    </w:p>
    <w:p w14:paraId="688619CC">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（一）成交单位必须按规定配备安全生产和职业病防护设施。</w:t>
      </w:r>
    </w:p>
    <w:p w14:paraId="7682CAC9">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（二）强化各成交单位职业安全卫生的主体责任，要向新招用的农民工告知劳动安全、职业危害事项，发放必要的劳动防护用品，对从事可能产生职业危害作业的人员定期进行健康检查并造册登记。</w:t>
      </w:r>
    </w:p>
    <w:p w14:paraId="03116C22">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（三）加强农民工职业安全、劳动保护教育，增强农民工自我保护能力。</w:t>
      </w:r>
    </w:p>
    <w:p w14:paraId="3BEA6738">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（四）从事高危作业和特种作业的农民工要经专门培训、持证上岗。现场管理机构（建设办）农民工工资管理领导小组要切实履行职业安全和劳动保护监管职责。</w:t>
      </w:r>
    </w:p>
    <w:p w14:paraId="3C7B1D4D">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（五）切实保护女工和未成年人权益，严格禁止使用童工。</w:t>
      </w:r>
    </w:p>
    <w:p w14:paraId="33CF457D">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第六条  加强制度落实管理，预防问题的出现。</w:t>
      </w:r>
    </w:p>
    <w:p w14:paraId="5343AF11">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（一）现场管理机构（建设办）农民工工资管理领导小组要重点监控农民工工资发放情况。</w:t>
      </w:r>
    </w:p>
    <w:p w14:paraId="7E4C53E4">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除加强支付管理处，对农民工投诉、举报要及时查处，预防群发性问题的出现。若出现农民工工资拖欠问题一经核实，现场管理机构（建设办）可优先使用农民工工资保证金以予解决，并在下次计量支付时补足保证金。</w:t>
      </w:r>
    </w:p>
    <w:p w14:paraId="3C8BA054">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（二）对出现或发生过拖欠农民工工资的承包单位，现场管理机构（建设办）农民工工资管理领导小组要对其实施重点监控，并及时将拖欠工资情况上级农民工工资管理领导小组。</w:t>
      </w:r>
    </w:p>
    <w:p w14:paraId="177926FE">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现场管理机构（建设办）在重大节假日、重大活动前要加强检查，预防群体性突发事件发生，特别是在每年11月至次年2月要增加检查次数，彻底解决春节前农民工因工资拖欠而集中上访的问题。</w:t>
      </w:r>
    </w:p>
    <w:p w14:paraId="5893F185">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三）各市级公路局农民工工资管理领导小组每季度要对辖区现场管理机构（建设办）农民工工资管理情况进行考核、指导；每年8月20日、12月20日前将本辖区农民工用工情况总结上报区公路管理局农民工工资管理领导小组。</w:t>
      </w:r>
    </w:p>
    <w:p w14:paraId="5345B123">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第七条  责任追究。</w:t>
      </w:r>
    </w:p>
    <w:p w14:paraId="19B9D5FE">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（一）成交单位与进场的劳务合作队伍、农民工三方没有依法订立劳动合同而参与工程施工作业的，现场管理机构（建设办）进行履约检查考核时不得将其履约评价等级评定为一般以上等次。</w:t>
      </w:r>
    </w:p>
    <w:p w14:paraId="1C9AB5FB">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二）自治区公路管理局对恶意拖欠农民工工资，并出现因拖欠工资造成农民工上访的成交单位包括因其合作的劳务合作队伍产生的将对其进行通报，列入黑名单档案，在路网工程、农村公路工程、公路养护工程新项目招标时，1-3年内不得通过资格审查。</w:t>
      </w:r>
    </w:p>
    <w:p w14:paraId="6C5C51DC">
      <w:pPr>
        <w:pStyle w:val="38"/>
        <w:tabs>
          <w:tab w:val="left" w:pos="3193"/>
        </w:tabs>
        <w:spacing w:line="360" w:lineRule="auto"/>
        <w:ind w:firstLine="420" w:firstLineChars="200"/>
        <w:rPr>
          <w:rStyle w:val="28"/>
          <w:rFonts w:ascii="宋体" w:hAnsi="宋体"/>
          <w:color w:val="auto"/>
          <w:szCs w:val="21"/>
          <w:highlight w:val="none"/>
        </w:rPr>
      </w:pPr>
      <w:r>
        <w:rPr>
          <w:rStyle w:val="28"/>
          <w:rFonts w:ascii="宋体" w:hAnsi="宋体"/>
          <w:color w:val="auto"/>
          <w:szCs w:val="21"/>
          <w:highlight w:val="none"/>
        </w:rPr>
        <w:t>（三）因拖欠工资造成农民工到自治区政府或交通主管部门上访并造成恶劣社会影响的，管理项目的市级公路管理局取消当年年终考核前三名的评选资格。</w:t>
      </w:r>
    </w:p>
    <w:p w14:paraId="4507CE91">
      <w:pPr>
        <w:pStyle w:val="38"/>
        <w:tabs>
          <w:tab w:val="left" w:pos="3193"/>
        </w:tabs>
        <w:spacing w:line="360" w:lineRule="auto"/>
        <w:ind w:firstLine="420" w:firstLineChars="200"/>
        <w:rPr>
          <w:rStyle w:val="28"/>
          <w:color w:val="auto"/>
          <w:highlight w:val="none"/>
        </w:rPr>
      </w:pPr>
      <w:r>
        <w:rPr>
          <w:rStyle w:val="28"/>
          <w:rFonts w:ascii="宋体" w:hAnsi="宋体"/>
          <w:color w:val="auto"/>
          <w:szCs w:val="21"/>
          <w:highlight w:val="none"/>
        </w:rPr>
        <w:t>第八条 本细则自下发之日起实施，原《广西公路管理局公路工程建设农民工管理实施细则（路工程〔2006〕61号）》同时废止。</w:t>
      </w:r>
    </w:p>
    <w:p w14:paraId="130B758E">
      <w:pPr>
        <w:pStyle w:val="14"/>
        <w:rPr>
          <w:rFonts w:hint="eastAsia" w:ascii="宋体" w:hAnsi="宋体" w:eastAsia="宋体" w:cs="宋体"/>
          <w:color w:val="auto"/>
          <w:sz w:val="9"/>
          <w:highlight w:val="none"/>
        </w:rPr>
      </w:pPr>
    </w:p>
    <w:p w14:paraId="1E3FB5D6">
      <w:pPr>
        <w:pStyle w:val="14"/>
        <w:rPr>
          <w:rFonts w:hint="eastAsia" w:ascii="宋体" w:hAnsi="宋体" w:eastAsia="宋体" w:cs="宋体"/>
          <w:color w:val="auto"/>
          <w:sz w:val="20"/>
          <w:highlight w:val="none"/>
        </w:rPr>
      </w:pPr>
      <w:bookmarkStart w:id="154" w:name="_bookmark266"/>
      <w:bookmarkEnd w:id="154"/>
      <w:bookmarkStart w:id="155" w:name="_bookmark266"/>
      <w:bookmarkEnd w:id="155"/>
    </w:p>
    <w:p w14:paraId="5D3C8F23">
      <w:pPr>
        <w:pStyle w:val="14"/>
        <w:rPr>
          <w:rFonts w:hint="eastAsia" w:ascii="宋体" w:hAnsi="宋体" w:eastAsia="宋体" w:cs="宋体"/>
          <w:color w:val="auto"/>
          <w:sz w:val="20"/>
          <w:highlight w:val="none"/>
        </w:rPr>
      </w:pPr>
    </w:p>
    <w:p w14:paraId="2C6267C1">
      <w:pPr>
        <w:pStyle w:val="14"/>
        <w:spacing w:before="8"/>
        <w:rPr>
          <w:rFonts w:hint="eastAsia" w:ascii="宋体" w:hAnsi="宋体" w:eastAsia="宋体" w:cs="宋体"/>
          <w:color w:val="auto"/>
          <w:sz w:val="19"/>
          <w:highlight w:val="none"/>
        </w:rPr>
      </w:pPr>
    </w:p>
    <w:p w14:paraId="30CD2F18">
      <w:pPr>
        <w:pStyle w:val="6"/>
        <w:tabs>
          <w:tab w:val="left" w:pos="1717"/>
        </w:tabs>
        <w:rPr>
          <w:rFonts w:hint="eastAsia" w:ascii="宋体" w:hAnsi="宋体" w:eastAsia="宋体" w:cs="宋体"/>
          <w:color w:val="auto"/>
          <w:highlight w:val="none"/>
        </w:rPr>
      </w:pPr>
      <w:bookmarkStart w:id="156" w:name="_bookmark269"/>
      <w:bookmarkEnd w:id="156"/>
      <w:r>
        <w:rPr>
          <w:rFonts w:hint="eastAsia" w:ascii="宋体" w:hAnsi="宋体" w:eastAsia="宋体" w:cs="宋体"/>
          <w:color w:val="auto"/>
          <w:highlight w:val="none"/>
        </w:rPr>
        <w:t>第三节</w:t>
      </w:r>
      <w:r>
        <w:rPr>
          <w:rFonts w:hint="eastAsia" w:ascii="宋体" w:hAnsi="宋体" w:eastAsia="宋体" w:cs="宋体"/>
          <w:color w:val="auto"/>
          <w:highlight w:val="none"/>
        </w:rPr>
        <w:tab/>
      </w:r>
      <w:r>
        <w:rPr>
          <w:rFonts w:hint="eastAsia" w:ascii="宋体" w:hAnsi="宋体" w:eastAsia="宋体" w:cs="宋体"/>
          <w:color w:val="auto"/>
          <w:highlight w:val="none"/>
        </w:rPr>
        <w:t>合同附件格式</w:t>
      </w:r>
    </w:p>
    <w:p w14:paraId="5F907682">
      <w:pPr>
        <w:spacing w:after="0"/>
        <w:rPr>
          <w:rFonts w:hint="eastAsia" w:ascii="宋体" w:hAnsi="宋体" w:eastAsia="宋体" w:cs="宋体"/>
          <w:color w:val="auto"/>
          <w:highlight w:val="none"/>
        </w:rPr>
        <w:sectPr>
          <w:footerReference r:id="rId17" w:type="default"/>
          <w:footerReference r:id="rId18" w:type="even"/>
          <w:pgSz w:w="11910" w:h="16850"/>
          <w:pgMar w:top="1480" w:right="1200" w:bottom="1040" w:left="1220" w:header="876" w:footer="853" w:gutter="0"/>
          <w:pgNumType w:fmt="decimal"/>
          <w:cols w:space="720" w:num="1"/>
        </w:sectPr>
      </w:pPr>
    </w:p>
    <w:p w14:paraId="445118CB">
      <w:pPr>
        <w:rPr>
          <w:rFonts w:hint="eastAsia"/>
          <w:color w:val="auto"/>
          <w:highlight w:val="none"/>
        </w:rPr>
      </w:pPr>
      <w:bookmarkStart w:id="157" w:name="_bookmark270"/>
      <w:bookmarkEnd w:id="157"/>
      <w:r>
        <w:rPr>
          <w:rFonts w:hint="eastAsia"/>
          <w:color w:val="auto"/>
          <w:highlight w:val="none"/>
        </w:rPr>
        <w:t>附件一 合同协议书</w:t>
      </w:r>
    </w:p>
    <w:p w14:paraId="77778D65">
      <w:pPr>
        <w:rPr>
          <w:rFonts w:hint="eastAsia"/>
          <w:color w:val="auto"/>
          <w:highlight w:val="none"/>
        </w:rPr>
      </w:pPr>
    </w:p>
    <w:p w14:paraId="77D57BF4">
      <w:pPr>
        <w:jc w:val="center"/>
        <w:rPr>
          <w:rFonts w:hint="default" w:eastAsia="宋体"/>
          <w:b w:val="0"/>
          <w:bCs w:val="0"/>
          <w:color w:val="auto"/>
          <w:sz w:val="24"/>
          <w:szCs w:val="32"/>
          <w:highlight w:val="none"/>
          <w:lang w:val="en-US" w:eastAsia="zh-CN"/>
        </w:rPr>
      </w:pPr>
      <w:r>
        <w:rPr>
          <w:rFonts w:hint="eastAsia"/>
          <w:b w:val="0"/>
          <w:bCs w:val="0"/>
          <w:color w:val="auto"/>
          <w:sz w:val="24"/>
          <w:szCs w:val="32"/>
          <w:highlight w:val="none"/>
        </w:rPr>
        <w:t>合 同 协 议</w:t>
      </w:r>
      <w:r>
        <w:rPr>
          <w:rFonts w:hint="eastAsia"/>
          <w:b w:val="0"/>
          <w:bCs w:val="0"/>
          <w:color w:val="auto"/>
          <w:sz w:val="24"/>
          <w:szCs w:val="32"/>
          <w:highlight w:val="none"/>
          <w:lang w:val="en-US" w:eastAsia="zh-CN"/>
        </w:rPr>
        <w:t xml:space="preserve"> 书</w:t>
      </w:r>
    </w:p>
    <w:p w14:paraId="3E88B50B">
      <w:pPr>
        <w:pStyle w:val="14"/>
        <w:spacing w:before="1"/>
        <w:rPr>
          <w:rFonts w:hint="eastAsia" w:ascii="宋体" w:hAnsi="宋体" w:eastAsia="宋体" w:cs="宋体"/>
          <w:color w:val="auto"/>
          <w:sz w:val="18"/>
          <w:highlight w:val="none"/>
        </w:rPr>
      </w:pPr>
    </w:p>
    <w:p w14:paraId="67C29949">
      <w:pPr>
        <w:pStyle w:val="45"/>
        <w:tabs>
          <w:tab w:val="left" w:pos="2104"/>
          <w:tab w:val="left" w:pos="3156"/>
          <w:tab w:val="left" w:pos="8619"/>
          <w:tab w:val="left" w:pos="8861"/>
        </w:tabs>
        <w:autoSpaceDE w:val="0"/>
        <w:autoSpaceDN w:val="0"/>
        <w:spacing w:before="74" w:line="400" w:lineRule="exact"/>
        <w:ind w:left="424" w:right="382" w:firstLine="420" w:firstLineChars="200"/>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（发包人名称</w:t>
      </w:r>
      <w:r>
        <w:rPr>
          <w:rStyle w:val="28"/>
          <w:rFonts w:ascii="宋体" w:hAnsi="宋体" w:cs="宋体"/>
          <w:color w:val="auto"/>
          <w:spacing w:val="-60"/>
          <w:kern w:val="0"/>
          <w:szCs w:val="21"/>
          <w:highlight w:val="none"/>
          <w:lang w:val="zh-CN" w:bidi="zh-CN"/>
        </w:rPr>
        <w:t>，</w:t>
      </w:r>
      <w:r>
        <w:rPr>
          <w:rStyle w:val="28"/>
          <w:rFonts w:ascii="宋体" w:hAnsi="宋体" w:cs="宋体"/>
          <w:color w:val="auto"/>
          <w:kern w:val="0"/>
          <w:szCs w:val="21"/>
          <w:highlight w:val="none"/>
          <w:lang w:val="zh-CN" w:bidi="zh-CN"/>
        </w:rPr>
        <w:t>以下简称“发包人</w:t>
      </w:r>
      <w:r>
        <w:rPr>
          <w:rStyle w:val="28"/>
          <w:rFonts w:ascii="宋体" w:hAnsi="宋体" w:cs="宋体"/>
          <w:color w:val="auto"/>
          <w:spacing w:val="-30"/>
          <w:kern w:val="0"/>
          <w:szCs w:val="21"/>
          <w:highlight w:val="none"/>
          <w:lang w:val="zh-CN" w:bidi="zh-CN"/>
        </w:rPr>
        <w:t>”）</w:t>
      </w:r>
      <w:r>
        <w:rPr>
          <w:rStyle w:val="28"/>
          <w:rFonts w:ascii="宋体" w:hAnsi="宋体" w:cs="宋体"/>
          <w:color w:val="auto"/>
          <w:kern w:val="0"/>
          <w:szCs w:val="21"/>
          <w:highlight w:val="none"/>
          <w:lang w:val="zh-CN" w:bidi="zh-CN"/>
        </w:rPr>
        <w:t>为实施</w:t>
      </w:r>
      <w:r>
        <w:rPr>
          <w:rStyle w:val="28"/>
          <w:rFonts w:ascii="宋体" w:hAnsi="宋体" w:cs="宋体"/>
          <w:color w:val="auto"/>
          <w:kern w:val="0"/>
          <w:szCs w:val="21"/>
          <w:highlight w:val="none"/>
          <w:u w:val="single"/>
          <w:lang w:val="zh-CN" w:bidi="zh-CN"/>
        </w:rPr>
        <w:t xml:space="preserve"> </w:t>
      </w:r>
      <w:r>
        <w:rPr>
          <w:rStyle w:val="28"/>
          <w:rFonts w:hint="eastAsia"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lang w:val="zh-CN" w:bidi="zh-CN"/>
        </w:rPr>
        <w:t>（项目名</w:t>
      </w:r>
      <w:r>
        <w:rPr>
          <w:rStyle w:val="28"/>
          <w:rFonts w:ascii="宋体" w:hAnsi="宋体" w:cs="宋体"/>
          <w:color w:val="auto"/>
          <w:spacing w:val="-1"/>
          <w:kern w:val="0"/>
          <w:szCs w:val="21"/>
          <w:highlight w:val="none"/>
          <w:lang w:val="zh-CN" w:bidi="zh-CN"/>
        </w:rPr>
        <w:t>称</w:t>
      </w:r>
      <w:r>
        <w:rPr>
          <w:rStyle w:val="28"/>
          <w:rFonts w:ascii="宋体" w:hAnsi="宋体" w:cs="宋体"/>
          <w:color w:val="auto"/>
          <w:spacing w:val="-120"/>
          <w:kern w:val="0"/>
          <w:szCs w:val="21"/>
          <w:highlight w:val="none"/>
          <w:lang w:val="zh-CN" w:bidi="zh-CN"/>
        </w:rPr>
        <w:t>）</w:t>
      </w:r>
      <w:r>
        <w:rPr>
          <w:rStyle w:val="28"/>
          <w:rFonts w:ascii="宋体" w:hAnsi="宋体" w:cs="宋体"/>
          <w:color w:val="auto"/>
          <w:spacing w:val="-15"/>
          <w:kern w:val="0"/>
          <w:szCs w:val="21"/>
          <w:highlight w:val="none"/>
          <w:lang w:val="zh-CN" w:bidi="zh-CN"/>
        </w:rPr>
        <w:t>，</w:t>
      </w:r>
      <w:r>
        <w:rPr>
          <w:rStyle w:val="28"/>
          <w:rFonts w:ascii="宋体" w:hAnsi="宋体" w:cs="宋体"/>
          <w:color w:val="auto"/>
          <w:kern w:val="0"/>
          <w:szCs w:val="21"/>
          <w:highlight w:val="none"/>
          <w:lang w:val="zh-CN" w:bidi="zh-CN"/>
        </w:rPr>
        <w:t>已接受</w:t>
      </w:r>
      <w:r>
        <w:rPr>
          <w:rStyle w:val="28"/>
          <w:rFonts w:ascii="宋体" w:hAnsi="宋体" w:cs="宋体"/>
          <w:color w:val="auto"/>
          <w:kern w:val="0"/>
          <w:szCs w:val="21"/>
          <w:highlight w:val="none"/>
          <w:u w:val="single"/>
          <w:lang w:val="zh-CN" w:bidi="zh-CN"/>
        </w:rPr>
        <w:t xml:space="preserve"> </w:t>
      </w:r>
      <w:r>
        <w:rPr>
          <w:rStyle w:val="28"/>
          <w:rFonts w:hint="eastAsia"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lang w:val="zh-CN" w:bidi="zh-CN"/>
        </w:rPr>
        <w:t>（承包人名称</w:t>
      </w:r>
      <w:r>
        <w:rPr>
          <w:rStyle w:val="28"/>
          <w:rFonts w:ascii="宋体" w:hAnsi="宋体" w:cs="宋体"/>
          <w:color w:val="auto"/>
          <w:spacing w:val="-15"/>
          <w:kern w:val="0"/>
          <w:szCs w:val="21"/>
          <w:highlight w:val="none"/>
          <w:lang w:val="zh-CN" w:bidi="zh-CN"/>
        </w:rPr>
        <w:t>，</w:t>
      </w:r>
      <w:r>
        <w:rPr>
          <w:rStyle w:val="28"/>
          <w:rFonts w:ascii="宋体" w:hAnsi="宋体" w:cs="宋体"/>
          <w:color w:val="auto"/>
          <w:kern w:val="0"/>
          <w:szCs w:val="21"/>
          <w:highlight w:val="none"/>
          <w:lang w:val="zh-CN" w:bidi="zh-CN"/>
        </w:rPr>
        <w:t>以下简称</w:t>
      </w:r>
      <w:r>
        <w:rPr>
          <w:rStyle w:val="28"/>
          <w:rFonts w:ascii="宋体" w:hAnsi="宋体" w:cs="宋体"/>
          <w:color w:val="auto"/>
          <w:spacing w:val="-1"/>
          <w:kern w:val="0"/>
          <w:szCs w:val="21"/>
          <w:highlight w:val="none"/>
          <w:lang w:val="zh-CN" w:bidi="zh-CN"/>
        </w:rPr>
        <w:t>“</w:t>
      </w:r>
      <w:r>
        <w:rPr>
          <w:rStyle w:val="28"/>
          <w:rFonts w:ascii="宋体" w:hAnsi="宋体" w:cs="宋体"/>
          <w:color w:val="auto"/>
          <w:kern w:val="0"/>
          <w:szCs w:val="21"/>
          <w:highlight w:val="none"/>
          <w:lang w:val="zh-CN" w:bidi="zh-CN"/>
        </w:rPr>
        <w:t>承包人</w:t>
      </w:r>
      <w:r>
        <w:rPr>
          <w:rStyle w:val="28"/>
          <w:rFonts w:ascii="宋体" w:hAnsi="宋体" w:cs="宋体"/>
          <w:color w:val="auto"/>
          <w:spacing w:val="-1"/>
          <w:kern w:val="0"/>
          <w:szCs w:val="21"/>
          <w:highlight w:val="none"/>
          <w:lang w:val="zh-CN" w:bidi="zh-CN"/>
        </w:rPr>
        <w:t>”</w:t>
      </w:r>
      <w:r>
        <w:rPr>
          <w:rStyle w:val="28"/>
          <w:rFonts w:ascii="宋体" w:hAnsi="宋体" w:cs="宋体"/>
          <w:color w:val="auto"/>
          <w:spacing w:val="-15"/>
          <w:kern w:val="0"/>
          <w:szCs w:val="21"/>
          <w:highlight w:val="none"/>
          <w:lang w:val="zh-CN" w:bidi="zh-CN"/>
        </w:rPr>
        <w:t>）</w:t>
      </w:r>
      <w:r>
        <w:rPr>
          <w:rStyle w:val="28"/>
          <w:rFonts w:ascii="宋体" w:hAnsi="宋体" w:cs="宋体"/>
          <w:color w:val="auto"/>
          <w:kern w:val="0"/>
          <w:szCs w:val="21"/>
          <w:highlight w:val="none"/>
          <w:lang w:val="zh-CN" w:bidi="zh-CN"/>
        </w:rPr>
        <w:t>对</w:t>
      </w:r>
      <w:r>
        <w:rPr>
          <w:rStyle w:val="28"/>
          <w:rFonts w:ascii="宋体" w:hAnsi="宋体" w:cs="宋体"/>
          <w:color w:val="auto"/>
          <w:spacing w:val="1"/>
          <w:kern w:val="0"/>
          <w:szCs w:val="21"/>
          <w:highlight w:val="none"/>
          <w:lang w:val="zh-CN" w:bidi="zh-CN"/>
        </w:rPr>
        <w:t>该</w:t>
      </w:r>
      <w:r>
        <w:rPr>
          <w:rStyle w:val="28"/>
          <w:rFonts w:ascii="宋体" w:hAnsi="宋体" w:cs="宋体"/>
          <w:color w:val="auto"/>
          <w:kern w:val="0"/>
          <w:szCs w:val="21"/>
          <w:highlight w:val="none"/>
          <w:lang w:val="zh-CN" w:bidi="zh-CN"/>
        </w:rPr>
        <w:t>项目</w:t>
      </w:r>
      <w:r>
        <w:rPr>
          <w:rStyle w:val="28"/>
          <w:rFonts w:hint="eastAsia"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lang w:val="zh-CN" w:bidi="zh-CN"/>
        </w:rPr>
        <w:t>标段施工的投标。发包人和承包人共同达成如下协议。</w:t>
      </w:r>
    </w:p>
    <w:p w14:paraId="71C88505">
      <w:pPr>
        <w:pStyle w:val="45"/>
        <w:numPr>
          <w:ilvl w:val="3"/>
          <w:numId w:val="6"/>
        </w:numPr>
        <w:tabs>
          <w:tab w:val="left" w:pos="1342"/>
          <w:tab w:val="left" w:pos="2224"/>
        </w:tabs>
        <w:autoSpaceDE w:val="0"/>
        <w:autoSpaceDN w:val="0"/>
        <w:spacing w:before="1" w:line="400" w:lineRule="exact"/>
        <w:ind w:right="384"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第</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spacing w:val="118"/>
          <w:kern w:val="0"/>
          <w:szCs w:val="21"/>
          <w:highlight w:val="none"/>
          <w:u w:val="single"/>
          <w:lang w:val="zh-CN" w:bidi="zh-CN"/>
        </w:rPr>
        <w:t xml:space="preserve"> </w:t>
      </w:r>
      <w:r>
        <w:rPr>
          <w:rStyle w:val="28"/>
          <w:rFonts w:ascii="宋体" w:hAnsi="宋体" w:cs="宋体"/>
          <w:color w:val="auto"/>
          <w:kern w:val="0"/>
          <w:szCs w:val="21"/>
          <w:highlight w:val="none"/>
          <w:lang w:val="zh-CN" w:bidi="zh-CN"/>
        </w:rPr>
        <w:t>标段由</w:t>
      </w:r>
      <w:r>
        <w:rPr>
          <w:rStyle w:val="28"/>
          <w:rFonts w:ascii="宋体" w:hAnsi="宋体" w:cs="宋体"/>
          <w:color w:val="auto"/>
          <w:spacing w:val="-49"/>
          <w:kern w:val="0"/>
          <w:szCs w:val="21"/>
          <w:highlight w:val="none"/>
          <w:lang w:val="zh-CN" w:bidi="zh-CN"/>
        </w:rPr>
        <w:t xml:space="preserve"> </w:t>
      </w:r>
      <w:r>
        <w:rPr>
          <w:rStyle w:val="28"/>
          <w:rFonts w:ascii="宋体" w:hAnsi="宋体" w:cs="宋体"/>
          <w:color w:val="auto"/>
          <w:kern w:val="0"/>
          <w:szCs w:val="21"/>
          <w:highlight w:val="none"/>
          <w:lang w:val="zh-CN" w:bidi="zh-CN"/>
        </w:rPr>
        <w:t>K</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spacing w:val="58"/>
          <w:kern w:val="0"/>
          <w:szCs w:val="21"/>
          <w:highlight w:val="none"/>
          <w:u w:val="single"/>
          <w:lang w:val="zh-CN" w:bidi="zh-CN"/>
        </w:rPr>
        <w:t xml:space="preserve"> </w:t>
      </w:r>
      <w:r>
        <w:rPr>
          <w:rStyle w:val="28"/>
          <w:rFonts w:ascii="宋体" w:hAnsi="宋体" w:cs="宋体"/>
          <w:color w:val="auto"/>
          <w:kern w:val="0"/>
          <w:szCs w:val="21"/>
          <w:highlight w:val="none"/>
          <w:lang w:val="zh-CN" w:bidi="zh-CN"/>
        </w:rPr>
        <w:t>＋</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spacing w:val="118"/>
          <w:kern w:val="0"/>
          <w:szCs w:val="21"/>
          <w:highlight w:val="none"/>
          <w:u w:val="single"/>
          <w:lang w:val="zh-CN" w:bidi="zh-CN"/>
        </w:rPr>
        <w:t xml:space="preserve"> </w:t>
      </w:r>
      <w:r>
        <w:rPr>
          <w:rStyle w:val="28"/>
          <w:rFonts w:ascii="宋体" w:hAnsi="宋体" w:cs="宋体"/>
          <w:color w:val="auto"/>
          <w:kern w:val="0"/>
          <w:szCs w:val="21"/>
          <w:highlight w:val="none"/>
          <w:lang w:val="zh-CN" w:bidi="zh-CN"/>
        </w:rPr>
        <w:t>至</w:t>
      </w:r>
      <w:r>
        <w:rPr>
          <w:rStyle w:val="28"/>
          <w:rFonts w:ascii="宋体" w:hAnsi="宋体" w:cs="宋体"/>
          <w:color w:val="auto"/>
          <w:spacing w:val="-49"/>
          <w:kern w:val="0"/>
          <w:szCs w:val="21"/>
          <w:highlight w:val="none"/>
          <w:lang w:val="zh-CN" w:bidi="zh-CN"/>
        </w:rPr>
        <w:t xml:space="preserve"> </w:t>
      </w:r>
      <w:r>
        <w:rPr>
          <w:rStyle w:val="28"/>
          <w:rFonts w:ascii="宋体" w:hAnsi="宋体" w:cs="宋体"/>
          <w:color w:val="auto"/>
          <w:kern w:val="0"/>
          <w:szCs w:val="21"/>
          <w:highlight w:val="none"/>
          <w:lang w:val="zh-CN" w:bidi="zh-CN"/>
        </w:rPr>
        <w:t>K</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spacing w:val="58"/>
          <w:kern w:val="0"/>
          <w:szCs w:val="21"/>
          <w:highlight w:val="none"/>
          <w:lang w:val="zh-CN" w:bidi="zh-CN"/>
        </w:rPr>
        <w:t xml:space="preserve"> </w:t>
      </w:r>
      <w:r>
        <w:rPr>
          <w:rStyle w:val="28"/>
          <w:rFonts w:ascii="宋体" w:hAnsi="宋体" w:cs="宋体"/>
          <w:color w:val="auto"/>
          <w:kern w:val="0"/>
          <w:szCs w:val="21"/>
          <w:highlight w:val="none"/>
          <w:lang w:val="zh-CN" w:bidi="zh-CN"/>
        </w:rPr>
        <w:t>＋</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spacing w:val="118"/>
          <w:kern w:val="0"/>
          <w:szCs w:val="21"/>
          <w:highlight w:val="none"/>
          <w:u w:val="single"/>
          <w:lang w:val="zh-CN" w:bidi="zh-CN"/>
        </w:rPr>
        <w:t xml:space="preserve"> </w:t>
      </w:r>
      <w:r>
        <w:rPr>
          <w:rStyle w:val="28"/>
          <w:rFonts w:ascii="宋体" w:hAnsi="宋体" w:cs="宋体"/>
          <w:color w:val="auto"/>
          <w:kern w:val="0"/>
          <w:szCs w:val="21"/>
          <w:highlight w:val="none"/>
          <w:lang w:val="zh-CN" w:bidi="zh-CN"/>
        </w:rPr>
        <w:t>，长约</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spacing w:val="118"/>
          <w:kern w:val="0"/>
          <w:szCs w:val="21"/>
          <w:highlight w:val="none"/>
          <w:lang w:val="zh-CN" w:bidi="zh-CN"/>
        </w:rPr>
        <w:t xml:space="preserve"> </w:t>
      </w:r>
      <w:r>
        <w:rPr>
          <w:rStyle w:val="28"/>
          <w:rFonts w:ascii="宋体" w:hAnsi="宋体" w:cs="宋体"/>
          <w:color w:val="auto"/>
          <w:kern w:val="0"/>
          <w:szCs w:val="21"/>
          <w:highlight w:val="none"/>
          <w:lang w:val="zh-CN" w:bidi="zh-CN"/>
        </w:rPr>
        <w:t>km，公路等级为</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spacing w:val="118"/>
          <w:kern w:val="0"/>
          <w:szCs w:val="21"/>
          <w:highlight w:val="none"/>
          <w:lang w:val="zh-CN" w:bidi="zh-CN"/>
        </w:rPr>
        <w:t xml:space="preserve"> </w:t>
      </w:r>
      <w:r>
        <w:rPr>
          <w:rStyle w:val="28"/>
          <w:rFonts w:ascii="宋体" w:hAnsi="宋体" w:cs="宋体"/>
          <w:color w:val="auto"/>
          <w:kern w:val="0"/>
          <w:szCs w:val="21"/>
          <w:highlight w:val="none"/>
          <w:lang w:val="zh-CN" w:bidi="zh-CN"/>
        </w:rPr>
        <w:t>，设计速度为</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spacing w:val="-8"/>
          <w:kern w:val="0"/>
          <w:szCs w:val="21"/>
          <w:highlight w:val="none"/>
          <w:lang w:val="zh-CN" w:bidi="zh-CN"/>
        </w:rPr>
        <w:t>，</w:t>
      </w:r>
      <w:r>
        <w:rPr>
          <w:rStyle w:val="28"/>
          <w:rFonts w:ascii="宋体" w:hAnsi="宋体" w:cs="宋体"/>
          <w:color w:val="auto"/>
          <w:spacing w:val="-8"/>
          <w:kern w:val="0"/>
          <w:szCs w:val="21"/>
          <w:highlight w:val="none"/>
          <w:u w:val="single"/>
          <w:lang w:val="zh-CN" w:bidi="zh-CN"/>
        </w:rPr>
        <w:t xml:space="preserve">  </w:t>
      </w:r>
      <w:r>
        <w:rPr>
          <w:rStyle w:val="28"/>
          <w:rFonts w:ascii="宋体" w:hAnsi="宋体" w:cs="宋体"/>
          <w:color w:val="auto"/>
          <w:spacing w:val="31"/>
          <w:kern w:val="0"/>
          <w:szCs w:val="21"/>
          <w:highlight w:val="none"/>
          <w:u w:val="single"/>
          <w:lang w:val="zh-CN" w:bidi="zh-CN"/>
        </w:rPr>
        <w:t xml:space="preserve"> </w:t>
      </w:r>
      <w:r>
        <w:rPr>
          <w:rStyle w:val="28"/>
          <w:rFonts w:ascii="宋体" w:hAnsi="宋体" w:cs="宋体"/>
          <w:color w:val="auto"/>
          <w:kern w:val="0"/>
          <w:szCs w:val="21"/>
          <w:highlight w:val="none"/>
          <w:lang w:val="zh-CN" w:bidi="zh-CN"/>
        </w:rPr>
        <w:t>路面</w:t>
      </w:r>
      <w:r>
        <w:rPr>
          <w:rStyle w:val="28"/>
          <w:rFonts w:ascii="宋体" w:hAnsi="宋体" w:cs="宋体"/>
          <w:color w:val="auto"/>
          <w:spacing w:val="-8"/>
          <w:kern w:val="0"/>
          <w:szCs w:val="21"/>
          <w:highlight w:val="none"/>
          <w:lang w:val="zh-CN" w:bidi="zh-CN"/>
        </w:rPr>
        <w:t>，</w:t>
      </w:r>
      <w:r>
        <w:rPr>
          <w:rStyle w:val="28"/>
          <w:rFonts w:ascii="宋体" w:hAnsi="宋体" w:cs="宋体"/>
          <w:color w:val="auto"/>
          <w:kern w:val="0"/>
          <w:szCs w:val="21"/>
          <w:highlight w:val="none"/>
          <w:lang w:val="zh-CN" w:bidi="zh-CN"/>
        </w:rPr>
        <w:t>有</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lang w:val="zh-CN" w:bidi="zh-CN"/>
        </w:rPr>
        <w:t>立交</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lang w:val="zh-CN" w:bidi="zh-CN"/>
        </w:rPr>
        <w:t>处</w:t>
      </w:r>
      <w:r>
        <w:rPr>
          <w:rStyle w:val="28"/>
          <w:rFonts w:ascii="宋体" w:hAnsi="宋体" w:cs="宋体"/>
          <w:color w:val="auto"/>
          <w:spacing w:val="-8"/>
          <w:kern w:val="0"/>
          <w:szCs w:val="21"/>
          <w:highlight w:val="none"/>
          <w:lang w:val="zh-CN" w:bidi="zh-CN"/>
        </w:rPr>
        <w:t>；</w:t>
      </w:r>
      <w:r>
        <w:rPr>
          <w:rStyle w:val="28"/>
          <w:rFonts w:ascii="宋体" w:hAnsi="宋体" w:cs="宋体"/>
          <w:color w:val="auto"/>
          <w:kern w:val="0"/>
          <w:szCs w:val="21"/>
          <w:highlight w:val="none"/>
          <w:lang w:val="zh-CN" w:bidi="zh-CN"/>
        </w:rPr>
        <w:t>特大桥</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lang w:val="zh-CN" w:bidi="zh-CN"/>
        </w:rPr>
        <w:t xml:space="preserve"> 座</w:t>
      </w:r>
      <w:r>
        <w:rPr>
          <w:rStyle w:val="28"/>
          <w:rFonts w:ascii="宋体" w:hAnsi="宋体" w:cs="宋体"/>
          <w:color w:val="auto"/>
          <w:spacing w:val="-8"/>
          <w:kern w:val="0"/>
          <w:szCs w:val="21"/>
          <w:highlight w:val="none"/>
          <w:lang w:val="zh-CN" w:bidi="zh-CN"/>
        </w:rPr>
        <w:t>，</w:t>
      </w:r>
      <w:r>
        <w:rPr>
          <w:rStyle w:val="28"/>
          <w:rFonts w:ascii="宋体" w:hAnsi="宋体" w:cs="宋体"/>
          <w:color w:val="auto"/>
          <w:kern w:val="0"/>
          <w:szCs w:val="21"/>
          <w:highlight w:val="none"/>
          <w:lang w:val="zh-CN" w:bidi="zh-CN"/>
        </w:rPr>
        <w:t>计长</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spacing w:val="-4"/>
          <w:kern w:val="0"/>
          <w:szCs w:val="21"/>
          <w:highlight w:val="none"/>
          <w:lang w:val="zh-CN" w:bidi="zh-CN"/>
        </w:rPr>
        <w:t>m；</w:t>
      </w:r>
      <w:r>
        <w:rPr>
          <w:rStyle w:val="28"/>
          <w:rFonts w:ascii="宋体" w:hAnsi="宋体" w:cs="宋体"/>
          <w:color w:val="auto"/>
          <w:kern w:val="0"/>
          <w:szCs w:val="21"/>
          <w:highlight w:val="none"/>
          <w:lang w:val="zh-CN" w:bidi="zh-CN"/>
        </w:rPr>
        <w:t>大中桥</w:t>
      </w:r>
      <w:r>
        <w:rPr>
          <w:rStyle w:val="28"/>
          <w:rFonts w:ascii="宋体" w:hAnsi="宋体" w:cs="宋体"/>
          <w:color w:val="auto"/>
          <w:spacing w:val="118"/>
          <w:kern w:val="0"/>
          <w:szCs w:val="21"/>
          <w:highlight w:val="none"/>
          <w:u w:val="single"/>
          <w:lang w:val="zh-CN" w:bidi="zh-CN"/>
        </w:rPr>
        <w:t xml:space="preserve"> </w:t>
      </w:r>
      <w:r>
        <w:rPr>
          <w:rStyle w:val="28"/>
          <w:rFonts w:ascii="宋体" w:hAnsi="宋体" w:cs="宋体"/>
          <w:color w:val="auto"/>
          <w:kern w:val="0"/>
          <w:szCs w:val="21"/>
          <w:highlight w:val="none"/>
          <w:lang w:val="zh-CN" w:bidi="zh-CN"/>
        </w:rPr>
        <w:t>座，计长</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lang w:val="zh-CN" w:bidi="zh-CN"/>
        </w:rPr>
        <w:t>m；隧道</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lang w:val="zh-CN" w:bidi="zh-CN"/>
        </w:rPr>
        <w:t>座，计长</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lang w:val="zh-CN" w:bidi="zh-CN"/>
        </w:rPr>
        <w:t>m 以及其他构造物工程等。</w:t>
      </w:r>
    </w:p>
    <w:p w14:paraId="37653A27">
      <w:pPr>
        <w:pStyle w:val="45"/>
        <w:numPr>
          <w:ilvl w:val="3"/>
          <w:numId w:val="6"/>
        </w:numPr>
        <w:tabs>
          <w:tab w:val="left" w:pos="1342"/>
        </w:tabs>
        <w:autoSpaceDE w:val="0"/>
        <w:autoSpaceDN w:val="0"/>
        <w:spacing w:before="1" w:line="400" w:lineRule="exact"/>
        <w:ind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下列文件应视为构成合同文件的组成部分：</w:t>
      </w:r>
    </w:p>
    <w:p w14:paraId="18020FF3">
      <w:pPr>
        <w:pStyle w:val="45"/>
        <w:autoSpaceDE w:val="0"/>
        <w:autoSpaceDN w:val="0"/>
        <w:spacing w:before="132" w:line="400" w:lineRule="exact"/>
        <w:ind w:left="424" w:right="418" w:firstLine="408" w:firstLineChars="200"/>
        <w:jc w:val="left"/>
        <w:rPr>
          <w:rStyle w:val="28"/>
          <w:rFonts w:ascii="宋体" w:hAnsi="宋体" w:cs="宋体"/>
          <w:color w:val="auto"/>
          <w:kern w:val="0"/>
          <w:szCs w:val="21"/>
          <w:highlight w:val="none"/>
          <w:lang w:val="zh-CN" w:bidi="zh-CN"/>
        </w:rPr>
      </w:pPr>
      <w:r>
        <w:rPr>
          <w:rStyle w:val="28"/>
          <w:rFonts w:ascii="宋体" w:hAnsi="宋体" w:cs="宋体"/>
          <w:color w:val="auto"/>
          <w:spacing w:val="-3"/>
          <w:kern w:val="0"/>
          <w:szCs w:val="21"/>
          <w:highlight w:val="none"/>
          <w:lang w:val="zh-CN" w:bidi="zh-CN"/>
        </w:rPr>
        <w:t>（1）</w:t>
      </w:r>
      <w:r>
        <w:rPr>
          <w:rStyle w:val="28"/>
          <w:rFonts w:ascii="宋体" w:hAnsi="宋体" w:cs="宋体"/>
          <w:color w:val="auto"/>
          <w:spacing w:val="-1"/>
          <w:kern w:val="0"/>
          <w:szCs w:val="21"/>
          <w:highlight w:val="none"/>
          <w:lang w:val="zh-CN" w:bidi="zh-CN"/>
        </w:rPr>
        <w:t>本协议书及各种合同附件</w:t>
      </w:r>
      <w:r>
        <w:rPr>
          <w:rStyle w:val="28"/>
          <w:rFonts w:ascii="宋体" w:hAnsi="宋体" w:cs="宋体"/>
          <w:color w:val="auto"/>
          <w:kern w:val="0"/>
          <w:szCs w:val="21"/>
          <w:highlight w:val="none"/>
          <w:lang w:val="zh-CN" w:bidi="zh-CN"/>
        </w:rPr>
        <w:t>（含评标期间和合同谈判过程中的澄清文件和</w:t>
      </w:r>
      <w:r>
        <w:rPr>
          <w:rStyle w:val="28"/>
          <w:rFonts w:ascii="宋体" w:hAnsi="宋体" w:cs="宋体"/>
          <w:color w:val="auto"/>
          <w:spacing w:val="-1"/>
          <w:kern w:val="0"/>
          <w:szCs w:val="21"/>
          <w:highlight w:val="none"/>
          <w:lang w:val="zh-CN" w:bidi="zh-CN"/>
        </w:rPr>
        <w:t>补充资料</w:t>
      </w:r>
      <w:r>
        <w:rPr>
          <w:rStyle w:val="28"/>
          <w:rFonts w:ascii="宋体" w:hAnsi="宋体" w:cs="宋体"/>
          <w:color w:val="auto"/>
          <w:spacing w:val="-120"/>
          <w:kern w:val="0"/>
          <w:szCs w:val="21"/>
          <w:highlight w:val="none"/>
          <w:lang w:val="zh-CN" w:bidi="zh-CN"/>
        </w:rPr>
        <w:t>）</w:t>
      </w:r>
      <w:r>
        <w:rPr>
          <w:rStyle w:val="28"/>
          <w:rFonts w:ascii="宋体" w:hAnsi="宋体" w:cs="宋体"/>
          <w:color w:val="auto"/>
          <w:kern w:val="0"/>
          <w:szCs w:val="21"/>
          <w:highlight w:val="none"/>
          <w:lang w:val="zh-CN" w:bidi="zh-CN"/>
        </w:rPr>
        <w:t>；</w:t>
      </w:r>
    </w:p>
    <w:p w14:paraId="4F413996">
      <w:pPr>
        <w:pStyle w:val="45"/>
        <w:autoSpaceDE w:val="0"/>
        <w:autoSpaceDN w:val="0"/>
        <w:spacing w:before="2" w:line="400" w:lineRule="exact"/>
        <w:ind w:left="1041"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（2）</w:t>
      </w:r>
      <w:r>
        <w:rPr>
          <w:rStyle w:val="28"/>
          <w:rFonts w:hint="eastAsia" w:ascii="宋体" w:hAnsi="宋体" w:cs="宋体"/>
          <w:color w:val="auto"/>
          <w:kern w:val="0"/>
          <w:szCs w:val="21"/>
          <w:highlight w:val="none"/>
          <w:lang w:val="en-US" w:bidi="zh-CN"/>
        </w:rPr>
        <w:t>成交</w:t>
      </w:r>
      <w:r>
        <w:rPr>
          <w:rStyle w:val="28"/>
          <w:rFonts w:ascii="宋体" w:hAnsi="宋体" w:cs="宋体"/>
          <w:color w:val="auto"/>
          <w:kern w:val="0"/>
          <w:szCs w:val="21"/>
          <w:highlight w:val="none"/>
          <w:lang w:val="zh-CN" w:bidi="zh-CN"/>
        </w:rPr>
        <w:t>通知书；</w:t>
      </w:r>
    </w:p>
    <w:p w14:paraId="368692D4">
      <w:pPr>
        <w:pStyle w:val="45"/>
        <w:autoSpaceDE w:val="0"/>
        <w:autoSpaceDN w:val="0"/>
        <w:spacing w:before="131" w:line="400" w:lineRule="exact"/>
        <w:ind w:left="1041"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（3）</w:t>
      </w:r>
      <w:r>
        <w:rPr>
          <w:rStyle w:val="28"/>
          <w:rFonts w:hint="eastAsia" w:ascii="宋体" w:hAnsi="宋体" w:cs="宋体"/>
          <w:color w:val="auto"/>
          <w:kern w:val="0"/>
          <w:szCs w:val="21"/>
          <w:highlight w:val="none"/>
          <w:lang w:val="en-US" w:bidi="zh-CN"/>
        </w:rPr>
        <w:t>响应</w:t>
      </w:r>
      <w:r>
        <w:rPr>
          <w:rStyle w:val="28"/>
          <w:rFonts w:ascii="宋体" w:hAnsi="宋体" w:cs="宋体"/>
          <w:color w:val="auto"/>
          <w:kern w:val="0"/>
          <w:szCs w:val="21"/>
          <w:highlight w:val="none"/>
          <w:lang w:val="zh-CN" w:bidi="zh-CN"/>
        </w:rPr>
        <w:t>函及</w:t>
      </w:r>
      <w:r>
        <w:rPr>
          <w:rStyle w:val="28"/>
          <w:rFonts w:hint="eastAsia" w:ascii="宋体" w:hAnsi="宋体" w:cs="宋体"/>
          <w:color w:val="auto"/>
          <w:kern w:val="0"/>
          <w:szCs w:val="21"/>
          <w:highlight w:val="none"/>
          <w:lang w:val="en-US" w:bidi="zh-CN"/>
        </w:rPr>
        <w:t>响应</w:t>
      </w:r>
      <w:r>
        <w:rPr>
          <w:rStyle w:val="28"/>
          <w:rFonts w:ascii="宋体" w:hAnsi="宋体" w:cs="宋体"/>
          <w:color w:val="auto"/>
          <w:kern w:val="0"/>
          <w:szCs w:val="21"/>
          <w:highlight w:val="none"/>
          <w:lang w:val="zh-CN" w:bidi="zh-CN"/>
        </w:rPr>
        <w:t>函附录；</w:t>
      </w:r>
    </w:p>
    <w:p w14:paraId="4C3BB36F">
      <w:pPr>
        <w:pStyle w:val="45"/>
        <w:autoSpaceDE w:val="0"/>
        <w:autoSpaceDN w:val="0"/>
        <w:spacing w:before="132" w:line="400" w:lineRule="exact"/>
        <w:ind w:left="1041"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（4）项目专用合同条款；</w:t>
      </w:r>
    </w:p>
    <w:p w14:paraId="18479D7B">
      <w:pPr>
        <w:pStyle w:val="45"/>
        <w:autoSpaceDE w:val="0"/>
        <w:autoSpaceDN w:val="0"/>
        <w:spacing w:before="134" w:line="400" w:lineRule="exact"/>
        <w:ind w:left="1041"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（5）公路工程专用合同条款；</w:t>
      </w:r>
    </w:p>
    <w:p w14:paraId="4ED1B9AD">
      <w:pPr>
        <w:pStyle w:val="45"/>
        <w:autoSpaceDE w:val="0"/>
        <w:autoSpaceDN w:val="0"/>
        <w:spacing w:before="132" w:line="400" w:lineRule="exact"/>
        <w:ind w:left="1041"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（6）通用合同条款；</w:t>
      </w:r>
    </w:p>
    <w:p w14:paraId="1F006D6A">
      <w:pPr>
        <w:pStyle w:val="45"/>
        <w:autoSpaceDE w:val="0"/>
        <w:autoSpaceDN w:val="0"/>
        <w:spacing w:before="132" w:line="400" w:lineRule="exact"/>
        <w:ind w:left="1041"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（7）工程量清单计量规则；</w:t>
      </w:r>
    </w:p>
    <w:p w14:paraId="655DF0E1">
      <w:pPr>
        <w:pStyle w:val="45"/>
        <w:autoSpaceDE w:val="0"/>
        <w:autoSpaceDN w:val="0"/>
        <w:spacing w:before="134" w:line="400" w:lineRule="exact"/>
        <w:ind w:left="1041"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（8）技术规范；</w:t>
      </w:r>
    </w:p>
    <w:p w14:paraId="0EF678F9">
      <w:pPr>
        <w:pStyle w:val="45"/>
        <w:autoSpaceDE w:val="0"/>
        <w:autoSpaceDN w:val="0"/>
        <w:spacing w:before="132" w:line="400" w:lineRule="exact"/>
        <w:ind w:left="1041"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（9）图纸；</w:t>
      </w:r>
    </w:p>
    <w:p w14:paraId="253271AD">
      <w:pPr>
        <w:pStyle w:val="45"/>
        <w:autoSpaceDE w:val="0"/>
        <w:autoSpaceDN w:val="0"/>
        <w:spacing w:before="131" w:line="400" w:lineRule="exact"/>
        <w:ind w:left="1041"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（10）已标价工程量清单；</w:t>
      </w:r>
    </w:p>
    <w:p w14:paraId="4EB2FD34">
      <w:pPr>
        <w:pStyle w:val="45"/>
        <w:autoSpaceDE w:val="0"/>
        <w:autoSpaceDN w:val="0"/>
        <w:spacing w:before="135" w:line="400" w:lineRule="exact"/>
        <w:ind w:left="1041"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（11）承包人有关人员、设备投入的承诺及投标文件中的施工组织设计；</w:t>
      </w:r>
    </w:p>
    <w:p w14:paraId="662FF936">
      <w:pPr>
        <w:pStyle w:val="45"/>
        <w:autoSpaceDE w:val="0"/>
        <w:autoSpaceDN w:val="0"/>
        <w:spacing w:before="132" w:line="400" w:lineRule="exact"/>
        <w:ind w:left="1041"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（12）其他合同文件。</w:t>
      </w:r>
    </w:p>
    <w:p w14:paraId="40616E34">
      <w:pPr>
        <w:pStyle w:val="45"/>
        <w:autoSpaceDE w:val="0"/>
        <w:autoSpaceDN w:val="0"/>
        <w:spacing w:before="131" w:line="400" w:lineRule="exact"/>
        <w:ind w:left="424" w:right="427"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上述合同文件互相补充和解释。如果合同文件之间存在矛盾或不一致之处， 以上述文件的排列顺序在先者为准。</w:t>
      </w:r>
    </w:p>
    <w:p w14:paraId="6F9F56D4">
      <w:pPr>
        <w:pStyle w:val="45"/>
        <w:numPr>
          <w:ilvl w:val="3"/>
          <w:numId w:val="6"/>
        </w:numPr>
        <w:tabs>
          <w:tab w:val="left" w:pos="1344"/>
          <w:tab w:val="left" w:pos="2584"/>
          <w:tab w:val="left" w:pos="4144"/>
        </w:tabs>
        <w:autoSpaceDE w:val="0"/>
        <w:autoSpaceDN w:val="0"/>
        <w:spacing w:line="400" w:lineRule="exact"/>
        <w:ind w:right="415"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根据工程量清单所列的预计数量和单价或总额价计算</w:t>
      </w:r>
      <w:r>
        <w:rPr>
          <w:rStyle w:val="28"/>
          <w:rFonts w:ascii="宋体" w:hAnsi="宋体" w:cs="宋体"/>
          <w:color w:val="auto"/>
          <w:spacing w:val="5"/>
          <w:kern w:val="0"/>
          <w:szCs w:val="21"/>
          <w:highlight w:val="none"/>
          <w:lang w:val="zh-CN" w:bidi="zh-CN"/>
        </w:rPr>
        <w:t>的</w:t>
      </w:r>
      <w:r>
        <w:rPr>
          <w:rStyle w:val="28"/>
          <w:rFonts w:ascii="宋体" w:hAnsi="宋体" w:cs="宋体"/>
          <w:color w:val="auto"/>
          <w:kern w:val="0"/>
          <w:szCs w:val="21"/>
          <w:highlight w:val="none"/>
          <w:lang w:val="zh-CN" w:bidi="zh-CN"/>
        </w:rPr>
        <w:t>签约合同价：人民币（大写）</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元（¥</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spacing w:val="-120"/>
          <w:kern w:val="0"/>
          <w:szCs w:val="21"/>
          <w:highlight w:val="none"/>
          <w:lang w:val="zh-CN" w:bidi="zh-CN"/>
        </w:rPr>
        <w:t>）</w:t>
      </w:r>
      <w:r>
        <w:rPr>
          <w:rStyle w:val="28"/>
          <w:rFonts w:ascii="宋体" w:hAnsi="宋体" w:cs="宋体"/>
          <w:color w:val="auto"/>
          <w:kern w:val="0"/>
          <w:szCs w:val="21"/>
          <w:highlight w:val="none"/>
          <w:lang w:val="zh-CN" w:bidi="zh-CN"/>
        </w:rPr>
        <w:t>。或</w:t>
      </w:r>
      <w:r>
        <w:rPr>
          <w:rStyle w:val="28"/>
          <w:rFonts w:hint="eastAsia" w:ascii="宋体" w:hAnsi="宋体" w:cs="宋体"/>
          <w:color w:val="auto"/>
          <w:kern w:val="0"/>
          <w:szCs w:val="21"/>
          <w:highlight w:val="none"/>
          <w:lang w:val="zh-CN" w:bidi="zh-CN"/>
        </w:rPr>
        <w:t>：</w:t>
      </w:r>
      <w:r>
        <w:rPr>
          <w:rStyle w:val="28"/>
          <w:rFonts w:hint="eastAsia"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lang w:val="zh-CN" w:bidi="zh-CN"/>
        </w:rPr>
        <w:t xml:space="preserve"> </w:t>
      </w:r>
      <w:r>
        <w:rPr>
          <w:rStyle w:val="28"/>
          <w:rFonts w:hint="eastAsia" w:ascii="宋体" w:hAnsi="宋体" w:cs="宋体"/>
          <w:color w:val="auto"/>
          <w:kern w:val="0"/>
          <w:szCs w:val="21"/>
          <w:highlight w:val="none"/>
          <w:lang w:val="zh-CN" w:bidi="zh-CN"/>
        </w:rPr>
        <w:t>。</w:t>
      </w:r>
    </w:p>
    <w:p w14:paraId="261C1782">
      <w:pPr>
        <w:pStyle w:val="45"/>
        <w:numPr>
          <w:ilvl w:val="3"/>
          <w:numId w:val="6"/>
        </w:numPr>
        <w:tabs>
          <w:tab w:val="left" w:pos="1342"/>
          <w:tab w:val="left" w:pos="4701"/>
          <w:tab w:val="left" w:pos="8782"/>
        </w:tabs>
        <w:autoSpaceDE w:val="0"/>
        <w:autoSpaceDN w:val="0"/>
        <w:spacing w:line="400" w:lineRule="exact"/>
        <w:ind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承包人项目经理：</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。承包人项目总工：</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w:t>
      </w:r>
    </w:p>
    <w:p w14:paraId="4A6C0AE7">
      <w:pPr>
        <w:pStyle w:val="45"/>
        <w:numPr>
          <w:ilvl w:val="3"/>
          <w:numId w:val="6"/>
        </w:numPr>
        <w:tabs>
          <w:tab w:val="left" w:pos="1342"/>
          <w:tab w:val="left" w:pos="4341"/>
          <w:tab w:val="left" w:pos="8662"/>
        </w:tabs>
        <w:autoSpaceDE w:val="0"/>
        <w:autoSpaceDN w:val="0"/>
        <w:spacing w:before="129" w:line="400" w:lineRule="exact"/>
        <w:ind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工程质量符合</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标准。工程安全目标：</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w:t>
      </w:r>
    </w:p>
    <w:p w14:paraId="6DB488FF">
      <w:pPr>
        <w:pStyle w:val="45"/>
        <w:numPr>
          <w:ilvl w:val="3"/>
          <w:numId w:val="6"/>
        </w:numPr>
        <w:tabs>
          <w:tab w:val="left" w:pos="1342"/>
        </w:tabs>
        <w:autoSpaceDE w:val="0"/>
        <w:autoSpaceDN w:val="0"/>
        <w:spacing w:before="132" w:line="400" w:lineRule="exact"/>
        <w:ind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承包人承诺按合同约定承担工程的实施、完成及缺陷修复。</w:t>
      </w:r>
    </w:p>
    <w:p w14:paraId="6D1EA0A4">
      <w:pPr>
        <w:pStyle w:val="45"/>
        <w:numPr>
          <w:ilvl w:val="3"/>
          <w:numId w:val="6"/>
        </w:numPr>
        <w:tabs>
          <w:tab w:val="left" w:pos="1342"/>
        </w:tabs>
        <w:autoSpaceDE w:val="0"/>
        <w:autoSpaceDN w:val="0"/>
        <w:spacing w:before="134" w:line="400" w:lineRule="exact"/>
        <w:ind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发包人承诺按合同约定的条件、时间和方式向承包人支付合同价款。</w:t>
      </w:r>
    </w:p>
    <w:p w14:paraId="07A6E7CE">
      <w:pPr>
        <w:pStyle w:val="45"/>
        <w:autoSpaceDE w:val="0"/>
        <w:autoSpaceDN w:val="0"/>
        <w:spacing w:before="6" w:line="400" w:lineRule="exact"/>
        <w:ind w:firstLine="420" w:firstLineChars="200"/>
        <w:jc w:val="left"/>
        <w:rPr>
          <w:rStyle w:val="28"/>
          <w:rFonts w:ascii="宋体" w:hAnsi="宋体" w:cs="宋体"/>
          <w:color w:val="auto"/>
          <w:kern w:val="0"/>
          <w:szCs w:val="21"/>
          <w:highlight w:val="none"/>
          <w:lang w:val="zh-CN" w:bidi="zh-CN"/>
        </w:rPr>
      </w:pPr>
    </w:p>
    <w:p w14:paraId="179EEE4F">
      <w:pPr>
        <w:pStyle w:val="45"/>
        <w:numPr>
          <w:ilvl w:val="3"/>
          <w:numId w:val="6"/>
        </w:numPr>
        <w:tabs>
          <w:tab w:val="left" w:pos="1342"/>
          <w:tab w:val="left" w:pos="5902"/>
        </w:tabs>
        <w:autoSpaceDE w:val="0"/>
        <w:autoSpaceDN w:val="0"/>
        <w:spacing w:before="74" w:line="400" w:lineRule="exact"/>
        <w:ind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承包人应按照监理人指示开工，工期为</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个月或</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lang w:val="zh-CN" w:bidi="zh-CN"/>
        </w:rPr>
        <w:t>日历天。</w:t>
      </w:r>
    </w:p>
    <w:p w14:paraId="29718186">
      <w:pPr>
        <w:pStyle w:val="45"/>
        <w:numPr>
          <w:ilvl w:val="3"/>
          <w:numId w:val="6"/>
        </w:numPr>
        <w:tabs>
          <w:tab w:val="left" w:pos="1344"/>
        </w:tabs>
        <w:autoSpaceDE w:val="0"/>
        <w:autoSpaceDN w:val="0"/>
        <w:spacing w:before="132" w:line="400" w:lineRule="exact"/>
        <w:ind w:right="382"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本协议书由双方法定代表人或其委托代理人签署并加盖单位章后生效。全部工程完工后经交工验收合格、缺陷责任期满签发缺陷责任终止证书后失效。</w:t>
      </w:r>
    </w:p>
    <w:p w14:paraId="7CA06708">
      <w:pPr>
        <w:pStyle w:val="45"/>
        <w:numPr>
          <w:ilvl w:val="3"/>
          <w:numId w:val="6"/>
        </w:numPr>
        <w:tabs>
          <w:tab w:val="left" w:pos="1462"/>
          <w:tab w:val="left" w:pos="4581"/>
          <w:tab w:val="left" w:pos="8662"/>
        </w:tabs>
        <w:autoSpaceDE w:val="0"/>
        <w:autoSpaceDN w:val="0"/>
        <w:spacing w:line="400" w:lineRule="exact"/>
        <w:ind w:right="341"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本协议书正本二份、副本</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份，合同双方各执正本一份，副本</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份， 当正本与副本的内容不一致时，以正本为准。</w:t>
      </w:r>
    </w:p>
    <w:p w14:paraId="127C9F44">
      <w:pPr>
        <w:pStyle w:val="45"/>
        <w:numPr>
          <w:ilvl w:val="3"/>
          <w:numId w:val="6"/>
        </w:numPr>
        <w:tabs>
          <w:tab w:val="left" w:pos="1344"/>
        </w:tabs>
        <w:autoSpaceDE w:val="0"/>
        <w:autoSpaceDN w:val="0"/>
        <w:spacing w:before="132" w:line="400" w:lineRule="exact"/>
        <w:ind w:right="382"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合同未尽事宜，双方另行签订补充协议。补充协议是合同的组成部分。</w:t>
      </w:r>
    </w:p>
    <w:p w14:paraId="14372D18">
      <w:pPr>
        <w:pStyle w:val="45"/>
        <w:numPr>
          <w:ilvl w:val="3"/>
          <w:numId w:val="6"/>
        </w:numPr>
        <w:tabs>
          <w:tab w:val="left" w:pos="1344"/>
        </w:tabs>
        <w:autoSpaceDE w:val="0"/>
        <w:autoSpaceDN w:val="0"/>
        <w:spacing w:before="132" w:line="400" w:lineRule="exact"/>
        <w:ind w:right="382" w:firstLine="420" w:firstLineChars="200"/>
        <w:jc w:val="left"/>
        <w:rPr>
          <w:rStyle w:val="28"/>
          <w:rFonts w:ascii="宋体" w:hAnsi="宋体" w:cs="宋体"/>
          <w:color w:val="auto"/>
          <w:kern w:val="0"/>
          <w:szCs w:val="21"/>
          <w:highlight w:val="none"/>
          <w:lang w:val="zh-CN" w:bidi="zh-CN"/>
        </w:rPr>
      </w:pPr>
      <w:r>
        <w:rPr>
          <w:rStyle w:val="28"/>
          <w:rFonts w:hint="eastAsia" w:ascii="宋体" w:hAnsi="宋体" w:cs="宋体"/>
          <w:color w:val="auto"/>
          <w:kern w:val="0"/>
          <w:szCs w:val="21"/>
          <w:highlight w:val="none"/>
          <w:lang w:val="zh-CN" w:bidi="zh-CN"/>
        </w:rPr>
        <w:t>合同签约地：</w:t>
      </w:r>
      <w:r>
        <w:rPr>
          <w:rStyle w:val="28"/>
          <w:rFonts w:ascii="宋体" w:hAnsi="宋体" w:cs="宋体"/>
          <w:color w:val="auto"/>
          <w:kern w:val="0"/>
          <w:szCs w:val="21"/>
          <w:highlight w:val="none"/>
          <w:u w:val="single"/>
          <w:lang w:val="zh-CN" w:bidi="zh-CN"/>
        </w:rPr>
        <w:t xml:space="preserve">                      </w:t>
      </w:r>
      <w:r>
        <w:rPr>
          <w:rStyle w:val="28"/>
          <w:rFonts w:hint="eastAsia" w:ascii="宋体" w:hAnsi="宋体" w:cs="宋体"/>
          <w:color w:val="auto"/>
          <w:kern w:val="0"/>
          <w:szCs w:val="21"/>
          <w:highlight w:val="none"/>
          <w:lang w:val="zh-CN" w:bidi="zh-CN"/>
        </w:rPr>
        <w:t>。</w:t>
      </w:r>
    </w:p>
    <w:p w14:paraId="6EFACF35">
      <w:pPr>
        <w:pStyle w:val="45"/>
        <w:numPr>
          <w:ilvl w:val="3"/>
          <w:numId w:val="6"/>
        </w:numPr>
        <w:tabs>
          <w:tab w:val="left" w:pos="1344"/>
        </w:tabs>
        <w:autoSpaceDE w:val="0"/>
        <w:autoSpaceDN w:val="0"/>
        <w:spacing w:before="132" w:line="400" w:lineRule="exact"/>
        <w:ind w:right="382"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其他</w:t>
      </w:r>
      <w:r>
        <w:rPr>
          <w:rStyle w:val="28"/>
          <w:rFonts w:hint="eastAsia" w:ascii="宋体" w:hAnsi="宋体" w:cs="宋体"/>
          <w:color w:val="auto"/>
          <w:kern w:val="0"/>
          <w:szCs w:val="21"/>
          <w:highlight w:val="none"/>
          <w:lang w:val="zh-CN" w:bidi="zh-CN"/>
        </w:rPr>
        <w:t>：</w:t>
      </w:r>
      <w:r>
        <w:rPr>
          <w:rStyle w:val="28"/>
          <w:rFonts w:ascii="宋体" w:hAnsi="宋体" w:cs="宋体"/>
          <w:color w:val="auto"/>
          <w:kern w:val="0"/>
          <w:szCs w:val="21"/>
          <w:highlight w:val="none"/>
          <w:u w:val="single"/>
          <w:lang w:val="zh-CN" w:bidi="zh-CN"/>
        </w:rPr>
        <w:t xml:space="preserve">                            </w:t>
      </w:r>
      <w:r>
        <w:rPr>
          <w:rStyle w:val="28"/>
          <w:rFonts w:hint="eastAsia" w:ascii="宋体" w:hAnsi="宋体" w:cs="宋体"/>
          <w:color w:val="auto"/>
          <w:kern w:val="0"/>
          <w:szCs w:val="21"/>
          <w:highlight w:val="none"/>
          <w:lang w:val="zh-CN" w:bidi="zh-CN"/>
        </w:rPr>
        <w:t>。</w:t>
      </w:r>
    </w:p>
    <w:p w14:paraId="30E4E0BA">
      <w:pPr>
        <w:pStyle w:val="45"/>
        <w:autoSpaceDE w:val="0"/>
        <w:autoSpaceDN w:val="0"/>
        <w:spacing w:line="400" w:lineRule="exact"/>
        <w:ind w:firstLine="420" w:firstLineChars="200"/>
        <w:jc w:val="left"/>
        <w:rPr>
          <w:rStyle w:val="28"/>
          <w:rFonts w:ascii="宋体" w:hAnsi="宋体" w:cs="宋体"/>
          <w:color w:val="auto"/>
          <w:kern w:val="0"/>
          <w:szCs w:val="21"/>
          <w:highlight w:val="none"/>
          <w:lang w:val="zh-CN" w:bidi="zh-CN"/>
        </w:rPr>
      </w:pPr>
    </w:p>
    <w:p w14:paraId="40E42290">
      <w:pPr>
        <w:pStyle w:val="45"/>
        <w:autoSpaceDE w:val="0"/>
        <w:autoSpaceDN w:val="0"/>
        <w:spacing w:before="7" w:line="400" w:lineRule="exact"/>
        <w:ind w:firstLine="420" w:firstLineChars="200"/>
        <w:jc w:val="left"/>
        <w:rPr>
          <w:rStyle w:val="28"/>
          <w:rFonts w:ascii="宋体" w:hAnsi="宋体" w:cs="宋体"/>
          <w:color w:val="auto"/>
          <w:kern w:val="0"/>
          <w:szCs w:val="21"/>
          <w:highlight w:val="none"/>
          <w:lang w:val="zh-CN" w:bidi="zh-CN"/>
        </w:rPr>
      </w:pPr>
    </w:p>
    <w:p w14:paraId="26AFE06D">
      <w:pPr>
        <w:pStyle w:val="45"/>
        <w:tabs>
          <w:tab w:val="left" w:pos="3151"/>
          <w:tab w:val="left" w:pos="4934"/>
          <w:tab w:val="left" w:pos="5174"/>
          <w:tab w:val="left" w:pos="7781"/>
        </w:tabs>
        <w:autoSpaceDE w:val="0"/>
        <w:autoSpaceDN w:val="0"/>
        <w:spacing w:line="400" w:lineRule="exact"/>
        <w:ind w:left="424" w:right="262" w:firstLine="420" w:firstLineChars="200"/>
        <w:jc w:val="left"/>
        <w:rPr>
          <w:rStyle w:val="28"/>
          <w:rFonts w:hint="eastAsia"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发包人</w:t>
      </w:r>
      <w:r>
        <w:rPr>
          <w:rStyle w:val="28"/>
          <w:rFonts w:ascii="宋体" w:hAnsi="宋体" w:cs="宋体"/>
          <w:color w:val="auto"/>
          <w:spacing w:val="-17"/>
          <w:kern w:val="0"/>
          <w:szCs w:val="21"/>
          <w:highlight w:val="none"/>
          <w:lang w:val="zh-CN" w:bidi="zh-CN"/>
        </w:rPr>
        <w:t>：</w:t>
      </w:r>
      <w:r>
        <w:rPr>
          <w:rStyle w:val="28"/>
          <w:rFonts w:ascii="宋体" w:hAnsi="宋体" w:cs="宋体"/>
          <w:color w:val="auto"/>
          <w:spacing w:val="-17"/>
          <w:kern w:val="0"/>
          <w:szCs w:val="21"/>
          <w:highlight w:val="none"/>
          <w:u w:val="single"/>
          <w:lang w:val="zh-CN" w:bidi="zh-CN"/>
        </w:rPr>
        <w:t xml:space="preserve"> </w:t>
      </w:r>
      <w:r>
        <w:rPr>
          <w:rStyle w:val="28"/>
          <w:rFonts w:ascii="宋体" w:hAnsi="宋体" w:cs="宋体"/>
          <w:color w:val="auto"/>
          <w:spacing w:val="-17"/>
          <w:kern w:val="0"/>
          <w:szCs w:val="21"/>
          <w:highlight w:val="none"/>
          <w:u w:val="single"/>
          <w:lang w:val="zh-CN" w:bidi="zh-CN"/>
        </w:rPr>
        <w:tab/>
      </w:r>
      <w:r>
        <w:rPr>
          <w:rStyle w:val="28"/>
          <w:rFonts w:ascii="宋体" w:hAnsi="宋体" w:cs="宋体"/>
          <w:color w:val="auto"/>
          <w:kern w:val="0"/>
          <w:szCs w:val="21"/>
          <w:highlight w:val="none"/>
          <w:lang w:val="zh-CN" w:bidi="zh-CN"/>
        </w:rPr>
        <w:t>（盖单位章）</w:t>
      </w:r>
      <w:r>
        <w:rPr>
          <w:rStyle w:val="28"/>
          <w:rFonts w:ascii="宋体" w:hAnsi="宋体" w:cs="宋体"/>
          <w:color w:val="auto"/>
          <w:kern w:val="0"/>
          <w:szCs w:val="21"/>
          <w:highlight w:val="none"/>
          <w:lang w:val="zh-CN" w:bidi="zh-CN"/>
        </w:rPr>
        <w:tab/>
      </w:r>
      <w:r>
        <w:rPr>
          <w:rStyle w:val="28"/>
          <w:rFonts w:ascii="宋体" w:hAnsi="宋体" w:cs="宋体"/>
          <w:color w:val="auto"/>
          <w:kern w:val="0"/>
          <w:szCs w:val="21"/>
          <w:highlight w:val="none"/>
          <w:lang w:val="zh-CN" w:bidi="zh-CN"/>
        </w:rPr>
        <w:tab/>
      </w:r>
      <w:r>
        <w:rPr>
          <w:rStyle w:val="28"/>
          <w:rFonts w:ascii="宋体" w:hAnsi="宋体" w:cs="宋体"/>
          <w:color w:val="auto"/>
          <w:kern w:val="0"/>
          <w:szCs w:val="21"/>
          <w:highlight w:val="none"/>
          <w:lang w:val="zh-CN" w:bidi="zh-CN"/>
        </w:rPr>
        <w:t>承包人</w:t>
      </w:r>
      <w:r>
        <w:rPr>
          <w:rStyle w:val="28"/>
          <w:rFonts w:ascii="宋体" w:hAnsi="宋体" w:cs="宋体"/>
          <w:color w:val="auto"/>
          <w:spacing w:val="-17"/>
          <w:kern w:val="0"/>
          <w:szCs w:val="21"/>
          <w:highlight w:val="none"/>
          <w:lang w:val="zh-CN" w:bidi="zh-CN"/>
        </w:rPr>
        <w:t>：</w:t>
      </w:r>
      <w:r>
        <w:rPr>
          <w:rStyle w:val="28"/>
          <w:rFonts w:hint="eastAsia" w:ascii="宋体" w:hAnsi="宋体" w:cs="宋体"/>
          <w:color w:val="auto"/>
          <w:spacing w:val="-17"/>
          <w:kern w:val="0"/>
          <w:szCs w:val="21"/>
          <w:highlight w:val="none"/>
          <w:lang w:val="zh-CN" w:bidi="zh-CN"/>
        </w:rPr>
        <w:t xml:space="preserve">_________ </w:t>
      </w:r>
      <w:r>
        <w:rPr>
          <w:rStyle w:val="28"/>
          <w:rFonts w:ascii="宋体" w:hAnsi="宋体" w:cs="宋体"/>
          <w:color w:val="auto"/>
          <w:kern w:val="0"/>
          <w:szCs w:val="21"/>
          <w:highlight w:val="none"/>
          <w:lang w:val="zh-CN" w:bidi="zh-CN"/>
        </w:rPr>
        <w:t xml:space="preserve">（盖单位章） </w:t>
      </w:r>
    </w:p>
    <w:p w14:paraId="2D8B45A4">
      <w:pPr>
        <w:pStyle w:val="45"/>
        <w:tabs>
          <w:tab w:val="left" w:pos="3151"/>
          <w:tab w:val="left" w:pos="4934"/>
          <w:tab w:val="left" w:pos="5174"/>
          <w:tab w:val="left" w:pos="7781"/>
        </w:tabs>
        <w:autoSpaceDE w:val="0"/>
        <w:autoSpaceDN w:val="0"/>
        <w:spacing w:line="400" w:lineRule="exact"/>
        <w:ind w:left="424" w:right="262"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法定代表人或其委托代理人</w:t>
      </w:r>
      <w:r>
        <w:rPr>
          <w:rStyle w:val="28"/>
          <w:rFonts w:ascii="宋体" w:hAnsi="宋体" w:cs="宋体"/>
          <w:color w:val="auto"/>
          <w:spacing w:val="-17"/>
          <w:kern w:val="0"/>
          <w:szCs w:val="21"/>
          <w:highlight w:val="none"/>
          <w:lang w:val="zh-CN" w:bidi="zh-CN"/>
        </w:rPr>
        <w:t>：</w:t>
      </w:r>
      <w:r>
        <w:rPr>
          <w:rStyle w:val="28"/>
          <w:rFonts w:ascii="宋体" w:hAnsi="宋体" w:cs="宋体"/>
          <w:color w:val="auto"/>
          <w:spacing w:val="-17"/>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lang w:val="zh-CN" w:bidi="zh-CN"/>
        </w:rPr>
        <w:t>（签字）</w:t>
      </w:r>
      <w:r>
        <w:rPr>
          <w:rStyle w:val="28"/>
          <w:rFonts w:ascii="宋体" w:hAnsi="宋体" w:cs="宋体"/>
          <w:color w:val="auto"/>
          <w:kern w:val="0"/>
          <w:szCs w:val="21"/>
          <w:highlight w:val="none"/>
          <w:lang w:val="zh-CN" w:bidi="zh-CN"/>
        </w:rPr>
        <w:tab/>
      </w:r>
      <w:r>
        <w:rPr>
          <w:rStyle w:val="28"/>
          <w:rFonts w:ascii="宋体" w:hAnsi="宋体" w:cs="宋体"/>
          <w:color w:val="auto"/>
          <w:kern w:val="0"/>
          <w:szCs w:val="21"/>
          <w:highlight w:val="none"/>
          <w:lang w:val="zh-CN" w:bidi="zh-CN"/>
        </w:rPr>
        <w:t>法定代表人或其委托代理人</w:t>
      </w:r>
      <w:r>
        <w:rPr>
          <w:rStyle w:val="28"/>
          <w:rFonts w:ascii="宋体" w:hAnsi="宋体" w:cs="宋体"/>
          <w:color w:val="auto"/>
          <w:spacing w:val="-16"/>
          <w:kern w:val="0"/>
          <w:szCs w:val="21"/>
          <w:highlight w:val="none"/>
          <w:lang w:val="zh-CN" w:bidi="zh-CN"/>
        </w:rPr>
        <w:t>：</w:t>
      </w:r>
      <w:r>
        <w:rPr>
          <w:rStyle w:val="28"/>
          <w:rFonts w:ascii="宋体" w:hAnsi="宋体" w:cs="宋体"/>
          <w:color w:val="auto"/>
          <w:spacing w:val="-1"/>
          <w:kern w:val="0"/>
          <w:szCs w:val="21"/>
          <w:highlight w:val="none"/>
          <w:u w:val="single"/>
          <w:lang w:val="zh-CN" w:bidi="zh-CN"/>
        </w:rPr>
        <w:t xml:space="preserve"> </w:t>
      </w:r>
      <w:r>
        <w:rPr>
          <w:rStyle w:val="28"/>
          <w:rFonts w:ascii="宋体" w:hAnsi="宋体" w:cs="宋体"/>
          <w:color w:val="auto"/>
          <w:kern w:val="0"/>
          <w:szCs w:val="21"/>
          <w:highlight w:val="none"/>
          <w:lang w:val="zh-CN" w:bidi="zh-CN"/>
        </w:rPr>
        <w:t>（签字）</w:t>
      </w:r>
    </w:p>
    <w:p w14:paraId="503972F6">
      <w:pPr>
        <w:pStyle w:val="45"/>
        <w:tabs>
          <w:tab w:val="left" w:pos="2344"/>
          <w:tab w:val="left" w:pos="3184"/>
          <w:tab w:val="left" w:pos="4024"/>
          <w:tab w:val="left" w:pos="5945"/>
          <w:tab w:val="left" w:pos="7025"/>
          <w:tab w:val="left" w:pos="7865"/>
          <w:tab w:val="left" w:pos="8705"/>
        </w:tabs>
        <w:autoSpaceDE w:val="0"/>
        <w:autoSpaceDN w:val="0"/>
        <w:spacing w:line="400" w:lineRule="exact"/>
        <w:ind w:left="1264"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年</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月</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日</w:t>
      </w:r>
      <w:r>
        <w:rPr>
          <w:rStyle w:val="28"/>
          <w:rFonts w:ascii="宋体" w:hAnsi="宋体" w:cs="宋体"/>
          <w:color w:val="auto"/>
          <w:kern w:val="0"/>
          <w:szCs w:val="21"/>
          <w:highlight w:val="none"/>
          <w:lang w:val="zh-CN" w:bidi="zh-CN"/>
        </w:rPr>
        <w:tab/>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年</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月</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日</w:t>
      </w:r>
    </w:p>
    <w:p w14:paraId="042F1809">
      <w:pPr>
        <w:spacing w:after="0" w:line="303" w:lineRule="exact"/>
        <w:rPr>
          <w:rFonts w:hint="eastAsia" w:ascii="宋体" w:hAnsi="宋体" w:eastAsia="宋体" w:cs="宋体"/>
          <w:color w:val="auto"/>
          <w:highlight w:val="none"/>
        </w:rPr>
        <w:sectPr>
          <w:pgSz w:w="11910" w:h="16850"/>
          <w:pgMar w:top="1480" w:right="1200" w:bottom="1040" w:left="1220" w:header="876" w:footer="853" w:gutter="0"/>
          <w:pgNumType w:fmt="decimal"/>
          <w:cols w:space="720" w:num="1"/>
        </w:sectPr>
      </w:pPr>
    </w:p>
    <w:p w14:paraId="7ACF27A2">
      <w:pPr>
        <w:pStyle w:val="14"/>
        <w:spacing w:before="66"/>
        <w:ind w:left="424"/>
        <w:rPr>
          <w:rFonts w:hint="eastAsia" w:ascii="宋体" w:hAnsi="宋体" w:eastAsia="宋体" w:cs="宋体"/>
          <w:color w:val="auto"/>
          <w:highlight w:val="none"/>
        </w:rPr>
      </w:pPr>
      <w:bookmarkStart w:id="158" w:name="_bookmark271"/>
      <w:bookmarkEnd w:id="158"/>
      <w:r>
        <w:rPr>
          <w:rFonts w:hint="eastAsia" w:ascii="宋体" w:hAnsi="宋体" w:eastAsia="宋体" w:cs="宋体"/>
          <w:color w:val="auto"/>
          <w:highlight w:val="none"/>
        </w:rPr>
        <w:t>附件二 廉政合同</w:t>
      </w:r>
    </w:p>
    <w:p w14:paraId="27DDF6F4">
      <w:pPr>
        <w:pStyle w:val="14"/>
        <w:keepNext w:val="0"/>
        <w:keepLines w:val="0"/>
        <w:pageBreakBefore w:val="0"/>
        <w:widowControl w:val="0"/>
        <w:tabs>
          <w:tab w:val="left" w:pos="2485"/>
          <w:tab w:val="left" w:pos="2824"/>
          <w:tab w:val="left" w:pos="7176"/>
          <w:tab w:val="left" w:pos="8139"/>
        </w:tabs>
        <w:kinsoku/>
        <w:wordWrap/>
        <w:overflowPunct/>
        <w:topLinePunct w:val="0"/>
        <w:autoSpaceDE/>
        <w:autoSpaceDN/>
        <w:bidi w:val="0"/>
        <w:adjustRightInd/>
        <w:snapToGrid/>
        <w:spacing w:line="440" w:lineRule="exact"/>
        <w:ind w:left="424" w:right="265" w:firstLine="616"/>
        <w:jc w:val="center"/>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廉 政 合 同</w:t>
      </w:r>
    </w:p>
    <w:p w14:paraId="718E74AD">
      <w:pPr>
        <w:pStyle w:val="14"/>
        <w:keepNext w:val="0"/>
        <w:keepLines w:val="0"/>
        <w:pageBreakBefore w:val="0"/>
        <w:widowControl w:val="0"/>
        <w:tabs>
          <w:tab w:val="left" w:pos="2485"/>
          <w:tab w:val="left" w:pos="2824"/>
          <w:tab w:val="left" w:pos="7176"/>
          <w:tab w:val="left" w:pos="8139"/>
        </w:tabs>
        <w:kinsoku/>
        <w:wordWrap/>
        <w:overflowPunct/>
        <w:topLinePunct w:val="0"/>
        <w:autoSpaceDE/>
        <w:autoSpaceDN/>
        <w:bidi w:val="0"/>
        <w:adjustRightInd/>
        <w:snapToGrid/>
        <w:spacing w:line="440" w:lineRule="exact"/>
        <w:ind w:left="424" w:right="265" w:firstLine="616"/>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w:t>
      </w:r>
      <w:r>
        <w:rPr>
          <w:rFonts w:hint="eastAsia" w:ascii="宋体" w:hAnsi="宋体" w:eastAsia="宋体" w:cs="宋体"/>
          <w:color w:val="auto"/>
          <w:spacing w:val="-51"/>
          <w:sz w:val="21"/>
          <w:szCs w:val="21"/>
          <w:highlight w:val="none"/>
        </w:rPr>
        <w:t>据</w:t>
      </w:r>
      <w:r>
        <w:rPr>
          <w:rFonts w:hint="eastAsia" w:ascii="宋体" w:hAnsi="宋体" w:eastAsia="宋体" w:cs="宋体"/>
          <w:color w:val="auto"/>
          <w:sz w:val="21"/>
          <w:szCs w:val="21"/>
          <w:highlight w:val="none"/>
        </w:rPr>
        <w:t>《关于在交通基础设施建设中加强廉政建设的若干意见</w:t>
      </w:r>
      <w:r>
        <w:rPr>
          <w:rFonts w:hint="eastAsia" w:ascii="宋体" w:hAnsi="宋体" w:eastAsia="宋体" w:cs="宋体"/>
          <w:color w:val="auto"/>
          <w:spacing w:val="-51"/>
          <w:sz w:val="21"/>
          <w:szCs w:val="21"/>
          <w:highlight w:val="none"/>
        </w:rPr>
        <w:t>》</w:t>
      </w:r>
      <w:r>
        <w:rPr>
          <w:rFonts w:hint="eastAsia" w:ascii="宋体" w:hAnsi="宋体" w:eastAsia="宋体" w:cs="宋体"/>
          <w:color w:val="auto"/>
          <w:sz w:val="21"/>
          <w:szCs w:val="21"/>
          <w:highlight w:val="none"/>
        </w:rPr>
        <w:t>以及有关工程建设</w:t>
      </w:r>
      <w:r>
        <w:rPr>
          <w:rFonts w:hint="eastAsia" w:ascii="宋体" w:hAnsi="宋体" w:eastAsia="宋体" w:cs="宋体"/>
          <w:color w:val="auto"/>
          <w:spacing w:val="-29"/>
          <w:sz w:val="21"/>
          <w:szCs w:val="21"/>
          <w:highlight w:val="none"/>
        </w:rPr>
        <w:t>、</w:t>
      </w:r>
      <w:r>
        <w:rPr>
          <w:rFonts w:hint="eastAsia" w:ascii="宋体" w:hAnsi="宋体" w:eastAsia="宋体" w:cs="宋体"/>
          <w:color w:val="auto"/>
          <w:sz w:val="21"/>
          <w:szCs w:val="21"/>
          <w:highlight w:val="none"/>
        </w:rPr>
        <w:t>廉政建设的规定</w:t>
      </w:r>
      <w:r>
        <w:rPr>
          <w:rFonts w:hint="eastAsia" w:ascii="宋体" w:hAnsi="宋体" w:eastAsia="宋体" w:cs="宋体"/>
          <w:color w:val="auto"/>
          <w:spacing w:val="-29"/>
          <w:sz w:val="21"/>
          <w:szCs w:val="21"/>
          <w:highlight w:val="none"/>
        </w:rPr>
        <w:t>，</w:t>
      </w:r>
      <w:r>
        <w:rPr>
          <w:rFonts w:hint="eastAsia" w:ascii="宋体" w:hAnsi="宋体" w:eastAsia="宋体" w:cs="宋体"/>
          <w:color w:val="auto"/>
          <w:sz w:val="21"/>
          <w:szCs w:val="21"/>
          <w:highlight w:val="none"/>
        </w:rPr>
        <w:t>为做好工程建设中的党风廉政建设</w:t>
      </w:r>
      <w:r>
        <w:rPr>
          <w:rFonts w:hint="eastAsia" w:ascii="宋体" w:hAnsi="宋体" w:eastAsia="宋体" w:cs="宋体"/>
          <w:color w:val="auto"/>
          <w:spacing w:val="-29"/>
          <w:sz w:val="21"/>
          <w:szCs w:val="21"/>
          <w:highlight w:val="none"/>
        </w:rPr>
        <w:t>，</w:t>
      </w:r>
      <w:r>
        <w:rPr>
          <w:rFonts w:hint="eastAsia" w:ascii="宋体" w:hAnsi="宋体" w:eastAsia="宋体" w:cs="宋体"/>
          <w:color w:val="auto"/>
          <w:sz w:val="21"/>
          <w:szCs w:val="21"/>
          <w:highlight w:val="none"/>
        </w:rPr>
        <w:t>保证工程建设高效优质</w:t>
      </w:r>
      <w:r>
        <w:rPr>
          <w:rFonts w:hint="eastAsia" w:ascii="宋体" w:hAnsi="宋体" w:eastAsia="宋体" w:cs="宋体"/>
          <w:color w:val="auto"/>
          <w:spacing w:val="-16"/>
          <w:sz w:val="21"/>
          <w:szCs w:val="21"/>
          <w:highlight w:val="none"/>
        </w:rPr>
        <w:t xml:space="preserve">， </w:t>
      </w:r>
      <w:r>
        <w:rPr>
          <w:rFonts w:hint="eastAsia" w:ascii="宋体" w:hAnsi="宋体" w:eastAsia="宋体" w:cs="宋体"/>
          <w:color w:val="auto"/>
          <w:sz w:val="21"/>
          <w:szCs w:val="21"/>
          <w:highlight w:val="none"/>
        </w:rPr>
        <w:t>保证建设资金的安全和有效使用以及投资效益，</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（项目名称</w:t>
      </w:r>
      <w:r>
        <w:rPr>
          <w:rFonts w:hint="eastAsia" w:ascii="宋体" w:hAnsi="宋体" w:eastAsia="宋体" w:cs="宋体"/>
          <w:color w:val="auto"/>
          <w:spacing w:val="3"/>
          <w:sz w:val="21"/>
          <w:szCs w:val="21"/>
          <w:highlight w:val="none"/>
        </w:rPr>
        <w:t>）</w:t>
      </w:r>
      <w:r>
        <w:rPr>
          <w:rFonts w:hint="eastAsia" w:ascii="宋体" w:hAnsi="宋体" w:eastAsia="宋体" w:cs="宋体"/>
          <w:color w:val="auto"/>
          <w:sz w:val="21"/>
          <w:szCs w:val="21"/>
          <w:highlight w:val="none"/>
        </w:rPr>
        <w:t>的项目法人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（项目法人名称</w:t>
      </w:r>
      <w:r>
        <w:rPr>
          <w:rFonts w:hint="eastAsia" w:ascii="宋体" w:hAnsi="宋体" w:eastAsia="宋体" w:cs="宋体"/>
          <w:color w:val="auto"/>
          <w:spacing w:val="3"/>
          <w:sz w:val="21"/>
          <w:szCs w:val="21"/>
          <w:highlight w:val="none"/>
        </w:rPr>
        <w:t>，</w:t>
      </w:r>
      <w:r>
        <w:rPr>
          <w:rFonts w:hint="eastAsia" w:ascii="宋体" w:hAnsi="宋体" w:eastAsia="宋体" w:cs="宋体"/>
          <w:color w:val="auto"/>
          <w:sz w:val="21"/>
          <w:szCs w:val="21"/>
          <w:highlight w:val="none"/>
        </w:rPr>
        <w:t>以下简</w:t>
      </w:r>
      <w:r>
        <w:rPr>
          <w:rFonts w:hint="eastAsia" w:ascii="宋体" w:hAnsi="宋体" w:eastAsia="宋体" w:cs="宋体"/>
          <w:color w:val="auto"/>
          <w:spacing w:val="3"/>
          <w:sz w:val="21"/>
          <w:szCs w:val="21"/>
          <w:highlight w:val="none"/>
        </w:rPr>
        <w:t>称</w:t>
      </w:r>
      <w:r>
        <w:rPr>
          <w:rFonts w:hint="eastAsia" w:ascii="宋体" w:hAnsi="宋体" w:eastAsia="宋体" w:cs="宋体"/>
          <w:color w:val="auto"/>
          <w:sz w:val="21"/>
          <w:szCs w:val="21"/>
          <w:highlight w:val="none"/>
        </w:rPr>
        <w:t>“发包人”）与该项目</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标段的施工单</w:t>
      </w:r>
      <w:r>
        <w:rPr>
          <w:rFonts w:hint="eastAsia" w:ascii="宋体" w:hAnsi="宋体" w:eastAsia="宋体" w:cs="宋体"/>
          <w:color w:val="auto"/>
          <w:spacing w:val="-1"/>
          <w:sz w:val="21"/>
          <w:szCs w:val="21"/>
          <w:highlight w:val="none"/>
        </w:rPr>
        <w:t>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（施工单位名称，以下简称</w:t>
      </w:r>
      <w:r>
        <w:rPr>
          <w:rFonts w:hint="eastAsia" w:ascii="宋体" w:hAnsi="宋体" w:eastAsia="宋体" w:cs="宋体"/>
          <w:color w:val="auto"/>
          <w:spacing w:val="-1"/>
          <w:sz w:val="21"/>
          <w:szCs w:val="21"/>
          <w:highlight w:val="none"/>
        </w:rPr>
        <w:t>“</w:t>
      </w:r>
      <w:r>
        <w:rPr>
          <w:rFonts w:hint="eastAsia" w:ascii="宋体" w:hAnsi="宋体" w:eastAsia="宋体" w:cs="宋体"/>
          <w:color w:val="auto"/>
          <w:sz w:val="21"/>
          <w:szCs w:val="21"/>
          <w:highlight w:val="none"/>
        </w:rPr>
        <w:t>承包人</w:t>
      </w:r>
      <w:r>
        <w:rPr>
          <w:rFonts w:hint="eastAsia" w:ascii="宋体" w:hAnsi="宋体" w:eastAsia="宋体" w:cs="宋体"/>
          <w:color w:val="auto"/>
          <w:spacing w:val="-1"/>
          <w:sz w:val="21"/>
          <w:szCs w:val="21"/>
          <w:highlight w:val="none"/>
        </w:rPr>
        <w:t>”</w:t>
      </w:r>
      <w:r>
        <w:rPr>
          <w:rFonts w:hint="eastAsia" w:ascii="宋体" w:hAnsi="宋体" w:eastAsia="宋体" w:cs="宋体"/>
          <w:color w:val="auto"/>
          <w:spacing w:val="-120"/>
          <w:sz w:val="21"/>
          <w:szCs w:val="21"/>
          <w:highlight w:val="none"/>
        </w:rPr>
        <w:t>）</w:t>
      </w:r>
      <w:r>
        <w:rPr>
          <w:rFonts w:hint="eastAsia" w:ascii="宋体" w:hAnsi="宋体" w:eastAsia="宋体" w:cs="宋体"/>
          <w:color w:val="auto"/>
          <w:sz w:val="21"/>
          <w:szCs w:val="21"/>
          <w:highlight w:val="none"/>
        </w:rPr>
        <w:t>，特</w:t>
      </w:r>
      <w:r>
        <w:rPr>
          <w:rFonts w:hint="eastAsia" w:ascii="宋体" w:hAnsi="宋体" w:eastAsia="宋体" w:cs="宋体"/>
          <w:color w:val="auto"/>
          <w:spacing w:val="2"/>
          <w:sz w:val="21"/>
          <w:szCs w:val="21"/>
          <w:highlight w:val="none"/>
        </w:rPr>
        <w:t>订</w:t>
      </w:r>
      <w:r>
        <w:rPr>
          <w:rFonts w:hint="eastAsia" w:ascii="宋体" w:hAnsi="宋体" w:eastAsia="宋体" w:cs="宋体"/>
          <w:color w:val="auto"/>
          <w:sz w:val="21"/>
          <w:szCs w:val="21"/>
          <w:highlight w:val="none"/>
        </w:rPr>
        <w:t>立如下合同。</w:t>
      </w:r>
    </w:p>
    <w:p w14:paraId="39CE17F6">
      <w:pPr>
        <w:pStyle w:val="50"/>
        <w:keepNext w:val="0"/>
        <w:keepLines w:val="0"/>
        <w:pageBreakBefore w:val="0"/>
        <w:widowControl w:val="0"/>
        <w:numPr>
          <w:ilvl w:val="0"/>
          <w:numId w:val="7"/>
        </w:numPr>
        <w:tabs>
          <w:tab w:val="left" w:pos="1342"/>
        </w:tabs>
        <w:kinsoku/>
        <w:wordWrap/>
        <w:overflowPunct/>
        <w:topLinePunct w:val="0"/>
        <w:autoSpaceDE/>
        <w:autoSpaceDN/>
        <w:bidi w:val="0"/>
        <w:adjustRightInd/>
        <w:snapToGrid/>
        <w:spacing w:before="1" w:after="0" w:line="440" w:lineRule="exact"/>
        <w:ind w:left="1341" w:right="0" w:hanging="301"/>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发包人和承包人双方的权利和义务</w:t>
      </w:r>
    </w:p>
    <w:p w14:paraId="268A645E">
      <w:pPr>
        <w:pStyle w:val="50"/>
        <w:keepNext w:val="0"/>
        <w:keepLines w:val="0"/>
        <w:pageBreakBefore w:val="0"/>
        <w:widowControl w:val="0"/>
        <w:numPr>
          <w:ilvl w:val="0"/>
          <w:numId w:val="8"/>
        </w:numPr>
        <w:tabs>
          <w:tab w:val="left" w:pos="1643"/>
        </w:tabs>
        <w:kinsoku/>
        <w:wordWrap/>
        <w:overflowPunct/>
        <w:topLinePunct w:val="0"/>
        <w:autoSpaceDE/>
        <w:autoSpaceDN/>
        <w:bidi w:val="0"/>
        <w:adjustRightInd/>
        <w:snapToGrid/>
        <w:spacing w:before="94" w:after="0" w:line="440" w:lineRule="exact"/>
        <w:ind w:left="1642" w:right="0" w:hanging="602"/>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严格遵守党的政策规定和国家有关法律法规及交通运输部的有关规定。</w:t>
      </w:r>
    </w:p>
    <w:p w14:paraId="6FB06373">
      <w:pPr>
        <w:pStyle w:val="50"/>
        <w:keepNext w:val="0"/>
        <w:keepLines w:val="0"/>
        <w:pageBreakBefore w:val="0"/>
        <w:widowControl w:val="0"/>
        <w:numPr>
          <w:ilvl w:val="0"/>
          <w:numId w:val="8"/>
        </w:numPr>
        <w:tabs>
          <w:tab w:val="left" w:pos="1643"/>
          <w:tab w:val="left" w:pos="3688"/>
          <w:tab w:val="left" w:pos="5736"/>
        </w:tabs>
        <w:kinsoku/>
        <w:wordWrap/>
        <w:overflowPunct/>
        <w:topLinePunct w:val="0"/>
        <w:autoSpaceDE/>
        <w:autoSpaceDN/>
        <w:bidi w:val="0"/>
        <w:adjustRightInd/>
        <w:snapToGrid/>
        <w:spacing w:before="93" w:after="0" w:line="440" w:lineRule="exact"/>
        <w:ind w:left="424" w:right="383" w:firstLine="616"/>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严格执</w:t>
      </w:r>
      <w:r>
        <w:rPr>
          <w:rFonts w:hint="eastAsia" w:ascii="宋体" w:hAnsi="宋体" w:eastAsia="宋体" w:cs="宋体"/>
          <w:color w:val="auto"/>
          <w:spacing w:val="3"/>
          <w:sz w:val="21"/>
          <w:szCs w:val="21"/>
          <w:highlight w:val="none"/>
        </w:rPr>
        <w:t>行</w:t>
      </w:r>
      <w:r>
        <w:rPr>
          <w:rFonts w:hint="eastAsia" w:ascii="宋体" w:hAnsi="宋体" w:eastAsia="宋体" w:cs="宋体"/>
          <w:color w:val="auto"/>
          <w:spacing w:val="3"/>
          <w:sz w:val="21"/>
          <w:szCs w:val="21"/>
          <w:highlight w:val="none"/>
          <w:u w:val="single"/>
        </w:rPr>
        <w:t xml:space="preserve"> </w:t>
      </w:r>
      <w:r>
        <w:rPr>
          <w:rFonts w:hint="eastAsia" w:ascii="宋体" w:hAnsi="宋体" w:eastAsia="宋体" w:cs="宋体"/>
          <w:color w:val="auto"/>
          <w:spacing w:val="3"/>
          <w:sz w:val="21"/>
          <w:szCs w:val="21"/>
          <w:highlight w:val="none"/>
          <w:u w:val="single"/>
        </w:rPr>
        <w:tab/>
      </w: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标段施工合同文件，自觉按合</w:t>
      </w:r>
      <w:r>
        <w:rPr>
          <w:rFonts w:hint="eastAsia" w:ascii="宋体" w:hAnsi="宋体" w:eastAsia="宋体" w:cs="宋体"/>
          <w:color w:val="auto"/>
          <w:spacing w:val="-17"/>
          <w:sz w:val="21"/>
          <w:szCs w:val="21"/>
          <w:highlight w:val="none"/>
        </w:rPr>
        <w:t>同</w:t>
      </w:r>
      <w:r>
        <w:rPr>
          <w:rFonts w:hint="eastAsia" w:ascii="宋体" w:hAnsi="宋体" w:eastAsia="宋体" w:cs="宋体"/>
          <w:color w:val="auto"/>
          <w:sz w:val="21"/>
          <w:szCs w:val="21"/>
          <w:highlight w:val="none"/>
        </w:rPr>
        <w:t>办事。</w:t>
      </w:r>
    </w:p>
    <w:p w14:paraId="0997A1B7">
      <w:pPr>
        <w:pStyle w:val="50"/>
        <w:keepNext w:val="0"/>
        <w:keepLines w:val="0"/>
        <w:pageBreakBefore w:val="0"/>
        <w:widowControl w:val="0"/>
        <w:numPr>
          <w:ilvl w:val="0"/>
          <w:numId w:val="8"/>
        </w:numPr>
        <w:tabs>
          <w:tab w:val="left" w:pos="1643"/>
        </w:tabs>
        <w:kinsoku/>
        <w:wordWrap/>
        <w:overflowPunct/>
        <w:topLinePunct w:val="0"/>
        <w:autoSpaceDE/>
        <w:autoSpaceDN/>
        <w:bidi w:val="0"/>
        <w:adjustRightInd/>
        <w:snapToGrid/>
        <w:spacing w:before="0" w:after="0" w:line="440" w:lineRule="exact"/>
        <w:ind w:left="424" w:right="385" w:firstLine="616"/>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双方的业务活动坚持公开、公正、诚信、透明的原则（</w:t>
      </w:r>
      <w:r>
        <w:rPr>
          <w:rFonts w:hint="eastAsia" w:ascii="宋体" w:hAnsi="宋体" w:eastAsia="宋体" w:cs="宋体"/>
          <w:color w:val="auto"/>
          <w:spacing w:val="-2"/>
          <w:sz w:val="21"/>
          <w:szCs w:val="21"/>
          <w:highlight w:val="none"/>
        </w:rPr>
        <w:t>法律认定的商业</w:t>
      </w:r>
      <w:r>
        <w:rPr>
          <w:rFonts w:hint="eastAsia" w:ascii="宋体" w:hAnsi="宋体" w:eastAsia="宋体" w:cs="宋体"/>
          <w:color w:val="auto"/>
          <w:sz w:val="21"/>
          <w:szCs w:val="21"/>
          <w:highlight w:val="none"/>
        </w:rPr>
        <w:t>秘密和合同文件另有规定除外</w:t>
      </w:r>
      <w:r>
        <w:rPr>
          <w:rFonts w:hint="eastAsia" w:ascii="宋体" w:hAnsi="宋体" w:eastAsia="宋体" w:cs="宋体"/>
          <w:color w:val="auto"/>
          <w:spacing w:val="-82"/>
          <w:sz w:val="21"/>
          <w:szCs w:val="21"/>
          <w:highlight w:val="none"/>
        </w:rPr>
        <w:t>）</w:t>
      </w:r>
      <w:r>
        <w:rPr>
          <w:rFonts w:hint="eastAsia" w:ascii="宋体" w:hAnsi="宋体" w:eastAsia="宋体" w:cs="宋体"/>
          <w:color w:val="auto"/>
          <w:spacing w:val="-14"/>
          <w:sz w:val="21"/>
          <w:szCs w:val="21"/>
          <w:highlight w:val="none"/>
        </w:rPr>
        <w:t>，不得损害国家和集体利益，不得违反工程建设管理</w:t>
      </w:r>
      <w:r>
        <w:rPr>
          <w:rFonts w:hint="eastAsia" w:ascii="宋体" w:hAnsi="宋体" w:eastAsia="宋体" w:cs="宋体"/>
          <w:color w:val="auto"/>
          <w:sz w:val="21"/>
          <w:szCs w:val="21"/>
          <w:highlight w:val="none"/>
        </w:rPr>
        <w:t>规章制度。</w:t>
      </w:r>
    </w:p>
    <w:p w14:paraId="3FC4FDDE">
      <w:pPr>
        <w:pStyle w:val="50"/>
        <w:keepNext w:val="0"/>
        <w:keepLines w:val="0"/>
        <w:pageBreakBefore w:val="0"/>
        <w:widowControl w:val="0"/>
        <w:numPr>
          <w:ilvl w:val="0"/>
          <w:numId w:val="8"/>
        </w:numPr>
        <w:tabs>
          <w:tab w:val="left" w:pos="1643"/>
        </w:tabs>
        <w:kinsoku/>
        <w:wordWrap/>
        <w:overflowPunct/>
        <w:topLinePunct w:val="0"/>
        <w:autoSpaceDE/>
        <w:autoSpaceDN/>
        <w:bidi w:val="0"/>
        <w:adjustRightInd/>
        <w:snapToGrid/>
        <w:spacing w:before="1" w:after="0" w:line="440" w:lineRule="exact"/>
        <w:ind w:left="424" w:right="390" w:firstLine="616"/>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 xml:space="preserve">建立健全廉政制度，开展廉政教育，设立廉政告示牌，公布举报电话， </w:t>
      </w:r>
      <w:r>
        <w:rPr>
          <w:rFonts w:hint="eastAsia" w:ascii="宋体" w:hAnsi="宋体" w:eastAsia="宋体" w:cs="宋体"/>
          <w:color w:val="auto"/>
          <w:sz w:val="21"/>
          <w:szCs w:val="21"/>
          <w:highlight w:val="none"/>
        </w:rPr>
        <w:t>监督并认真查处违法违纪行为。</w:t>
      </w:r>
    </w:p>
    <w:p w14:paraId="1CC6ED48">
      <w:pPr>
        <w:pStyle w:val="50"/>
        <w:keepNext w:val="0"/>
        <w:keepLines w:val="0"/>
        <w:pageBreakBefore w:val="0"/>
        <w:widowControl w:val="0"/>
        <w:numPr>
          <w:ilvl w:val="0"/>
          <w:numId w:val="8"/>
        </w:numPr>
        <w:tabs>
          <w:tab w:val="left" w:pos="1643"/>
        </w:tabs>
        <w:kinsoku/>
        <w:wordWrap/>
        <w:overflowPunct/>
        <w:topLinePunct w:val="0"/>
        <w:autoSpaceDE/>
        <w:autoSpaceDN/>
        <w:bidi w:val="0"/>
        <w:adjustRightInd/>
        <w:snapToGrid/>
        <w:spacing w:before="0" w:after="0" w:line="440" w:lineRule="exact"/>
        <w:ind w:left="424" w:right="390" w:firstLine="616"/>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发现对方在业务活动中有违反廉政规定的行为，有及时提醒对方纠正的</w:t>
      </w:r>
      <w:r>
        <w:rPr>
          <w:rFonts w:hint="eastAsia" w:ascii="宋体" w:hAnsi="宋体" w:eastAsia="宋体" w:cs="宋体"/>
          <w:color w:val="auto"/>
          <w:sz w:val="21"/>
          <w:szCs w:val="21"/>
          <w:highlight w:val="none"/>
        </w:rPr>
        <w:t>权利和义务。</w:t>
      </w:r>
    </w:p>
    <w:p w14:paraId="55ADD43C">
      <w:pPr>
        <w:pStyle w:val="50"/>
        <w:keepNext w:val="0"/>
        <w:keepLines w:val="0"/>
        <w:pageBreakBefore w:val="0"/>
        <w:widowControl w:val="0"/>
        <w:numPr>
          <w:ilvl w:val="0"/>
          <w:numId w:val="8"/>
        </w:numPr>
        <w:tabs>
          <w:tab w:val="left" w:pos="1643"/>
        </w:tabs>
        <w:kinsoku/>
        <w:wordWrap/>
        <w:overflowPunct/>
        <w:topLinePunct w:val="0"/>
        <w:autoSpaceDE/>
        <w:autoSpaceDN/>
        <w:bidi w:val="0"/>
        <w:adjustRightInd/>
        <w:snapToGrid/>
        <w:spacing w:before="2" w:after="0" w:line="440" w:lineRule="exact"/>
        <w:ind w:left="424" w:right="390" w:firstLine="616"/>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发现对方严重违反本合同义务条款的行为，有向其上级有关部门举报、</w:t>
      </w:r>
      <w:r>
        <w:rPr>
          <w:rFonts w:hint="eastAsia" w:ascii="宋体" w:hAnsi="宋体" w:eastAsia="宋体" w:cs="宋体"/>
          <w:color w:val="auto"/>
          <w:sz w:val="21"/>
          <w:szCs w:val="21"/>
          <w:highlight w:val="none"/>
        </w:rPr>
        <w:t>建议给予处理并要求告知处理结果的权利。</w:t>
      </w:r>
    </w:p>
    <w:p w14:paraId="754F7FB7">
      <w:pPr>
        <w:pStyle w:val="50"/>
        <w:keepNext w:val="0"/>
        <w:keepLines w:val="0"/>
        <w:pageBreakBefore w:val="0"/>
        <w:widowControl w:val="0"/>
        <w:numPr>
          <w:ilvl w:val="0"/>
          <w:numId w:val="7"/>
        </w:numPr>
        <w:tabs>
          <w:tab w:val="left" w:pos="1342"/>
        </w:tabs>
        <w:kinsoku/>
        <w:wordWrap/>
        <w:overflowPunct/>
        <w:topLinePunct w:val="0"/>
        <w:autoSpaceDE/>
        <w:autoSpaceDN/>
        <w:bidi w:val="0"/>
        <w:adjustRightInd/>
        <w:snapToGrid/>
        <w:spacing w:before="0" w:after="0" w:line="440" w:lineRule="exact"/>
        <w:ind w:left="1341" w:right="0" w:hanging="301"/>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发包人的义务</w:t>
      </w:r>
    </w:p>
    <w:p w14:paraId="1CFA235E">
      <w:pPr>
        <w:pStyle w:val="50"/>
        <w:keepNext w:val="0"/>
        <w:keepLines w:val="0"/>
        <w:pageBreakBefore w:val="0"/>
        <w:widowControl w:val="0"/>
        <w:numPr>
          <w:ilvl w:val="0"/>
          <w:numId w:val="9"/>
        </w:numPr>
        <w:tabs>
          <w:tab w:val="left" w:pos="1643"/>
        </w:tabs>
        <w:kinsoku/>
        <w:wordWrap/>
        <w:overflowPunct/>
        <w:topLinePunct w:val="0"/>
        <w:autoSpaceDE/>
        <w:autoSpaceDN/>
        <w:bidi w:val="0"/>
        <w:adjustRightInd/>
        <w:snapToGrid/>
        <w:spacing w:before="93" w:after="0" w:line="440" w:lineRule="exact"/>
        <w:ind w:left="424" w:right="387" w:firstLine="616"/>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发包人及其工作人员不得索要或接受承包人的礼金、有价证券和贵重物</w:t>
      </w:r>
      <w:r>
        <w:rPr>
          <w:rFonts w:hint="eastAsia" w:ascii="宋体" w:hAnsi="宋体" w:eastAsia="宋体" w:cs="宋体"/>
          <w:color w:val="auto"/>
          <w:sz w:val="21"/>
          <w:szCs w:val="21"/>
          <w:highlight w:val="none"/>
        </w:rPr>
        <w:t>品，不得让承包人报销任何应由发包人或发包人工作人员个人支付的费用等。</w:t>
      </w:r>
    </w:p>
    <w:p w14:paraId="1432F685">
      <w:pPr>
        <w:pStyle w:val="50"/>
        <w:keepNext w:val="0"/>
        <w:keepLines w:val="0"/>
        <w:pageBreakBefore w:val="0"/>
        <w:widowControl w:val="0"/>
        <w:numPr>
          <w:ilvl w:val="0"/>
          <w:numId w:val="9"/>
        </w:numPr>
        <w:tabs>
          <w:tab w:val="left" w:pos="1643"/>
        </w:tabs>
        <w:kinsoku/>
        <w:wordWrap/>
        <w:overflowPunct/>
        <w:topLinePunct w:val="0"/>
        <w:autoSpaceDE/>
        <w:autoSpaceDN/>
        <w:bidi w:val="0"/>
        <w:adjustRightInd/>
        <w:snapToGrid/>
        <w:spacing w:before="0" w:after="0" w:line="440" w:lineRule="exact"/>
        <w:ind w:left="424" w:right="388" w:firstLine="616"/>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发包人工作人员不得参加承包人安排的超标准宴请和娱乐活动；不得接</w:t>
      </w:r>
      <w:r>
        <w:rPr>
          <w:rFonts w:hint="eastAsia" w:ascii="宋体" w:hAnsi="宋体" w:eastAsia="宋体" w:cs="宋体"/>
          <w:color w:val="auto"/>
          <w:sz w:val="21"/>
          <w:szCs w:val="21"/>
          <w:highlight w:val="none"/>
        </w:rPr>
        <w:t>受承包人提供的通信工具、交通工具和高档办公用品等。</w:t>
      </w:r>
    </w:p>
    <w:p w14:paraId="0989DA27">
      <w:pPr>
        <w:pStyle w:val="50"/>
        <w:keepNext w:val="0"/>
        <w:keepLines w:val="0"/>
        <w:pageBreakBefore w:val="0"/>
        <w:widowControl w:val="0"/>
        <w:numPr>
          <w:ilvl w:val="0"/>
          <w:numId w:val="9"/>
        </w:numPr>
        <w:tabs>
          <w:tab w:val="left" w:pos="1643"/>
        </w:tabs>
        <w:kinsoku/>
        <w:wordWrap/>
        <w:overflowPunct/>
        <w:topLinePunct w:val="0"/>
        <w:autoSpaceDE/>
        <w:autoSpaceDN/>
        <w:bidi w:val="0"/>
        <w:adjustRightInd/>
        <w:snapToGrid/>
        <w:spacing w:before="0" w:after="0" w:line="440" w:lineRule="exact"/>
        <w:ind w:left="424" w:right="388" w:firstLine="616"/>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发包人及其工作人员不得要求或者接受承包人为其住房装修、婚丧嫁娶</w:t>
      </w:r>
      <w:r>
        <w:rPr>
          <w:rFonts w:hint="eastAsia" w:ascii="宋体" w:hAnsi="宋体" w:eastAsia="宋体" w:cs="宋体"/>
          <w:color w:val="auto"/>
          <w:sz w:val="21"/>
          <w:szCs w:val="21"/>
          <w:highlight w:val="none"/>
        </w:rPr>
        <w:t>活动、配偶子女的工作安排以及出国出境、旅游等提供方便等。</w:t>
      </w:r>
    </w:p>
    <w:p w14:paraId="4DF4483D">
      <w:pPr>
        <w:pStyle w:val="50"/>
        <w:keepNext w:val="0"/>
        <w:keepLines w:val="0"/>
        <w:pageBreakBefore w:val="0"/>
        <w:widowControl w:val="0"/>
        <w:numPr>
          <w:ilvl w:val="0"/>
          <w:numId w:val="9"/>
        </w:numPr>
        <w:tabs>
          <w:tab w:val="left" w:pos="1643"/>
        </w:tabs>
        <w:kinsoku/>
        <w:wordWrap/>
        <w:overflowPunct/>
        <w:topLinePunct w:val="0"/>
        <w:autoSpaceDE/>
        <w:autoSpaceDN/>
        <w:bidi w:val="0"/>
        <w:adjustRightInd/>
        <w:snapToGrid/>
        <w:spacing w:before="2" w:after="0" w:line="440" w:lineRule="exact"/>
        <w:ind w:left="424" w:right="388" w:firstLine="616"/>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发包人工作人员及其配偶、子女不得从事与发包人工程有关的材料设备</w:t>
      </w:r>
      <w:r>
        <w:rPr>
          <w:rFonts w:hint="eastAsia" w:ascii="宋体" w:hAnsi="宋体" w:eastAsia="宋体" w:cs="宋体"/>
          <w:color w:val="auto"/>
          <w:sz w:val="21"/>
          <w:szCs w:val="21"/>
          <w:highlight w:val="none"/>
        </w:rPr>
        <w:t>供应、工程分包、劳务等经济活动等。</w:t>
      </w:r>
    </w:p>
    <w:p w14:paraId="30CE168E">
      <w:pPr>
        <w:pStyle w:val="50"/>
        <w:keepNext w:val="0"/>
        <w:keepLines w:val="0"/>
        <w:pageBreakBefore w:val="0"/>
        <w:widowControl w:val="0"/>
        <w:numPr>
          <w:ilvl w:val="0"/>
          <w:numId w:val="9"/>
        </w:numPr>
        <w:tabs>
          <w:tab w:val="left" w:pos="1643"/>
        </w:tabs>
        <w:kinsoku/>
        <w:wordWrap/>
        <w:overflowPunct/>
        <w:topLinePunct w:val="0"/>
        <w:autoSpaceDE/>
        <w:autoSpaceDN/>
        <w:bidi w:val="0"/>
        <w:adjustRightInd/>
        <w:snapToGrid/>
        <w:spacing w:before="0" w:after="0" w:line="440" w:lineRule="exact"/>
        <w:ind w:left="424" w:right="263" w:firstLine="616"/>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发包人及其工作人员不得以任何理由向承包人推荐分包单位或推销材料</w:t>
      </w:r>
      <w:r>
        <w:rPr>
          <w:rFonts w:hint="eastAsia" w:ascii="宋体" w:hAnsi="宋体" w:eastAsia="宋体" w:cs="宋体"/>
          <w:color w:val="auto"/>
          <w:spacing w:val="-4"/>
          <w:sz w:val="21"/>
          <w:szCs w:val="21"/>
          <w:highlight w:val="none"/>
        </w:rPr>
        <w:t>，不得要求承包人购买合同规定外的材料和设备。</w:t>
      </w:r>
    </w:p>
    <w:p w14:paraId="2E2084FA">
      <w:pPr>
        <w:pStyle w:val="50"/>
        <w:keepNext w:val="0"/>
        <w:keepLines w:val="0"/>
        <w:pageBreakBefore w:val="0"/>
        <w:widowControl w:val="0"/>
        <w:numPr>
          <w:ilvl w:val="0"/>
          <w:numId w:val="9"/>
        </w:numPr>
        <w:tabs>
          <w:tab w:val="left" w:pos="1643"/>
        </w:tabs>
        <w:kinsoku/>
        <w:wordWrap/>
        <w:overflowPunct/>
        <w:topLinePunct w:val="0"/>
        <w:autoSpaceDE/>
        <w:autoSpaceDN/>
        <w:bidi w:val="0"/>
        <w:adjustRightInd/>
        <w:snapToGrid/>
        <w:spacing w:before="0" w:after="0" w:line="440" w:lineRule="exact"/>
        <w:ind w:left="424" w:right="391" w:firstLine="616"/>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发包人工作人员要秉公办事，不准营私舞弊，不准利用职权从事各种个</w:t>
      </w:r>
      <w:r>
        <w:rPr>
          <w:rFonts w:hint="eastAsia" w:ascii="宋体" w:hAnsi="宋体" w:eastAsia="宋体" w:cs="宋体"/>
          <w:color w:val="auto"/>
          <w:sz w:val="21"/>
          <w:szCs w:val="21"/>
          <w:highlight w:val="none"/>
        </w:rPr>
        <w:t>人有偿中介活动和安排个人施工队伍。</w:t>
      </w:r>
    </w:p>
    <w:p w14:paraId="23CECD62">
      <w:pPr>
        <w:pStyle w:val="14"/>
        <w:keepNext w:val="0"/>
        <w:keepLines w:val="0"/>
        <w:pageBreakBefore w:val="0"/>
        <w:widowControl w:val="0"/>
        <w:kinsoku/>
        <w:wordWrap/>
        <w:overflowPunct/>
        <w:topLinePunct w:val="0"/>
        <w:autoSpaceDE/>
        <w:autoSpaceDN/>
        <w:bidi w:val="0"/>
        <w:adjustRightInd/>
        <w:snapToGrid/>
        <w:spacing w:before="7" w:line="440" w:lineRule="exact"/>
        <w:textAlignment w:val="auto"/>
        <w:rPr>
          <w:rFonts w:hint="eastAsia" w:ascii="宋体" w:hAnsi="宋体" w:eastAsia="宋体" w:cs="宋体"/>
          <w:color w:val="auto"/>
          <w:sz w:val="21"/>
          <w:szCs w:val="21"/>
          <w:highlight w:val="none"/>
        </w:rPr>
      </w:pPr>
    </w:p>
    <w:p w14:paraId="62920BAA">
      <w:pPr>
        <w:pStyle w:val="50"/>
        <w:keepNext w:val="0"/>
        <w:keepLines w:val="0"/>
        <w:pageBreakBefore w:val="0"/>
        <w:widowControl w:val="0"/>
        <w:numPr>
          <w:ilvl w:val="0"/>
          <w:numId w:val="7"/>
        </w:numPr>
        <w:tabs>
          <w:tab w:val="left" w:pos="1342"/>
        </w:tabs>
        <w:kinsoku/>
        <w:wordWrap/>
        <w:overflowPunct/>
        <w:topLinePunct w:val="0"/>
        <w:autoSpaceDE/>
        <w:autoSpaceDN/>
        <w:bidi w:val="0"/>
        <w:adjustRightInd/>
        <w:snapToGrid/>
        <w:spacing w:before="74" w:after="0" w:line="440" w:lineRule="exact"/>
        <w:ind w:left="1341" w:right="0" w:hanging="301"/>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承包人的义务</w:t>
      </w:r>
    </w:p>
    <w:p w14:paraId="2FF609B5">
      <w:pPr>
        <w:pStyle w:val="50"/>
        <w:keepNext w:val="0"/>
        <w:keepLines w:val="0"/>
        <w:pageBreakBefore w:val="0"/>
        <w:widowControl w:val="0"/>
        <w:numPr>
          <w:ilvl w:val="0"/>
          <w:numId w:val="10"/>
        </w:numPr>
        <w:tabs>
          <w:tab w:val="left" w:pos="1643"/>
        </w:tabs>
        <w:kinsoku/>
        <w:wordWrap/>
        <w:overflowPunct/>
        <w:topLinePunct w:val="0"/>
        <w:autoSpaceDE/>
        <w:autoSpaceDN/>
        <w:bidi w:val="0"/>
        <w:adjustRightInd/>
        <w:snapToGrid/>
        <w:spacing w:before="91" w:after="0" w:line="440" w:lineRule="exact"/>
        <w:ind w:left="424" w:right="388" w:firstLine="616"/>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承包人不得以任何理由向发包人及其工作人员行贿或馈赠礼金、有价证</w:t>
      </w:r>
      <w:r>
        <w:rPr>
          <w:rFonts w:hint="eastAsia" w:ascii="宋体" w:hAnsi="宋体" w:eastAsia="宋体" w:cs="宋体"/>
          <w:color w:val="auto"/>
          <w:sz w:val="21"/>
          <w:szCs w:val="21"/>
          <w:highlight w:val="none"/>
        </w:rPr>
        <w:t>券、贵重礼品。</w:t>
      </w:r>
    </w:p>
    <w:p w14:paraId="332CE2AC">
      <w:pPr>
        <w:pStyle w:val="50"/>
        <w:keepNext w:val="0"/>
        <w:keepLines w:val="0"/>
        <w:pageBreakBefore w:val="0"/>
        <w:widowControl w:val="0"/>
        <w:numPr>
          <w:ilvl w:val="0"/>
          <w:numId w:val="10"/>
        </w:numPr>
        <w:tabs>
          <w:tab w:val="left" w:pos="1643"/>
        </w:tabs>
        <w:kinsoku/>
        <w:wordWrap/>
        <w:overflowPunct/>
        <w:topLinePunct w:val="0"/>
        <w:autoSpaceDE/>
        <w:autoSpaceDN/>
        <w:bidi w:val="0"/>
        <w:adjustRightInd/>
        <w:snapToGrid/>
        <w:spacing w:before="2" w:after="0" w:line="440" w:lineRule="exact"/>
        <w:ind w:left="424" w:right="387" w:firstLine="616"/>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承包人不得以任何名义为发包人及其工作人员报销应由发包人单位或个</w:t>
      </w:r>
      <w:r>
        <w:rPr>
          <w:rFonts w:hint="eastAsia" w:ascii="宋体" w:hAnsi="宋体" w:eastAsia="宋体" w:cs="宋体"/>
          <w:color w:val="auto"/>
          <w:sz w:val="21"/>
          <w:szCs w:val="21"/>
          <w:highlight w:val="none"/>
        </w:rPr>
        <w:t>人支付的任何费用。</w:t>
      </w:r>
    </w:p>
    <w:p w14:paraId="7C746098">
      <w:pPr>
        <w:pStyle w:val="50"/>
        <w:keepNext w:val="0"/>
        <w:keepLines w:val="0"/>
        <w:pageBreakBefore w:val="0"/>
        <w:widowControl w:val="0"/>
        <w:numPr>
          <w:ilvl w:val="0"/>
          <w:numId w:val="10"/>
        </w:numPr>
        <w:tabs>
          <w:tab w:val="left" w:pos="1643"/>
        </w:tabs>
        <w:kinsoku/>
        <w:wordWrap/>
        <w:overflowPunct/>
        <w:topLinePunct w:val="0"/>
        <w:autoSpaceDE/>
        <w:autoSpaceDN/>
        <w:bidi w:val="0"/>
        <w:adjustRightInd/>
        <w:snapToGrid/>
        <w:spacing w:before="0" w:after="0" w:line="440" w:lineRule="exact"/>
        <w:ind w:left="1642" w:right="0" w:hanging="602"/>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承包人不得以任何理由安排发包人工作人员参加超标准宴请及娱乐活动。</w:t>
      </w:r>
    </w:p>
    <w:p w14:paraId="7112F5E5">
      <w:pPr>
        <w:pStyle w:val="50"/>
        <w:keepNext w:val="0"/>
        <w:keepLines w:val="0"/>
        <w:pageBreakBefore w:val="0"/>
        <w:widowControl w:val="0"/>
        <w:numPr>
          <w:ilvl w:val="0"/>
          <w:numId w:val="10"/>
        </w:numPr>
        <w:tabs>
          <w:tab w:val="left" w:pos="1643"/>
        </w:tabs>
        <w:kinsoku/>
        <w:wordWrap/>
        <w:overflowPunct/>
        <w:topLinePunct w:val="0"/>
        <w:autoSpaceDE/>
        <w:autoSpaceDN/>
        <w:bidi w:val="0"/>
        <w:adjustRightInd/>
        <w:snapToGrid/>
        <w:spacing w:before="94" w:after="0" w:line="440" w:lineRule="exact"/>
        <w:ind w:left="424" w:right="388" w:firstLine="616"/>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承包人不得为发包人单位和个人购置或提供通信工具、交通工具和高档</w:t>
      </w:r>
      <w:r>
        <w:rPr>
          <w:rFonts w:hint="eastAsia" w:ascii="宋体" w:hAnsi="宋体" w:eastAsia="宋体" w:cs="宋体"/>
          <w:color w:val="auto"/>
          <w:sz w:val="21"/>
          <w:szCs w:val="21"/>
          <w:highlight w:val="none"/>
        </w:rPr>
        <w:t>办公用品等。</w:t>
      </w:r>
    </w:p>
    <w:p w14:paraId="14ADB6A9">
      <w:pPr>
        <w:pStyle w:val="50"/>
        <w:keepNext w:val="0"/>
        <w:keepLines w:val="0"/>
        <w:pageBreakBefore w:val="0"/>
        <w:widowControl w:val="0"/>
        <w:numPr>
          <w:ilvl w:val="0"/>
          <w:numId w:val="7"/>
        </w:numPr>
        <w:tabs>
          <w:tab w:val="left" w:pos="1342"/>
        </w:tabs>
        <w:kinsoku/>
        <w:wordWrap/>
        <w:overflowPunct/>
        <w:topLinePunct w:val="0"/>
        <w:autoSpaceDE/>
        <w:autoSpaceDN/>
        <w:bidi w:val="0"/>
        <w:adjustRightInd/>
        <w:snapToGrid/>
        <w:spacing w:before="0" w:after="0" w:line="440" w:lineRule="exact"/>
        <w:ind w:left="1341" w:right="0" w:hanging="301"/>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违约责任</w:t>
      </w:r>
    </w:p>
    <w:p w14:paraId="40DF35B2">
      <w:pPr>
        <w:pStyle w:val="50"/>
        <w:keepNext w:val="0"/>
        <w:keepLines w:val="0"/>
        <w:pageBreakBefore w:val="0"/>
        <w:widowControl w:val="0"/>
        <w:numPr>
          <w:ilvl w:val="0"/>
          <w:numId w:val="11"/>
        </w:numPr>
        <w:tabs>
          <w:tab w:val="left" w:pos="1643"/>
        </w:tabs>
        <w:kinsoku/>
        <w:wordWrap/>
        <w:overflowPunct/>
        <w:topLinePunct w:val="0"/>
        <w:autoSpaceDE/>
        <w:autoSpaceDN/>
        <w:bidi w:val="0"/>
        <w:adjustRightInd/>
        <w:snapToGrid/>
        <w:spacing w:before="93" w:after="0" w:line="440" w:lineRule="exact"/>
        <w:ind w:left="424" w:right="385" w:firstLine="616"/>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 xml:space="preserve">发包人及其工作人员违反本合同第 </w:t>
      </w:r>
      <w:r>
        <w:rPr>
          <w:rFonts w:hint="eastAsia" w:ascii="宋体" w:hAnsi="宋体" w:eastAsia="宋体" w:cs="宋体"/>
          <w:color w:val="auto"/>
          <w:sz w:val="21"/>
          <w:szCs w:val="21"/>
          <w:highlight w:val="none"/>
        </w:rPr>
        <w:t>1</w:t>
      </w:r>
      <w:r>
        <w:rPr>
          <w:rFonts w:hint="eastAsia" w:ascii="宋体" w:hAnsi="宋体" w:eastAsia="宋体" w:cs="宋体"/>
          <w:color w:val="auto"/>
          <w:spacing w:val="-27"/>
          <w:sz w:val="21"/>
          <w:szCs w:val="21"/>
          <w:highlight w:val="none"/>
        </w:rPr>
        <w:t>、</w:t>
      </w:r>
      <w:r>
        <w:rPr>
          <w:rFonts w:hint="eastAsia" w:ascii="宋体" w:hAnsi="宋体" w:eastAsia="宋体" w:cs="宋体"/>
          <w:color w:val="auto"/>
          <w:sz w:val="21"/>
          <w:szCs w:val="21"/>
          <w:highlight w:val="none"/>
        </w:rPr>
        <w:t xml:space="preserve">2 </w:t>
      </w:r>
      <w:r>
        <w:rPr>
          <w:rFonts w:hint="eastAsia" w:ascii="宋体" w:hAnsi="宋体" w:eastAsia="宋体" w:cs="宋体"/>
          <w:color w:val="auto"/>
          <w:spacing w:val="-8"/>
          <w:sz w:val="21"/>
          <w:szCs w:val="21"/>
          <w:highlight w:val="none"/>
        </w:rPr>
        <w:t>条，按管理权限，依据有关规</w:t>
      </w:r>
      <w:r>
        <w:rPr>
          <w:rFonts w:hint="eastAsia" w:ascii="宋体" w:hAnsi="宋体" w:eastAsia="宋体" w:cs="宋体"/>
          <w:color w:val="auto"/>
          <w:spacing w:val="-4"/>
          <w:sz w:val="21"/>
          <w:szCs w:val="21"/>
          <w:highlight w:val="none"/>
        </w:rPr>
        <w:t>定给予党纪、政纪或组织处理；涉嫌犯罪的，移交司法机关追究刑事责任；给承包人单位造成经济损失的，应予以赔偿。</w:t>
      </w:r>
    </w:p>
    <w:p w14:paraId="3655E57D">
      <w:pPr>
        <w:pStyle w:val="50"/>
        <w:keepNext w:val="0"/>
        <w:keepLines w:val="0"/>
        <w:pageBreakBefore w:val="0"/>
        <w:widowControl w:val="0"/>
        <w:numPr>
          <w:ilvl w:val="0"/>
          <w:numId w:val="11"/>
        </w:numPr>
        <w:tabs>
          <w:tab w:val="left" w:pos="1643"/>
        </w:tabs>
        <w:kinsoku/>
        <w:wordWrap/>
        <w:overflowPunct/>
        <w:topLinePunct w:val="0"/>
        <w:autoSpaceDE/>
        <w:autoSpaceDN/>
        <w:bidi w:val="0"/>
        <w:adjustRightInd/>
        <w:snapToGrid/>
        <w:spacing w:before="1" w:after="0" w:line="440" w:lineRule="exact"/>
        <w:ind w:left="424" w:right="385" w:firstLine="616"/>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 xml:space="preserve">承包人及其工作人员违反本合同第 </w:t>
      </w:r>
      <w:r>
        <w:rPr>
          <w:rFonts w:hint="eastAsia" w:ascii="宋体" w:hAnsi="宋体" w:eastAsia="宋体" w:cs="宋体"/>
          <w:color w:val="auto"/>
          <w:sz w:val="21"/>
          <w:szCs w:val="21"/>
          <w:highlight w:val="none"/>
        </w:rPr>
        <w:t>1</w:t>
      </w:r>
      <w:r>
        <w:rPr>
          <w:rFonts w:hint="eastAsia" w:ascii="宋体" w:hAnsi="宋体" w:eastAsia="宋体" w:cs="宋体"/>
          <w:color w:val="auto"/>
          <w:spacing w:val="-27"/>
          <w:sz w:val="21"/>
          <w:szCs w:val="21"/>
          <w:highlight w:val="none"/>
        </w:rPr>
        <w:t>、</w:t>
      </w:r>
      <w:r>
        <w:rPr>
          <w:rFonts w:hint="eastAsia" w:ascii="宋体" w:hAnsi="宋体" w:eastAsia="宋体" w:cs="宋体"/>
          <w:color w:val="auto"/>
          <w:sz w:val="21"/>
          <w:szCs w:val="21"/>
          <w:highlight w:val="none"/>
        </w:rPr>
        <w:t xml:space="preserve">3 </w:t>
      </w:r>
      <w:r>
        <w:rPr>
          <w:rFonts w:hint="eastAsia" w:ascii="宋体" w:hAnsi="宋体" w:eastAsia="宋体" w:cs="宋体"/>
          <w:color w:val="auto"/>
          <w:spacing w:val="-8"/>
          <w:sz w:val="21"/>
          <w:szCs w:val="21"/>
          <w:highlight w:val="none"/>
        </w:rPr>
        <w:t>条，按管理权限，依据有关规</w:t>
      </w:r>
      <w:r>
        <w:rPr>
          <w:rFonts w:hint="eastAsia" w:ascii="宋体" w:hAnsi="宋体" w:eastAsia="宋体" w:cs="宋体"/>
          <w:color w:val="auto"/>
          <w:spacing w:val="-4"/>
          <w:sz w:val="21"/>
          <w:szCs w:val="21"/>
          <w:highlight w:val="none"/>
        </w:rPr>
        <w:t>定给予党纪、政纪或组织处理；给发包人单位造成经济损失的，应予以赔偿；情节严重的，发包人建议交通运输主管部门给予承包人一至三年内不得进入其主管的公</w:t>
      </w:r>
      <w:r>
        <w:rPr>
          <w:rFonts w:hint="eastAsia" w:ascii="宋体" w:hAnsi="宋体" w:eastAsia="宋体" w:cs="宋体"/>
          <w:color w:val="auto"/>
          <w:spacing w:val="-3"/>
          <w:sz w:val="21"/>
          <w:szCs w:val="21"/>
          <w:highlight w:val="none"/>
        </w:rPr>
        <w:t>路建设市场的处罚。</w:t>
      </w:r>
    </w:p>
    <w:p w14:paraId="17BB2DC0">
      <w:pPr>
        <w:pStyle w:val="50"/>
        <w:keepNext w:val="0"/>
        <w:keepLines w:val="0"/>
        <w:pageBreakBefore w:val="0"/>
        <w:widowControl w:val="0"/>
        <w:numPr>
          <w:ilvl w:val="0"/>
          <w:numId w:val="7"/>
        </w:numPr>
        <w:tabs>
          <w:tab w:val="left" w:pos="1344"/>
        </w:tabs>
        <w:kinsoku/>
        <w:wordWrap/>
        <w:overflowPunct/>
        <w:topLinePunct w:val="0"/>
        <w:autoSpaceDE/>
        <w:autoSpaceDN/>
        <w:bidi w:val="0"/>
        <w:adjustRightInd/>
        <w:snapToGrid/>
        <w:spacing w:before="0" w:after="0" w:line="440" w:lineRule="exact"/>
        <w:ind w:left="424" w:right="383" w:firstLine="616"/>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方约定：本合同由双方或双方上级单位的纪检监察部门负责监督执行。由发包人或发包人上级单位的纪检监察部门约请承包人或承包人上级单位纪检监察部门对本合同执行情况进行检查，提出在本合同规定范围内的裁定意见。</w:t>
      </w:r>
    </w:p>
    <w:p w14:paraId="50D56776">
      <w:pPr>
        <w:pStyle w:val="50"/>
        <w:keepNext w:val="0"/>
        <w:keepLines w:val="0"/>
        <w:pageBreakBefore w:val="0"/>
        <w:widowControl w:val="0"/>
        <w:numPr>
          <w:ilvl w:val="0"/>
          <w:numId w:val="7"/>
        </w:numPr>
        <w:tabs>
          <w:tab w:val="left" w:pos="1342"/>
        </w:tabs>
        <w:kinsoku/>
        <w:wordWrap/>
        <w:overflowPunct/>
        <w:topLinePunct w:val="0"/>
        <w:autoSpaceDE/>
        <w:autoSpaceDN/>
        <w:bidi w:val="0"/>
        <w:adjustRightInd/>
        <w:snapToGrid/>
        <w:spacing w:before="1" w:after="0" w:line="440" w:lineRule="exact"/>
        <w:ind w:left="1341" w:right="0" w:hanging="301"/>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本合同有效期为发包人和承包人签署之日起至该工程项目竣工验收后止。</w:t>
      </w:r>
    </w:p>
    <w:p w14:paraId="3FD82BF6">
      <w:pPr>
        <w:pStyle w:val="50"/>
        <w:keepNext w:val="0"/>
        <w:keepLines w:val="0"/>
        <w:pageBreakBefore w:val="0"/>
        <w:widowControl w:val="0"/>
        <w:numPr>
          <w:ilvl w:val="0"/>
          <w:numId w:val="7"/>
        </w:numPr>
        <w:tabs>
          <w:tab w:val="left" w:pos="1344"/>
          <w:tab w:val="left" w:pos="3652"/>
        </w:tabs>
        <w:kinsoku/>
        <w:wordWrap/>
        <w:overflowPunct/>
        <w:topLinePunct w:val="0"/>
        <w:autoSpaceDE/>
        <w:autoSpaceDN/>
        <w:bidi w:val="0"/>
        <w:adjustRightInd/>
        <w:snapToGrid/>
        <w:spacing w:before="93" w:after="0" w:line="440" w:lineRule="exact"/>
        <w:ind w:left="424" w:right="384" w:firstLine="616"/>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本合同作为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pacing w:val="40"/>
          <w:sz w:val="21"/>
          <w:szCs w:val="21"/>
          <w:highlight w:val="none"/>
        </w:rPr>
        <w:t xml:space="preserve"> </w:t>
      </w:r>
      <w:r>
        <w:rPr>
          <w:rFonts w:hint="eastAsia" w:ascii="宋体" w:hAnsi="宋体" w:eastAsia="宋体" w:cs="宋体"/>
          <w:color w:val="auto"/>
          <w:sz w:val="21"/>
          <w:szCs w:val="21"/>
          <w:highlight w:val="none"/>
        </w:rPr>
        <w:t>标段施工合同的附件，与工程</w:t>
      </w:r>
      <w:r>
        <w:rPr>
          <w:rFonts w:hint="eastAsia" w:ascii="宋体" w:hAnsi="宋体" w:eastAsia="宋体" w:cs="宋体"/>
          <w:color w:val="auto"/>
          <w:spacing w:val="-11"/>
          <w:sz w:val="21"/>
          <w:szCs w:val="21"/>
          <w:highlight w:val="none"/>
        </w:rPr>
        <w:t>施</w:t>
      </w:r>
      <w:r>
        <w:rPr>
          <w:rFonts w:hint="eastAsia" w:ascii="宋体" w:hAnsi="宋体" w:eastAsia="宋体" w:cs="宋体"/>
          <w:color w:val="auto"/>
          <w:sz w:val="21"/>
          <w:szCs w:val="21"/>
          <w:highlight w:val="none"/>
        </w:rPr>
        <w:t>工合同具有同等的法律效力，经合同双方签署后立即生效。</w:t>
      </w:r>
    </w:p>
    <w:p w14:paraId="4A3BC369">
      <w:pPr>
        <w:pStyle w:val="50"/>
        <w:keepNext w:val="0"/>
        <w:keepLines w:val="0"/>
        <w:pageBreakBefore w:val="0"/>
        <w:widowControl w:val="0"/>
        <w:numPr>
          <w:ilvl w:val="0"/>
          <w:numId w:val="7"/>
        </w:numPr>
        <w:tabs>
          <w:tab w:val="left" w:pos="1344"/>
        </w:tabs>
        <w:kinsoku/>
        <w:wordWrap/>
        <w:overflowPunct/>
        <w:topLinePunct w:val="0"/>
        <w:autoSpaceDE/>
        <w:autoSpaceDN/>
        <w:bidi w:val="0"/>
        <w:adjustRightInd/>
        <w:snapToGrid/>
        <w:spacing w:before="0" w:after="0" w:line="440" w:lineRule="exact"/>
        <w:ind w:left="424" w:right="382" w:firstLine="616"/>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本合同一式四份，由发包人和承包人各执一份，送交发包人和承包人的监督单位各一份。</w:t>
      </w:r>
    </w:p>
    <w:p w14:paraId="14BCD8B6">
      <w:pPr>
        <w:pStyle w:val="14"/>
        <w:keepNext w:val="0"/>
        <w:keepLines w:val="0"/>
        <w:pageBreakBefore w:val="0"/>
        <w:widowControl w:val="0"/>
        <w:kinsoku/>
        <w:wordWrap/>
        <w:overflowPunct/>
        <w:topLinePunct w:val="0"/>
        <w:autoSpaceDE/>
        <w:autoSpaceDN/>
        <w:bidi w:val="0"/>
        <w:adjustRightInd/>
        <w:snapToGrid/>
        <w:spacing w:before="8" w:line="440" w:lineRule="exact"/>
        <w:textAlignment w:val="auto"/>
        <w:rPr>
          <w:rFonts w:hint="eastAsia" w:ascii="宋体" w:hAnsi="宋体" w:eastAsia="宋体" w:cs="宋体"/>
          <w:color w:val="auto"/>
          <w:sz w:val="21"/>
          <w:szCs w:val="21"/>
          <w:highlight w:val="none"/>
        </w:rPr>
      </w:pPr>
    </w:p>
    <w:p w14:paraId="1B190237">
      <w:pPr>
        <w:pStyle w:val="14"/>
        <w:keepNext w:val="0"/>
        <w:keepLines w:val="0"/>
        <w:pageBreakBefore w:val="0"/>
        <w:widowControl w:val="0"/>
        <w:tabs>
          <w:tab w:val="left" w:pos="3151"/>
          <w:tab w:val="left" w:pos="5174"/>
          <w:tab w:val="left" w:pos="7781"/>
          <w:tab w:val="left" w:pos="8261"/>
        </w:tabs>
        <w:kinsoku/>
        <w:wordWrap/>
        <w:overflowPunct/>
        <w:topLinePunct w:val="0"/>
        <w:autoSpaceDE/>
        <w:autoSpaceDN/>
        <w:bidi w:val="0"/>
        <w:adjustRightInd/>
        <w:snapToGrid/>
        <w:spacing w:before="1" w:line="440" w:lineRule="exact"/>
        <w:ind w:left="424" w:right="262"/>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w:t>
      </w:r>
      <w:r>
        <w:rPr>
          <w:rFonts w:hint="eastAsia" w:ascii="宋体" w:hAnsi="宋体" w:eastAsia="宋体" w:cs="宋体"/>
          <w:color w:val="auto"/>
          <w:spacing w:val="-17"/>
          <w:sz w:val="21"/>
          <w:szCs w:val="21"/>
          <w:highlight w:val="none"/>
        </w:rPr>
        <w:t>：</w:t>
      </w:r>
      <w:r>
        <w:rPr>
          <w:rFonts w:hint="eastAsia" w:ascii="宋体" w:hAnsi="宋体" w:eastAsia="宋体" w:cs="宋体"/>
          <w:color w:val="auto"/>
          <w:spacing w:val="-17"/>
          <w:sz w:val="21"/>
          <w:szCs w:val="21"/>
          <w:highlight w:val="none"/>
          <w:u w:val="single"/>
        </w:rPr>
        <w:t xml:space="preserve"> </w:t>
      </w:r>
      <w:r>
        <w:rPr>
          <w:rFonts w:hint="eastAsia" w:ascii="宋体" w:hAnsi="宋体" w:eastAsia="宋体" w:cs="宋体"/>
          <w:color w:val="auto"/>
          <w:spacing w:val="-17"/>
          <w:sz w:val="21"/>
          <w:szCs w:val="21"/>
          <w:highlight w:val="none"/>
          <w:u w:val="single"/>
        </w:rPr>
        <w:tab/>
      </w:r>
      <w:r>
        <w:rPr>
          <w:rFonts w:hint="eastAsia" w:ascii="宋体" w:hAnsi="宋体" w:eastAsia="宋体" w:cs="宋体"/>
          <w:color w:val="auto"/>
          <w:sz w:val="21"/>
          <w:szCs w:val="21"/>
          <w:highlight w:val="none"/>
        </w:rPr>
        <w:t>（盖单位章）</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承包人</w:t>
      </w:r>
      <w:r>
        <w:rPr>
          <w:rFonts w:hint="eastAsia" w:ascii="宋体" w:hAnsi="宋体" w:eastAsia="宋体" w:cs="宋体"/>
          <w:color w:val="auto"/>
          <w:spacing w:val="-17"/>
          <w:sz w:val="21"/>
          <w:szCs w:val="21"/>
          <w:highlight w:val="none"/>
        </w:rPr>
        <w:t>：</w:t>
      </w:r>
      <w:r>
        <w:rPr>
          <w:rFonts w:hint="eastAsia" w:ascii="宋体" w:hAnsi="宋体" w:eastAsia="宋体" w:cs="宋体"/>
          <w:color w:val="auto"/>
          <w:spacing w:val="-17"/>
          <w:sz w:val="21"/>
          <w:szCs w:val="21"/>
          <w:highlight w:val="none"/>
          <w:u w:val="single"/>
        </w:rPr>
        <w:t xml:space="preserve"> </w:t>
      </w:r>
      <w:r>
        <w:rPr>
          <w:rFonts w:hint="eastAsia" w:ascii="宋体" w:hAnsi="宋体" w:eastAsia="宋体" w:cs="宋体"/>
          <w:color w:val="auto"/>
          <w:spacing w:val="-17"/>
          <w:sz w:val="21"/>
          <w:szCs w:val="21"/>
          <w:highlight w:val="none"/>
          <w:u w:val="single"/>
        </w:rPr>
        <w:tab/>
      </w:r>
      <w:r>
        <w:rPr>
          <w:rFonts w:hint="eastAsia" w:ascii="宋体" w:hAnsi="宋体" w:eastAsia="宋体" w:cs="宋体"/>
          <w:color w:val="auto"/>
          <w:sz w:val="21"/>
          <w:szCs w:val="21"/>
          <w:highlight w:val="none"/>
        </w:rPr>
        <w:t>（盖单位章</w:t>
      </w:r>
      <w:r>
        <w:rPr>
          <w:rFonts w:hint="eastAsia" w:ascii="宋体" w:hAnsi="宋体" w:eastAsia="宋体" w:cs="宋体"/>
          <w:color w:val="auto"/>
          <w:spacing w:val="-17"/>
          <w:sz w:val="21"/>
          <w:szCs w:val="21"/>
          <w:highlight w:val="none"/>
        </w:rPr>
        <w:t xml:space="preserve">） </w:t>
      </w:r>
      <w:r>
        <w:rPr>
          <w:rFonts w:hint="eastAsia" w:ascii="宋体" w:hAnsi="宋体" w:eastAsia="宋体" w:cs="宋体"/>
          <w:color w:val="auto"/>
          <w:sz w:val="21"/>
          <w:szCs w:val="21"/>
          <w:highlight w:val="none"/>
        </w:rPr>
        <w:t>法定代表人或其委托代理人</w:t>
      </w:r>
      <w:r>
        <w:rPr>
          <w:rFonts w:hint="eastAsia" w:ascii="宋体" w:hAnsi="宋体" w:eastAsia="宋体" w:cs="宋体"/>
          <w:color w:val="auto"/>
          <w:sz w:val="21"/>
          <w:szCs w:val="21"/>
          <w:highlight w:val="none"/>
          <w:u w:val="single"/>
        </w:rPr>
        <w:t>：</w:t>
      </w:r>
      <w:r>
        <w:rPr>
          <w:rFonts w:hint="eastAsia" w:ascii="宋体" w:hAnsi="宋体" w:eastAsia="宋体" w:cs="宋体"/>
          <w:color w:val="auto"/>
          <w:spacing w:val="38"/>
          <w:sz w:val="21"/>
          <w:szCs w:val="21"/>
          <w:highlight w:val="none"/>
          <w:u w:val="single"/>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签字）</w:t>
      </w:r>
      <w:r>
        <w:rPr>
          <w:rFonts w:hint="eastAsia" w:ascii="宋体" w:hAnsi="宋体" w:eastAsia="宋体" w:cs="宋体"/>
          <w:color w:val="auto"/>
          <w:spacing w:val="79"/>
          <w:sz w:val="21"/>
          <w:szCs w:val="21"/>
          <w:highlight w:val="none"/>
        </w:rPr>
        <w:t xml:space="preserve"> </w:t>
      </w:r>
      <w:r>
        <w:rPr>
          <w:rFonts w:hint="eastAsia" w:ascii="宋体" w:hAnsi="宋体" w:eastAsia="宋体" w:cs="宋体"/>
          <w:color w:val="auto"/>
          <w:sz w:val="21"/>
          <w:szCs w:val="21"/>
          <w:highlight w:val="none"/>
        </w:rPr>
        <w:t>法定代表人或其委托代理人</w:t>
      </w:r>
      <w:r>
        <w:rPr>
          <w:rFonts w:hint="eastAsia" w:ascii="宋体" w:hAnsi="宋体" w:eastAsia="宋体" w:cs="宋体"/>
          <w:color w:val="auto"/>
          <w:spacing w:val="-40"/>
          <w:sz w:val="21"/>
          <w:szCs w:val="21"/>
          <w:highlight w:val="none"/>
        </w:rPr>
        <w:t>：</w:t>
      </w:r>
      <w:r>
        <w:rPr>
          <w:rFonts w:hint="eastAsia" w:ascii="宋体" w:hAnsi="宋体" w:eastAsia="宋体" w:cs="宋体"/>
          <w:color w:val="auto"/>
          <w:spacing w:val="-40"/>
          <w:sz w:val="21"/>
          <w:szCs w:val="21"/>
          <w:highlight w:val="none"/>
          <w:u w:val="single"/>
        </w:rPr>
        <w:t xml:space="preserve"> </w:t>
      </w:r>
      <w:r>
        <w:rPr>
          <w:rFonts w:hint="eastAsia" w:ascii="宋体" w:hAnsi="宋体" w:eastAsia="宋体" w:cs="宋体"/>
          <w:color w:val="auto"/>
          <w:spacing w:val="-40"/>
          <w:sz w:val="21"/>
          <w:szCs w:val="21"/>
          <w:highlight w:val="none"/>
          <w:u w:val="single"/>
        </w:rPr>
        <w:tab/>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签字</w:t>
      </w:r>
      <w:r>
        <w:rPr>
          <w:rFonts w:hint="eastAsia" w:ascii="宋体" w:hAnsi="宋体" w:eastAsia="宋体" w:cs="宋体"/>
          <w:color w:val="auto"/>
          <w:spacing w:val="-17"/>
          <w:sz w:val="21"/>
          <w:szCs w:val="21"/>
          <w:highlight w:val="none"/>
        </w:rPr>
        <w:t>）</w:t>
      </w:r>
    </w:p>
    <w:p w14:paraId="07D55360">
      <w:pPr>
        <w:pStyle w:val="14"/>
        <w:keepNext w:val="0"/>
        <w:keepLines w:val="0"/>
        <w:pageBreakBefore w:val="0"/>
        <w:widowControl w:val="0"/>
        <w:tabs>
          <w:tab w:val="left" w:pos="2344"/>
          <w:tab w:val="left" w:pos="3184"/>
          <w:tab w:val="left" w:pos="4024"/>
          <w:tab w:val="left" w:pos="5104"/>
          <w:tab w:val="left" w:pos="5945"/>
          <w:tab w:val="left" w:pos="7025"/>
          <w:tab w:val="left" w:pos="7865"/>
          <w:tab w:val="left" w:pos="8705"/>
        </w:tabs>
        <w:kinsoku/>
        <w:wordWrap/>
        <w:overflowPunct/>
        <w:topLinePunct w:val="0"/>
        <w:autoSpaceDE/>
        <w:autoSpaceDN/>
        <w:bidi w:val="0"/>
        <w:adjustRightInd/>
        <w:snapToGrid/>
        <w:spacing w:line="440" w:lineRule="exact"/>
        <w:ind w:left="424" w:right="298" w:firstLine="83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日发包</w:t>
      </w:r>
      <w:r>
        <w:rPr>
          <w:rFonts w:hint="eastAsia" w:ascii="宋体" w:hAnsi="宋体" w:eastAsia="宋体" w:cs="宋体"/>
          <w:color w:val="auto"/>
          <w:spacing w:val="-1"/>
          <w:sz w:val="21"/>
          <w:szCs w:val="21"/>
          <w:highlight w:val="none"/>
        </w:rPr>
        <w:t>人</w:t>
      </w:r>
      <w:r>
        <w:rPr>
          <w:rFonts w:hint="eastAsia" w:ascii="宋体" w:hAnsi="宋体" w:eastAsia="宋体" w:cs="宋体"/>
          <w:color w:val="auto"/>
          <w:sz w:val="21"/>
          <w:szCs w:val="21"/>
          <w:highlight w:val="none"/>
        </w:rPr>
        <w:t>监督单位</w:t>
      </w:r>
      <w:r>
        <w:rPr>
          <w:rFonts w:hint="eastAsia" w:ascii="宋体" w:hAnsi="宋体" w:eastAsia="宋体" w:cs="宋体"/>
          <w:color w:val="auto"/>
          <w:spacing w:val="-120"/>
          <w:sz w:val="21"/>
          <w:szCs w:val="21"/>
          <w:highlight w:val="none"/>
        </w:rPr>
        <w:t>：</w:t>
      </w:r>
      <w:r>
        <w:rPr>
          <w:rFonts w:hint="eastAsia" w:ascii="宋体" w:hAnsi="宋体" w:eastAsia="宋体" w:cs="宋体"/>
          <w:color w:val="auto"/>
          <w:sz w:val="21"/>
          <w:szCs w:val="21"/>
          <w:highlight w:val="none"/>
          <w:u w:val="single"/>
        </w:rPr>
        <w:t>（全称</w:t>
      </w:r>
      <w:r>
        <w:rPr>
          <w:rFonts w:hint="eastAsia" w:ascii="宋体" w:hAnsi="宋体" w:eastAsia="宋体" w:cs="宋体"/>
          <w:color w:val="auto"/>
          <w:spacing w:val="-120"/>
          <w:sz w:val="21"/>
          <w:szCs w:val="21"/>
          <w:highlight w:val="none"/>
          <w:u w:val="single"/>
        </w:rPr>
        <w:t>）</w:t>
      </w:r>
      <w:r>
        <w:rPr>
          <w:rFonts w:hint="eastAsia" w:ascii="宋体" w:hAnsi="宋体" w:eastAsia="宋体" w:cs="宋体"/>
          <w:color w:val="auto"/>
          <w:sz w:val="21"/>
          <w:szCs w:val="21"/>
          <w:highlight w:val="none"/>
          <w:u w:val="single"/>
        </w:rPr>
        <w:t>（盖单位章）</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承包人监督单位</w:t>
      </w:r>
      <w:r>
        <w:rPr>
          <w:rFonts w:hint="eastAsia" w:ascii="宋体" w:hAnsi="宋体" w:eastAsia="宋体" w:cs="宋体"/>
          <w:color w:val="auto"/>
          <w:spacing w:val="-120"/>
          <w:sz w:val="21"/>
          <w:szCs w:val="21"/>
          <w:highlight w:val="none"/>
        </w:rPr>
        <w:t>：</w:t>
      </w:r>
      <w:r>
        <w:rPr>
          <w:rFonts w:hint="eastAsia" w:ascii="宋体" w:hAnsi="宋体" w:eastAsia="宋体" w:cs="宋体"/>
          <w:color w:val="auto"/>
          <w:sz w:val="21"/>
          <w:szCs w:val="21"/>
          <w:highlight w:val="none"/>
          <w:u w:val="single"/>
        </w:rPr>
        <w:t>（全称</w:t>
      </w:r>
      <w:r>
        <w:rPr>
          <w:rFonts w:hint="eastAsia" w:ascii="宋体" w:hAnsi="宋体" w:eastAsia="宋体" w:cs="宋体"/>
          <w:color w:val="auto"/>
          <w:spacing w:val="-120"/>
          <w:sz w:val="21"/>
          <w:szCs w:val="21"/>
          <w:highlight w:val="none"/>
          <w:u w:val="single"/>
        </w:rPr>
        <w:t>）</w:t>
      </w:r>
      <w:r>
        <w:rPr>
          <w:rFonts w:hint="eastAsia" w:ascii="宋体" w:hAnsi="宋体" w:eastAsia="宋体" w:cs="宋体"/>
          <w:color w:val="auto"/>
          <w:sz w:val="21"/>
          <w:szCs w:val="21"/>
          <w:highlight w:val="none"/>
          <w:u w:val="single"/>
        </w:rPr>
        <w:t>（盖单位章</w:t>
      </w:r>
      <w:r>
        <w:rPr>
          <w:rFonts w:hint="eastAsia" w:ascii="宋体" w:hAnsi="宋体" w:eastAsia="宋体" w:cs="宋体"/>
          <w:color w:val="auto"/>
          <w:spacing w:val="-16"/>
          <w:sz w:val="21"/>
          <w:szCs w:val="21"/>
          <w:highlight w:val="none"/>
          <w:u w:val="single"/>
        </w:rPr>
        <w:t>）</w:t>
      </w:r>
    </w:p>
    <w:p w14:paraId="75C4455C">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宋体" w:hAnsi="宋体" w:eastAsia="宋体" w:cs="宋体"/>
          <w:color w:val="auto"/>
          <w:sz w:val="21"/>
          <w:szCs w:val="21"/>
          <w:highlight w:val="none"/>
        </w:rPr>
        <w:sectPr>
          <w:pgSz w:w="11910" w:h="16850"/>
          <w:pgMar w:top="1480" w:right="1200" w:bottom="1040" w:left="1220" w:header="876" w:footer="853" w:gutter="0"/>
          <w:pgNumType w:fmt="decimal"/>
          <w:cols w:space="720" w:num="1"/>
        </w:sectPr>
      </w:pPr>
    </w:p>
    <w:p w14:paraId="78111326">
      <w:pPr>
        <w:pStyle w:val="14"/>
        <w:tabs>
          <w:tab w:val="left" w:pos="2344"/>
          <w:tab w:val="left" w:pos="3184"/>
          <w:tab w:val="left" w:pos="4024"/>
          <w:tab w:val="left" w:pos="5945"/>
          <w:tab w:val="left" w:pos="7025"/>
          <w:tab w:val="left" w:pos="7865"/>
          <w:tab w:val="left" w:pos="8705"/>
        </w:tabs>
        <w:spacing w:before="2"/>
        <w:rPr>
          <w:rFonts w:hint="eastAsia" w:ascii="宋体" w:hAnsi="宋体" w:eastAsia="宋体" w:cs="宋体"/>
          <w:color w:val="auto"/>
          <w:highlight w:val="none"/>
        </w:rPr>
      </w:pPr>
      <w:bookmarkStart w:id="159" w:name="_bookmark272"/>
      <w:bookmarkEnd w:id="159"/>
      <w:r>
        <w:rPr>
          <w:rFonts w:hint="eastAsia" w:ascii="宋体" w:hAnsi="宋体" w:eastAsia="宋体" w:cs="宋体"/>
          <w:color w:val="auto"/>
          <w:highlight w:val="none"/>
        </w:rPr>
        <w:t>附件三 安全生产合同</w:t>
      </w:r>
    </w:p>
    <w:p w14:paraId="420B1D08">
      <w:pPr>
        <w:spacing w:after="0"/>
        <w:rPr>
          <w:rFonts w:hint="eastAsia" w:ascii="宋体" w:hAnsi="宋体" w:eastAsia="宋体" w:cs="宋体"/>
          <w:color w:val="auto"/>
          <w:highlight w:val="none"/>
        </w:rPr>
      </w:pPr>
    </w:p>
    <w:p w14:paraId="75ED559B">
      <w:pPr>
        <w:spacing w:after="0"/>
        <w:rPr>
          <w:rFonts w:hint="eastAsia" w:ascii="宋体" w:hAnsi="宋体" w:eastAsia="宋体" w:cs="宋体"/>
          <w:color w:val="auto"/>
          <w:highlight w:val="none"/>
        </w:rPr>
      </w:pPr>
    </w:p>
    <w:p w14:paraId="6612617C">
      <w:pPr>
        <w:pStyle w:val="45"/>
        <w:autoSpaceDE w:val="0"/>
        <w:autoSpaceDN w:val="0"/>
        <w:spacing w:line="400" w:lineRule="exact"/>
        <w:ind w:left="424" w:firstLine="420" w:firstLineChars="200"/>
        <w:jc w:val="center"/>
        <w:rPr>
          <w:rStyle w:val="28"/>
          <w:rFonts w:ascii="宋体" w:hAnsi="宋体" w:cs="宋体"/>
          <w:color w:val="auto"/>
          <w:kern w:val="0"/>
          <w:szCs w:val="21"/>
          <w:highlight w:val="none"/>
          <w:lang w:val="zh-CN" w:bidi="zh-CN"/>
        </w:rPr>
      </w:pPr>
      <w:r>
        <w:rPr>
          <w:rStyle w:val="28"/>
          <w:rFonts w:hint="eastAsia" w:ascii="宋体" w:hAnsi="宋体" w:cs="宋体"/>
          <w:color w:val="auto"/>
          <w:kern w:val="0"/>
          <w:szCs w:val="21"/>
          <w:highlight w:val="none"/>
          <w:lang w:val="zh-CN" w:bidi="zh-CN"/>
        </w:rPr>
        <w:t>安全生产合同</w:t>
      </w:r>
    </w:p>
    <w:p w14:paraId="02666438">
      <w:pPr>
        <w:pStyle w:val="45"/>
        <w:autoSpaceDE w:val="0"/>
        <w:autoSpaceDN w:val="0"/>
        <w:spacing w:line="400" w:lineRule="exact"/>
        <w:ind w:firstLine="420" w:firstLineChars="200"/>
        <w:jc w:val="left"/>
        <w:rPr>
          <w:rStyle w:val="28"/>
          <w:rFonts w:ascii="宋体" w:hAnsi="宋体" w:cs="宋体"/>
          <w:color w:val="auto"/>
          <w:kern w:val="0"/>
          <w:szCs w:val="21"/>
          <w:highlight w:val="none"/>
          <w:lang w:val="zh-CN" w:bidi="zh-CN"/>
        </w:rPr>
      </w:pPr>
    </w:p>
    <w:p w14:paraId="4AD873BA">
      <w:pPr>
        <w:pStyle w:val="45"/>
        <w:tabs>
          <w:tab w:val="left" w:pos="3081"/>
          <w:tab w:val="left" w:pos="5122"/>
          <w:tab w:val="left" w:pos="6125"/>
          <w:tab w:val="left" w:pos="8619"/>
        </w:tabs>
        <w:autoSpaceDE w:val="0"/>
        <w:autoSpaceDN w:val="0"/>
        <w:spacing w:before="217" w:line="400" w:lineRule="exact"/>
        <w:ind w:left="424" w:right="282"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为在</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（项目名称）</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标段施工合同的实施过程中创造安全、高效的施工环境</w:t>
      </w:r>
      <w:r>
        <w:rPr>
          <w:rStyle w:val="28"/>
          <w:rFonts w:ascii="宋体" w:hAnsi="宋体" w:cs="宋体"/>
          <w:color w:val="auto"/>
          <w:spacing w:val="-29"/>
          <w:kern w:val="0"/>
          <w:szCs w:val="21"/>
          <w:highlight w:val="none"/>
          <w:lang w:val="zh-CN" w:bidi="zh-CN"/>
        </w:rPr>
        <w:t>，</w:t>
      </w:r>
      <w:r>
        <w:rPr>
          <w:rStyle w:val="28"/>
          <w:rFonts w:ascii="宋体" w:hAnsi="宋体" w:cs="宋体"/>
          <w:color w:val="auto"/>
          <w:kern w:val="0"/>
          <w:szCs w:val="21"/>
          <w:highlight w:val="none"/>
          <w:lang w:val="zh-CN" w:bidi="zh-CN"/>
        </w:rPr>
        <w:t>切实搞好本项目的安全管理工作</w:t>
      </w:r>
      <w:r>
        <w:rPr>
          <w:rStyle w:val="28"/>
          <w:rFonts w:ascii="宋体" w:hAnsi="宋体" w:cs="宋体"/>
          <w:color w:val="auto"/>
          <w:spacing w:val="-29"/>
          <w:kern w:val="0"/>
          <w:szCs w:val="21"/>
          <w:highlight w:val="none"/>
          <w:lang w:val="zh-CN" w:bidi="zh-CN"/>
        </w:rPr>
        <w:t>，</w:t>
      </w:r>
      <w:r>
        <w:rPr>
          <w:rStyle w:val="28"/>
          <w:rFonts w:ascii="宋体" w:hAnsi="宋体" w:cs="宋体"/>
          <w:color w:val="auto"/>
          <w:kern w:val="0"/>
          <w:szCs w:val="21"/>
          <w:highlight w:val="none"/>
          <w:lang w:val="zh-CN" w:bidi="zh-CN"/>
        </w:rPr>
        <w:t>本项目发包人</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（发包人名称</w:t>
      </w:r>
      <w:r>
        <w:rPr>
          <w:rStyle w:val="28"/>
          <w:rFonts w:ascii="宋体" w:hAnsi="宋体" w:cs="宋体"/>
          <w:color w:val="auto"/>
          <w:spacing w:val="-13"/>
          <w:kern w:val="0"/>
          <w:szCs w:val="21"/>
          <w:highlight w:val="none"/>
          <w:lang w:val="zh-CN" w:bidi="zh-CN"/>
        </w:rPr>
        <w:t>，</w:t>
      </w:r>
      <w:r>
        <w:rPr>
          <w:rStyle w:val="28"/>
          <w:rFonts w:ascii="宋体" w:hAnsi="宋体" w:cs="宋体"/>
          <w:color w:val="auto"/>
          <w:kern w:val="0"/>
          <w:szCs w:val="21"/>
          <w:highlight w:val="none"/>
          <w:lang w:val="zh-CN" w:bidi="zh-CN"/>
        </w:rPr>
        <w:t>以下简称“发包人</w:t>
      </w:r>
      <w:r>
        <w:rPr>
          <w:rStyle w:val="28"/>
          <w:rFonts w:ascii="宋体" w:hAnsi="宋体" w:cs="宋体"/>
          <w:color w:val="auto"/>
          <w:spacing w:val="-7"/>
          <w:kern w:val="0"/>
          <w:szCs w:val="21"/>
          <w:highlight w:val="none"/>
          <w:lang w:val="zh-CN" w:bidi="zh-CN"/>
        </w:rPr>
        <w:t>”）</w:t>
      </w:r>
      <w:r>
        <w:rPr>
          <w:rStyle w:val="28"/>
          <w:rFonts w:ascii="宋体" w:hAnsi="宋体" w:cs="宋体"/>
          <w:color w:val="auto"/>
          <w:kern w:val="0"/>
          <w:szCs w:val="21"/>
          <w:highlight w:val="none"/>
          <w:lang w:val="zh-CN" w:bidi="zh-CN"/>
        </w:rPr>
        <w:t>与承包人</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（承包人名称</w:t>
      </w:r>
      <w:r>
        <w:rPr>
          <w:rStyle w:val="28"/>
          <w:rFonts w:ascii="宋体" w:hAnsi="宋体" w:cs="宋体"/>
          <w:color w:val="auto"/>
          <w:spacing w:val="-12"/>
          <w:kern w:val="0"/>
          <w:szCs w:val="21"/>
          <w:highlight w:val="none"/>
          <w:lang w:val="zh-CN" w:bidi="zh-CN"/>
        </w:rPr>
        <w:t>，</w:t>
      </w:r>
      <w:r>
        <w:rPr>
          <w:rStyle w:val="28"/>
          <w:rFonts w:ascii="宋体" w:hAnsi="宋体" w:cs="宋体"/>
          <w:color w:val="auto"/>
          <w:kern w:val="0"/>
          <w:szCs w:val="21"/>
          <w:highlight w:val="none"/>
          <w:lang w:val="zh-CN" w:bidi="zh-CN"/>
        </w:rPr>
        <w:t>以下简称“承包人”）特此签订安全生产合同。</w:t>
      </w:r>
    </w:p>
    <w:p w14:paraId="13096FAC">
      <w:pPr>
        <w:pStyle w:val="45"/>
        <w:autoSpaceDE w:val="0"/>
        <w:autoSpaceDN w:val="0"/>
        <w:spacing w:line="400" w:lineRule="exact"/>
        <w:ind w:left="1041"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1.</w:t>
      </w:r>
      <w:r>
        <w:rPr>
          <w:rStyle w:val="28"/>
          <w:rFonts w:hint="eastAsia" w:ascii="宋体" w:hAnsi="宋体" w:cs="宋体"/>
          <w:color w:val="auto"/>
          <w:kern w:val="0"/>
          <w:szCs w:val="21"/>
          <w:highlight w:val="none"/>
          <w:lang w:val="zh-CN" w:bidi="zh-CN"/>
        </w:rPr>
        <w:t>发包人职责</w:t>
      </w:r>
    </w:p>
    <w:p w14:paraId="2A250118">
      <w:pPr>
        <w:pStyle w:val="45"/>
        <w:autoSpaceDE w:val="0"/>
        <w:autoSpaceDN w:val="0"/>
        <w:spacing w:before="82" w:line="400" w:lineRule="exact"/>
        <w:ind w:left="424" w:right="390"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（1）严格遵守国家有关安全生产的法律法规，认真执行工程承包合同中的有关安全要求。</w:t>
      </w:r>
    </w:p>
    <w:p w14:paraId="66410D77">
      <w:pPr>
        <w:pStyle w:val="45"/>
        <w:autoSpaceDE w:val="0"/>
        <w:autoSpaceDN w:val="0"/>
        <w:spacing w:line="400" w:lineRule="exact"/>
        <w:ind w:left="424" w:right="380"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（2）按照“安全第一、预防为主、综合治理”和坚持“管生产必须管安全”的原则进行安全生产管理，做到生产与安全工作同时计划、布置、检查、总结和评比。</w:t>
      </w:r>
    </w:p>
    <w:p w14:paraId="33F9C10B">
      <w:pPr>
        <w:pStyle w:val="45"/>
        <w:autoSpaceDE w:val="0"/>
        <w:autoSpaceDN w:val="0"/>
        <w:spacing w:line="400" w:lineRule="exact"/>
        <w:ind w:left="424" w:right="382"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（3）重要的安全设施必须坚持与主体工程“三同时”的原则，即：同时设计、审批，同时施工，同时验收，投入使用。</w:t>
      </w:r>
    </w:p>
    <w:p w14:paraId="4B47C4C6">
      <w:pPr>
        <w:pStyle w:val="45"/>
        <w:autoSpaceDE w:val="0"/>
        <w:autoSpaceDN w:val="0"/>
        <w:spacing w:line="400" w:lineRule="exact"/>
        <w:ind w:left="1041"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（4）定期召开安全生产调度会，及时传达中央及地方有关安全生产的精神。</w:t>
      </w:r>
    </w:p>
    <w:p w14:paraId="72EF33A9">
      <w:pPr>
        <w:pStyle w:val="45"/>
        <w:autoSpaceDE w:val="0"/>
        <w:autoSpaceDN w:val="0"/>
        <w:spacing w:before="82" w:line="400" w:lineRule="exact"/>
        <w:ind w:left="424" w:right="388"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（5）组织对承包人施工现场进行安全生产检查，监督承包人及时处理发现的各种安全隐患。</w:t>
      </w:r>
    </w:p>
    <w:p w14:paraId="6447EFEC">
      <w:pPr>
        <w:pStyle w:val="45"/>
        <w:autoSpaceDE w:val="0"/>
        <w:autoSpaceDN w:val="0"/>
        <w:spacing w:before="5" w:line="400" w:lineRule="exact"/>
        <w:ind w:left="1041"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2.</w:t>
      </w:r>
      <w:r>
        <w:rPr>
          <w:rStyle w:val="28"/>
          <w:rFonts w:hint="eastAsia" w:ascii="宋体" w:hAnsi="宋体" w:cs="宋体"/>
          <w:color w:val="auto"/>
          <w:kern w:val="0"/>
          <w:szCs w:val="21"/>
          <w:highlight w:val="none"/>
          <w:lang w:val="zh-CN" w:bidi="zh-CN"/>
        </w:rPr>
        <w:t>承包人职责</w:t>
      </w:r>
    </w:p>
    <w:p w14:paraId="7B249320">
      <w:pPr>
        <w:pStyle w:val="45"/>
        <w:autoSpaceDE w:val="0"/>
        <w:autoSpaceDN w:val="0"/>
        <w:spacing w:before="81" w:line="400" w:lineRule="exact"/>
        <w:ind w:left="424" w:right="283"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（1）</w:t>
      </w:r>
      <w:r>
        <w:rPr>
          <w:rStyle w:val="28"/>
          <w:rFonts w:ascii="宋体" w:hAnsi="宋体" w:cs="宋体"/>
          <w:color w:val="auto"/>
          <w:spacing w:val="-7"/>
          <w:kern w:val="0"/>
          <w:szCs w:val="21"/>
          <w:highlight w:val="none"/>
          <w:lang w:val="zh-CN" w:bidi="zh-CN"/>
        </w:rPr>
        <w:t>严格遵守《中华人民共和国安全生产法》《建设工程安全生产管理条例》等国家有关安全生产的法律法规</w:t>
      </w:r>
      <w:r>
        <w:rPr>
          <w:rStyle w:val="28"/>
          <w:rFonts w:ascii="宋体" w:hAnsi="宋体" w:cs="宋体"/>
          <w:color w:val="auto"/>
          <w:spacing w:val="-16"/>
          <w:kern w:val="0"/>
          <w:szCs w:val="21"/>
          <w:highlight w:val="none"/>
          <w:lang w:val="zh-CN" w:bidi="zh-CN"/>
        </w:rPr>
        <w:t>、《公路水运工程安全生产监督管理办法》和《公路工程施工安全技术规范》等有关安全生产的规定。认真执行工程承包合同中的有关安全要求。</w:t>
      </w:r>
    </w:p>
    <w:p w14:paraId="3E697191">
      <w:pPr>
        <w:pStyle w:val="45"/>
        <w:autoSpaceDE w:val="0"/>
        <w:autoSpaceDN w:val="0"/>
        <w:spacing w:line="400" w:lineRule="exact"/>
        <w:ind w:left="424" w:right="266" w:firstLine="420" w:firstLineChars="200"/>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（2）坚持“安全第一、预防为主、综合治理”和“管生产必须管安全”的原则， 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w:t>
      </w:r>
      <w:r>
        <w:rPr>
          <w:rStyle w:val="28"/>
          <w:rFonts w:ascii="宋体" w:hAnsi="宋体" w:cs="宋体"/>
          <w:color w:val="auto"/>
          <w:spacing w:val="-5"/>
          <w:kern w:val="0"/>
          <w:szCs w:val="21"/>
          <w:highlight w:val="none"/>
          <w:lang w:val="zh-CN" w:bidi="zh-CN"/>
        </w:rPr>
        <w:t>遵守本合同的各项规定，做到生产与安全工作同时计划、布置、检查、总结和评比。</w:t>
      </w:r>
    </w:p>
    <w:p w14:paraId="1EED65F7">
      <w:pPr>
        <w:pStyle w:val="45"/>
        <w:autoSpaceDE w:val="0"/>
        <w:autoSpaceDN w:val="0"/>
        <w:spacing w:line="400" w:lineRule="exact"/>
        <w:ind w:left="424" w:right="387" w:firstLine="420" w:firstLineChars="200"/>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公路水运工程安全生产监督管理办法》规定的最低数量和资质条件配备专职安全生产管理人员，专职负责所有员工的安全和治安保卫工作及预防事故的发生。安全机构人员有权按有关规定发布指令，并采取保护性措施防止事故发生。</w:t>
      </w:r>
    </w:p>
    <w:p w14:paraId="1926F661">
      <w:pPr>
        <w:pStyle w:val="45"/>
        <w:autoSpaceDE w:val="0"/>
        <w:autoSpaceDN w:val="0"/>
        <w:spacing w:line="400" w:lineRule="exact"/>
        <w:ind w:left="1041"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（4）承包人在任何时候都应采取各种合理的预防措施，防止其员工发生任何</w:t>
      </w:r>
    </w:p>
    <w:p w14:paraId="70880B8D">
      <w:pPr>
        <w:pStyle w:val="45"/>
        <w:autoSpaceDE w:val="0"/>
        <w:autoSpaceDN w:val="0"/>
        <w:spacing w:before="67" w:line="400" w:lineRule="exact"/>
        <w:ind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违法、违禁、暴力或妨碍治安的行为。</w:t>
      </w:r>
    </w:p>
    <w:p w14:paraId="1056D6FF">
      <w:pPr>
        <w:pStyle w:val="45"/>
        <w:autoSpaceDE w:val="0"/>
        <w:autoSpaceDN w:val="0"/>
        <w:spacing w:before="81" w:line="400" w:lineRule="exact"/>
        <w:ind w:left="424" w:right="266"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（5）承包人必须具有劳动安全管理部门颁发的安全生产考核合格证书，参加</w:t>
      </w:r>
      <w:r>
        <w:rPr>
          <w:rStyle w:val="28"/>
          <w:rFonts w:ascii="宋体" w:hAnsi="宋体" w:cs="宋体"/>
          <w:color w:val="auto"/>
          <w:spacing w:val="-10"/>
          <w:kern w:val="0"/>
          <w:szCs w:val="21"/>
          <w:highlight w:val="none"/>
          <w:lang w:val="zh-CN" w:bidi="zh-CN"/>
        </w:rPr>
        <w:t>施工的人员，必须接受安全技术教育，熟知和遵守本工种的各项安全技术操作规程， 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5E7E7BF6">
      <w:pPr>
        <w:pStyle w:val="45"/>
        <w:autoSpaceDE w:val="0"/>
        <w:autoSpaceDN w:val="0"/>
        <w:spacing w:line="400" w:lineRule="exact"/>
        <w:ind w:left="424" w:right="388" w:firstLine="420" w:firstLineChars="200"/>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6）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14:paraId="30ECB764">
      <w:pPr>
        <w:pStyle w:val="45"/>
        <w:autoSpaceDE w:val="0"/>
        <w:autoSpaceDN w:val="0"/>
        <w:spacing w:line="400" w:lineRule="exact"/>
        <w:ind w:left="424" w:right="390"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（7）操作人员上岗，必须按规定穿戴防护用品。施工负责人和安全检查员应随时检查劳动防护用品的穿戴情况，不按规定穿戴防护用品的人员不得上岗。</w:t>
      </w:r>
    </w:p>
    <w:p w14:paraId="16BE9BBB">
      <w:pPr>
        <w:pStyle w:val="45"/>
        <w:autoSpaceDE w:val="0"/>
        <w:autoSpaceDN w:val="0"/>
        <w:spacing w:before="2" w:line="400" w:lineRule="exact"/>
        <w:ind w:left="424" w:right="389"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（8）所有施工机具设备和高空作业的设备均应定期检查，并有安全员的签字记录，保证其经常处于完好状态；不合格的机具、设备和劳动保护用品严禁使用。</w:t>
      </w:r>
    </w:p>
    <w:p w14:paraId="0CA4C2D1">
      <w:pPr>
        <w:pStyle w:val="45"/>
        <w:autoSpaceDE w:val="0"/>
        <w:autoSpaceDN w:val="0"/>
        <w:spacing w:before="5" w:line="400" w:lineRule="exact"/>
        <w:ind w:left="424" w:right="390"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（9）施工中采用新技术、新工艺、新设备、新材料时，必须制定相应的安全技术措施，施工现场必须具有相关的安全标志牌。</w:t>
      </w:r>
    </w:p>
    <w:p w14:paraId="183FDB54">
      <w:pPr>
        <w:pStyle w:val="45"/>
        <w:autoSpaceDE w:val="0"/>
        <w:autoSpaceDN w:val="0"/>
        <w:spacing w:line="400" w:lineRule="exact"/>
        <w:ind w:left="424" w:right="377" w:firstLine="368" w:firstLineChars="200"/>
        <w:rPr>
          <w:rStyle w:val="28"/>
          <w:rFonts w:ascii="宋体" w:hAnsi="宋体" w:cs="宋体"/>
          <w:color w:val="auto"/>
          <w:kern w:val="0"/>
          <w:szCs w:val="21"/>
          <w:highlight w:val="none"/>
          <w:lang w:val="zh-CN" w:bidi="zh-CN"/>
        </w:rPr>
      </w:pPr>
      <w:r>
        <w:rPr>
          <w:rStyle w:val="28"/>
          <w:rFonts w:ascii="宋体" w:hAnsi="宋体" w:cs="宋体"/>
          <w:color w:val="auto"/>
          <w:spacing w:val="-13"/>
          <w:kern w:val="0"/>
          <w:szCs w:val="21"/>
          <w:highlight w:val="none"/>
          <w:lang w:val="zh-CN" w:bidi="zh-CN"/>
        </w:rPr>
        <w:t>（10）</w:t>
      </w:r>
      <w:r>
        <w:rPr>
          <w:rStyle w:val="28"/>
          <w:rFonts w:ascii="宋体" w:hAnsi="宋体" w:cs="宋体"/>
          <w:color w:val="auto"/>
          <w:spacing w:val="-4"/>
          <w:kern w:val="0"/>
          <w:szCs w:val="21"/>
          <w:highlight w:val="none"/>
          <w:lang w:val="zh-CN" w:bidi="zh-CN"/>
        </w:rPr>
        <w:t>承包人必须按照本工程项目特点，组织制定本工程实施中的生产安全事故应急救援预案；如果发生安全事故，应按照《国务院关于特大安全事故行政责任追究的规定》以及其他有关规定，及时上报有关部门，并坚持</w:t>
      </w:r>
      <w:r>
        <w:rPr>
          <w:rStyle w:val="28"/>
          <w:rFonts w:ascii="宋体" w:hAnsi="宋体" w:cs="宋体"/>
          <w:color w:val="auto"/>
          <w:kern w:val="0"/>
          <w:szCs w:val="21"/>
          <w:highlight w:val="none"/>
          <w:lang w:val="zh-CN" w:bidi="zh-CN"/>
        </w:rPr>
        <w:t>“四不放过”的原则， 严肃处理相关责任人。</w:t>
      </w:r>
    </w:p>
    <w:p w14:paraId="778CC7A4">
      <w:pPr>
        <w:pStyle w:val="45"/>
        <w:autoSpaceDE w:val="0"/>
        <w:autoSpaceDN w:val="0"/>
        <w:spacing w:line="400" w:lineRule="exact"/>
        <w:ind w:left="424" w:right="385" w:firstLine="376" w:firstLineChars="200"/>
        <w:jc w:val="left"/>
        <w:rPr>
          <w:rStyle w:val="28"/>
          <w:rFonts w:ascii="宋体" w:hAnsi="宋体" w:cs="宋体"/>
          <w:color w:val="auto"/>
          <w:kern w:val="0"/>
          <w:szCs w:val="21"/>
          <w:highlight w:val="none"/>
          <w:lang w:val="zh-CN" w:bidi="zh-CN"/>
        </w:rPr>
      </w:pPr>
      <w:r>
        <w:rPr>
          <w:rStyle w:val="28"/>
          <w:rFonts w:ascii="宋体" w:hAnsi="宋体" w:cs="宋体"/>
          <w:color w:val="auto"/>
          <w:spacing w:val="-11"/>
          <w:kern w:val="0"/>
          <w:szCs w:val="21"/>
          <w:highlight w:val="none"/>
          <w:lang w:val="zh-CN" w:bidi="zh-CN"/>
        </w:rPr>
        <w:t>（11）</w:t>
      </w:r>
      <w:r>
        <w:rPr>
          <w:rStyle w:val="28"/>
          <w:rFonts w:ascii="宋体" w:hAnsi="宋体" w:cs="宋体"/>
          <w:color w:val="auto"/>
          <w:spacing w:val="-6"/>
          <w:kern w:val="0"/>
          <w:szCs w:val="21"/>
          <w:highlight w:val="none"/>
          <w:lang w:val="zh-CN" w:bidi="zh-CN"/>
        </w:rPr>
        <w:t>安全生产费用按照《公路水运工程安全生产监督管理办法》的相关规定使用和管理。</w:t>
      </w:r>
    </w:p>
    <w:p w14:paraId="191BAE7F">
      <w:pPr>
        <w:pStyle w:val="45"/>
        <w:autoSpaceDE w:val="0"/>
        <w:autoSpaceDN w:val="0"/>
        <w:spacing w:before="3" w:line="400" w:lineRule="exact"/>
        <w:ind w:left="1041"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3.</w:t>
      </w:r>
      <w:r>
        <w:rPr>
          <w:rStyle w:val="28"/>
          <w:rFonts w:hint="eastAsia" w:ascii="宋体" w:hAnsi="宋体" w:cs="宋体"/>
          <w:color w:val="auto"/>
          <w:kern w:val="0"/>
          <w:szCs w:val="21"/>
          <w:highlight w:val="none"/>
          <w:lang w:val="zh-CN" w:bidi="zh-CN"/>
        </w:rPr>
        <w:t>违约责任</w:t>
      </w:r>
    </w:p>
    <w:p w14:paraId="470B1D2F">
      <w:pPr>
        <w:pStyle w:val="45"/>
        <w:autoSpaceDE w:val="0"/>
        <w:autoSpaceDN w:val="0"/>
        <w:spacing w:before="82" w:line="400" w:lineRule="exact"/>
        <w:ind w:left="1041"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如因发包人或承包人违约造成安全事故，将依法追究责任。</w:t>
      </w:r>
    </w:p>
    <w:p w14:paraId="0ED0CC34">
      <w:pPr>
        <w:pStyle w:val="45"/>
        <w:numPr>
          <w:ilvl w:val="0"/>
          <w:numId w:val="12"/>
        </w:numPr>
        <w:tabs>
          <w:tab w:val="left" w:pos="1344"/>
        </w:tabs>
        <w:autoSpaceDE w:val="0"/>
        <w:autoSpaceDN w:val="0"/>
        <w:spacing w:before="83" w:line="400" w:lineRule="exact"/>
        <w:ind w:right="385"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本合同由双方法定代表人或其授权的代理人签署并加盖单位章后生效，全部工程竣工验收后失效。</w:t>
      </w:r>
    </w:p>
    <w:p w14:paraId="31433213">
      <w:pPr>
        <w:pStyle w:val="45"/>
        <w:numPr>
          <w:ilvl w:val="0"/>
          <w:numId w:val="12"/>
        </w:numPr>
        <w:tabs>
          <w:tab w:val="left" w:pos="1344"/>
          <w:tab w:val="left" w:pos="4252"/>
          <w:tab w:val="left" w:pos="8377"/>
        </w:tabs>
        <w:autoSpaceDE w:val="0"/>
        <w:autoSpaceDN w:val="0"/>
        <w:spacing w:before="6" w:line="400" w:lineRule="exact"/>
        <w:ind w:right="380"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本合同正本二份</w:t>
      </w:r>
      <w:r>
        <w:rPr>
          <w:rStyle w:val="28"/>
          <w:rFonts w:ascii="宋体" w:hAnsi="宋体" w:cs="宋体"/>
          <w:color w:val="auto"/>
          <w:spacing w:val="2"/>
          <w:kern w:val="0"/>
          <w:szCs w:val="21"/>
          <w:highlight w:val="none"/>
          <w:lang w:val="zh-CN" w:bidi="zh-CN"/>
        </w:rPr>
        <w:t>、</w:t>
      </w:r>
      <w:r>
        <w:rPr>
          <w:rStyle w:val="28"/>
          <w:rFonts w:ascii="宋体" w:hAnsi="宋体" w:cs="宋体"/>
          <w:color w:val="auto"/>
          <w:kern w:val="0"/>
          <w:szCs w:val="21"/>
          <w:highlight w:val="none"/>
          <w:lang w:val="zh-CN" w:bidi="zh-CN"/>
        </w:rPr>
        <w:t>副</w:t>
      </w:r>
      <w:r>
        <w:rPr>
          <w:rStyle w:val="28"/>
          <w:rFonts w:ascii="宋体" w:hAnsi="宋体" w:cs="宋体"/>
          <w:color w:val="auto"/>
          <w:spacing w:val="2"/>
          <w:kern w:val="0"/>
          <w:szCs w:val="21"/>
          <w:highlight w:val="none"/>
          <w:lang w:val="zh-CN" w:bidi="zh-CN"/>
        </w:rPr>
        <w:t>本</w:t>
      </w:r>
      <w:r>
        <w:rPr>
          <w:rStyle w:val="28"/>
          <w:rFonts w:ascii="宋体" w:hAnsi="宋体" w:cs="宋体"/>
          <w:color w:val="auto"/>
          <w:spacing w:val="2"/>
          <w:kern w:val="0"/>
          <w:szCs w:val="21"/>
          <w:highlight w:val="none"/>
          <w:u w:val="single"/>
          <w:lang w:val="zh-CN" w:bidi="zh-CN"/>
        </w:rPr>
        <w:t xml:space="preserve"> </w:t>
      </w:r>
      <w:r>
        <w:rPr>
          <w:rStyle w:val="28"/>
          <w:rFonts w:ascii="宋体" w:hAnsi="宋体" w:cs="宋体"/>
          <w:color w:val="auto"/>
          <w:spacing w:val="2"/>
          <w:kern w:val="0"/>
          <w:szCs w:val="21"/>
          <w:highlight w:val="none"/>
          <w:u w:val="single"/>
          <w:lang w:val="zh-CN" w:bidi="zh-CN"/>
        </w:rPr>
        <w:tab/>
      </w:r>
      <w:r>
        <w:rPr>
          <w:rStyle w:val="28"/>
          <w:rFonts w:ascii="宋体" w:hAnsi="宋体" w:cs="宋体"/>
          <w:color w:val="auto"/>
          <w:kern w:val="0"/>
          <w:szCs w:val="21"/>
          <w:highlight w:val="none"/>
          <w:lang w:val="zh-CN" w:bidi="zh-CN"/>
        </w:rPr>
        <w:t>份，合同双</w:t>
      </w:r>
      <w:r>
        <w:rPr>
          <w:rStyle w:val="28"/>
          <w:rFonts w:ascii="宋体" w:hAnsi="宋体" w:cs="宋体"/>
          <w:color w:val="auto"/>
          <w:spacing w:val="2"/>
          <w:kern w:val="0"/>
          <w:szCs w:val="21"/>
          <w:highlight w:val="none"/>
          <w:lang w:val="zh-CN" w:bidi="zh-CN"/>
        </w:rPr>
        <w:t>方</w:t>
      </w:r>
      <w:r>
        <w:rPr>
          <w:rStyle w:val="28"/>
          <w:rFonts w:ascii="宋体" w:hAnsi="宋体" w:cs="宋体"/>
          <w:color w:val="auto"/>
          <w:kern w:val="0"/>
          <w:szCs w:val="21"/>
          <w:highlight w:val="none"/>
          <w:lang w:val="zh-CN" w:bidi="zh-CN"/>
        </w:rPr>
        <w:t>各执正本一份，副</w:t>
      </w:r>
      <w:r>
        <w:rPr>
          <w:rStyle w:val="28"/>
          <w:rFonts w:ascii="宋体" w:hAnsi="宋体" w:cs="宋体"/>
          <w:color w:val="auto"/>
          <w:spacing w:val="5"/>
          <w:kern w:val="0"/>
          <w:szCs w:val="21"/>
          <w:highlight w:val="none"/>
          <w:lang w:val="zh-CN" w:bidi="zh-CN"/>
        </w:rPr>
        <w:t>本</w:t>
      </w:r>
      <w:r>
        <w:rPr>
          <w:rStyle w:val="28"/>
          <w:rFonts w:ascii="宋体" w:hAnsi="宋体" w:cs="宋体"/>
          <w:color w:val="auto"/>
          <w:spacing w:val="5"/>
          <w:kern w:val="0"/>
          <w:szCs w:val="21"/>
          <w:highlight w:val="none"/>
          <w:u w:val="single"/>
          <w:lang w:val="zh-CN" w:bidi="zh-CN"/>
        </w:rPr>
        <w:t xml:space="preserve"> </w:t>
      </w:r>
      <w:r>
        <w:rPr>
          <w:rStyle w:val="28"/>
          <w:rFonts w:ascii="宋体" w:hAnsi="宋体" w:cs="宋体"/>
          <w:color w:val="auto"/>
          <w:spacing w:val="5"/>
          <w:kern w:val="0"/>
          <w:szCs w:val="21"/>
          <w:highlight w:val="none"/>
          <w:u w:val="single"/>
          <w:lang w:val="zh-CN" w:bidi="zh-CN"/>
        </w:rPr>
        <w:tab/>
      </w:r>
      <w:r>
        <w:rPr>
          <w:rStyle w:val="28"/>
          <w:rFonts w:ascii="宋体" w:hAnsi="宋体" w:cs="宋体"/>
          <w:color w:val="auto"/>
          <w:kern w:val="0"/>
          <w:szCs w:val="21"/>
          <w:highlight w:val="none"/>
          <w:lang w:val="zh-CN" w:bidi="zh-CN"/>
        </w:rPr>
        <w:t>份，当正本与副本的内容不一致时，以正本为准。</w:t>
      </w:r>
    </w:p>
    <w:p w14:paraId="47060ED7">
      <w:pPr>
        <w:pStyle w:val="45"/>
        <w:autoSpaceDE w:val="0"/>
        <w:autoSpaceDN w:val="0"/>
        <w:spacing w:line="400" w:lineRule="exact"/>
        <w:ind w:firstLine="420" w:firstLineChars="200"/>
        <w:jc w:val="left"/>
        <w:rPr>
          <w:rStyle w:val="28"/>
          <w:rFonts w:ascii="宋体" w:hAnsi="宋体" w:cs="宋体"/>
          <w:color w:val="auto"/>
          <w:kern w:val="0"/>
          <w:szCs w:val="21"/>
          <w:highlight w:val="none"/>
          <w:lang w:val="zh-CN" w:bidi="zh-CN"/>
        </w:rPr>
      </w:pPr>
    </w:p>
    <w:p w14:paraId="194DB837">
      <w:pPr>
        <w:pStyle w:val="45"/>
        <w:autoSpaceDE w:val="0"/>
        <w:autoSpaceDN w:val="0"/>
        <w:spacing w:line="400" w:lineRule="exact"/>
        <w:ind w:firstLine="420" w:firstLineChars="200"/>
        <w:jc w:val="left"/>
        <w:rPr>
          <w:rStyle w:val="28"/>
          <w:rFonts w:ascii="宋体" w:hAnsi="宋体" w:cs="宋体"/>
          <w:color w:val="auto"/>
          <w:kern w:val="0"/>
          <w:szCs w:val="21"/>
          <w:highlight w:val="none"/>
          <w:lang w:val="zh-CN" w:bidi="zh-CN"/>
        </w:rPr>
      </w:pPr>
    </w:p>
    <w:p w14:paraId="68E26D2B">
      <w:pPr>
        <w:pStyle w:val="45"/>
        <w:autoSpaceDE w:val="0"/>
        <w:autoSpaceDN w:val="0"/>
        <w:spacing w:before="4" w:line="400" w:lineRule="exact"/>
        <w:ind w:firstLine="420" w:firstLineChars="200"/>
        <w:jc w:val="left"/>
        <w:rPr>
          <w:rStyle w:val="28"/>
          <w:rFonts w:ascii="宋体" w:hAnsi="宋体" w:cs="宋体"/>
          <w:color w:val="auto"/>
          <w:kern w:val="0"/>
          <w:szCs w:val="21"/>
          <w:highlight w:val="none"/>
          <w:lang w:val="zh-CN" w:bidi="zh-CN"/>
        </w:rPr>
      </w:pPr>
    </w:p>
    <w:p w14:paraId="0AEDE4DC">
      <w:pPr>
        <w:pStyle w:val="45"/>
        <w:tabs>
          <w:tab w:val="left" w:pos="3151"/>
          <w:tab w:val="left" w:pos="4934"/>
          <w:tab w:val="left" w:pos="5174"/>
          <w:tab w:val="left" w:pos="7781"/>
        </w:tabs>
        <w:autoSpaceDE w:val="0"/>
        <w:autoSpaceDN w:val="0"/>
        <w:spacing w:before="1" w:line="400" w:lineRule="exact"/>
        <w:ind w:left="424" w:right="262" w:firstLine="420" w:firstLineChars="200"/>
        <w:jc w:val="left"/>
        <w:rPr>
          <w:rStyle w:val="28"/>
          <w:rFonts w:hint="eastAsia"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发包人</w:t>
      </w:r>
      <w:r>
        <w:rPr>
          <w:rStyle w:val="28"/>
          <w:rFonts w:ascii="宋体" w:hAnsi="宋体" w:cs="宋体"/>
          <w:color w:val="auto"/>
          <w:spacing w:val="-17"/>
          <w:kern w:val="0"/>
          <w:szCs w:val="21"/>
          <w:highlight w:val="none"/>
          <w:lang w:val="zh-CN" w:bidi="zh-CN"/>
        </w:rPr>
        <w:t>：</w:t>
      </w:r>
      <w:r>
        <w:rPr>
          <w:rStyle w:val="28"/>
          <w:rFonts w:ascii="宋体" w:hAnsi="宋体" w:cs="宋体"/>
          <w:color w:val="auto"/>
          <w:spacing w:val="-17"/>
          <w:kern w:val="0"/>
          <w:szCs w:val="21"/>
          <w:highlight w:val="none"/>
          <w:u w:val="single"/>
          <w:lang w:val="zh-CN" w:bidi="zh-CN"/>
        </w:rPr>
        <w:t xml:space="preserve"> </w:t>
      </w:r>
      <w:r>
        <w:rPr>
          <w:rStyle w:val="28"/>
          <w:rFonts w:ascii="宋体" w:hAnsi="宋体" w:cs="宋体"/>
          <w:color w:val="auto"/>
          <w:spacing w:val="-17"/>
          <w:kern w:val="0"/>
          <w:szCs w:val="21"/>
          <w:highlight w:val="none"/>
          <w:u w:val="single"/>
          <w:lang w:val="zh-CN" w:bidi="zh-CN"/>
        </w:rPr>
        <w:tab/>
      </w:r>
      <w:r>
        <w:rPr>
          <w:rStyle w:val="28"/>
          <w:rFonts w:ascii="宋体" w:hAnsi="宋体" w:cs="宋体"/>
          <w:color w:val="auto"/>
          <w:kern w:val="0"/>
          <w:szCs w:val="21"/>
          <w:highlight w:val="none"/>
          <w:lang w:val="zh-CN" w:bidi="zh-CN"/>
        </w:rPr>
        <w:t>（盖单位章）</w:t>
      </w:r>
      <w:r>
        <w:rPr>
          <w:rStyle w:val="28"/>
          <w:rFonts w:ascii="宋体" w:hAnsi="宋体" w:cs="宋体"/>
          <w:color w:val="auto"/>
          <w:kern w:val="0"/>
          <w:szCs w:val="21"/>
          <w:highlight w:val="none"/>
          <w:lang w:val="zh-CN" w:bidi="zh-CN"/>
        </w:rPr>
        <w:tab/>
      </w:r>
      <w:r>
        <w:rPr>
          <w:rStyle w:val="28"/>
          <w:rFonts w:ascii="宋体" w:hAnsi="宋体" w:cs="宋体"/>
          <w:color w:val="auto"/>
          <w:kern w:val="0"/>
          <w:szCs w:val="21"/>
          <w:highlight w:val="none"/>
          <w:lang w:val="zh-CN" w:bidi="zh-CN"/>
        </w:rPr>
        <w:tab/>
      </w:r>
      <w:r>
        <w:rPr>
          <w:rStyle w:val="28"/>
          <w:rFonts w:ascii="宋体" w:hAnsi="宋体" w:cs="宋体"/>
          <w:color w:val="auto"/>
          <w:kern w:val="0"/>
          <w:szCs w:val="21"/>
          <w:highlight w:val="none"/>
          <w:lang w:val="zh-CN" w:bidi="zh-CN"/>
        </w:rPr>
        <w:t>承包人</w:t>
      </w:r>
      <w:r>
        <w:rPr>
          <w:rStyle w:val="28"/>
          <w:rFonts w:ascii="宋体" w:hAnsi="宋体" w:cs="宋体"/>
          <w:color w:val="auto"/>
          <w:spacing w:val="-17"/>
          <w:kern w:val="0"/>
          <w:szCs w:val="21"/>
          <w:highlight w:val="none"/>
          <w:lang w:val="zh-CN" w:bidi="zh-CN"/>
        </w:rPr>
        <w:t>：</w:t>
      </w:r>
      <w:r>
        <w:rPr>
          <w:rStyle w:val="28"/>
          <w:rFonts w:ascii="宋体" w:hAnsi="宋体" w:cs="宋体"/>
          <w:color w:val="auto"/>
          <w:spacing w:val="-17"/>
          <w:kern w:val="0"/>
          <w:szCs w:val="21"/>
          <w:highlight w:val="none"/>
          <w:u w:val="single"/>
          <w:lang w:val="zh-CN" w:bidi="zh-CN"/>
        </w:rPr>
        <w:t xml:space="preserve"> </w:t>
      </w:r>
      <w:r>
        <w:rPr>
          <w:rStyle w:val="28"/>
          <w:rFonts w:hint="eastAsia" w:ascii="宋体" w:hAnsi="宋体" w:cs="宋体"/>
          <w:color w:val="auto"/>
          <w:spacing w:val="-17"/>
          <w:kern w:val="0"/>
          <w:szCs w:val="21"/>
          <w:highlight w:val="none"/>
          <w:u w:val="single"/>
          <w:lang w:val="zh-CN" w:bidi="zh-CN"/>
        </w:rPr>
        <w:t xml:space="preserve">           </w:t>
      </w:r>
      <w:r>
        <w:rPr>
          <w:rStyle w:val="28"/>
          <w:rFonts w:ascii="宋体" w:hAnsi="宋体" w:cs="宋体"/>
          <w:color w:val="auto"/>
          <w:kern w:val="0"/>
          <w:szCs w:val="21"/>
          <w:highlight w:val="none"/>
          <w:lang w:val="zh-CN" w:bidi="zh-CN"/>
        </w:rPr>
        <w:t xml:space="preserve">（盖单位章） </w:t>
      </w:r>
    </w:p>
    <w:p w14:paraId="7709CFE4">
      <w:pPr>
        <w:pStyle w:val="45"/>
        <w:tabs>
          <w:tab w:val="left" w:pos="3151"/>
          <w:tab w:val="left" w:pos="4934"/>
          <w:tab w:val="left" w:pos="5174"/>
          <w:tab w:val="left" w:pos="7781"/>
        </w:tabs>
        <w:autoSpaceDE w:val="0"/>
        <w:autoSpaceDN w:val="0"/>
        <w:spacing w:before="1" w:line="400" w:lineRule="exact"/>
        <w:ind w:left="424" w:right="262"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法定代表人或其委托代理人</w:t>
      </w:r>
      <w:r>
        <w:rPr>
          <w:rStyle w:val="28"/>
          <w:rFonts w:ascii="宋体" w:hAnsi="宋体" w:cs="宋体"/>
          <w:color w:val="auto"/>
          <w:spacing w:val="-17"/>
          <w:kern w:val="0"/>
          <w:szCs w:val="21"/>
          <w:highlight w:val="none"/>
          <w:lang w:val="zh-CN" w:bidi="zh-CN"/>
        </w:rPr>
        <w:t>：</w:t>
      </w:r>
      <w:r>
        <w:rPr>
          <w:rStyle w:val="28"/>
          <w:rFonts w:ascii="宋体" w:hAnsi="宋体" w:cs="宋体"/>
          <w:color w:val="auto"/>
          <w:spacing w:val="-17"/>
          <w:kern w:val="0"/>
          <w:szCs w:val="21"/>
          <w:highlight w:val="none"/>
          <w:u w:val="single"/>
          <w:lang w:val="zh-CN" w:bidi="zh-CN"/>
        </w:rPr>
        <w:t xml:space="preserve"> </w:t>
      </w:r>
      <w:r>
        <w:rPr>
          <w:rStyle w:val="28"/>
          <w:rFonts w:ascii="宋体" w:hAnsi="宋体" w:cs="宋体"/>
          <w:color w:val="auto"/>
          <w:spacing w:val="-7"/>
          <w:kern w:val="0"/>
          <w:szCs w:val="21"/>
          <w:highlight w:val="none"/>
          <w:u w:val="single"/>
          <w:lang w:val="zh-CN" w:bidi="zh-CN"/>
        </w:rPr>
        <w:t xml:space="preserve"> </w:t>
      </w:r>
      <w:r>
        <w:rPr>
          <w:rStyle w:val="28"/>
          <w:rFonts w:ascii="宋体" w:hAnsi="宋体" w:cs="宋体"/>
          <w:i/>
          <w:color w:val="auto"/>
          <w:kern w:val="0"/>
          <w:szCs w:val="21"/>
          <w:highlight w:val="none"/>
          <w:lang w:val="zh-CN" w:bidi="zh-CN"/>
        </w:rPr>
        <w:t>（</w:t>
      </w:r>
      <w:r>
        <w:rPr>
          <w:rStyle w:val="28"/>
          <w:rFonts w:ascii="宋体" w:hAnsi="宋体" w:cs="宋体"/>
          <w:color w:val="auto"/>
          <w:kern w:val="0"/>
          <w:szCs w:val="21"/>
          <w:highlight w:val="none"/>
          <w:lang w:val="zh-CN" w:bidi="zh-CN"/>
        </w:rPr>
        <w:t>签字）</w:t>
      </w:r>
      <w:r>
        <w:rPr>
          <w:rStyle w:val="28"/>
          <w:rFonts w:ascii="宋体" w:hAnsi="宋体" w:cs="宋体"/>
          <w:color w:val="auto"/>
          <w:kern w:val="0"/>
          <w:szCs w:val="21"/>
          <w:highlight w:val="none"/>
          <w:lang w:val="zh-CN" w:bidi="zh-CN"/>
        </w:rPr>
        <w:tab/>
      </w:r>
      <w:r>
        <w:rPr>
          <w:rStyle w:val="28"/>
          <w:rFonts w:ascii="宋体" w:hAnsi="宋体" w:cs="宋体"/>
          <w:color w:val="auto"/>
          <w:kern w:val="0"/>
          <w:szCs w:val="21"/>
          <w:highlight w:val="none"/>
          <w:lang w:val="zh-CN" w:bidi="zh-CN"/>
        </w:rPr>
        <w:t>法定代表人或其委托代理人</w:t>
      </w:r>
      <w:r>
        <w:rPr>
          <w:rStyle w:val="28"/>
          <w:rFonts w:ascii="宋体" w:hAnsi="宋体" w:cs="宋体"/>
          <w:color w:val="auto"/>
          <w:spacing w:val="-16"/>
          <w:kern w:val="0"/>
          <w:szCs w:val="21"/>
          <w:highlight w:val="none"/>
          <w:lang w:val="zh-CN" w:bidi="zh-CN"/>
        </w:rPr>
        <w:t>：</w:t>
      </w:r>
      <w:r>
        <w:rPr>
          <w:rStyle w:val="28"/>
          <w:rFonts w:ascii="宋体" w:hAnsi="宋体" w:cs="宋体"/>
          <w:color w:val="auto"/>
          <w:spacing w:val="-1"/>
          <w:kern w:val="0"/>
          <w:szCs w:val="21"/>
          <w:highlight w:val="none"/>
          <w:u w:val="single"/>
          <w:lang w:val="zh-CN" w:bidi="zh-CN"/>
        </w:rPr>
        <w:t xml:space="preserve"> </w:t>
      </w:r>
      <w:r>
        <w:rPr>
          <w:rStyle w:val="28"/>
          <w:rFonts w:ascii="宋体" w:hAnsi="宋体" w:cs="宋体"/>
          <w:color w:val="auto"/>
          <w:kern w:val="0"/>
          <w:szCs w:val="21"/>
          <w:highlight w:val="none"/>
          <w:lang w:val="zh-CN" w:bidi="zh-CN"/>
        </w:rPr>
        <w:t>（签字）</w:t>
      </w:r>
    </w:p>
    <w:p w14:paraId="28DAE34C">
      <w:pPr>
        <w:pStyle w:val="45"/>
        <w:tabs>
          <w:tab w:val="left" w:pos="2344"/>
          <w:tab w:val="left" w:pos="3184"/>
          <w:tab w:val="left" w:pos="4024"/>
          <w:tab w:val="left" w:pos="5945"/>
          <w:tab w:val="left" w:pos="7025"/>
          <w:tab w:val="left" w:pos="7865"/>
          <w:tab w:val="left" w:pos="8705"/>
        </w:tabs>
        <w:autoSpaceDE w:val="0"/>
        <w:autoSpaceDN w:val="0"/>
        <w:spacing w:before="2" w:line="400" w:lineRule="exact"/>
        <w:ind w:left="1264"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年</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月</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日</w:t>
      </w:r>
      <w:r>
        <w:rPr>
          <w:rStyle w:val="28"/>
          <w:rFonts w:ascii="宋体" w:hAnsi="宋体" w:cs="宋体"/>
          <w:color w:val="auto"/>
          <w:kern w:val="0"/>
          <w:szCs w:val="21"/>
          <w:highlight w:val="none"/>
          <w:lang w:val="zh-CN" w:bidi="zh-CN"/>
        </w:rPr>
        <w:tab/>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年</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月</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日</w:t>
      </w:r>
    </w:p>
    <w:p w14:paraId="135C03D7">
      <w:pPr>
        <w:spacing w:after="0"/>
        <w:rPr>
          <w:rFonts w:hint="eastAsia" w:ascii="宋体" w:hAnsi="宋体" w:eastAsia="宋体" w:cs="宋体"/>
          <w:color w:val="auto"/>
          <w:highlight w:val="none"/>
        </w:rPr>
        <w:sectPr>
          <w:pgSz w:w="11910" w:h="16850"/>
          <w:pgMar w:top="1480" w:right="1200" w:bottom="1040" w:left="1220" w:header="876" w:footer="853" w:gutter="0"/>
          <w:pgNumType w:fmt="decimal"/>
          <w:cols w:space="720" w:num="1"/>
        </w:sectPr>
      </w:pPr>
    </w:p>
    <w:p w14:paraId="085B900B">
      <w:pPr>
        <w:pStyle w:val="14"/>
        <w:spacing w:before="1"/>
        <w:rPr>
          <w:rFonts w:hint="eastAsia" w:ascii="宋体" w:hAnsi="宋体" w:eastAsia="宋体" w:cs="宋体"/>
          <w:color w:val="auto"/>
          <w:sz w:val="8"/>
          <w:highlight w:val="none"/>
        </w:rPr>
      </w:pPr>
    </w:p>
    <w:p w14:paraId="24FC642E">
      <w:pPr>
        <w:pStyle w:val="14"/>
        <w:spacing w:before="74"/>
        <w:ind w:left="424"/>
        <w:rPr>
          <w:rFonts w:hint="eastAsia" w:ascii="宋体" w:hAnsi="宋体" w:eastAsia="宋体" w:cs="宋体"/>
          <w:b/>
          <w:color w:val="auto"/>
          <w:sz w:val="12"/>
          <w:highlight w:val="none"/>
        </w:rPr>
      </w:pPr>
      <w:bookmarkStart w:id="160" w:name="_bookmark273"/>
      <w:bookmarkEnd w:id="160"/>
      <w:r>
        <w:rPr>
          <w:rFonts w:hint="eastAsia" w:ascii="宋体" w:hAnsi="宋体" w:eastAsia="宋体" w:cs="宋体"/>
          <w:color w:val="auto"/>
          <w:highlight w:val="none"/>
        </w:rPr>
        <w:t xml:space="preserve">附件四 其他管理和技术人员最低要求 </w:t>
      </w:r>
      <w:r>
        <w:rPr>
          <w:rFonts w:hint="eastAsia" w:ascii="宋体" w:hAnsi="宋体" w:eastAsia="宋体" w:cs="宋体"/>
          <w:b/>
          <w:color w:val="auto"/>
          <w:position w:val="11"/>
          <w:sz w:val="15"/>
          <w:szCs w:val="32"/>
          <w:highlight w:val="none"/>
        </w:rPr>
        <w:t>①</w:t>
      </w:r>
    </w:p>
    <w:p w14:paraId="6D99DB0D">
      <w:pPr>
        <w:pStyle w:val="14"/>
        <w:rPr>
          <w:rFonts w:hint="eastAsia" w:ascii="宋体" w:hAnsi="宋体" w:eastAsia="宋体" w:cs="宋体"/>
          <w:b/>
          <w:color w:val="auto"/>
          <w:sz w:val="20"/>
          <w:highlight w:val="none"/>
        </w:rPr>
      </w:pPr>
    </w:p>
    <w:p w14:paraId="34F24B28">
      <w:pPr>
        <w:pStyle w:val="14"/>
        <w:spacing w:before="6"/>
        <w:rPr>
          <w:rFonts w:hint="eastAsia" w:ascii="宋体" w:hAnsi="宋体" w:eastAsia="宋体" w:cs="宋体"/>
          <w:b/>
          <w:color w:val="auto"/>
          <w:sz w:val="11"/>
          <w:highlight w:val="none"/>
        </w:rPr>
      </w:pPr>
    </w:p>
    <w:tbl>
      <w:tblPr>
        <w:tblStyle w:val="26"/>
        <w:tblW w:w="0" w:type="auto"/>
        <w:tblInd w:w="3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49"/>
        <w:gridCol w:w="2160"/>
        <w:gridCol w:w="4285"/>
      </w:tblGrid>
      <w:tr w14:paraId="7309C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49" w:hRule="atLeast"/>
        </w:trPr>
        <w:tc>
          <w:tcPr>
            <w:tcW w:w="2449" w:type="dxa"/>
          </w:tcPr>
          <w:p w14:paraId="417A6987">
            <w:pPr>
              <w:pStyle w:val="51"/>
              <w:spacing w:before="6"/>
              <w:rPr>
                <w:rFonts w:hint="eastAsia" w:ascii="宋体" w:hAnsi="宋体" w:eastAsia="宋体" w:cs="宋体"/>
                <w:b/>
                <w:color w:val="auto"/>
                <w:sz w:val="24"/>
                <w:highlight w:val="none"/>
              </w:rPr>
            </w:pPr>
          </w:p>
          <w:p w14:paraId="3F329AA5">
            <w:pPr>
              <w:pStyle w:val="51"/>
              <w:tabs>
                <w:tab w:val="left" w:pos="488"/>
              </w:tabs>
              <w:ind w:left="8"/>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人</w:t>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员</w:t>
            </w:r>
          </w:p>
        </w:tc>
        <w:tc>
          <w:tcPr>
            <w:tcW w:w="2160" w:type="dxa"/>
          </w:tcPr>
          <w:p w14:paraId="71D70836">
            <w:pPr>
              <w:pStyle w:val="51"/>
              <w:spacing w:before="6"/>
              <w:rPr>
                <w:rFonts w:hint="eastAsia" w:ascii="宋体" w:hAnsi="宋体" w:eastAsia="宋体" w:cs="宋体"/>
                <w:b/>
                <w:color w:val="auto"/>
                <w:sz w:val="24"/>
                <w:highlight w:val="none"/>
              </w:rPr>
            </w:pPr>
          </w:p>
          <w:p w14:paraId="5D38E85C">
            <w:pPr>
              <w:pStyle w:val="51"/>
              <w:tabs>
                <w:tab w:val="left" w:pos="1199"/>
              </w:tabs>
              <w:ind w:left="719"/>
              <w:rPr>
                <w:rFonts w:hint="eastAsia" w:ascii="宋体" w:hAnsi="宋体" w:eastAsia="宋体" w:cs="宋体"/>
                <w:color w:val="auto"/>
                <w:sz w:val="24"/>
                <w:highlight w:val="none"/>
              </w:rPr>
            </w:pPr>
            <w:r>
              <w:rPr>
                <w:rFonts w:hint="eastAsia" w:ascii="宋体" w:hAnsi="宋体" w:eastAsia="宋体" w:cs="宋体"/>
                <w:color w:val="auto"/>
                <w:sz w:val="24"/>
                <w:highlight w:val="none"/>
              </w:rPr>
              <w:t>数</w:t>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量</w:t>
            </w:r>
          </w:p>
        </w:tc>
        <w:tc>
          <w:tcPr>
            <w:tcW w:w="4285" w:type="dxa"/>
          </w:tcPr>
          <w:p w14:paraId="223B097C">
            <w:pPr>
              <w:pStyle w:val="51"/>
              <w:spacing w:before="6"/>
              <w:rPr>
                <w:rFonts w:hint="eastAsia" w:ascii="宋体" w:hAnsi="宋体" w:eastAsia="宋体" w:cs="宋体"/>
                <w:b/>
                <w:color w:val="auto"/>
                <w:sz w:val="24"/>
                <w:highlight w:val="none"/>
              </w:rPr>
            </w:pPr>
          </w:p>
          <w:p w14:paraId="1D518BF2">
            <w:pPr>
              <w:pStyle w:val="51"/>
              <w:ind w:left="1460" w:right="1454"/>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资 格 要 求</w:t>
            </w:r>
          </w:p>
        </w:tc>
      </w:tr>
      <w:tr w14:paraId="39759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2449" w:type="dxa"/>
          </w:tcPr>
          <w:p w14:paraId="1A4D7B9F">
            <w:pPr>
              <w:pStyle w:val="51"/>
              <w:rPr>
                <w:rFonts w:hint="eastAsia" w:ascii="宋体" w:hAnsi="宋体" w:eastAsia="宋体" w:cs="宋体"/>
                <w:color w:val="auto"/>
                <w:sz w:val="18"/>
                <w:highlight w:val="none"/>
              </w:rPr>
            </w:pPr>
          </w:p>
        </w:tc>
        <w:tc>
          <w:tcPr>
            <w:tcW w:w="2160" w:type="dxa"/>
          </w:tcPr>
          <w:p w14:paraId="78E10B95">
            <w:pPr>
              <w:pStyle w:val="51"/>
              <w:rPr>
                <w:rFonts w:hint="eastAsia" w:ascii="宋体" w:hAnsi="宋体" w:eastAsia="宋体" w:cs="宋体"/>
                <w:color w:val="auto"/>
                <w:sz w:val="18"/>
                <w:highlight w:val="none"/>
              </w:rPr>
            </w:pPr>
          </w:p>
        </w:tc>
        <w:tc>
          <w:tcPr>
            <w:tcW w:w="4285" w:type="dxa"/>
          </w:tcPr>
          <w:p w14:paraId="4A1B823B">
            <w:pPr>
              <w:pStyle w:val="51"/>
              <w:rPr>
                <w:rFonts w:hint="eastAsia" w:ascii="宋体" w:hAnsi="宋体" w:eastAsia="宋体" w:cs="宋体"/>
                <w:color w:val="auto"/>
                <w:sz w:val="18"/>
                <w:highlight w:val="none"/>
              </w:rPr>
            </w:pPr>
          </w:p>
        </w:tc>
      </w:tr>
      <w:tr w14:paraId="6CC92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449" w:type="dxa"/>
          </w:tcPr>
          <w:p w14:paraId="258A9A3A">
            <w:pPr>
              <w:pStyle w:val="51"/>
              <w:rPr>
                <w:rFonts w:hint="eastAsia" w:ascii="宋体" w:hAnsi="宋体" w:eastAsia="宋体" w:cs="宋体"/>
                <w:color w:val="auto"/>
                <w:sz w:val="18"/>
                <w:highlight w:val="none"/>
              </w:rPr>
            </w:pPr>
          </w:p>
        </w:tc>
        <w:tc>
          <w:tcPr>
            <w:tcW w:w="2160" w:type="dxa"/>
          </w:tcPr>
          <w:p w14:paraId="39D2B9F5">
            <w:pPr>
              <w:pStyle w:val="51"/>
              <w:rPr>
                <w:rFonts w:hint="eastAsia" w:ascii="宋体" w:hAnsi="宋体" w:eastAsia="宋体" w:cs="宋体"/>
                <w:color w:val="auto"/>
                <w:sz w:val="18"/>
                <w:highlight w:val="none"/>
              </w:rPr>
            </w:pPr>
          </w:p>
        </w:tc>
        <w:tc>
          <w:tcPr>
            <w:tcW w:w="4285" w:type="dxa"/>
          </w:tcPr>
          <w:p w14:paraId="6940F226">
            <w:pPr>
              <w:pStyle w:val="51"/>
              <w:rPr>
                <w:rFonts w:hint="eastAsia" w:ascii="宋体" w:hAnsi="宋体" w:eastAsia="宋体" w:cs="宋体"/>
                <w:color w:val="auto"/>
                <w:sz w:val="18"/>
                <w:highlight w:val="none"/>
              </w:rPr>
            </w:pPr>
          </w:p>
        </w:tc>
      </w:tr>
      <w:tr w14:paraId="4E69AB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2449" w:type="dxa"/>
          </w:tcPr>
          <w:p w14:paraId="43F75963">
            <w:pPr>
              <w:pStyle w:val="51"/>
              <w:rPr>
                <w:rFonts w:hint="eastAsia" w:ascii="宋体" w:hAnsi="宋体" w:eastAsia="宋体" w:cs="宋体"/>
                <w:color w:val="auto"/>
                <w:sz w:val="18"/>
                <w:highlight w:val="none"/>
              </w:rPr>
            </w:pPr>
          </w:p>
        </w:tc>
        <w:tc>
          <w:tcPr>
            <w:tcW w:w="2160" w:type="dxa"/>
          </w:tcPr>
          <w:p w14:paraId="7D0B5FBD">
            <w:pPr>
              <w:pStyle w:val="51"/>
              <w:rPr>
                <w:rFonts w:hint="eastAsia" w:ascii="宋体" w:hAnsi="宋体" w:eastAsia="宋体" w:cs="宋体"/>
                <w:color w:val="auto"/>
                <w:sz w:val="18"/>
                <w:highlight w:val="none"/>
              </w:rPr>
            </w:pPr>
          </w:p>
        </w:tc>
        <w:tc>
          <w:tcPr>
            <w:tcW w:w="4285" w:type="dxa"/>
          </w:tcPr>
          <w:p w14:paraId="24732D12">
            <w:pPr>
              <w:pStyle w:val="51"/>
              <w:rPr>
                <w:rFonts w:hint="eastAsia" w:ascii="宋体" w:hAnsi="宋体" w:eastAsia="宋体" w:cs="宋体"/>
                <w:color w:val="auto"/>
                <w:sz w:val="18"/>
                <w:highlight w:val="none"/>
              </w:rPr>
            </w:pPr>
          </w:p>
        </w:tc>
      </w:tr>
      <w:tr w14:paraId="5E0856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449" w:type="dxa"/>
          </w:tcPr>
          <w:p w14:paraId="6FDD297A">
            <w:pPr>
              <w:pStyle w:val="51"/>
              <w:rPr>
                <w:rFonts w:hint="eastAsia" w:ascii="宋体" w:hAnsi="宋体" w:eastAsia="宋体" w:cs="宋体"/>
                <w:color w:val="auto"/>
                <w:sz w:val="18"/>
                <w:highlight w:val="none"/>
              </w:rPr>
            </w:pPr>
          </w:p>
        </w:tc>
        <w:tc>
          <w:tcPr>
            <w:tcW w:w="2160" w:type="dxa"/>
          </w:tcPr>
          <w:p w14:paraId="75D8C078">
            <w:pPr>
              <w:pStyle w:val="51"/>
              <w:rPr>
                <w:rFonts w:hint="eastAsia" w:ascii="宋体" w:hAnsi="宋体" w:eastAsia="宋体" w:cs="宋体"/>
                <w:color w:val="auto"/>
                <w:sz w:val="18"/>
                <w:highlight w:val="none"/>
              </w:rPr>
            </w:pPr>
          </w:p>
        </w:tc>
        <w:tc>
          <w:tcPr>
            <w:tcW w:w="4285" w:type="dxa"/>
          </w:tcPr>
          <w:p w14:paraId="6331DC1D">
            <w:pPr>
              <w:pStyle w:val="51"/>
              <w:rPr>
                <w:rFonts w:hint="eastAsia" w:ascii="宋体" w:hAnsi="宋体" w:eastAsia="宋体" w:cs="宋体"/>
                <w:color w:val="auto"/>
                <w:sz w:val="18"/>
                <w:highlight w:val="none"/>
              </w:rPr>
            </w:pPr>
          </w:p>
        </w:tc>
      </w:tr>
      <w:tr w14:paraId="5F0690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449" w:type="dxa"/>
          </w:tcPr>
          <w:p w14:paraId="68D974D1">
            <w:pPr>
              <w:pStyle w:val="51"/>
              <w:rPr>
                <w:rFonts w:hint="eastAsia" w:ascii="宋体" w:hAnsi="宋体" w:eastAsia="宋体" w:cs="宋体"/>
                <w:color w:val="auto"/>
                <w:sz w:val="18"/>
                <w:highlight w:val="none"/>
              </w:rPr>
            </w:pPr>
          </w:p>
        </w:tc>
        <w:tc>
          <w:tcPr>
            <w:tcW w:w="2160" w:type="dxa"/>
          </w:tcPr>
          <w:p w14:paraId="0C8335BD">
            <w:pPr>
              <w:pStyle w:val="51"/>
              <w:rPr>
                <w:rFonts w:hint="eastAsia" w:ascii="宋体" w:hAnsi="宋体" w:eastAsia="宋体" w:cs="宋体"/>
                <w:color w:val="auto"/>
                <w:sz w:val="18"/>
                <w:highlight w:val="none"/>
              </w:rPr>
            </w:pPr>
          </w:p>
        </w:tc>
        <w:tc>
          <w:tcPr>
            <w:tcW w:w="4285" w:type="dxa"/>
          </w:tcPr>
          <w:p w14:paraId="6EF4D5E3">
            <w:pPr>
              <w:pStyle w:val="51"/>
              <w:rPr>
                <w:rFonts w:hint="eastAsia" w:ascii="宋体" w:hAnsi="宋体" w:eastAsia="宋体" w:cs="宋体"/>
                <w:color w:val="auto"/>
                <w:sz w:val="18"/>
                <w:highlight w:val="none"/>
              </w:rPr>
            </w:pPr>
          </w:p>
        </w:tc>
      </w:tr>
      <w:tr w14:paraId="663236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449" w:type="dxa"/>
          </w:tcPr>
          <w:p w14:paraId="6D0088C8">
            <w:pPr>
              <w:pStyle w:val="51"/>
              <w:rPr>
                <w:rFonts w:hint="eastAsia" w:ascii="宋体" w:hAnsi="宋体" w:eastAsia="宋体" w:cs="宋体"/>
                <w:color w:val="auto"/>
                <w:sz w:val="18"/>
                <w:highlight w:val="none"/>
              </w:rPr>
            </w:pPr>
          </w:p>
        </w:tc>
        <w:tc>
          <w:tcPr>
            <w:tcW w:w="2160" w:type="dxa"/>
          </w:tcPr>
          <w:p w14:paraId="0493E941">
            <w:pPr>
              <w:pStyle w:val="51"/>
              <w:rPr>
                <w:rFonts w:hint="eastAsia" w:ascii="宋体" w:hAnsi="宋体" w:eastAsia="宋体" w:cs="宋体"/>
                <w:color w:val="auto"/>
                <w:sz w:val="18"/>
                <w:highlight w:val="none"/>
              </w:rPr>
            </w:pPr>
          </w:p>
        </w:tc>
        <w:tc>
          <w:tcPr>
            <w:tcW w:w="4285" w:type="dxa"/>
          </w:tcPr>
          <w:p w14:paraId="4C1C75CD">
            <w:pPr>
              <w:pStyle w:val="51"/>
              <w:rPr>
                <w:rFonts w:hint="eastAsia" w:ascii="宋体" w:hAnsi="宋体" w:eastAsia="宋体" w:cs="宋体"/>
                <w:color w:val="auto"/>
                <w:sz w:val="18"/>
                <w:highlight w:val="none"/>
              </w:rPr>
            </w:pPr>
          </w:p>
        </w:tc>
      </w:tr>
      <w:tr w14:paraId="7F5C0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2449" w:type="dxa"/>
          </w:tcPr>
          <w:p w14:paraId="1B467498">
            <w:pPr>
              <w:pStyle w:val="51"/>
              <w:rPr>
                <w:rFonts w:hint="eastAsia" w:ascii="宋体" w:hAnsi="宋体" w:eastAsia="宋体" w:cs="宋体"/>
                <w:color w:val="auto"/>
                <w:sz w:val="18"/>
                <w:highlight w:val="none"/>
              </w:rPr>
            </w:pPr>
          </w:p>
        </w:tc>
        <w:tc>
          <w:tcPr>
            <w:tcW w:w="2160" w:type="dxa"/>
          </w:tcPr>
          <w:p w14:paraId="7434EC30">
            <w:pPr>
              <w:pStyle w:val="51"/>
              <w:rPr>
                <w:rFonts w:hint="eastAsia" w:ascii="宋体" w:hAnsi="宋体" w:eastAsia="宋体" w:cs="宋体"/>
                <w:color w:val="auto"/>
                <w:sz w:val="18"/>
                <w:highlight w:val="none"/>
              </w:rPr>
            </w:pPr>
          </w:p>
        </w:tc>
        <w:tc>
          <w:tcPr>
            <w:tcW w:w="4285" w:type="dxa"/>
          </w:tcPr>
          <w:p w14:paraId="51CA769F">
            <w:pPr>
              <w:pStyle w:val="51"/>
              <w:rPr>
                <w:rFonts w:hint="eastAsia" w:ascii="宋体" w:hAnsi="宋体" w:eastAsia="宋体" w:cs="宋体"/>
                <w:color w:val="auto"/>
                <w:sz w:val="18"/>
                <w:highlight w:val="none"/>
              </w:rPr>
            </w:pPr>
          </w:p>
        </w:tc>
      </w:tr>
      <w:tr w14:paraId="417A5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2449" w:type="dxa"/>
          </w:tcPr>
          <w:p w14:paraId="004F9118">
            <w:pPr>
              <w:pStyle w:val="51"/>
              <w:rPr>
                <w:rFonts w:hint="eastAsia" w:ascii="宋体" w:hAnsi="宋体" w:eastAsia="宋体" w:cs="宋体"/>
                <w:color w:val="auto"/>
                <w:sz w:val="18"/>
                <w:highlight w:val="none"/>
              </w:rPr>
            </w:pPr>
          </w:p>
        </w:tc>
        <w:tc>
          <w:tcPr>
            <w:tcW w:w="2160" w:type="dxa"/>
          </w:tcPr>
          <w:p w14:paraId="7655E307">
            <w:pPr>
              <w:pStyle w:val="51"/>
              <w:rPr>
                <w:rFonts w:hint="eastAsia" w:ascii="宋体" w:hAnsi="宋体" w:eastAsia="宋体" w:cs="宋体"/>
                <w:color w:val="auto"/>
                <w:sz w:val="18"/>
                <w:highlight w:val="none"/>
              </w:rPr>
            </w:pPr>
          </w:p>
        </w:tc>
        <w:tc>
          <w:tcPr>
            <w:tcW w:w="4285" w:type="dxa"/>
          </w:tcPr>
          <w:p w14:paraId="0AFD62EC">
            <w:pPr>
              <w:pStyle w:val="51"/>
              <w:rPr>
                <w:rFonts w:hint="eastAsia" w:ascii="宋体" w:hAnsi="宋体" w:eastAsia="宋体" w:cs="宋体"/>
                <w:color w:val="auto"/>
                <w:sz w:val="18"/>
                <w:highlight w:val="none"/>
              </w:rPr>
            </w:pPr>
          </w:p>
        </w:tc>
      </w:tr>
      <w:tr w14:paraId="12D54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449" w:type="dxa"/>
          </w:tcPr>
          <w:p w14:paraId="4801EB61">
            <w:pPr>
              <w:pStyle w:val="51"/>
              <w:rPr>
                <w:rFonts w:hint="eastAsia" w:ascii="宋体" w:hAnsi="宋体" w:eastAsia="宋体" w:cs="宋体"/>
                <w:color w:val="auto"/>
                <w:sz w:val="18"/>
                <w:highlight w:val="none"/>
              </w:rPr>
            </w:pPr>
          </w:p>
        </w:tc>
        <w:tc>
          <w:tcPr>
            <w:tcW w:w="2160" w:type="dxa"/>
          </w:tcPr>
          <w:p w14:paraId="79699C62">
            <w:pPr>
              <w:pStyle w:val="51"/>
              <w:rPr>
                <w:rFonts w:hint="eastAsia" w:ascii="宋体" w:hAnsi="宋体" w:eastAsia="宋体" w:cs="宋体"/>
                <w:color w:val="auto"/>
                <w:sz w:val="18"/>
                <w:highlight w:val="none"/>
              </w:rPr>
            </w:pPr>
          </w:p>
        </w:tc>
        <w:tc>
          <w:tcPr>
            <w:tcW w:w="4285" w:type="dxa"/>
          </w:tcPr>
          <w:p w14:paraId="49CF0655">
            <w:pPr>
              <w:pStyle w:val="51"/>
              <w:rPr>
                <w:rFonts w:hint="eastAsia" w:ascii="宋体" w:hAnsi="宋体" w:eastAsia="宋体" w:cs="宋体"/>
                <w:color w:val="auto"/>
                <w:sz w:val="18"/>
                <w:highlight w:val="none"/>
              </w:rPr>
            </w:pPr>
          </w:p>
        </w:tc>
      </w:tr>
      <w:tr w14:paraId="4716D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449" w:type="dxa"/>
          </w:tcPr>
          <w:p w14:paraId="0D6F9D04">
            <w:pPr>
              <w:pStyle w:val="51"/>
              <w:rPr>
                <w:rFonts w:hint="eastAsia" w:ascii="宋体" w:hAnsi="宋体" w:eastAsia="宋体" w:cs="宋体"/>
                <w:color w:val="auto"/>
                <w:sz w:val="18"/>
                <w:highlight w:val="none"/>
              </w:rPr>
            </w:pPr>
          </w:p>
        </w:tc>
        <w:tc>
          <w:tcPr>
            <w:tcW w:w="2160" w:type="dxa"/>
          </w:tcPr>
          <w:p w14:paraId="7A7085B5">
            <w:pPr>
              <w:pStyle w:val="51"/>
              <w:rPr>
                <w:rFonts w:hint="eastAsia" w:ascii="宋体" w:hAnsi="宋体" w:eastAsia="宋体" w:cs="宋体"/>
                <w:color w:val="auto"/>
                <w:sz w:val="18"/>
                <w:highlight w:val="none"/>
              </w:rPr>
            </w:pPr>
          </w:p>
        </w:tc>
        <w:tc>
          <w:tcPr>
            <w:tcW w:w="4285" w:type="dxa"/>
          </w:tcPr>
          <w:p w14:paraId="5F1F95C0">
            <w:pPr>
              <w:pStyle w:val="51"/>
              <w:rPr>
                <w:rFonts w:hint="eastAsia" w:ascii="宋体" w:hAnsi="宋体" w:eastAsia="宋体" w:cs="宋体"/>
                <w:color w:val="auto"/>
                <w:sz w:val="18"/>
                <w:highlight w:val="none"/>
              </w:rPr>
            </w:pPr>
          </w:p>
        </w:tc>
      </w:tr>
      <w:tr w14:paraId="1C1C7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449" w:type="dxa"/>
          </w:tcPr>
          <w:p w14:paraId="7F117D81">
            <w:pPr>
              <w:pStyle w:val="51"/>
              <w:rPr>
                <w:rFonts w:hint="eastAsia" w:ascii="宋体" w:hAnsi="宋体" w:eastAsia="宋体" w:cs="宋体"/>
                <w:color w:val="auto"/>
                <w:sz w:val="18"/>
                <w:highlight w:val="none"/>
              </w:rPr>
            </w:pPr>
          </w:p>
        </w:tc>
        <w:tc>
          <w:tcPr>
            <w:tcW w:w="2160" w:type="dxa"/>
          </w:tcPr>
          <w:p w14:paraId="46A9A9D2">
            <w:pPr>
              <w:pStyle w:val="51"/>
              <w:rPr>
                <w:rFonts w:hint="eastAsia" w:ascii="宋体" w:hAnsi="宋体" w:eastAsia="宋体" w:cs="宋体"/>
                <w:color w:val="auto"/>
                <w:sz w:val="18"/>
                <w:highlight w:val="none"/>
              </w:rPr>
            </w:pPr>
          </w:p>
        </w:tc>
        <w:tc>
          <w:tcPr>
            <w:tcW w:w="4285" w:type="dxa"/>
          </w:tcPr>
          <w:p w14:paraId="070F18E5">
            <w:pPr>
              <w:pStyle w:val="51"/>
              <w:rPr>
                <w:rFonts w:hint="eastAsia" w:ascii="宋体" w:hAnsi="宋体" w:eastAsia="宋体" w:cs="宋体"/>
                <w:color w:val="auto"/>
                <w:sz w:val="18"/>
                <w:highlight w:val="none"/>
              </w:rPr>
            </w:pPr>
          </w:p>
        </w:tc>
      </w:tr>
      <w:tr w14:paraId="11108A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2449" w:type="dxa"/>
          </w:tcPr>
          <w:p w14:paraId="10575A87">
            <w:pPr>
              <w:pStyle w:val="51"/>
              <w:rPr>
                <w:rFonts w:hint="eastAsia" w:ascii="宋体" w:hAnsi="宋体" w:eastAsia="宋体" w:cs="宋体"/>
                <w:color w:val="auto"/>
                <w:sz w:val="18"/>
                <w:highlight w:val="none"/>
              </w:rPr>
            </w:pPr>
          </w:p>
        </w:tc>
        <w:tc>
          <w:tcPr>
            <w:tcW w:w="2160" w:type="dxa"/>
          </w:tcPr>
          <w:p w14:paraId="70D50B73">
            <w:pPr>
              <w:pStyle w:val="51"/>
              <w:rPr>
                <w:rFonts w:hint="eastAsia" w:ascii="宋体" w:hAnsi="宋体" w:eastAsia="宋体" w:cs="宋体"/>
                <w:color w:val="auto"/>
                <w:sz w:val="18"/>
                <w:highlight w:val="none"/>
              </w:rPr>
            </w:pPr>
          </w:p>
        </w:tc>
        <w:tc>
          <w:tcPr>
            <w:tcW w:w="4285" w:type="dxa"/>
          </w:tcPr>
          <w:p w14:paraId="10900CB3">
            <w:pPr>
              <w:pStyle w:val="51"/>
              <w:rPr>
                <w:rFonts w:hint="eastAsia" w:ascii="宋体" w:hAnsi="宋体" w:eastAsia="宋体" w:cs="宋体"/>
                <w:color w:val="auto"/>
                <w:sz w:val="18"/>
                <w:highlight w:val="none"/>
              </w:rPr>
            </w:pPr>
          </w:p>
        </w:tc>
      </w:tr>
      <w:tr w14:paraId="50B1BC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2449" w:type="dxa"/>
          </w:tcPr>
          <w:p w14:paraId="03E8AA5D">
            <w:pPr>
              <w:pStyle w:val="51"/>
              <w:rPr>
                <w:rFonts w:hint="eastAsia" w:ascii="宋体" w:hAnsi="宋体" w:eastAsia="宋体" w:cs="宋体"/>
                <w:color w:val="auto"/>
                <w:sz w:val="18"/>
                <w:highlight w:val="none"/>
              </w:rPr>
            </w:pPr>
          </w:p>
        </w:tc>
        <w:tc>
          <w:tcPr>
            <w:tcW w:w="2160" w:type="dxa"/>
          </w:tcPr>
          <w:p w14:paraId="294C38D9">
            <w:pPr>
              <w:pStyle w:val="51"/>
              <w:rPr>
                <w:rFonts w:hint="eastAsia" w:ascii="宋体" w:hAnsi="宋体" w:eastAsia="宋体" w:cs="宋体"/>
                <w:color w:val="auto"/>
                <w:sz w:val="18"/>
                <w:highlight w:val="none"/>
              </w:rPr>
            </w:pPr>
          </w:p>
        </w:tc>
        <w:tc>
          <w:tcPr>
            <w:tcW w:w="4285" w:type="dxa"/>
          </w:tcPr>
          <w:p w14:paraId="010434A7">
            <w:pPr>
              <w:pStyle w:val="51"/>
              <w:rPr>
                <w:rFonts w:hint="eastAsia" w:ascii="宋体" w:hAnsi="宋体" w:eastAsia="宋体" w:cs="宋体"/>
                <w:color w:val="auto"/>
                <w:sz w:val="18"/>
                <w:highlight w:val="none"/>
              </w:rPr>
            </w:pPr>
          </w:p>
        </w:tc>
      </w:tr>
      <w:tr w14:paraId="1418F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449" w:type="dxa"/>
          </w:tcPr>
          <w:p w14:paraId="558DC2A7">
            <w:pPr>
              <w:pStyle w:val="51"/>
              <w:rPr>
                <w:rFonts w:hint="eastAsia" w:ascii="宋体" w:hAnsi="宋体" w:eastAsia="宋体" w:cs="宋体"/>
                <w:color w:val="auto"/>
                <w:sz w:val="18"/>
                <w:highlight w:val="none"/>
              </w:rPr>
            </w:pPr>
          </w:p>
        </w:tc>
        <w:tc>
          <w:tcPr>
            <w:tcW w:w="2160" w:type="dxa"/>
          </w:tcPr>
          <w:p w14:paraId="66E69511">
            <w:pPr>
              <w:pStyle w:val="51"/>
              <w:rPr>
                <w:rFonts w:hint="eastAsia" w:ascii="宋体" w:hAnsi="宋体" w:eastAsia="宋体" w:cs="宋体"/>
                <w:color w:val="auto"/>
                <w:sz w:val="18"/>
                <w:highlight w:val="none"/>
              </w:rPr>
            </w:pPr>
          </w:p>
        </w:tc>
        <w:tc>
          <w:tcPr>
            <w:tcW w:w="4285" w:type="dxa"/>
          </w:tcPr>
          <w:p w14:paraId="5F003CDF">
            <w:pPr>
              <w:pStyle w:val="51"/>
              <w:rPr>
                <w:rFonts w:hint="eastAsia" w:ascii="宋体" w:hAnsi="宋体" w:eastAsia="宋体" w:cs="宋体"/>
                <w:color w:val="auto"/>
                <w:sz w:val="18"/>
                <w:highlight w:val="none"/>
              </w:rPr>
            </w:pPr>
          </w:p>
        </w:tc>
      </w:tr>
      <w:tr w14:paraId="065F4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449" w:type="dxa"/>
          </w:tcPr>
          <w:p w14:paraId="2EDDC327">
            <w:pPr>
              <w:pStyle w:val="51"/>
              <w:rPr>
                <w:rFonts w:hint="eastAsia" w:ascii="宋体" w:hAnsi="宋体" w:eastAsia="宋体" w:cs="宋体"/>
                <w:color w:val="auto"/>
                <w:sz w:val="18"/>
                <w:highlight w:val="none"/>
              </w:rPr>
            </w:pPr>
          </w:p>
        </w:tc>
        <w:tc>
          <w:tcPr>
            <w:tcW w:w="2160" w:type="dxa"/>
          </w:tcPr>
          <w:p w14:paraId="12D2E9C1">
            <w:pPr>
              <w:pStyle w:val="51"/>
              <w:rPr>
                <w:rFonts w:hint="eastAsia" w:ascii="宋体" w:hAnsi="宋体" w:eastAsia="宋体" w:cs="宋体"/>
                <w:color w:val="auto"/>
                <w:sz w:val="18"/>
                <w:highlight w:val="none"/>
              </w:rPr>
            </w:pPr>
          </w:p>
        </w:tc>
        <w:tc>
          <w:tcPr>
            <w:tcW w:w="4285" w:type="dxa"/>
          </w:tcPr>
          <w:p w14:paraId="25C3156D">
            <w:pPr>
              <w:pStyle w:val="51"/>
              <w:rPr>
                <w:rFonts w:hint="eastAsia" w:ascii="宋体" w:hAnsi="宋体" w:eastAsia="宋体" w:cs="宋体"/>
                <w:color w:val="auto"/>
                <w:sz w:val="18"/>
                <w:highlight w:val="none"/>
              </w:rPr>
            </w:pPr>
          </w:p>
        </w:tc>
      </w:tr>
    </w:tbl>
    <w:p w14:paraId="1575745A">
      <w:pPr>
        <w:pStyle w:val="14"/>
        <w:spacing w:before="12"/>
        <w:rPr>
          <w:rFonts w:hint="eastAsia" w:ascii="宋体" w:hAnsi="宋体" w:eastAsia="宋体" w:cs="宋体"/>
          <w:b/>
          <w:color w:val="auto"/>
          <w:sz w:val="12"/>
          <w:highlight w:val="none"/>
        </w:rPr>
      </w:pPr>
      <w:r>
        <w:rPr>
          <w:rFonts w:hint="eastAsia" w:ascii="宋体" w:hAnsi="宋体" w:eastAsia="宋体" w:cs="宋体"/>
          <w:color w:val="auto"/>
          <w:highlight w:val="none"/>
        </w:rPr>
        <mc:AlternateContent>
          <mc:Choice Requires="wps">
            <w:drawing>
              <wp:anchor distT="0" distB="0" distL="114300" distR="114300" simplePos="0" relativeHeight="251667456" behindDoc="1" locked="0" layoutInCell="1" allowOverlap="1">
                <wp:simplePos x="0" y="0"/>
                <wp:positionH relativeFrom="page">
                  <wp:posOffset>1043940</wp:posOffset>
                </wp:positionH>
                <wp:positionV relativeFrom="paragraph">
                  <wp:posOffset>132715</wp:posOffset>
                </wp:positionV>
                <wp:extent cx="1828800" cy="0"/>
                <wp:effectExtent l="0" t="4445" r="0" b="5080"/>
                <wp:wrapTopAndBottom/>
                <wp:docPr id="22" name="直接连接符 22"/>
                <wp:cNvGraphicFramePr/>
                <a:graphic xmlns:a="http://schemas.openxmlformats.org/drawingml/2006/main">
                  <a:graphicData uri="http://schemas.microsoft.com/office/word/2010/wordprocessingShape">
                    <wps:wsp>
                      <wps:cNvCnPr/>
                      <wps:spPr>
                        <a:xfrm>
                          <a:off x="0" y="0"/>
                          <a:ext cx="182880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2.2pt;margin-top:10.45pt;height:0pt;width:144pt;mso-position-horizontal-relative:page;mso-wrap-distance-bottom:0pt;mso-wrap-distance-top:0pt;z-index:-251649024;mso-width-relative:page;mso-height-relative:page;" filled="f" stroked="t" coordsize="21600,21600" o:gfxdata="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Jb/FltcAAAAJAQAADwAAAAAAAAABACAAAAAiAAAAZHJzL2Rvd25yZXYueG1sUEsB&#10;AhQAFAAAAAgAh07iQCxrgtT2AQAA5gMAAA4AAAAAAAAAAQAgAAAAJgEAAGRycy9lMm9Eb2MueG1s&#10;UEsFBgAAAAAGAAYAWQEAAI4FAAAAAA==&#10;">
                <v:fill on="f" focussize="0,0"/>
                <v:stroke weight="0.48pt" color="#000000" joinstyle="round"/>
                <v:imagedata o:title=""/>
                <o:lock v:ext="edit" aspectratio="f"/>
                <w10:wrap type="topAndBottom"/>
              </v:line>
            </w:pict>
          </mc:Fallback>
        </mc:AlternateContent>
      </w:r>
    </w:p>
    <w:p w14:paraId="74CECFA7">
      <w:pPr>
        <w:spacing w:before="129" w:line="312" w:lineRule="auto"/>
        <w:ind w:left="784" w:right="382" w:hanging="360"/>
        <w:jc w:val="both"/>
        <w:rPr>
          <w:rFonts w:hint="eastAsia" w:ascii="宋体" w:hAnsi="宋体" w:eastAsia="宋体" w:cs="宋体"/>
          <w:color w:val="auto"/>
          <w:sz w:val="18"/>
          <w:highlight w:val="none"/>
        </w:rPr>
      </w:pPr>
      <w:r>
        <w:rPr>
          <w:rFonts w:hint="eastAsia" w:ascii="宋体" w:hAnsi="宋体" w:eastAsia="宋体" w:cs="宋体"/>
          <w:color w:val="auto"/>
          <w:position w:val="9"/>
          <w:sz w:val="9"/>
          <w:highlight w:val="none"/>
        </w:rPr>
        <w:t xml:space="preserve">① </w:t>
      </w:r>
      <w:r>
        <w:rPr>
          <w:rFonts w:hint="eastAsia" w:ascii="宋体" w:hAnsi="宋体" w:eastAsia="宋体" w:cs="宋体"/>
          <w:color w:val="auto"/>
          <w:sz w:val="18"/>
          <w:highlight w:val="none"/>
        </w:rPr>
        <w:t>a.</w:t>
      </w:r>
      <w:r>
        <w:rPr>
          <w:rFonts w:hint="eastAsia" w:ascii="宋体" w:hAnsi="宋体" w:eastAsia="宋体" w:cs="宋体"/>
          <w:color w:val="auto"/>
          <w:spacing w:val="-2"/>
          <w:sz w:val="18"/>
          <w:highlight w:val="none"/>
        </w:rPr>
        <w:t>招标人应在招标文件中规定若投标人在所投标段中标需派驻的其他管理和技术人员</w:t>
      </w:r>
      <w:r>
        <w:rPr>
          <w:rFonts w:hint="eastAsia" w:ascii="宋体" w:hAnsi="宋体" w:eastAsia="宋体" w:cs="宋体"/>
          <w:color w:val="auto"/>
          <w:sz w:val="18"/>
          <w:highlight w:val="none"/>
        </w:rPr>
        <w:t>（</w:t>
      </w:r>
      <w:r>
        <w:rPr>
          <w:rFonts w:hint="eastAsia" w:ascii="宋体" w:hAnsi="宋体" w:eastAsia="宋体" w:cs="宋体"/>
          <w:color w:val="auto"/>
          <w:spacing w:val="-7"/>
          <w:sz w:val="18"/>
          <w:highlight w:val="none"/>
        </w:rPr>
        <w:t>例如项目副经理、专业</w:t>
      </w:r>
      <w:r>
        <w:rPr>
          <w:rFonts w:hint="eastAsia" w:ascii="宋体" w:hAnsi="宋体" w:eastAsia="宋体" w:cs="宋体"/>
          <w:color w:val="auto"/>
          <w:sz w:val="18"/>
          <w:highlight w:val="none"/>
        </w:rPr>
        <w:t>工程师等）。上述人员的具体人选由招标人和中标人在合同谈判阶段确定，且经招标人审批后作为派驻本标段的项目管理机构主要人员，不允许更换。如中标人拟派驻的人员数量和资格条件不满足本表要求，招标人应取消其中标资格。</w:t>
      </w:r>
    </w:p>
    <w:p w14:paraId="7F3CC937">
      <w:pPr>
        <w:spacing w:before="1" w:line="312" w:lineRule="auto"/>
        <w:ind w:left="784" w:right="384" w:hanging="180"/>
        <w:jc w:val="left"/>
        <w:rPr>
          <w:rFonts w:hint="eastAsia" w:ascii="宋体" w:hAnsi="宋体" w:eastAsia="宋体" w:cs="宋体"/>
          <w:color w:val="auto"/>
          <w:sz w:val="18"/>
          <w:highlight w:val="none"/>
        </w:rPr>
      </w:pPr>
      <w:r>
        <w:rPr>
          <w:rFonts w:hint="eastAsia" w:ascii="宋体" w:hAnsi="宋体" w:eastAsia="宋体" w:cs="宋体"/>
          <w:color w:val="auto"/>
          <w:sz w:val="18"/>
          <w:highlight w:val="none"/>
        </w:rPr>
        <w:t>b.本表不适用于已按资格预审文件或招标文件要求提供了其他管理和技术人员的特别复杂的特大桥梁和特长隧道项目主体工程以及其他有特殊要求的工程。</w:t>
      </w:r>
    </w:p>
    <w:p w14:paraId="5AE1576D">
      <w:pPr>
        <w:spacing w:after="0" w:line="312" w:lineRule="auto"/>
        <w:jc w:val="left"/>
        <w:rPr>
          <w:rFonts w:hint="eastAsia" w:ascii="宋体" w:hAnsi="宋体" w:eastAsia="宋体" w:cs="宋体"/>
          <w:color w:val="auto"/>
          <w:sz w:val="18"/>
          <w:highlight w:val="none"/>
        </w:rPr>
        <w:sectPr>
          <w:pgSz w:w="11910" w:h="16850"/>
          <w:pgMar w:top="1480" w:right="1200" w:bottom="1080" w:left="1220" w:header="883" w:footer="884" w:gutter="0"/>
          <w:pgNumType w:fmt="decimal"/>
          <w:cols w:space="720" w:num="1"/>
        </w:sectPr>
      </w:pPr>
    </w:p>
    <w:p w14:paraId="57B330EE">
      <w:pPr>
        <w:pStyle w:val="14"/>
        <w:spacing w:before="1"/>
        <w:rPr>
          <w:rFonts w:hint="eastAsia" w:ascii="宋体" w:hAnsi="宋体" w:eastAsia="宋体" w:cs="宋体"/>
          <w:color w:val="auto"/>
          <w:sz w:val="8"/>
          <w:highlight w:val="none"/>
        </w:rPr>
      </w:pPr>
    </w:p>
    <w:p w14:paraId="639C3FBB">
      <w:pPr>
        <w:pStyle w:val="14"/>
        <w:spacing w:before="74"/>
        <w:ind w:left="424"/>
        <w:rPr>
          <w:rFonts w:hint="eastAsia" w:ascii="宋体" w:hAnsi="宋体" w:eastAsia="宋体" w:cs="宋体"/>
          <w:b/>
          <w:color w:val="auto"/>
          <w:sz w:val="12"/>
          <w:highlight w:val="none"/>
        </w:rPr>
      </w:pPr>
      <w:bookmarkStart w:id="161" w:name="_bookmark274"/>
      <w:bookmarkEnd w:id="161"/>
      <w:r>
        <w:rPr>
          <w:rFonts w:hint="eastAsia" w:ascii="宋体" w:hAnsi="宋体" w:eastAsia="宋体" w:cs="宋体"/>
          <w:color w:val="auto"/>
          <w:highlight w:val="none"/>
        </w:rPr>
        <w:t>附件五 主要机械设备和试验检测设备最低要求</w:t>
      </w:r>
      <w:r>
        <w:rPr>
          <w:rFonts w:hint="eastAsia" w:ascii="宋体" w:hAnsi="宋体" w:eastAsia="宋体" w:cs="宋体"/>
          <w:b/>
          <w:color w:val="auto"/>
          <w:position w:val="11"/>
          <w:sz w:val="15"/>
          <w:szCs w:val="32"/>
          <w:highlight w:val="none"/>
        </w:rPr>
        <w:t>①</w:t>
      </w:r>
    </w:p>
    <w:p w14:paraId="70956FCE">
      <w:pPr>
        <w:pStyle w:val="14"/>
        <w:rPr>
          <w:rFonts w:hint="eastAsia" w:ascii="宋体" w:hAnsi="宋体" w:eastAsia="宋体" w:cs="宋体"/>
          <w:b/>
          <w:color w:val="auto"/>
          <w:sz w:val="20"/>
          <w:highlight w:val="none"/>
        </w:rPr>
      </w:pPr>
    </w:p>
    <w:p w14:paraId="589BA958">
      <w:pPr>
        <w:pStyle w:val="14"/>
        <w:spacing w:before="6"/>
        <w:rPr>
          <w:rFonts w:hint="eastAsia" w:ascii="宋体" w:hAnsi="宋体" w:eastAsia="宋体" w:cs="宋体"/>
          <w:b/>
          <w:color w:val="auto"/>
          <w:sz w:val="11"/>
          <w:highlight w:val="none"/>
        </w:rPr>
      </w:pPr>
    </w:p>
    <w:tbl>
      <w:tblPr>
        <w:tblStyle w:val="26"/>
        <w:tblW w:w="0" w:type="auto"/>
        <w:tblInd w:w="48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3"/>
        <w:gridCol w:w="2744"/>
        <w:gridCol w:w="1388"/>
        <w:gridCol w:w="2195"/>
      </w:tblGrid>
      <w:tr w14:paraId="3788F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233" w:type="dxa"/>
          </w:tcPr>
          <w:p w14:paraId="4D5C1E0A">
            <w:pPr>
              <w:pStyle w:val="51"/>
              <w:spacing w:before="199"/>
              <w:ind w:left="635"/>
              <w:rPr>
                <w:rFonts w:hint="eastAsia" w:ascii="宋体" w:hAnsi="宋体" w:eastAsia="宋体" w:cs="宋体"/>
                <w:color w:val="auto"/>
                <w:sz w:val="24"/>
                <w:highlight w:val="none"/>
              </w:rPr>
            </w:pPr>
            <w:r>
              <w:rPr>
                <w:rFonts w:hint="eastAsia" w:ascii="宋体" w:hAnsi="宋体" w:eastAsia="宋体" w:cs="宋体"/>
                <w:color w:val="auto"/>
                <w:sz w:val="24"/>
                <w:highlight w:val="none"/>
              </w:rPr>
              <w:t>设备名称</w:t>
            </w:r>
          </w:p>
        </w:tc>
        <w:tc>
          <w:tcPr>
            <w:tcW w:w="2744" w:type="dxa"/>
          </w:tcPr>
          <w:p w14:paraId="0EF91D64">
            <w:pPr>
              <w:pStyle w:val="51"/>
              <w:spacing w:before="199"/>
              <w:ind w:left="412"/>
              <w:rPr>
                <w:rFonts w:hint="eastAsia" w:ascii="宋体" w:hAnsi="宋体" w:eastAsia="宋体" w:cs="宋体"/>
                <w:color w:val="auto"/>
                <w:sz w:val="24"/>
                <w:highlight w:val="none"/>
              </w:rPr>
            </w:pPr>
            <w:r>
              <w:rPr>
                <w:rFonts w:hint="eastAsia" w:ascii="宋体" w:hAnsi="宋体" w:eastAsia="宋体" w:cs="宋体"/>
                <w:color w:val="auto"/>
                <w:sz w:val="24"/>
                <w:highlight w:val="none"/>
              </w:rPr>
              <w:t>规格、功率及容量</w:t>
            </w:r>
          </w:p>
        </w:tc>
        <w:tc>
          <w:tcPr>
            <w:tcW w:w="1388" w:type="dxa"/>
          </w:tcPr>
          <w:p w14:paraId="625C4FE1">
            <w:pPr>
              <w:pStyle w:val="51"/>
              <w:spacing w:before="199"/>
              <w:ind w:left="452"/>
              <w:rPr>
                <w:rFonts w:hint="eastAsia" w:ascii="宋体" w:hAnsi="宋体" w:eastAsia="宋体" w:cs="宋体"/>
                <w:color w:val="auto"/>
                <w:sz w:val="24"/>
                <w:highlight w:val="none"/>
              </w:rPr>
            </w:pPr>
            <w:r>
              <w:rPr>
                <w:rFonts w:hint="eastAsia" w:ascii="宋体" w:hAnsi="宋体" w:eastAsia="宋体" w:cs="宋体"/>
                <w:color w:val="auto"/>
                <w:sz w:val="24"/>
                <w:highlight w:val="none"/>
              </w:rPr>
              <w:t>单位</w:t>
            </w:r>
          </w:p>
        </w:tc>
        <w:tc>
          <w:tcPr>
            <w:tcW w:w="2195" w:type="dxa"/>
          </w:tcPr>
          <w:p w14:paraId="679AA387">
            <w:pPr>
              <w:pStyle w:val="51"/>
              <w:spacing w:before="199"/>
              <w:ind w:left="374"/>
              <w:rPr>
                <w:rFonts w:hint="eastAsia" w:ascii="宋体" w:hAnsi="宋体" w:eastAsia="宋体" w:cs="宋体"/>
                <w:color w:val="auto"/>
                <w:sz w:val="24"/>
                <w:highlight w:val="none"/>
              </w:rPr>
            </w:pPr>
            <w:r>
              <w:rPr>
                <w:rFonts w:hint="eastAsia" w:ascii="宋体" w:hAnsi="宋体" w:eastAsia="宋体" w:cs="宋体"/>
                <w:color w:val="auto"/>
                <w:sz w:val="24"/>
                <w:highlight w:val="none"/>
              </w:rPr>
              <w:t>最低数量要求</w:t>
            </w:r>
          </w:p>
        </w:tc>
      </w:tr>
      <w:tr w14:paraId="0EACC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233" w:type="dxa"/>
          </w:tcPr>
          <w:p w14:paraId="2C363FE1">
            <w:pPr>
              <w:pStyle w:val="51"/>
              <w:rPr>
                <w:rFonts w:hint="eastAsia" w:ascii="宋体" w:hAnsi="宋体" w:eastAsia="宋体" w:cs="宋体"/>
                <w:color w:val="auto"/>
                <w:sz w:val="18"/>
                <w:highlight w:val="none"/>
              </w:rPr>
            </w:pPr>
          </w:p>
        </w:tc>
        <w:tc>
          <w:tcPr>
            <w:tcW w:w="2744" w:type="dxa"/>
          </w:tcPr>
          <w:p w14:paraId="163EDC77">
            <w:pPr>
              <w:pStyle w:val="51"/>
              <w:rPr>
                <w:rFonts w:hint="eastAsia" w:ascii="宋体" w:hAnsi="宋体" w:eastAsia="宋体" w:cs="宋体"/>
                <w:color w:val="auto"/>
                <w:sz w:val="18"/>
                <w:highlight w:val="none"/>
              </w:rPr>
            </w:pPr>
          </w:p>
        </w:tc>
        <w:tc>
          <w:tcPr>
            <w:tcW w:w="1388" w:type="dxa"/>
          </w:tcPr>
          <w:p w14:paraId="30BFE592">
            <w:pPr>
              <w:pStyle w:val="51"/>
              <w:rPr>
                <w:rFonts w:hint="eastAsia" w:ascii="宋体" w:hAnsi="宋体" w:eastAsia="宋体" w:cs="宋体"/>
                <w:color w:val="auto"/>
                <w:sz w:val="18"/>
                <w:highlight w:val="none"/>
              </w:rPr>
            </w:pPr>
          </w:p>
        </w:tc>
        <w:tc>
          <w:tcPr>
            <w:tcW w:w="2195" w:type="dxa"/>
          </w:tcPr>
          <w:p w14:paraId="0FC8CA47">
            <w:pPr>
              <w:pStyle w:val="51"/>
              <w:rPr>
                <w:rFonts w:hint="eastAsia" w:ascii="宋体" w:hAnsi="宋体" w:eastAsia="宋体" w:cs="宋体"/>
                <w:color w:val="auto"/>
                <w:sz w:val="18"/>
                <w:highlight w:val="none"/>
              </w:rPr>
            </w:pPr>
          </w:p>
        </w:tc>
      </w:tr>
      <w:tr w14:paraId="32C144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233" w:type="dxa"/>
          </w:tcPr>
          <w:p w14:paraId="717F660D">
            <w:pPr>
              <w:pStyle w:val="51"/>
              <w:rPr>
                <w:rFonts w:hint="eastAsia" w:ascii="宋体" w:hAnsi="宋体" w:eastAsia="宋体" w:cs="宋体"/>
                <w:color w:val="auto"/>
                <w:sz w:val="18"/>
                <w:highlight w:val="none"/>
              </w:rPr>
            </w:pPr>
          </w:p>
        </w:tc>
        <w:tc>
          <w:tcPr>
            <w:tcW w:w="2744" w:type="dxa"/>
          </w:tcPr>
          <w:p w14:paraId="21F50CD8">
            <w:pPr>
              <w:pStyle w:val="51"/>
              <w:rPr>
                <w:rFonts w:hint="eastAsia" w:ascii="宋体" w:hAnsi="宋体" w:eastAsia="宋体" w:cs="宋体"/>
                <w:color w:val="auto"/>
                <w:sz w:val="18"/>
                <w:highlight w:val="none"/>
              </w:rPr>
            </w:pPr>
          </w:p>
        </w:tc>
        <w:tc>
          <w:tcPr>
            <w:tcW w:w="1388" w:type="dxa"/>
          </w:tcPr>
          <w:p w14:paraId="7988951A">
            <w:pPr>
              <w:pStyle w:val="51"/>
              <w:rPr>
                <w:rFonts w:hint="eastAsia" w:ascii="宋体" w:hAnsi="宋体" w:eastAsia="宋体" w:cs="宋体"/>
                <w:color w:val="auto"/>
                <w:sz w:val="18"/>
                <w:highlight w:val="none"/>
              </w:rPr>
            </w:pPr>
          </w:p>
        </w:tc>
        <w:tc>
          <w:tcPr>
            <w:tcW w:w="2195" w:type="dxa"/>
          </w:tcPr>
          <w:p w14:paraId="2B34D915">
            <w:pPr>
              <w:pStyle w:val="51"/>
              <w:rPr>
                <w:rFonts w:hint="eastAsia" w:ascii="宋体" w:hAnsi="宋体" w:eastAsia="宋体" w:cs="宋体"/>
                <w:color w:val="auto"/>
                <w:sz w:val="18"/>
                <w:highlight w:val="none"/>
              </w:rPr>
            </w:pPr>
          </w:p>
        </w:tc>
      </w:tr>
      <w:tr w14:paraId="4E435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2233" w:type="dxa"/>
          </w:tcPr>
          <w:p w14:paraId="7B2240C9">
            <w:pPr>
              <w:pStyle w:val="51"/>
              <w:rPr>
                <w:rFonts w:hint="eastAsia" w:ascii="宋体" w:hAnsi="宋体" w:eastAsia="宋体" w:cs="宋体"/>
                <w:color w:val="auto"/>
                <w:sz w:val="18"/>
                <w:highlight w:val="none"/>
              </w:rPr>
            </w:pPr>
          </w:p>
        </w:tc>
        <w:tc>
          <w:tcPr>
            <w:tcW w:w="2744" w:type="dxa"/>
          </w:tcPr>
          <w:p w14:paraId="6B3535B7">
            <w:pPr>
              <w:pStyle w:val="51"/>
              <w:rPr>
                <w:rFonts w:hint="eastAsia" w:ascii="宋体" w:hAnsi="宋体" w:eastAsia="宋体" w:cs="宋体"/>
                <w:color w:val="auto"/>
                <w:sz w:val="18"/>
                <w:highlight w:val="none"/>
              </w:rPr>
            </w:pPr>
          </w:p>
        </w:tc>
        <w:tc>
          <w:tcPr>
            <w:tcW w:w="1388" w:type="dxa"/>
          </w:tcPr>
          <w:p w14:paraId="4680917A">
            <w:pPr>
              <w:pStyle w:val="51"/>
              <w:rPr>
                <w:rFonts w:hint="eastAsia" w:ascii="宋体" w:hAnsi="宋体" w:eastAsia="宋体" w:cs="宋体"/>
                <w:color w:val="auto"/>
                <w:sz w:val="18"/>
                <w:highlight w:val="none"/>
              </w:rPr>
            </w:pPr>
          </w:p>
        </w:tc>
        <w:tc>
          <w:tcPr>
            <w:tcW w:w="2195" w:type="dxa"/>
          </w:tcPr>
          <w:p w14:paraId="5B529E15">
            <w:pPr>
              <w:pStyle w:val="51"/>
              <w:rPr>
                <w:rFonts w:hint="eastAsia" w:ascii="宋体" w:hAnsi="宋体" w:eastAsia="宋体" w:cs="宋体"/>
                <w:color w:val="auto"/>
                <w:sz w:val="18"/>
                <w:highlight w:val="none"/>
              </w:rPr>
            </w:pPr>
          </w:p>
        </w:tc>
      </w:tr>
      <w:tr w14:paraId="4E8D1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233" w:type="dxa"/>
          </w:tcPr>
          <w:p w14:paraId="7700A277">
            <w:pPr>
              <w:pStyle w:val="51"/>
              <w:rPr>
                <w:rFonts w:hint="eastAsia" w:ascii="宋体" w:hAnsi="宋体" w:eastAsia="宋体" w:cs="宋体"/>
                <w:color w:val="auto"/>
                <w:sz w:val="18"/>
                <w:highlight w:val="none"/>
              </w:rPr>
            </w:pPr>
          </w:p>
        </w:tc>
        <w:tc>
          <w:tcPr>
            <w:tcW w:w="2744" w:type="dxa"/>
          </w:tcPr>
          <w:p w14:paraId="5BACA841">
            <w:pPr>
              <w:pStyle w:val="51"/>
              <w:rPr>
                <w:rFonts w:hint="eastAsia" w:ascii="宋体" w:hAnsi="宋体" w:eastAsia="宋体" w:cs="宋体"/>
                <w:color w:val="auto"/>
                <w:sz w:val="18"/>
                <w:highlight w:val="none"/>
              </w:rPr>
            </w:pPr>
          </w:p>
        </w:tc>
        <w:tc>
          <w:tcPr>
            <w:tcW w:w="1388" w:type="dxa"/>
          </w:tcPr>
          <w:p w14:paraId="3ABAE4F7">
            <w:pPr>
              <w:pStyle w:val="51"/>
              <w:rPr>
                <w:rFonts w:hint="eastAsia" w:ascii="宋体" w:hAnsi="宋体" w:eastAsia="宋体" w:cs="宋体"/>
                <w:color w:val="auto"/>
                <w:sz w:val="18"/>
                <w:highlight w:val="none"/>
              </w:rPr>
            </w:pPr>
          </w:p>
        </w:tc>
        <w:tc>
          <w:tcPr>
            <w:tcW w:w="2195" w:type="dxa"/>
          </w:tcPr>
          <w:p w14:paraId="2ED0EA26">
            <w:pPr>
              <w:pStyle w:val="51"/>
              <w:rPr>
                <w:rFonts w:hint="eastAsia" w:ascii="宋体" w:hAnsi="宋体" w:eastAsia="宋体" w:cs="宋体"/>
                <w:color w:val="auto"/>
                <w:sz w:val="18"/>
                <w:highlight w:val="none"/>
              </w:rPr>
            </w:pPr>
          </w:p>
        </w:tc>
      </w:tr>
      <w:tr w14:paraId="4A417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2233" w:type="dxa"/>
          </w:tcPr>
          <w:p w14:paraId="30D7FB32">
            <w:pPr>
              <w:pStyle w:val="51"/>
              <w:rPr>
                <w:rFonts w:hint="eastAsia" w:ascii="宋体" w:hAnsi="宋体" w:eastAsia="宋体" w:cs="宋体"/>
                <w:color w:val="auto"/>
                <w:sz w:val="18"/>
                <w:highlight w:val="none"/>
              </w:rPr>
            </w:pPr>
          </w:p>
        </w:tc>
        <w:tc>
          <w:tcPr>
            <w:tcW w:w="2744" w:type="dxa"/>
          </w:tcPr>
          <w:p w14:paraId="4CDF2F6F">
            <w:pPr>
              <w:pStyle w:val="51"/>
              <w:rPr>
                <w:rFonts w:hint="eastAsia" w:ascii="宋体" w:hAnsi="宋体" w:eastAsia="宋体" w:cs="宋体"/>
                <w:color w:val="auto"/>
                <w:sz w:val="18"/>
                <w:highlight w:val="none"/>
              </w:rPr>
            </w:pPr>
          </w:p>
        </w:tc>
        <w:tc>
          <w:tcPr>
            <w:tcW w:w="1388" w:type="dxa"/>
          </w:tcPr>
          <w:p w14:paraId="17803B4B">
            <w:pPr>
              <w:pStyle w:val="51"/>
              <w:rPr>
                <w:rFonts w:hint="eastAsia" w:ascii="宋体" w:hAnsi="宋体" w:eastAsia="宋体" w:cs="宋体"/>
                <w:color w:val="auto"/>
                <w:sz w:val="18"/>
                <w:highlight w:val="none"/>
              </w:rPr>
            </w:pPr>
          </w:p>
        </w:tc>
        <w:tc>
          <w:tcPr>
            <w:tcW w:w="2195" w:type="dxa"/>
          </w:tcPr>
          <w:p w14:paraId="6264BD27">
            <w:pPr>
              <w:pStyle w:val="51"/>
              <w:rPr>
                <w:rFonts w:hint="eastAsia" w:ascii="宋体" w:hAnsi="宋体" w:eastAsia="宋体" w:cs="宋体"/>
                <w:color w:val="auto"/>
                <w:sz w:val="18"/>
                <w:highlight w:val="none"/>
              </w:rPr>
            </w:pPr>
          </w:p>
        </w:tc>
      </w:tr>
      <w:tr w14:paraId="63FF7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233" w:type="dxa"/>
          </w:tcPr>
          <w:p w14:paraId="344E3A70">
            <w:pPr>
              <w:pStyle w:val="51"/>
              <w:rPr>
                <w:rFonts w:hint="eastAsia" w:ascii="宋体" w:hAnsi="宋体" w:eastAsia="宋体" w:cs="宋体"/>
                <w:color w:val="auto"/>
                <w:sz w:val="18"/>
                <w:highlight w:val="none"/>
              </w:rPr>
            </w:pPr>
          </w:p>
        </w:tc>
        <w:tc>
          <w:tcPr>
            <w:tcW w:w="2744" w:type="dxa"/>
          </w:tcPr>
          <w:p w14:paraId="1EEC62F3">
            <w:pPr>
              <w:pStyle w:val="51"/>
              <w:rPr>
                <w:rFonts w:hint="eastAsia" w:ascii="宋体" w:hAnsi="宋体" w:eastAsia="宋体" w:cs="宋体"/>
                <w:color w:val="auto"/>
                <w:sz w:val="18"/>
                <w:highlight w:val="none"/>
              </w:rPr>
            </w:pPr>
          </w:p>
        </w:tc>
        <w:tc>
          <w:tcPr>
            <w:tcW w:w="1388" w:type="dxa"/>
          </w:tcPr>
          <w:p w14:paraId="57E5A16C">
            <w:pPr>
              <w:pStyle w:val="51"/>
              <w:rPr>
                <w:rFonts w:hint="eastAsia" w:ascii="宋体" w:hAnsi="宋体" w:eastAsia="宋体" w:cs="宋体"/>
                <w:color w:val="auto"/>
                <w:sz w:val="18"/>
                <w:highlight w:val="none"/>
              </w:rPr>
            </w:pPr>
          </w:p>
        </w:tc>
        <w:tc>
          <w:tcPr>
            <w:tcW w:w="2195" w:type="dxa"/>
          </w:tcPr>
          <w:p w14:paraId="2A0C3F68">
            <w:pPr>
              <w:pStyle w:val="51"/>
              <w:rPr>
                <w:rFonts w:hint="eastAsia" w:ascii="宋体" w:hAnsi="宋体" w:eastAsia="宋体" w:cs="宋体"/>
                <w:color w:val="auto"/>
                <w:sz w:val="18"/>
                <w:highlight w:val="none"/>
              </w:rPr>
            </w:pPr>
          </w:p>
        </w:tc>
      </w:tr>
      <w:tr w14:paraId="058C70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233" w:type="dxa"/>
          </w:tcPr>
          <w:p w14:paraId="4FA02695">
            <w:pPr>
              <w:pStyle w:val="51"/>
              <w:rPr>
                <w:rFonts w:hint="eastAsia" w:ascii="宋体" w:hAnsi="宋体" w:eastAsia="宋体" w:cs="宋体"/>
                <w:color w:val="auto"/>
                <w:sz w:val="18"/>
                <w:highlight w:val="none"/>
              </w:rPr>
            </w:pPr>
          </w:p>
        </w:tc>
        <w:tc>
          <w:tcPr>
            <w:tcW w:w="2744" w:type="dxa"/>
          </w:tcPr>
          <w:p w14:paraId="0E456504">
            <w:pPr>
              <w:pStyle w:val="51"/>
              <w:rPr>
                <w:rFonts w:hint="eastAsia" w:ascii="宋体" w:hAnsi="宋体" w:eastAsia="宋体" w:cs="宋体"/>
                <w:color w:val="auto"/>
                <w:sz w:val="18"/>
                <w:highlight w:val="none"/>
              </w:rPr>
            </w:pPr>
          </w:p>
        </w:tc>
        <w:tc>
          <w:tcPr>
            <w:tcW w:w="1388" w:type="dxa"/>
          </w:tcPr>
          <w:p w14:paraId="16688C12">
            <w:pPr>
              <w:pStyle w:val="51"/>
              <w:rPr>
                <w:rFonts w:hint="eastAsia" w:ascii="宋体" w:hAnsi="宋体" w:eastAsia="宋体" w:cs="宋体"/>
                <w:color w:val="auto"/>
                <w:sz w:val="18"/>
                <w:highlight w:val="none"/>
              </w:rPr>
            </w:pPr>
          </w:p>
        </w:tc>
        <w:tc>
          <w:tcPr>
            <w:tcW w:w="2195" w:type="dxa"/>
          </w:tcPr>
          <w:p w14:paraId="3786C3E4">
            <w:pPr>
              <w:pStyle w:val="51"/>
              <w:rPr>
                <w:rFonts w:hint="eastAsia" w:ascii="宋体" w:hAnsi="宋体" w:eastAsia="宋体" w:cs="宋体"/>
                <w:color w:val="auto"/>
                <w:sz w:val="18"/>
                <w:highlight w:val="none"/>
              </w:rPr>
            </w:pPr>
          </w:p>
        </w:tc>
      </w:tr>
      <w:tr w14:paraId="020F5E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2233" w:type="dxa"/>
          </w:tcPr>
          <w:p w14:paraId="79441C59">
            <w:pPr>
              <w:pStyle w:val="51"/>
              <w:rPr>
                <w:rFonts w:hint="eastAsia" w:ascii="宋体" w:hAnsi="宋体" w:eastAsia="宋体" w:cs="宋体"/>
                <w:color w:val="auto"/>
                <w:sz w:val="18"/>
                <w:highlight w:val="none"/>
              </w:rPr>
            </w:pPr>
          </w:p>
        </w:tc>
        <w:tc>
          <w:tcPr>
            <w:tcW w:w="2744" w:type="dxa"/>
          </w:tcPr>
          <w:p w14:paraId="7AA03E42">
            <w:pPr>
              <w:pStyle w:val="51"/>
              <w:rPr>
                <w:rFonts w:hint="eastAsia" w:ascii="宋体" w:hAnsi="宋体" w:eastAsia="宋体" w:cs="宋体"/>
                <w:color w:val="auto"/>
                <w:sz w:val="18"/>
                <w:highlight w:val="none"/>
              </w:rPr>
            </w:pPr>
          </w:p>
        </w:tc>
        <w:tc>
          <w:tcPr>
            <w:tcW w:w="1388" w:type="dxa"/>
          </w:tcPr>
          <w:p w14:paraId="0089CE77">
            <w:pPr>
              <w:pStyle w:val="51"/>
              <w:rPr>
                <w:rFonts w:hint="eastAsia" w:ascii="宋体" w:hAnsi="宋体" w:eastAsia="宋体" w:cs="宋体"/>
                <w:color w:val="auto"/>
                <w:sz w:val="18"/>
                <w:highlight w:val="none"/>
              </w:rPr>
            </w:pPr>
          </w:p>
        </w:tc>
        <w:tc>
          <w:tcPr>
            <w:tcW w:w="2195" w:type="dxa"/>
          </w:tcPr>
          <w:p w14:paraId="38D8044B">
            <w:pPr>
              <w:pStyle w:val="51"/>
              <w:rPr>
                <w:rFonts w:hint="eastAsia" w:ascii="宋体" w:hAnsi="宋体" w:eastAsia="宋体" w:cs="宋体"/>
                <w:color w:val="auto"/>
                <w:sz w:val="18"/>
                <w:highlight w:val="none"/>
              </w:rPr>
            </w:pPr>
          </w:p>
        </w:tc>
      </w:tr>
      <w:tr w14:paraId="4D1FE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233" w:type="dxa"/>
          </w:tcPr>
          <w:p w14:paraId="4B1B1C36">
            <w:pPr>
              <w:pStyle w:val="51"/>
              <w:rPr>
                <w:rFonts w:hint="eastAsia" w:ascii="宋体" w:hAnsi="宋体" w:eastAsia="宋体" w:cs="宋体"/>
                <w:color w:val="auto"/>
                <w:sz w:val="18"/>
                <w:highlight w:val="none"/>
              </w:rPr>
            </w:pPr>
          </w:p>
        </w:tc>
        <w:tc>
          <w:tcPr>
            <w:tcW w:w="2744" w:type="dxa"/>
          </w:tcPr>
          <w:p w14:paraId="332F1357">
            <w:pPr>
              <w:pStyle w:val="51"/>
              <w:rPr>
                <w:rFonts w:hint="eastAsia" w:ascii="宋体" w:hAnsi="宋体" w:eastAsia="宋体" w:cs="宋体"/>
                <w:color w:val="auto"/>
                <w:sz w:val="18"/>
                <w:highlight w:val="none"/>
              </w:rPr>
            </w:pPr>
          </w:p>
        </w:tc>
        <w:tc>
          <w:tcPr>
            <w:tcW w:w="1388" w:type="dxa"/>
          </w:tcPr>
          <w:p w14:paraId="156BAF42">
            <w:pPr>
              <w:pStyle w:val="51"/>
              <w:rPr>
                <w:rFonts w:hint="eastAsia" w:ascii="宋体" w:hAnsi="宋体" w:eastAsia="宋体" w:cs="宋体"/>
                <w:color w:val="auto"/>
                <w:sz w:val="18"/>
                <w:highlight w:val="none"/>
              </w:rPr>
            </w:pPr>
          </w:p>
        </w:tc>
        <w:tc>
          <w:tcPr>
            <w:tcW w:w="2195" w:type="dxa"/>
          </w:tcPr>
          <w:p w14:paraId="5D746B07">
            <w:pPr>
              <w:pStyle w:val="51"/>
              <w:rPr>
                <w:rFonts w:hint="eastAsia" w:ascii="宋体" w:hAnsi="宋体" w:eastAsia="宋体" w:cs="宋体"/>
                <w:color w:val="auto"/>
                <w:sz w:val="18"/>
                <w:highlight w:val="none"/>
              </w:rPr>
            </w:pPr>
          </w:p>
        </w:tc>
      </w:tr>
      <w:tr w14:paraId="2AC10C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233" w:type="dxa"/>
          </w:tcPr>
          <w:p w14:paraId="58CFEA4B">
            <w:pPr>
              <w:pStyle w:val="51"/>
              <w:rPr>
                <w:rFonts w:hint="eastAsia" w:ascii="宋体" w:hAnsi="宋体" w:eastAsia="宋体" w:cs="宋体"/>
                <w:color w:val="auto"/>
                <w:sz w:val="18"/>
                <w:highlight w:val="none"/>
              </w:rPr>
            </w:pPr>
          </w:p>
        </w:tc>
        <w:tc>
          <w:tcPr>
            <w:tcW w:w="2744" w:type="dxa"/>
          </w:tcPr>
          <w:p w14:paraId="5349B6D1">
            <w:pPr>
              <w:pStyle w:val="51"/>
              <w:rPr>
                <w:rFonts w:hint="eastAsia" w:ascii="宋体" w:hAnsi="宋体" w:eastAsia="宋体" w:cs="宋体"/>
                <w:color w:val="auto"/>
                <w:sz w:val="18"/>
                <w:highlight w:val="none"/>
              </w:rPr>
            </w:pPr>
          </w:p>
        </w:tc>
        <w:tc>
          <w:tcPr>
            <w:tcW w:w="1388" w:type="dxa"/>
          </w:tcPr>
          <w:p w14:paraId="1180CEBC">
            <w:pPr>
              <w:pStyle w:val="51"/>
              <w:rPr>
                <w:rFonts w:hint="eastAsia" w:ascii="宋体" w:hAnsi="宋体" w:eastAsia="宋体" w:cs="宋体"/>
                <w:color w:val="auto"/>
                <w:sz w:val="18"/>
                <w:highlight w:val="none"/>
              </w:rPr>
            </w:pPr>
          </w:p>
        </w:tc>
        <w:tc>
          <w:tcPr>
            <w:tcW w:w="2195" w:type="dxa"/>
          </w:tcPr>
          <w:p w14:paraId="1AE6C91B">
            <w:pPr>
              <w:pStyle w:val="51"/>
              <w:rPr>
                <w:rFonts w:hint="eastAsia" w:ascii="宋体" w:hAnsi="宋体" w:eastAsia="宋体" w:cs="宋体"/>
                <w:color w:val="auto"/>
                <w:sz w:val="18"/>
                <w:highlight w:val="none"/>
              </w:rPr>
            </w:pPr>
          </w:p>
        </w:tc>
      </w:tr>
      <w:tr w14:paraId="44F652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2233" w:type="dxa"/>
          </w:tcPr>
          <w:p w14:paraId="249F214A">
            <w:pPr>
              <w:pStyle w:val="51"/>
              <w:rPr>
                <w:rFonts w:hint="eastAsia" w:ascii="宋体" w:hAnsi="宋体" w:eastAsia="宋体" w:cs="宋体"/>
                <w:color w:val="auto"/>
                <w:sz w:val="18"/>
                <w:highlight w:val="none"/>
              </w:rPr>
            </w:pPr>
          </w:p>
        </w:tc>
        <w:tc>
          <w:tcPr>
            <w:tcW w:w="2744" w:type="dxa"/>
          </w:tcPr>
          <w:p w14:paraId="540AF3C0">
            <w:pPr>
              <w:pStyle w:val="51"/>
              <w:rPr>
                <w:rFonts w:hint="eastAsia" w:ascii="宋体" w:hAnsi="宋体" w:eastAsia="宋体" w:cs="宋体"/>
                <w:color w:val="auto"/>
                <w:sz w:val="18"/>
                <w:highlight w:val="none"/>
              </w:rPr>
            </w:pPr>
          </w:p>
        </w:tc>
        <w:tc>
          <w:tcPr>
            <w:tcW w:w="1388" w:type="dxa"/>
          </w:tcPr>
          <w:p w14:paraId="05089C23">
            <w:pPr>
              <w:pStyle w:val="51"/>
              <w:rPr>
                <w:rFonts w:hint="eastAsia" w:ascii="宋体" w:hAnsi="宋体" w:eastAsia="宋体" w:cs="宋体"/>
                <w:color w:val="auto"/>
                <w:sz w:val="18"/>
                <w:highlight w:val="none"/>
              </w:rPr>
            </w:pPr>
          </w:p>
        </w:tc>
        <w:tc>
          <w:tcPr>
            <w:tcW w:w="2195" w:type="dxa"/>
          </w:tcPr>
          <w:p w14:paraId="6C456A4C">
            <w:pPr>
              <w:pStyle w:val="51"/>
              <w:rPr>
                <w:rFonts w:hint="eastAsia" w:ascii="宋体" w:hAnsi="宋体" w:eastAsia="宋体" w:cs="宋体"/>
                <w:color w:val="auto"/>
                <w:sz w:val="18"/>
                <w:highlight w:val="none"/>
              </w:rPr>
            </w:pPr>
          </w:p>
        </w:tc>
      </w:tr>
      <w:tr w14:paraId="4518F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233" w:type="dxa"/>
          </w:tcPr>
          <w:p w14:paraId="68B90B3F">
            <w:pPr>
              <w:pStyle w:val="51"/>
              <w:rPr>
                <w:rFonts w:hint="eastAsia" w:ascii="宋体" w:hAnsi="宋体" w:eastAsia="宋体" w:cs="宋体"/>
                <w:color w:val="auto"/>
                <w:sz w:val="18"/>
                <w:highlight w:val="none"/>
              </w:rPr>
            </w:pPr>
          </w:p>
        </w:tc>
        <w:tc>
          <w:tcPr>
            <w:tcW w:w="2744" w:type="dxa"/>
          </w:tcPr>
          <w:p w14:paraId="18F8A06D">
            <w:pPr>
              <w:pStyle w:val="51"/>
              <w:rPr>
                <w:rFonts w:hint="eastAsia" w:ascii="宋体" w:hAnsi="宋体" w:eastAsia="宋体" w:cs="宋体"/>
                <w:color w:val="auto"/>
                <w:sz w:val="18"/>
                <w:highlight w:val="none"/>
              </w:rPr>
            </w:pPr>
          </w:p>
        </w:tc>
        <w:tc>
          <w:tcPr>
            <w:tcW w:w="1388" w:type="dxa"/>
          </w:tcPr>
          <w:p w14:paraId="5F634791">
            <w:pPr>
              <w:pStyle w:val="51"/>
              <w:rPr>
                <w:rFonts w:hint="eastAsia" w:ascii="宋体" w:hAnsi="宋体" w:eastAsia="宋体" w:cs="宋体"/>
                <w:color w:val="auto"/>
                <w:sz w:val="18"/>
                <w:highlight w:val="none"/>
              </w:rPr>
            </w:pPr>
          </w:p>
        </w:tc>
        <w:tc>
          <w:tcPr>
            <w:tcW w:w="2195" w:type="dxa"/>
          </w:tcPr>
          <w:p w14:paraId="42C171BB">
            <w:pPr>
              <w:pStyle w:val="51"/>
              <w:rPr>
                <w:rFonts w:hint="eastAsia" w:ascii="宋体" w:hAnsi="宋体" w:eastAsia="宋体" w:cs="宋体"/>
                <w:color w:val="auto"/>
                <w:sz w:val="18"/>
                <w:highlight w:val="none"/>
              </w:rPr>
            </w:pPr>
          </w:p>
        </w:tc>
      </w:tr>
      <w:tr w14:paraId="4E207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2233" w:type="dxa"/>
          </w:tcPr>
          <w:p w14:paraId="6C9E2F46">
            <w:pPr>
              <w:pStyle w:val="51"/>
              <w:rPr>
                <w:rFonts w:hint="eastAsia" w:ascii="宋体" w:hAnsi="宋体" w:eastAsia="宋体" w:cs="宋体"/>
                <w:color w:val="auto"/>
                <w:sz w:val="18"/>
                <w:highlight w:val="none"/>
              </w:rPr>
            </w:pPr>
          </w:p>
        </w:tc>
        <w:tc>
          <w:tcPr>
            <w:tcW w:w="2744" w:type="dxa"/>
          </w:tcPr>
          <w:p w14:paraId="7F29667D">
            <w:pPr>
              <w:pStyle w:val="51"/>
              <w:rPr>
                <w:rFonts w:hint="eastAsia" w:ascii="宋体" w:hAnsi="宋体" w:eastAsia="宋体" w:cs="宋体"/>
                <w:color w:val="auto"/>
                <w:sz w:val="18"/>
                <w:highlight w:val="none"/>
              </w:rPr>
            </w:pPr>
          </w:p>
        </w:tc>
        <w:tc>
          <w:tcPr>
            <w:tcW w:w="1388" w:type="dxa"/>
          </w:tcPr>
          <w:p w14:paraId="629569E1">
            <w:pPr>
              <w:pStyle w:val="51"/>
              <w:rPr>
                <w:rFonts w:hint="eastAsia" w:ascii="宋体" w:hAnsi="宋体" w:eastAsia="宋体" w:cs="宋体"/>
                <w:color w:val="auto"/>
                <w:sz w:val="18"/>
                <w:highlight w:val="none"/>
              </w:rPr>
            </w:pPr>
          </w:p>
        </w:tc>
        <w:tc>
          <w:tcPr>
            <w:tcW w:w="2195" w:type="dxa"/>
          </w:tcPr>
          <w:p w14:paraId="78C28B21">
            <w:pPr>
              <w:pStyle w:val="51"/>
              <w:rPr>
                <w:rFonts w:hint="eastAsia" w:ascii="宋体" w:hAnsi="宋体" w:eastAsia="宋体" w:cs="宋体"/>
                <w:color w:val="auto"/>
                <w:sz w:val="18"/>
                <w:highlight w:val="none"/>
              </w:rPr>
            </w:pPr>
          </w:p>
        </w:tc>
      </w:tr>
      <w:tr w14:paraId="6D58FA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233" w:type="dxa"/>
          </w:tcPr>
          <w:p w14:paraId="459E6A26">
            <w:pPr>
              <w:pStyle w:val="51"/>
              <w:rPr>
                <w:rFonts w:hint="eastAsia" w:ascii="宋体" w:hAnsi="宋体" w:eastAsia="宋体" w:cs="宋体"/>
                <w:color w:val="auto"/>
                <w:sz w:val="18"/>
                <w:highlight w:val="none"/>
              </w:rPr>
            </w:pPr>
          </w:p>
        </w:tc>
        <w:tc>
          <w:tcPr>
            <w:tcW w:w="2744" w:type="dxa"/>
          </w:tcPr>
          <w:p w14:paraId="20A71725">
            <w:pPr>
              <w:pStyle w:val="51"/>
              <w:rPr>
                <w:rFonts w:hint="eastAsia" w:ascii="宋体" w:hAnsi="宋体" w:eastAsia="宋体" w:cs="宋体"/>
                <w:color w:val="auto"/>
                <w:sz w:val="18"/>
                <w:highlight w:val="none"/>
              </w:rPr>
            </w:pPr>
          </w:p>
        </w:tc>
        <w:tc>
          <w:tcPr>
            <w:tcW w:w="1388" w:type="dxa"/>
          </w:tcPr>
          <w:p w14:paraId="2363D77B">
            <w:pPr>
              <w:pStyle w:val="51"/>
              <w:rPr>
                <w:rFonts w:hint="eastAsia" w:ascii="宋体" w:hAnsi="宋体" w:eastAsia="宋体" w:cs="宋体"/>
                <w:color w:val="auto"/>
                <w:sz w:val="18"/>
                <w:highlight w:val="none"/>
              </w:rPr>
            </w:pPr>
          </w:p>
        </w:tc>
        <w:tc>
          <w:tcPr>
            <w:tcW w:w="2195" w:type="dxa"/>
          </w:tcPr>
          <w:p w14:paraId="4605894F">
            <w:pPr>
              <w:pStyle w:val="51"/>
              <w:rPr>
                <w:rFonts w:hint="eastAsia" w:ascii="宋体" w:hAnsi="宋体" w:eastAsia="宋体" w:cs="宋体"/>
                <w:color w:val="auto"/>
                <w:sz w:val="18"/>
                <w:highlight w:val="none"/>
              </w:rPr>
            </w:pPr>
          </w:p>
        </w:tc>
      </w:tr>
      <w:tr w14:paraId="5E44E7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233" w:type="dxa"/>
          </w:tcPr>
          <w:p w14:paraId="77A17E06">
            <w:pPr>
              <w:pStyle w:val="51"/>
              <w:rPr>
                <w:rFonts w:hint="eastAsia" w:ascii="宋体" w:hAnsi="宋体" w:eastAsia="宋体" w:cs="宋体"/>
                <w:color w:val="auto"/>
                <w:sz w:val="18"/>
                <w:highlight w:val="none"/>
              </w:rPr>
            </w:pPr>
          </w:p>
        </w:tc>
        <w:tc>
          <w:tcPr>
            <w:tcW w:w="2744" w:type="dxa"/>
          </w:tcPr>
          <w:p w14:paraId="6515B2E6">
            <w:pPr>
              <w:pStyle w:val="51"/>
              <w:rPr>
                <w:rFonts w:hint="eastAsia" w:ascii="宋体" w:hAnsi="宋体" w:eastAsia="宋体" w:cs="宋体"/>
                <w:color w:val="auto"/>
                <w:sz w:val="18"/>
                <w:highlight w:val="none"/>
              </w:rPr>
            </w:pPr>
          </w:p>
        </w:tc>
        <w:tc>
          <w:tcPr>
            <w:tcW w:w="1388" w:type="dxa"/>
          </w:tcPr>
          <w:p w14:paraId="0A61F5D9">
            <w:pPr>
              <w:pStyle w:val="51"/>
              <w:rPr>
                <w:rFonts w:hint="eastAsia" w:ascii="宋体" w:hAnsi="宋体" w:eastAsia="宋体" w:cs="宋体"/>
                <w:color w:val="auto"/>
                <w:sz w:val="18"/>
                <w:highlight w:val="none"/>
              </w:rPr>
            </w:pPr>
          </w:p>
        </w:tc>
        <w:tc>
          <w:tcPr>
            <w:tcW w:w="2195" w:type="dxa"/>
          </w:tcPr>
          <w:p w14:paraId="0A668262">
            <w:pPr>
              <w:pStyle w:val="51"/>
              <w:rPr>
                <w:rFonts w:hint="eastAsia" w:ascii="宋体" w:hAnsi="宋体" w:eastAsia="宋体" w:cs="宋体"/>
                <w:color w:val="auto"/>
                <w:sz w:val="18"/>
                <w:highlight w:val="none"/>
              </w:rPr>
            </w:pPr>
          </w:p>
        </w:tc>
      </w:tr>
    </w:tbl>
    <w:p w14:paraId="6AB6D409">
      <w:pPr>
        <w:pStyle w:val="14"/>
        <w:rPr>
          <w:rFonts w:hint="eastAsia" w:ascii="宋体" w:hAnsi="宋体" w:eastAsia="宋体" w:cs="宋体"/>
          <w:b/>
          <w:color w:val="auto"/>
          <w:sz w:val="20"/>
          <w:highlight w:val="none"/>
        </w:rPr>
      </w:pPr>
    </w:p>
    <w:p w14:paraId="5223676B">
      <w:pPr>
        <w:pStyle w:val="14"/>
        <w:spacing w:before="12"/>
        <w:rPr>
          <w:rFonts w:hint="eastAsia" w:ascii="宋体" w:hAnsi="宋体" w:eastAsia="宋体" w:cs="宋体"/>
          <w:b/>
          <w:color w:val="auto"/>
          <w:sz w:val="17"/>
          <w:highlight w:val="none"/>
        </w:rPr>
      </w:pPr>
      <w:r>
        <w:rPr>
          <w:rFonts w:hint="eastAsia" w:ascii="宋体" w:hAnsi="宋体" w:eastAsia="宋体" w:cs="宋体"/>
          <w:color w:val="auto"/>
          <w:highlight w:val="none"/>
        </w:rPr>
        <mc:AlternateContent>
          <mc:Choice Requires="wps">
            <w:drawing>
              <wp:anchor distT="0" distB="0" distL="114300" distR="114300" simplePos="0" relativeHeight="251668480" behindDoc="1" locked="0" layoutInCell="1" allowOverlap="1">
                <wp:simplePos x="0" y="0"/>
                <wp:positionH relativeFrom="page">
                  <wp:posOffset>1043940</wp:posOffset>
                </wp:positionH>
                <wp:positionV relativeFrom="paragraph">
                  <wp:posOffset>173990</wp:posOffset>
                </wp:positionV>
                <wp:extent cx="1828800" cy="0"/>
                <wp:effectExtent l="0" t="4445" r="0" b="5080"/>
                <wp:wrapTopAndBottom/>
                <wp:docPr id="16" name="直接连接符 16"/>
                <wp:cNvGraphicFramePr/>
                <a:graphic xmlns:a="http://schemas.openxmlformats.org/drawingml/2006/main">
                  <a:graphicData uri="http://schemas.microsoft.com/office/word/2010/wordprocessingShape">
                    <wps:wsp>
                      <wps:cNvCnPr/>
                      <wps:spPr>
                        <a:xfrm>
                          <a:off x="0" y="0"/>
                          <a:ext cx="182880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2.2pt;margin-top:13.7pt;height:0pt;width:144pt;mso-position-horizontal-relative:page;mso-wrap-distance-bottom:0pt;mso-wrap-distance-top:0pt;z-index:-251648000;mso-width-relative:page;mso-height-relative:page;" filled="f" stroked="t" coordsize="21600,21600" o:gfxdata="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63Rip1wAAAAkBAAAPAAAAAAAAAAEAIAAAACIAAABkcnMvZG93bnJldi54bWxQSwEC&#10;FAAUAAAACACHTuJAMB+DKvUBAADmAwAADgAAAAAAAAABACAAAAAmAQAAZHJzL2Uyb0RvYy54bWxQ&#10;SwUGAAAAAAYABgBZAQAAjQUAAAAA&#10;">
                <v:fill on="f" focussize="0,0"/>
                <v:stroke weight="0.48pt" color="#000000" joinstyle="round"/>
                <v:imagedata o:title=""/>
                <o:lock v:ext="edit" aspectratio="f"/>
                <w10:wrap type="topAndBottom"/>
              </v:line>
            </w:pict>
          </mc:Fallback>
        </mc:AlternateContent>
      </w:r>
    </w:p>
    <w:p w14:paraId="39FFA2DD">
      <w:pPr>
        <w:spacing w:before="129" w:line="312" w:lineRule="auto"/>
        <w:ind w:left="784" w:right="383" w:hanging="360"/>
        <w:jc w:val="both"/>
        <w:rPr>
          <w:rFonts w:hint="eastAsia" w:ascii="宋体" w:hAnsi="宋体" w:eastAsia="宋体" w:cs="宋体"/>
          <w:color w:val="auto"/>
          <w:sz w:val="18"/>
          <w:highlight w:val="none"/>
        </w:rPr>
      </w:pPr>
      <w:r>
        <w:rPr>
          <w:rFonts w:hint="eastAsia" w:ascii="宋体" w:hAnsi="宋体" w:eastAsia="宋体" w:cs="宋体"/>
          <w:color w:val="auto"/>
          <w:position w:val="8"/>
          <w:sz w:val="9"/>
          <w:highlight w:val="none"/>
        </w:rPr>
        <w:t xml:space="preserve">① </w:t>
      </w:r>
      <w:r>
        <w:rPr>
          <w:rFonts w:hint="eastAsia" w:ascii="宋体" w:hAnsi="宋体" w:eastAsia="宋体" w:cs="宋体"/>
          <w:color w:val="auto"/>
          <w:sz w:val="18"/>
          <w:highlight w:val="none"/>
        </w:rPr>
        <w:t xml:space="preserve">a. </w:t>
      </w:r>
      <w:r>
        <w:rPr>
          <w:rFonts w:hint="eastAsia" w:ascii="宋体" w:hAnsi="宋体" w:eastAsia="宋体" w:cs="宋体"/>
          <w:color w:val="auto"/>
          <w:spacing w:val="-2"/>
          <w:sz w:val="18"/>
          <w:highlight w:val="none"/>
        </w:rPr>
        <w:t>招标人应在招标文件中规定若投标人在所投标段中标需提供的主要机械设备和试验检测设备。招标人将在</w:t>
      </w:r>
      <w:r>
        <w:rPr>
          <w:rFonts w:hint="eastAsia" w:ascii="宋体" w:hAnsi="宋体" w:eastAsia="宋体" w:cs="宋体"/>
          <w:color w:val="auto"/>
          <w:sz w:val="18"/>
          <w:highlight w:val="none"/>
        </w:rPr>
        <w:t>合同谈判阶段要求中标人按照本表的最低要求填报为本标段配备的主要设备，在经招标人审批后作为投入本标段的主要设备且不允许更换。如招标人拟提供的设备数量和规格指标等不满足本表要求，招标人应取消其中标资格。</w:t>
      </w:r>
    </w:p>
    <w:p w14:paraId="16075311">
      <w:pPr>
        <w:spacing w:before="1" w:line="312" w:lineRule="auto"/>
        <w:ind w:left="875" w:right="383" w:hanging="180"/>
        <w:jc w:val="left"/>
        <w:rPr>
          <w:rFonts w:hint="eastAsia" w:ascii="宋体" w:hAnsi="宋体" w:eastAsia="宋体" w:cs="宋体"/>
          <w:color w:val="auto"/>
          <w:sz w:val="18"/>
          <w:highlight w:val="none"/>
        </w:rPr>
      </w:pPr>
      <w:r>
        <w:rPr>
          <w:rFonts w:hint="eastAsia" w:ascii="宋体" w:hAnsi="宋体" w:eastAsia="宋体" w:cs="宋体"/>
          <w:color w:val="auto"/>
          <w:sz w:val="18"/>
          <w:highlight w:val="none"/>
        </w:rPr>
        <w:t>b.本表不适用于已按资格预审文件或招标文件要求提供了主要机械设备和试验检测设备的特别复杂的特大桥梁和特长隧道项目主体工程以及其他有特殊要求的工程。</w:t>
      </w:r>
    </w:p>
    <w:p w14:paraId="05F143D2">
      <w:pPr>
        <w:spacing w:after="0" w:line="312" w:lineRule="auto"/>
        <w:jc w:val="left"/>
        <w:rPr>
          <w:rFonts w:hint="eastAsia" w:ascii="宋体" w:hAnsi="宋体" w:eastAsia="宋体" w:cs="宋体"/>
          <w:color w:val="auto"/>
          <w:sz w:val="18"/>
          <w:highlight w:val="none"/>
        </w:rPr>
        <w:sectPr>
          <w:footerReference r:id="rId19" w:type="default"/>
          <w:footerReference r:id="rId20" w:type="even"/>
          <w:pgSz w:w="11910" w:h="16850"/>
          <w:pgMar w:top="1480" w:right="1200" w:bottom="1040" w:left="1220" w:header="876" w:footer="853" w:gutter="0"/>
          <w:pgNumType w:fmt="decimal"/>
          <w:cols w:space="720" w:num="1"/>
        </w:sectPr>
      </w:pPr>
    </w:p>
    <w:p w14:paraId="3C6E08EE">
      <w:pPr>
        <w:pStyle w:val="14"/>
        <w:rPr>
          <w:rFonts w:hint="eastAsia" w:ascii="宋体" w:hAnsi="宋体" w:eastAsia="宋体" w:cs="宋体"/>
          <w:color w:val="auto"/>
          <w:sz w:val="20"/>
          <w:highlight w:val="none"/>
        </w:rPr>
      </w:pPr>
    </w:p>
    <w:p w14:paraId="11BB4E15">
      <w:pPr>
        <w:pStyle w:val="14"/>
        <w:spacing w:before="10"/>
        <w:rPr>
          <w:rFonts w:hint="eastAsia" w:ascii="宋体" w:hAnsi="宋体" w:eastAsia="宋体" w:cs="宋体"/>
          <w:color w:val="auto"/>
          <w:sz w:val="19"/>
          <w:highlight w:val="none"/>
        </w:rPr>
      </w:pPr>
    </w:p>
    <w:p w14:paraId="000A98C0">
      <w:pPr>
        <w:spacing w:after="0"/>
        <w:rPr>
          <w:rFonts w:hint="eastAsia" w:ascii="宋体" w:hAnsi="宋体" w:eastAsia="宋体" w:cs="宋体"/>
          <w:color w:val="auto"/>
          <w:sz w:val="19"/>
          <w:highlight w:val="none"/>
        </w:rPr>
        <w:sectPr>
          <w:pgSz w:w="11910" w:h="16850"/>
          <w:pgMar w:top="1480" w:right="1200" w:bottom="1080" w:left="1220" w:header="883" w:footer="884" w:gutter="0"/>
          <w:pgNumType w:fmt="decimal"/>
          <w:cols w:space="720" w:num="1"/>
        </w:sectPr>
      </w:pPr>
    </w:p>
    <w:p w14:paraId="3C79BE8E">
      <w:pPr>
        <w:pStyle w:val="14"/>
        <w:spacing w:before="66"/>
        <w:ind w:left="424"/>
        <w:rPr>
          <w:rFonts w:hint="eastAsia" w:ascii="宋体" w:hAnsi="宋体" w:eastAsia="宋体" w:cs="宋体"/>
          <w:color w:val="auto"/>
          <w:highlight w:val="none"/>
        </w:rPr>
      </w:pPr>
      <w:bookmarkStart w:id="162" w:name="_bookmark275"/>
      <w:bookmarkEnd w:id="162"/>
      <w:r>
        <w:rPr>
          <w:rFonts w:hint="eastAsia" w:ascii="宋体" w:hAnsi="宋体" w:eastAsia="宋体" w:cs="宋体"/>
          <w:color w:val="auto"/>
          <w:highlight w:val="none"/>
        </w:rPr>
        <w:t>附件六 项目经理委任书</w:t>
      </w:r>
    </w:p>
    <w:p w14:paraId="5B659F2F">
      <w:pPr>
        <w:pStyle w:val="14"/>
        <w:spacing w:before="5"/>
        <w:rPr>
          <w:rFonts w:hint="eastAsia" w:ascii="宋体" w:hAnsi="宋体" w:eastAsia="宋体" w:cs="宋体"/>
          <w:color w:val="auto"/>
          <w:sz w:val="32"/>
          <w:highlight w:val="none"/>
        </w:rPr>
      </w:pPr>
      <w:r>
        <w:rPr>
          <w:rFonts w:hint="eastAsia" w:ascii="宋体" w:hAnsi="宋体" w:eastAsia="宋体" w:cs="宋体"/>
          <w:color w:val="auto"/>
          <w:highlight w:val="none"/>
        </w:rPr>
        <w:br w:type="column"/>
      </w:r>
    </w:p>
    <w:p w14:paraId="50BD9751">
      <w:pPr>
        <w:spacing w:before="0"/>
        <w:ind w:left="424" w:right="0" w:firstLine="0"/>
        <w:jc w:val="left"/>
        <w:rPr>
          <w:rFonts w:hint="eastAsia" w:ascii="宋体" w:hAnsi="宋体" w:eastAsia="宋体" w:cs="宋体"/>
          <w:color w:val="auto"/>
          <w:sz w:val="28"/>
          <w:highlight w:val="none"/>
        </w:rPr>
      </w:pPr>
      <w:r>
        <w:rPr>
          <w:rFonts w:hint="eastAsia" w:ascii="宋体" w:hAnsi="宋体" w:eastAsia="宋体" w:cs="宋体"/>
          <w:color w:val="auto"/>
          <w:sz w:val="28"/>
          <w:highlight w:val="none"/>
          <w:u w:val="single"/>
        </w:rPr>
        <w:t>（承包人全称）</w:t>
      </w:r>
    </w:p>
    <w:p w14:paraId="7A33DE55">
      <w:pPr>
        <w:spacing w:after="0"/>
        <w:jc w:val="left"/>
        <w:rPr>
          <w:rFonts w:hint="eastAsia" w:ascii="宋体" w:hAnsi="宋体" w:eastAsia="宋体" w:cs="宋体"/>
          <w:color w:val="auto"/>
          <w:sz w:val="28"/>
          <w:highlight w:val="none"/>
        </w:rPr>
        <w:sectPr>
          <w:type w:val="continuous"/>
          <w:pgSz w:w="11910" w:h="16850"/>
          <w:pgMar w:top="1600" w:right="1200" w:bottom="280" w:left="1220" w:header="720" w:footer="720" w:gutter="0"/>
          <w:pgNumType w:fmt="decimal"/>
          <w:cols w:equalWidth="0" w:num="2">
            <w:col w:w="2985" w:space="373"/>
            <w:col w:w="6132"/>
          </w:cols>
        </w:sectPr>
      </w:pPr>
    </w:p>
    <w:p w14:paraId="1C27A5D2">
      <w:pPr>
        <w:spacing w:before="40"/>
        <w:ind w:left="1098" w:right="1057" w:firstLine="0"/>
        <w:jc w:val="center"/>
        <w:rPr>
          <w:rFonts w:hint="eastAsia" w:ascii="宋体" w:hAnsi="宋体" w:eastAsia="宋体" w:cs="宋体"/>
          <w:color w:val="auto"/>
          <w:sz w:val="28"/>
          <w:highlight w:val="none"/>
        </w:rPr>
      </w:pPr>
      <w:r>
        <w:rPr>
          <w:rFonts w:hint="eastAsia" w:ascii="宋体" w:hAnsi="宋体" w:eastAsia="宋体" w:cs="宋体"/>
          <w:color w:val="auto"/>
          <w:sz w:val="28"/>
          <w:highlight w:val="none"/>
          <w:u w:val="single"/>
        </w:rPr>
        <w:t xml:space="preserve">（合同工程名称） </w:t>
      </w:r>
      <w:r>
        <w:rPr>
          <w:rFonts w:hint="eastAsia" w:ascii="宋体" w:hAnsi="宋体" w:eastAsia="宋体" w:cs="宋体"/>
          <w:color w:val="auto"/>
          <w:sz w:val="28"/>
          <w:highlight w:val="none"/>
        </w:rPr>
        <w:t>项目经理委任书</w:t>
      </w:r>
    </w:p>
    <w:p w14:paraId="468F2C8C">
      <w:pPr>
        <w:pStyle w:val="14"/>
        <w:rPr>
          <w:rFonts w:hint="eastAsia" w:ascii="宋体" w:hAnsi="宋体" w:eastAsia="宋体" w:cs="宋体"/>
          <w:color w:val="auto"/>
          <w:sz w:val="28"/>
          <w:highlight w:val="none"/>
        </w:rPr>
      </w:pPr>
    </w:p>
    <w:p w14:paraId="6FEF45BB">
      <w:pPr>
        <w:pStyle w:val="14"/>
        <w:spacing w:before="9"/>
        <w:rPr>
          <w:rFonts w:hint="eastAsia" w:ascii="宋体" w:hAnsi="宋体" w:eastAsia="宋体" w:cs="宋体"/>
          <w:color w:val="auto"/>
          <w:sz w:val="41"/>
          <w:highlight w:val="none"/>
        </w:rPr>
      </w:pPr>
    </w:p>
    <w:p w14:paraId="394FC6E5">
      <w:pPr>
        <w:pStyle w:val="14"/>
        <w:ind w:left="424"/>
        <w:rPr>
          <w:rFonts w:hint="eastAsia" w:ascii="宋体" w:hAnsi="宋体" w:eastAsia="宋体" w:cs="宋体"/>
          <w:color w:val="auto"/>
          <w:highlight w:val="none"/>
        </w:rPr>
      </w:pPr>
      <w:r>
        <w:rPr>
          <w:rFonts w:hint="eastAsia" w:ascii="宋体" w:hAnsi="宋体" w:eastAsia="宋体" w:cs="宋体"/>
          <w:color w:val="auto"/>
          <w:spacing w:val="-61"/>
          <w:highlight w:val="none"/>
        </w:rPr>
        <w:t>致：</w:t>
      </w:r>
      <w:r>
        <w:rPr>
          <w:rFonts w:hint="eastAsia" w:ascii="宋体" w:hAnsi="宋体" w:eastAsia="宋体" w:cs="宋体"/>
          <w:color w:val="auto"/>
          <w:highlight w:val="none"/>
          <w:u w:val="single"/>
        </w:rPr>
        <w:t>（发包人全称）</w:t>
      </w:r>
    </w:p>
    <w:p w14:paraId="0EF52B31">
      <w:pPr>
        <w:pStyle w:val="14"/>
        <w:spacing w:before="94" w:line="312" w:lineRule="auto"/>
        <w:ind w:left="424" w:right="299" w:firstLine="616"/>
        <w:jc w:val="both"/>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（承包人全称）</w:t>
      </w:r>
      <w:r>
        <w:rPr>
          <w:rFonts w:hint="eastAsia" w:ascii="宋体" w:hAnsi="宋体" w:eastAsia="宋体" w:cs="宋体"/>
          <w:color w:val="auto"/>
          <w:spacing w:val="-4"/>
          <w:highlight w:val="none"/>
        </w:rPr>
        <w:t xml:space="preserve"> 法定代表人</w:t>
      </w:r>
      <w:r>
        <w:rPr>
          <w:rFonts w:hint="eastAsia" w:ascii="宋体" w:hAnsi="宋体" w:eastAsia="宋体" w:cs="宋体"/>
          <w:color w:val="auto"/>
          <w:spacing w:val="-17"/>
          <w:highlight w:val="none"/>
          <w:u w:val="single"/>
        </w:rPr>
        <w:t xml:space="preserve"> </w:t>
      </w:r>
      <w:r>
        <w:rPr>
          <w:rFonts w:hint="eastAsia" w:ascii="宋体" w:hAnsi="宋体" w:eastAsia="宋体" w:cs="宋体"/>
          <w:color w:val="auto"/>
          <w:highlight w:val="none"/>
          <w:u w:val="single"/>
        </w:rPr>
        <w:t>（</w:t>
      </w:r>
      <w:r>
        <w:rPr>
          <w:rFonts w:hint="eastAsia" w:ascii="宋体" w:hAnsi="宋体" w:eastAsia="宋体" w:cs="宋体"/>
          <w:color w:val="auto"/>
          <w:spacing w:val="-4"/>
          <w:highlight w:val="none"/>
          <w:u w:val="single"/>
        </w:rPr>
        <w:t>职务、姓名</w:t>
      </w:r>
      <w:r>
        <w:rPr>
          <w:rFonts w:hint="eastAsia" w:ascii="宋体" w:hAnsi="宋体" w:eastAsia="宋体" w:cs="宋体"/>
          <w:color w:val="auto"/>
          <w:highlight w:val="none"/>
          <w:u w:val="single"/>
        </w:rPr>
        <w:t>）</w:t>
      </w:r>
      <w:r>
        <w:rPr>
          <w:rFonts w:hint="eastAsia" w:ascii="宋体" w:hAnsi="宋体" w:eastAsia="宋体" w:cs="宋体"/>
          <w:color w:val="auto"/>
          <w:spacing w:val="-4"/>
          <w:highlight w:val="none"/>
        </w:rPr>
        <w:t xml:space="preserve"> 代表本单位委任</w:t>
      </w:r>
      <w:r>
        <w:rPr>
          <w:rFonts w:hint="eastAsia" w:ascii="宋体" w:hAnsi="宋体" w:eastAsia="宋体" w:cs="宋体"/>
          <w:color w:val="auto"/>
          <w:spacing w:val="-17"/>
          <w:highlight w:val="none"/>
          <w:u w:val="single"/>
        </w:rPr>
        <w:t xml:space="preserve"> </w:t>
      </w:r>
      <w:r>
        <w:rPr>
          <w:rFonts w:hint="eastAsia" w:ascii="宋体" w:hAnsi="宋体" w:eastAsia="宋体" w:cs="宋体"/>
          <w:color w:val="auto"/>
          <w:highlight w:val="none"/>
          <w:u w:val="single"/>
        </w:rPr>
        <w:t>（</w:t>
      </w:r>
      <w:r>
        <w:rPr>
          <w:rFonts w:hint="eastAsia" w:ascii="宋体" w:hAnsi="宋体" w:eastAsia="宋体" w:cs="宋体"/>
          <w:color w:val="auto"/>
          <w:spacing w:val="-5"/>
          <w:highlight w:val="none"/>
          <w:u w:val="single"/>
        </w:rPr>
        <w:t>职务、姓</w:t>
      </w:r>
      <w:r>
        <w:rPr>
          <w:rFonts w:hint="eastAsia" w:ascii="宋体" w:hAnsi="宋体" w:eastAsia="宋体" w:cs="宋体"/>
          <w:color w:val="auto"/>
          <w:spacing w:val="-171"/>
          <w:highlight w:val="none"/>
          <w:u w:val="single"/>
        </w:rPr>
        <w:t>名</w:t>
      </w:r>
      <w:r>
        <w:rPr>
          <w:rFonts w:hint="eastAsia" w:ascii="宋体" w:hAnsi="宋体" w:eastAsia="宋体" w:cs="宋体"/>
          <w:color w:val="auto"/>
          <w:highlight w:val="none"/>
          <w:u w:val="single"/>
        </w:rPr>
        <w:t>）</w:t>
      </w:r>
      <w:r>
        <w:rPr>
          <w:rFonts w:hint="eastAsia" w:ascii="宋体" w:hAnsi="宋体" w:eastAsia="宋体" w:cs="宋体"/>
          <w:color w:val="auto"/>
          <w:spacing w:val="33"/>
          <w:highlight w:val="none"/>
        </w:rPr>
        <w:t xml:space="preserve"> 为</w:t>
      </w:r>
      <w:r>
        <w:rPr>
          <w:rFonts w:hint="eastAsia" w:ascii="宋体" w:hAnsi="宋体" w:eastAsia="宋体" w:cs="宋体"/>
          <w:color w:val="auto"/>
          <w:highlight w:val="none"/>
          <w:u w:val="single"/>
        </w:rPr>
        <w:t>（合同工程名称</w:t>
      </w:r>
      <w:r>
        <w:rPr>
          <w:rFonts w:hint="eastAsia" w:ascii="宋体" w:hAnsi="宋体" w:eastAsia="宋体" w:cs="宋体"/>
          <w:color w:val="auto"/>
          <w:spacing w:val="-15"/>
          <w:highlight w:val="none"/>
          <w:u w:val="single"/>
        </w:rPr>
        <w:t>）</w:t>
      </w:r>
      <w:r>
        <w:rPr>
          <w:rFonts w:hint="eastAsia" w:ascii="宋体" w:hAnsi="宋体" w:eastAsia="宋体" w:cs="宋体"/>
          <w:color w:val="auto"/>
          <w:spacing w:val="-5"/>
          <w:highlight w:val="none"/>
        </w:rPr>
        <w:t>的项目经理。凡本合同执行中的有关技术、工程进度、现场管理、质量检验、结算与支付等方面工作，由</w:t>
      </w:r>
      <w:r>
        <w:rPr>
          <w:rFonts w:hint="eastAsia" w:ascii="宋体" w:hAnsi="宋体" w:eastAsia="宋体" w:cs="宋体"/>
          <w:color w:val="auto"/>
          <w:spacing w:val="-5"/>
          <w:highlight w:val="none"/>
          <w:u w:val="single"/>
        </w:rPr>
        <w:t xml:space="preserve">  （姓名） </w:t>
      </w:r>
      <w:r>
        <w:rPr>
          <w:rFonts w:hint="eastAsia" w:ascii="宋体" w:hAnsi="宋体" w:eastAsia="宋体" w:cs="宋体"/>
          <w:color w:val="auto"/>
          <w:spacing w:val="-7"/>
          <w:highlight w:val="none"/>
        </w:rPr>
        <w:t>代表本单位全面负责。</w:t>
      </w:r>
    </w:p>
    <w:p w14:paraId="113F065F">
      <w:pPr>
        <w:pStyle w:val="14"/>
        <w:spacing w:before="4"/>
        <w:rPr>
          <w:rFonts w:hint="eastAsia" w:ascii="宋体" w:hAnsi="宋体" w:eastAsia="宋体" w:cs="宋体"/>
          <w:color w:val="auto"/>
          <w:sz w:val="31"/>
          <w:highlight w:val="none"/>
        </w:rPr>
      </w:pPr>
    </w:p>
    <w:p w14:paraId="2CAC81E1">
      <w:pPr>
        <w:pStyle w:val="14"/>
        <w:tabs>
          <w:tab w:val="left" w:pos="7308"/>
          <w:tab w:val="left" w:pos="7745"/>
          <w:tab w:val="left" w:pos="9101"/>
        </w:tabs>
        <w:spacing w:line="312" w:lineRule="auto"/>
        <w:ind w:left="5028" w:right="298" w:hanging="764"/>
        <w:rPr>
          <w:rFonts w:hint="eastAsia" w:ascii="宋体" w:hAnsi="宋体" w:eastAsia="宋体" w:cs="宋体"/>
          <w:color w:val="auto"/>
          <w:spacing w:val="-17"/>
          <w:highlight w:val="none"/>
        </w:rPr>
      </w:pPr>
      <w:r>
        <w:rPr>
          <w:rFonts w:hint="eastAsia" w:ascii="宋体" w:hAnsi="宋体" w:eastAsia="宋体" w:cs="宋体"/>
          <w:color w:val="auto"/>
          <w:highlight w:val="none"/>
        </w:rPr>
        <w:t>承包人：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tab/>
      </w:r>
      <w:r>
        <w:rPr>
          <w:rFonts w:hint="eastAsia" w:ascii="宋体" w:hAnsi="宋体" w:eastAsia="宋体" w:cs="宋体"/>
          <w:color w:val="auto"/>
          <w:highlight w:val="none"/>
          <w:u w:val="single"/>
        </w:rPr>
        <w:tab/>
      </w:r>
      <w:r>
        <w:rPr>
          <w:rFonts w:hint="eastAsia" w:ascii="宋体" w:hAnsi="宋体" w:eastAsia="宋体" w:cs="宋体"/>
          <w:color w:val="auto"/>
          <w:highlight w:val="none"/>
        </w:rPr>
        <w:t>（盖单位章</w:t>
      </w:r>
      <w:r>
        <w:rPr>
          <w:rFonts w:hint="eastAsia" w:ascii="宋体" w:hAnsi="宋体" w:eastAsia="宋体" w:cs="宋体"/>
          <w:color w:val="auto"/>
          <w:spacing w:val="-17"/>
          <w:highlight w:val="none"/>
        </w:rPr>
        <w:t>）</w:t>
      </w:r>
    </w:p>
    <w:p w14:paraId="2783B4E2">
      <w:pPr>
        <w:pStyle w:val="14"/>
        <w:tabs>
          <w:tab w:val="left" w:pos="7308"/>
          <w:tab w:val="left" w:pos="7745"/>
          <w:tab w:val="left" w:pos="9101"/>
        </w:tabs>
        <w:spacing w:line="312" w:lineRule="auto"/>
        <w:ind w:left="5028" w:right="298" w:hanging="764"/>
        <w:rPr>
          <w:rFonts w:hint="eastAsia" w:ascii="宋体" w:hAnsi="宋体" w:eastAsia="宋体" w:cs="宋体"/>
          <w:color w:val="auto"/>
          <w:highlight w:val="none"/>
        </w:rPr>
      </w:pPr>
      <w:r>
        <w:rPr>
          <w:rFonts w:hint="eastAsia" w:ascii="宋体" w:hAnsi="宋体" w:eastAsia="宋体" w:cs="宋体"/>
          <w:color w:val="auto"/>
          <w:spacing w:val="-17"/>
          <w:highlight w:val="none"/>
        </w:rPr>
        <w:t xml:space="preserve"> </w:t>
      </w:r>
      <w:r>
        <w:rPr>
          <w:rFonts w:hint="eastAsia" w:ascii="宋体" w:hAnsi="宋体" w:eastAsia="宋体" w:cs="宋体"/>
          <w:color w:val="auto"/>
          <w:highlight w:val="none"/>
        </w:rPr>
        <w:t>法定代表人：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tab/>
      </w:r>
      <w:r>
        <w:rPr>
          <w:rFonts w:hint="eastAsia" w:ascii="宋体" w:hAnsi="宋体" w:eastAsia="宋体" w:cs="宋体"/>
          <w:color w:val="auto"/>
          <w:highlight w:val="none"/>
          <w:u w:val="single"/>
        </w:rPr>
        <w:t>（职务）</w:t>
      </w:r>
      <w:r>
        <w:rPr>
          <w:rFonts w:hint="eastAsia" w:ascii="宋体" w:hAnsi="宋体" w:eastAsia="宋体" w:cs="宋体"/>
          <w:color w:val="auto"/>
          <w:highlight w:val="none"/>
          <w:u w:val="single"/>
        </w:rPr>
        <w:tab/>
      </w:r>
    </w:p>
    <w:p w14:paraId="61680CFD">
      <w:pPr>
        <w:pStyle w:val="14"/>
        <w:tabs>
          <w:tab w:val="left" w:pos="7385"/>
          <w:tab w:val="left" w:pos="9101"/>
        </w:tabs>
        <w:spacing w:line="307" w:lineRule="exact"/>
        <w:ind w:left="6545"/>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tab/>
      </w:r>
      <w:r>
        <w:rPr>
          <w:rFonts w:hint="eastAsia" w:ascii="宋体" w:hAnsi="宋体" w:eastAsia="宋体" w:cs="宋体"/>
          <w:color w:val="auto"/>
          <w:highlight w:val="none"/>
          <w:u w:val="single"/>
        </w:rPr>
        <w:t>（姓名）</w:t>
      </w:r>
      <w:r>
        <w:rPr>
          <w:rFonts w:hint="eastAsia" w:ascii="宋体" w:hAnsi="宋体" w:eastAsia="宋体" w:cs="宋体"/>
          <w:color w:val="auto"/>
          <w:highlight w:val="none"/>
          <w:u w:val="single"/>
        </w:rPr>
        <w:tab/>
      </w:r>
    </w:p>
    <w:p w14:paraId="23537F63">
      <w:pPr>
        <w:pStyle w:val="14"/>
        <w:tabs>
          <w:tab w:val="left" w:pos="7385"/>
          <w:tab w:val="left" w:pos="9101"/>
        </w:tabs>
        <w:spacing w:before="94"/>
        <w:ind w:left="6545"/>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tab/>
      </w:r>
      <w:r>
        <w:rPr>
          <w:rFonts w:hint="eastAsia" w:ascii="宋体" w:hAnsi="宋体" w:eastAsia="宋体" w:cs="宋体"/>
          <w:color w:val="auto"/>
          <w:highlight w:val="none"/>
          <w:u w:val="single"/>
        </w:rPr>
        <w:t>（签字）</w:t>
      </w:r>
      <w:r>
        <w:rPr>
          <w:rFonts w:hint="eastAsia" w:ascii="宋体" w:hAnsi="宋体" w:eastAsia="宋体" w:cs="宋体"/>
          <w:color w:val="auto"/>
          <w:highlight w:val="none"/>
          <w:u w:val="single"/>
        </w:rPr>
        <w:tab/>
      </w:r>
    </w:p>
    <w:p w14:paraId="0E2CF40C">
      <w:pPr>
        <w:pStyle w:val="14"/>
        <w:tabs>
          <w:tab w:val="left" w:pos="6905"/>
          <w:tab w:val="left" w:pos="7745"/>
          <w:tab w:val="left" w:pos="8585"/>
        </w:tabs>
        <w:spacing w:before="91"/>
        <w:ind w:left="6065"/>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tab/>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tab/>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tab/>
      </w:r>
      <w:r>
        <w:rPr>
          <w:rFonts w:hint="eastAsia" w:ascii="宋体" w:hAnsi="宋体" w:eastAsia="宋体" w:cs="宋体"/>
          <w:color w:val="auto"/>
          <w:highlight w:val="none"/>
        </w:rPr>
        <w:t>日</w:t>
      </w:r>
    </w:p>
    <w:p w14:paraId="4DDF0897">
      <w:pPr>
        <w:pStyle w:val="14"/>
        <w:rPr>
          <w:rFonts w:hint="eastAsia" w:ascii="宋体" w:hAnsi="宋体" w:eastAsia="宋体" w:cs="宋体"/>
          <w:color w:val="auto"/>
          <w:sz w:val="26"/>
          <w:highlight w:val="none"/>
        </w:rPr>
      </w:pPr>
    </w:p>
    <w:p w14:paraId="2ECF01AD">
      <w:pPr>
        <w:pStyle w:val="14"/>
        <w:rPr>
          <w:rFonts w:hint="eastAsia" w:ascii="宋体" w:hAnsi="宋体" w:eastAsia="宋体" w:cs="宋体"/>
          <w:color w:val="auto"/>
          <w:sz w:val="26"/>
          <w:highlight w:val="none"/>
        </w:rPr>
      </w:pPr>
    </w:p>
    <w:p w14:paraId="4D3FFA8E">
      <w:pPr>
        <w:pStyle w:val="14"/>
        <w:rPr>
          <w:rFonts w:hint="eastAsia" w:ascii="宋体" w:hAnsi="宋体" w:eastAsia="宋体" w:cs="宋体"/>
          <w:color w:val="auto"/>
          <w:sz w:val="26"/>
          <w:highlight w:val="none"/>
        </w:rPr>
      </w:pPr>
    </w:p>
    <w:p w14:paraId="110E4600">
      <w:pPr>
        <w:pStyle w:val="14"/>
        <w:spacing w:before="12"/>
        <w:rPr>
          <w:rFonts w:hint="eastAsia" w:ascii="宋体" w:hAnsi="宋体" w:eastAsia="宋体" w:cs="宋体"/>
          <w:color w:val="auto"/>
          <w:sz w:val="22"/>
          <w:highlight w:val="none"/>
        </w:rPr>
      </w:pPr>
    </w:p>
    <w:p w14:paraId="275332C6">
      <w:pPr>
        <w:pStyle w:val="14"/>
        <w:tabs>
          <w:tab w:val="left" w:pos="2824"/>
        </w:tabs>
        <w:ind w:left="424"/>
        <w:rPr>
          <w:rFonts w:hint="eastAsia" w:ascii="宋体" w:hAnsi="宋体" w:eastAsia="宋体" w:cs="宋体"/>
          <w:color w:val="auto"/>
          <w:highlight w:val="none"/>
        </w:rPr>
      </w:pPr>
      <w:r>
        <w:rPr>
          <w:rFonts w:hint="eastAsia" w:ascii="宋体" w:hAnsi="宋体" w:eastAsia="宋体" w:cs="宋体"/>
          <w:color w:val="auto"/>
          <w:highlight w:val="none"/>
        </w:rPr>
        <w:t>抄送：</w:t>
      </w:r>
      <w:r>
        <w:rPr>
          <w:rFonts w:hint="eastAsia" w:ascii="宋体" w:hAnsi="宋体" w:eastAsia="宋体" w:cs="宋体"/>
          <w:color w:val="auto"/>
          <w:spacing w:val="119"/>
          <w:highlight w:val="none"/>
          <w:u w:val="single"/>
        </w:rPr>
        <w:t xml:space="preserve"> </w:t>
      </w:r>
      <w:r>
        <w:rPr>
          <w:rFonts w:hint="eastAsia" w:ascii="宋体" w:hAnsi="宋体" w:eastAsia="宋体" w:cs="宋体"/>
          <w:color w:val="auto"/>
          <w:highlight w:val="none"/>
          <w:u w:val="single"/>
        </w:rPr>
        <w:t>（监理人）</w:t>
      </w:r>
      <w:r>
        <w:rPr>
          <w:rFonts w:hint="eastAsia" w:ascii="宋体" w:hAnsi="宋体" w:eastAsia="宋体" w:cs="宋体"/>
          <w:color w:val="auto"/>
          <w:highlight w:val="none"/>
          <w:u w:val="single"/>
        </w:rPr>
        <w:tab/>
      </w:r>
    </w:p>
    <w:p w14:paraId="297B757B">
      <w:pPr>
        <w:spacing w:after="0"/>
        <w:rPr>
          <w:rFonts w:hint="eastAsia" w:ascii="宋体" w:hAnsi="宋体" w:eastAsia="宋体" w:cs="宋体"/>
          <w:color w:val="auto"/>
          <w:highlight w:val="none"/>
        </w:rPr>
        <w:sectPr>
          <w:type w:val="continuous"/>
          <w:pgSz w:w="11910" w:h="16850"/>
          <w:pgMar w:top="1600" w:right="1200" w:bottom="280" w:left="1220" w:header="720" w:footer="720" w:gutter="0"/>
          <w:pgNumType w:fmt="decimal"/>
          <w:cols w:space="720" w:num="1"/>
        </w:sectPr>
      </w:pPr>
    </w:p>
    <w:p w14:paraId="4B491752">
      <w:pPr>
        <w:pStyle w:val="14"/>
        <w:spacing w:before="2"/>
        <w:rPr>
          <w:rFonts w:hint="eastAsia" w:ascii="宋体" w:hAnsi="宋体" w:eastAsia="宋体" w:cs="宋体"/>
          <w:color w:val="auto"/>
          <w:sz w:val="10"/>
          <w:highlight w:val="none"/>
        </w:rPr>
      </w:pPr>
    </w:p>
    <w:p w14:paraId="7FC6EE5F">
      <w:pPr>
        <w:pStyle w:val="14"/>
        <w:spacing w:before="67"/>
        <w:ind w:left="424"/>
        <w:rPr>
          <w:rFonts w:hint="eastAsia" w:ascii="宋体" w:hAnsi="宋体" w:eastAsia="宋体" w:cs="宋体"/>
          <w:color w:val="auto"/>
          <w:highlight w:val="none"/>
        </w:rPr>
      </w:pPr>
      <w:r>
        <w:rPr>
          <w:rFonts w:hint="eastAsia" w:ascii="宋体" w:hAnsi="宋体" w:eastAsia="宋体" w:cs="宋体"/>
          <w:color w:val="auto"/>
          <w:highlight w:val="none"/>
        </w:rPr>
        <w:t>附件七 履约保证金格式</w:t>
      </w:r>
    </w:p>
    <w:p w14:paraId="3A733073">
      <w:pPr>
        <w:pStyle w:val="14"/>
        <w:spacing w:before="91"/>
        <w:ind w:left="424"/>
        <w:rPr>
          <w:rFonts w:hint="eastAsia" w:ascii="宋体" w:hAnsi="宋体" w:eastAsia="宋体" w:cs="宋体"/>
          <w:color w:val="auto"/>
          <w:highlight w:val="none"/>
        </w:rPr>
      </w:pPr>
      <w:r>
        <w:rPr>
          <w:rFonts w:hint="eastAsia" w:ascii="宋体" w:hAnsi="宋体" w:eastAsia="宋体" w:cs="宋体"/>
          <w:color w:val="auto"/>
          <w:highlight w:val="none"/>
        </w:rPr>
        <w:t>如采用银行保函，格式如下。</w:t>
      </w:r>
    </w:p>
    <w:p w14:paraId="47F2D655">
      <w:pPr>
        <w:rPr>
          <w:rFonts w:hint="eastAsia"/>
          <w:color w:val="auto"/>
          <w:highlight w:val="none"/>
        </w:rPr>
      </w:pPr>
    </w:p>
    <w:p w14:paraId="0F677370">
      <w:pPr>
        <w:spacing w:before="61"/>
        <w:ind w:left="1098" w:right="1057" w:firstLine="0"/>
        <w:jc w:val="center"/>
        <w:rPr>
          <w:rFonts w:hint="eastAsia" w:ascii="宋体" w:hAnsi="宋体" w:eastAsia="宋体" w:cs="宋体"/>
          <w:color w:val="auto"/>
          <w:sz w:val="28"/>
          <w:highlight w:val="none"/>
        </w:rPr>
      </w:pPr>
      <w:r>
        <w:rPr>
          <w:rFonts w:hint="eastAsia" w:ascii="宋体" w:hAnsi="宋体" w:eastAsia="宋体" w:cs="宋体"/>
          <w:color w:val="auto"/>
          <w:sz w:val="28"/>
          <w:highlight w:val="none"/>
        </w:rPr>
        <w:t>履约保证金</w:t>
      </w:r>
    </w:p>
    <w:p w14:paraId="6AA582AD">
      <w:pPr>
        <w:rPr>
          <w:rFonts w:hint="eastAsia"/>
          <w:color w:val="auto"/>
          <w:highlight w:val="none"/>
        </w:rPr>
      </w:pPr>
    </w:p>
    <w:p w14:paraId="5A373B50">
      <w:pPr>
        <w:pStyle w:val="14"/>
        <w:spacing w:before="5"/>
        <w:rPr>
          <w:rFonts w:hint="eastAsia" w:ascii="宋体" w:hAnsi="宋体" w:eastAsia="宋体" w:cs="宋体"/>
          <w:color w:val="auto"/>
          <w:sz w:val="18"/>
          <w:highlight w:val="none"/>
        </w:rPr>
      </w:pPr>
    </w:p>
    <w:p w14:paraId="3F47493E">
      <w:pPr>
        <w:pStyle w:val="14"/>
        <w:tabs>
          <w:tab w:val="left" w:pos="2764"/>
        </w:tabs>
        <w:spacing w:before="1"/>
        <w:ind w:left="544"/>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tab/>
      </w:r>
      <w:r>
        <w:rPr>
          <w:rFonts w:hint="eastAsia" w:ascii="宋体" w:hAnsi="宋体" w:eastAsia="宋体" w:cs="宋体"/>
          <w:color w:val="auto"/>
          <w:highlight w:val="none"/>
        </w:rPr>
        <w:t>（发包人名称</w:t>
      </w:r>
      <w:r>
        <w:rPr>
          <w:rFonts w:hint="eastAsia" w:ascii="宋体" w:hAnsi="宋体" w:eastAsia="宋体" w:cs="宋体"/>
          <w:color w:val="auto"/>
          <w:spacing w:val="-120"/>
          <w:highlight w:val="none"/>
        </w:rPr>
        <w:t>）</w:t>
      </w:r>
      <w:r>
        <w:rPr>
          <w:rFonts w:hint="eastAsia" w:ascii="宋体" w:hAnsi="宋体" w:eastAsia="宋体" w:cs="宋体"/>
          <w:color w:val="auto"/>
          <w:highlight w:val="none"/>
        </w:rPr>
        <w:t>：</w:t>
      </w:r>
    </w:p>
    <w:p w14:paraId="2CC6345B">
      <w:pPr>
        <w:pStyle w:val="14"/>
        <w:spacing w:before="5"/>
        <w:rPr>
          <w:rFonts w:hint="eastAsia" w:ascii="宋体" w:hAnsi="宋体" w:eastAsia="宋体" w:cs="宋体"/>
          <w:color w:val="auto"/>
          <w:sz w:val="38"/>
          <w:highlight w:val="none"/>
        </w:rPr>
      </w:pPr>
    </w:p>
    <w:p w14:paraId="1A698758">
      <w:pPr>
        <w:pStyle w:val="14"/>
        <w:tabs>
          <w:tab w:val="left" w:pos="2113"/>
          <w:tab w:val="left" w:pos="3410"/>
          <w:tab w:val="left" w:pos="8139"/>
          <w:tab w:val="left" w:pos="8621"/>
        </w:tabs>
        <w:spacing w:line="312" w:lineRule="auto"/>
        <w:ind w:left="424" w:right="380" w:firstLine="599"/>
        <w:jc w:val="both"/>
        <w:rPr>
          <w:rFonts w:hint="eastAsia" w:ascii="宋体" w:hAnsi="宋体" w:eastAsia="宋体" w:cs="宋体"/>
          <w:color w:val="auto"/>
          <w:highlight w:val="none"/>
        </w:rPr>
      </w:pPr>
      <w:r>
        <w:rPr>
          <w:rFonts w:hint="eastAsia" w:ascii="宋体" w:hAnsi="宋体" w:eastAsia="宋体" w:cs="宋体"/>
          <w:color w:val="auto"/>
          <w:highlight w:val="none"/>
        </w:rPr>
        <w:t>鉴于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tab/>
      </w:r>
      <w:r>
        <w:rPr>
          <w:rFonts w:hint="eastAsia" w:ascii="宋体" w:hAnsi="宋体" w:eastAsia="宋体" w:cs="宋体"/>
          <w:color w:val="auto"/>
          <w:highlight w:val="none"/>
          <w:u w:val="single"/>
        </w:rPr>
        <w:tab/>
      </w:r>
      <w:r>
        <w:rPr>
          <w:rFonts w:hint="eastAsia" w:ascii="宋体" w:hAnsi="宋体" w:eastAsia="宋体" w:cs="宋体"/>
          <w:color w:val="auto"/>
          <w:highlight w:val="none"/>
        </w:rPr>
        <w:t>（发包人名称</w:t>
      </w:r>
      <w:r>
        <w:rPr>
          <w:rFonts w:hint="eastAsia" w:ascii="宋体" w:hAnsi="宋体" w:eastAsia="宋体" w:cs="宋体"/>
          <w:color w:val="auto"/>
          <w:spacing w:val="-15"/>
          <w:highlight w:val="none"/>
        </w:rPr>
        <w:t>，</w:t>
      </w:r>
      <w:r>
        <w:rPr>
          <w:rFonts w:hint="eastAsia" w:ascii="宋体" w:hAnsi="宋体" w:eastAsia="宋体" w:cs="宋体"/>
          <w:color w:val="auto"/>
          <w:highlight w:val="none"/>
        </w:rPr>
        <w:t>以下简称“发包人</w:t>
      </w:r>
      <w:r>
        <w:rPr>
          <w:rFonts w:hint="eastAsia" w:ascii="宋体" w:hAnsi="宋体" w:eastAsia="宋体" w:cs="宋体"/>
          <w:color w:val="auto"/>
          <w:spacing w:val="-8"/>
          <w:highlight w:val="none"/>
        </w:rPr>
        <w:t>”）</w:t>
      </w:r>
      <w:r>
        <w:rPr>
          <w:rFonts w:hint="eastAsia" w:ascii="宋体" w:hAnsi="宋体" w:eastAsia="宋体" w:cs="宋体"/>
          <w:color w:val="auto"/>
          <w:highlight w:val="none"/>
        </w:rPr>
        <w:t>接受</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tab/>
      </w:r>
      <w:r>
        <w:rPr>
          <w:rFonts w:hint="eastAsia" w:ascii="宋体" w:hAnsi="宋体" w:eastAsia="宋体" w:cs="宋体"/>
          <w:color w:val="auto"/>
          <w:highlight w:val="none"/>
          <w:u w:val="single"/>
        </w:rPr>
        <w:tab/>
      </w:r>
      <w:r>
        <w:rPr>
          <w:rFonts w:hint="eastAsia" w:ascii="宋体" w:hAnsi="宋体" w:eastAsia="宋体" w:cs="宋体"/>
          <w:color w:val="auto"/>
          <w:highlight w:val="none"/>
        </w:rPr>
        <w:t>（</w:t>
      </w:r>
      <w:r>
        <w:rPr>
          <w:rFonts w:hint="eastAsia" w:ascii="宋体" w:hAnsi="宋体" w:eastAsia="宋体" w:cs="宋体"/>
          <w:color w:val="auto"/>
          <w:spacing w:val="-15"/>
          <w:highlight w:val="none"/>
        </w:rPr>
        <w:t>承</w:t>
      </w:r>
      <w:r>
        <w:rPr>
          <w:rFonts w:hint="eastAsia" w:ascii="宋体" w:hAnsi="宋体" w:eastAsia="宋体" w:cs="宋体"/>
          <w:color w:val="auto"/>
          <w:highlight w:val="none"/>
        </w:rPr>
        <w:t>包人名称，以下简</w:t>
      </w:r>
      <w:r>
        <w:rPr>
          <w:rFonts w:hint="eastAsia" w:ascii="宋体" w:hAnsi="宋体" w:eastAsia="宋体" w:cs="宋体"/>
          <w:color w:val="auto"/>
          <w:spacing w:val="3"/>
          <w:highlight w:val="none"/>
        </w:rPr>
        <w:t>称</w:t>
      </w:r>
      <w:r>
        <w:rPr>
          <w:rFonts w:hint="eastAsia" w:ascii="宋体" w:hAnsi="宋体" w:eastAsia="宋体" w:cs="宋体"/>
          <w:color w:val="auto"/>
          <w:highlight w:val="none"/>
        </w:rPr>
        <w:t>“承包人”）于</w:t>
      </w:r>
      <w:r>
        <w:rPr>
          <w:rFonts w:hint="eastAsia" w:ascii="宋体" w:hAnsi="宋体" w:eastAsia="宋体" w:cs="宋体"/>
          <w:color w:val="auto"/>
          <w:highlight w:val="none"/>
          <w:u w:val="single"/>
        </w:rPr>
        <w:t xml:space="preserve">    </w:t>
      </w:r>
      <w:r>
        <w:rPr>
          <w:rFonts w:hint="eastAsia" w:ascii="宋体" w:hAnsi="宋体" w:eastAsia="宋体" w:cs="宋体"/>
          <w:color w:val="auto"/>
          <w:spacing w:val="14"/>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spacing w:val="13"/>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spacing w:val="10"/>
          <w:highlight w:val="none"/>
          <w:u w:val="single"/>
        </w:rPr>
        <w:t xml:space="preserve"> </w:t>
      </w:r>
      <w:r>
        <w:rPr>
          <w:rFonts w:hint="eastAsia" w:ascii="宋体" w:hAnsi="宋体" w:eastAsia="宋体" w:cs="宋体"/>
          <w:color w:val="auto"/>
          <w:highlight w:val="none"/>
        </w:rPr>
        <w:t>日参加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tab/>
      </w:r>
      <w:r>
        <w:rPr>
          <w:rFonts w:hint="eastAsia" w:ascii="宋体" w:hAnsi="宋体" w:eastAsia="宋体" w:cs="宋体"/>
          <w:color w:val="auto"/>
          <w:highlight w:val="none"/>
        </w:rPr>
        <w:t>（项目</w:t>
      </w:r>
      <w:r>
        <w:rPr>
          <w:rFonts w:hint="eastAsia" w:ascii="宋体" w:hAnsi="宋体" w:eastAsia="宋体" w:cs="宋体"/>
          <w:color w:val="auto"/>
          <w:spacing w:val="-17"/>
          <w:highlight w:val="none"/>
        </w:rPr>
        <w:t>名</w:t>
      </w:r>
      <w:r>
        <w:rPr>
          <w:rFonts w:hint="eastAsia" w:ascii="宋体" w:hAnsi="宋体" w:eastAsia="宋体" w:cs="宋体"/>
          <w:color w:val="auto"/>
          <w:highlight w:val="none"/>
        </w:rPr>
        <w:t>称）</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tab/>
      </w:r>
      <w:r>
        <w:rPr>
          <w:rFonts w:hint="eastAsia" w:ascii="宋体" w:hAnsi="宋体" w:eastAsia="宋体" w:cs="宋体"/>
          <w:color w:val="auto"/>
          <w:highlight w:val="none"/>
        </w:rPr>
        <w:t>标</w:t>
      </w:r>
      <w:r>
        <w:rPr>
          <w:rFonts w:hint="eastAsia" w:ascii="宋体" w:hAnsi="宋体" w:eastAsia="宋体" w:cs="宋体"/>
          <w:color w:val="auto"/>
          <w:spacing w:val="3"/>
          <w:highlight w:val="none"/>
        </w:rPr>
        <w:t>段</w:t>
      </w:r>
      <w:r>
        <w:rPr>
          <w:rFonts w:hint="eastAsia" w:ascii="宋体" w:hAnsi="宋体" w:eastAsia="宋体" w:cs="宋体"/>
          <w:color w:val="auto"/>
          <w:highlight w:val="none"/>
        </w:rPr>
        <w:t>施工的投标。我方愿意无条件地、不可撤销地就承包人履行与你方订立的合同，向你方提供担保。</w:t>
      </w:r>
    </w:p>
    <w:p w14:paraId="0FD88D20">
      <w:pPr>
        <w:pStyle w:val="50"/>
        <w:numPr>
          <w:ilvl w:val="0"/>
          <w:numId w:val="13"/>
        </w:numPr>
        <w:tabs>
          <w:tab w:val="left" w:pos="1205"/>
          <w:tab w:val="left" w:pos="5820"/>
          <w:tab w:val="left" w:pos="8045"/>
        </w:tabs>
        <w:spacing w:before="2" w:after="0" w:line="240" w:lineRule="auto"/>
        <w:ind w:left="1204" w:right="0" w:hanging="301"/>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担保金额人民币（大写）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pacing w:val="-120"/>
          <w:sz w:val="21"/>
          <w:szCs w:val="21"/>
          <w:highlight w:val="none"/>
        </w:rPr>
        <w:t>）</w:t>
      </w:r>
      <w:r>
        <w:rPr>
          <w:rFonts w:hint="eastAsia" w:ascii="宋体" w:hAnsi="宋体" w:eastAsia="宋体" w:cs="宋体"/>
          <w:color w:val="auto"/>
          <w:sz w:val="21"/>
          <w:szCs w:val="21"/>
          <w:highlight w:val="none"/>
        </w:rPr>
        <w:t>。</w:t>
      </w:r>
    </w:p>
    <w:p w14:paraId="79A99BED">
      <w:pPr>
        <w:pStyle w:val="50"/>
        <w:numPr>
          <w:ilvl w:val="0"/>
          <w:numId w:val="13"/>
        </w:numPr>
        <w:tabs>
          <w:tab w:val="left" w:pos="1212"/>
        </w:tabs>
        <w:spacing w:before="93" w:after="0" w:line="288" w:lineRule="auto"/>
        <w:ind w:left="424" w:right="375" w:firstLine="479"/>
        <w:jc w:val="both"/>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担保有效期自发包人与承包人签订的合同生效之日起至发包人签发交工验</w:t>
      </w:r>
      <w:r>
        <w:rPr>
          <w:rFonts w:hint="eastAsia" w:ascii="宋体" w:hAnsi="宋体" w:eastAsia="宋体" w:cs="宋体"/>
          <w:color w:val="auto"/>
          <w:sz w:val="21"/>
          <w:szCs w:val="21"/>
          <w:highlight w:val="none"/>
        </w:rPr>
        <w:t>收证书且承包人按照合同约定缴纳质量保证金之日止。</w:t>
      </w:r>
      <w:r>
        <w:rPr>
          <w:rFonts w:hint="eastAsia" w:ascii="宋体" w:hAnsi="宋体" w:eastAsia="宋体" w:cs="宋体"/>
          <w:color w:val="auto"/>
          <w:position w:val="13"/>
          <w:sz w:val="21"/>
          <w:szCs w:val="21"/>
          <w:highlight w:val="none"/>
        </w:rPr>
        <w:t>①</w:t>
      </w:r>
    </w:p>
    <w:p w14:paraId="2A215D97">
      <w:pPr>
        <w:pStyle w:val="50"/>
        <w:numPr>
          <w:ilvl w:val="0"/>
          <w:numId w:val="13"/>
        </w:numPr>
        <w:tabs>
          <w:tab w:val="left" w:pos="1205"/>
        </w:tabs>
        <w:spacing w:before="31" w:after="0" w:line="312" w:lineRule="auto"/>
        <w:ind w:left="424" w:right="361" w:firstLine="479"/>
        <w:jc w:val="both"/>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 xml:space="preserve">在本担保有效期内，因承包人违反合同约定的义务给你方造成经济损失时， </w:t>
      </w:r>
      <w:r>
        <w:rPr>
          <w:rFonts w:hint="eastAsia" w:ascii="宋体" w:hAnsi="宋体" w:eastAsia="宋体" w:cs="宋体"/>
          <w:color w:val="auto"/>
          <w:spacing w:val="-2"/>
          <w:sz w:val="21"/>
          <w:szCs w:val="21"/>
          <w:highlight w:val="none"/>
        </w:rPr>
        <w:t xml:space="preserve">我方在收到你方以书面形式提出的在担保金额内的赔偿要求后，在 </w:t>
      </w:r>
      <w:r>
        <w:rPr>
          <w:rFonts w:hint="eastAsia" w:ascii="宋体" w:hAnsi="宋体" w:eastAsia="宋体" w:cs="宋体"/>
          <w:color w:val="auto"/>
          <w:sz w:val="21"/>
          <w:szCs w:val="21"/>
          <w:highlight w:val="none"/>
        </w:rPr>
        <w:t>7</w:t>
      </w:r>
      <w:r>
        <w:rPr>
          <w:rFonts w:hint="eastAsia" w:ascii="宋体" w:hAnsi="宋体" w:eastAsia="宋体" w:cs="宋体"/>
          <w:color w:val="auto"/>
          <w:spacing w:val="19"/>
          <w:sz w:val="21"/>
          <w:szCs w:val="21"/>
          <w:highlight w:val="none"/>
        </w:rPr>
        <w:t xml:space="preserve"> </w:t>
      </w:r>
      <w:r>
        <w:rPr>
          <w:rFonts w:hint="eastAsia" w:ascii="宋体" w:hAnsi="宋体" w:eastAsia="宋体" w:cs="宋体"/>
          <w:color w:val="auto"/>
          <w:sz w:val="21"/>
          <w:szCs w:val="21"/>
          <w:highlight w:val="none"/>
        </w:rPr>
        <w:t>日内无条件支付，无须你方出具证明或陈述理由。</w:t>
      </w:r>
    </w:p>
    <w:p w14:paraId="78D29723">
      <w:pPr>
        <w:pStyle w:val="50"/>
        <w:numPr>
          <w:ilvl w:val="0"/>
          <w:numId w:val="13"/>
        </w:numPr>
        <w:tabs>
          <w:tab w:val="left" w:pos="1205"/>
        </w:tabs>
        <w:spacing w:before="2" w:after="0" w:line="312" w:lineRule="auto"/>
        <w:ind w:left="424" w:right="263" w:firstLine="479"/>
        <w:jc w:val="both"/>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 xml:space="preserve">发包人和承包人按合同条款第 </w:t>
      </w:r>
      <w:r>
        <w:rPr>
          <w:rFonts w:hint="eastAsia" w:ascii="宋体" w:hAnsi="宋体" w:eastAsia="宋体" w:cs="宋体"/>
          <w:color w:val="auto"/>
          <w:sz w:val="21"/>
          <w:szCs w:val="21"/>
          <w:highlight w:val="none"/>
        </w:rPr>
        <w:t xml:space="preserve">15 </w:t>
      </w:r>
      <w:r>
        <w:rPr>
          <w:rFonts w:hint="eastAsia" w:ascii="宋体" w:hAnsi="宋体" w:eastAsia="宋体" w:cs="宋体"/>
          <w:color w:val="auto"/>
          <w:spacing w:val="-5"/>
          <w:sz w:val="21"/>
          <w:szCs w:val="21"/>
          <w:highlight w:val="none"/>
        </w:rPr>
        <w:t xml:space="preserve">条变更合同时，无论我方是否收到该变更， </w:t>
      </w:r>
      <w:r>
        <w:rPr>
          <w:rFonts w:hint="eastAsia" w:ascii="宋体" w:hAnsi="宋体" w:eastAsia="宋体" w:cs="宋体"/>
          <w:color w:val="auto"/>
          <w:sz w:val="21"/>
          <w:szCs w:val="21"/>
          <w:highlight w:val="none"/>
        </w:rPr>
        <w:t>我方承担本担保规定的义务不变。</w:t>
      </w:r>
    </w:p>
    <w:p w14:paraId="27256101">
      <w:pPr>
        <w:pStyle w:val="14"/>
        <w:rPr>
          <w:rFonts w:hint="eastAsia" w:ascii="宋体" w:hAnsi="宋体" w:eastAsia="宋体" w:cs="宋体"/>
          <w:color w:val="auto"/>
          <w:highlight w:val="none"/>
        </w:rPr>
      </w:pPr>
    </w:p>
    <w:p w14:paraId="5CDC5706">
      <w:pPr>
        <w:pStyle w:val="14"/>
        <w:tabs>
          <w:tab w:val="left" w:pos="7781"/>
          <w:tab w:val="left" w:pos="8880"/>
        </w:tabs>
        <w:spacing w:before="186" w:line="312" w:lineRule="auto"/>
        <w:ind w:left="3921" w:right="262"/>
        <w:jc w:val="both"/>
        <w:rPr>
          <w:rFonts w:hint="eastAsia" w:ascii="宋体" w:hAnsi="宋体" w:eastAsia="宋体" w:cs="宋体"/>
          <w:color w:val="auto"/>
          <w:spacing w:val="-17"/>
          <w:highlight w:val="none"/>
        </w:rPr>
      </w:pPr>
      <w:r>
        <w:rPr>
          <w:rFonts w:hint="eastAsia" w:ascii="宋体" w:hAnsi="宋体" w:eastAsia="宋体" w:cs="宋体"/>
          <w:color w:val="auto"/>
          <w:highlight w:val="none"/>
        </w:rPr>
        <w:t>担保人名称：</w:t>
      </w:r>
      <w:r>
        <w:rPr>
          <w:rFonts w:hint="eastAsia" w:ascii="宋体" w:hAnsi="宋体" w:eastAsia="宋体" w:cs="宋体"/>
          <w:color w:val="auto"/>
          <w:highlight w:val="none"/>
          <w:u w:val="single"/>
        </w:rPr>
        <w:tab/>
      </w:r>
      <w:r>
        <w:rPr>
          <w:rFonts w:hint="eastAsia" w:ascii="宋体" w:hAnsi="宋体" w:eastAsia="宋体" w:cs="宋体"/>
          <w:color w:val="auto"/>
          <w:highlight w:val="none"/>
          <w:u w:val="single"/>
        </w:rPr>
        <w:t>（</w:t>
      </w:r>
      <w:r>
        <w:rPr>
          <w:rFonts w:hint="eastAsia" w:ascii="宋体" w:hAnsi="宋体" w:eastAsia="宋体" w:cs="宋体"/>
          <w:color w:val="auto"/>
          <w:highlight w:val="none"/>
        </w:rPr>
        <w:t>盖单位章</w:t>
      </w:r>
      <w:r>
        <w:rPr>
          <w:rFonts w:hint="eastAsia" w:ascii="宋体" w:hAnsi="宋体" w:eastAsia="宋体" w:cs="宋体"/>
          <w:color w:val="auto"/>
          <w:spacing w:val="-17"/>
          <w:highlight w:val="none"/>
        </w:rPr>
        <w:t>）</w:t>
      </w:r>
    </w:p>
    <w:p w14:paraId="7E528021">
      <w:pPr>
        <w:pStyle w:val="14"/>
        <w:tabs>
          <w:tab w:val="left" w:pos="7781"/>
          <w:tab w:val="left" w:pos="8880"/>
        </w:tabs>
        <w:spacing w:before="186" w:line="312" w:lineRule="auto"/>
        <w:ind w:left="3921" w:right="262"/>
        <w:jc w:val="both"/>
        <w:rPr>
          <w:rFonts w:hint="eastAsia" w:ascii="宋体" w:hAnsi="宋体" w:eastAsia="宋体" w:cs="宋体"/>
          <w:color w:val="auto"/>
          <w:spacing w:val="-16"/>
          <w:highlight w:val="none"/>
        </w:rPr>
      </w:pPr>
      <w:r>
        <w:rPr>
          <w:rFonts w:hint="eastAsia" w:ascii="宋体" w:hAnsi="宋体" w:eastAsia="宋体" w:cs="宋体"/>
          <w:color w:val="auto"/>
          <w:spacing w:val="-17"/>
          <w:highlight w:val="none"/>
        </w:rPr>
        <w:t xml:space="preserve"> </w:t>
      </w:r>
      <w:r>
        <w:rPr>
          <w:rFonts w:hint="eastAsia" w:ascii="宋体" w:hAnsi="宋体" w:eastAsia="宋体" w:cs="宋体"/>
          <w:color w:val="auto"/>
          <w:highlight w:val="none"/>
        </w:rPr>
        <w:t>法定代表人或其委托代理人</w:t>
      </w:r>
      <w:r>
        <w:rPr>
          <w:rFonts w:hint="eastAsia" w:ascii="宋体" w:hAnsi="宋体" w:eastAsia="宋体" w:cs="宋体"/>
          <w:color w:val="auto"/>
          <w:highlight w:val="none"/>
          <w:u w:val="single"/>
        </w:rPr>
        <w:t xml:space="preserve">：       </w:t>
      </w:r>
      <w:r>
        <w:rPr>
          <w:rFonts w:hint="eastAsia" w:ascii="宋体" w:hAnsi="宋体" w:eastAsia="宋体" w:cs="宋体"/>
          <w:color w:val="auto"/>
          <w:spacing w:val="19"/>
          <w:highlight w:val="none"/>
          <w:u w:val="single"/>
        </w:rPr>
        <w:t xml:space="preserve"> </w:t>
      </w:r>
      <w:r>
        <w:rPr>
          <w:rFonts w:hint="eastAsia" w:ascii="宋体" w:hAnsi="宋体" w:eastAsia="宋体" w:cs="宋体"/>
          <w:color w:val="auto"/>
          <w:highlight w:val="none"/>
          <w:u w:val="single"/>
        </w:rPr>
        <w:t>（</w:t>
      </w:r>
      <w:r>
        <w:rPr>
          <w:rFonts w:hint="eastAsia" w:ascii="宋体" w:hAnsi="宋体" w:eastAsia="宋体" w:cs="宋体"/>
          <w:color w:val="auto"/>
          <w:highlight w:val="none"/>
        </w:rPr>
        <w:t>签字</w:t>
      </w:r>
      <w:r>
        <w:rPr>
          <w:rFonts w:hint="eastAsia" w:ascii="宋体" w:hAnsi="宋体" w:eastAsia="宋体" w:cs="宋体"/>
          <w:color w:val="auto"/>
          <w:spacing w:val="-16"/>
          <w:highlight w:val="none"/>
        </w:rPr>
        <w:t xml:space="preserve">） </w:t>
      </w:r>
    </w:p>
    <w:p w14:paraId="61AB91AB">
      <w:pPr>
        <w:pStyle w:val="14"/>
        <w:tabs>
          <w:tab w:val="left" w:pos="7781"/>
          <w:tab w:val="left" w:pos="8880"/>
        </w:tabs>
        <w:spacing w:before="186" w:line="312" w:lineRule="auto"/>
        <w:ind w:left="3921" w:right="262"/>
        <w:jc w:val="both"/>
        <w:rPr>
          <w:rFonts w:hint="eastAsia" w:ascii="宋体" w:hAnsi="宋体" w:eastAsia="宋体" w:cs="宋体"/>
          <w:color w:val="auto"/>
          <w:highlight w:val="none"/>
        </w:rPr>
      </w:pPr>
      <w:r>
        <w:rPr>
          <w:rFonts w:hint="eastAsia" w:ascii="宋体" w:hAnsi="宋体" w:eastAsia="宋体" w:cs="宋体"/>
          <w:color w:val="auto"/>
          <w:highlight w:val="none"/>
        </w:rPr>
        <w:t>地   址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tab/>
      </w:r>
      <w:r>
        <w:rPr>
          <w:rFonts w:hint="eastAsia" w:ascii="宋体" w:hAnsi="宋体" w:eastAsia="宋体" w:cs="宋体"/>
          <w:color w:val="auto"/>
          <w:highlight w:val="none"/>
          <w:u w:val="single"/>
        </w:rPr>
        <w:tab/>
      </w:r>
    </w:p>
    <w:p w14:paraId="2A6F108B">
      <w:pPr>
        <w:pStyle w:val="14"/>
        <w:tabs>
          <w:tab w:val="left" w:pos="4641"/>
          <w:tab w:val="left" w:pos="8880"/>
          <w:tab w:val="left" w:pos="9017"/>
        </w:tabs>
        <w:spacing w:before="1" w:line="312" w:lineRule="auto"/>
        <w:ind w:left="3921" w:right="466"/>
        <w:rPr>
          <w:rFonts w:hint="eastAsia" w:ascii="宋体" w:hAnsi="宋体" w:eastAsia="宋体" w:cs="宋体"/>
          <w:color w:val="auto"/>
          <w:highlight w:val="none"/>
        </w:rPr>
      </w:pPr>
      <w:r>
        <w:rPr>
          <w:rFonts w:hint="eastAsia" w:ascii="宋体" w:hAnsi="宋体" w:eastAsia="宋体" w:cs="宋体"/>
          <w:color w:val="auto"/>
          <w:highlight w:val="none"/>
        </w:rPr>
        <w:t>邮政编码：</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tab/>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电</w:t>
      </w:r>
      <w:r>
        <w:rPr>
          <w:rFonts w:hint="eastAsia" w:ascii="宋体" w:hAnsi="宋体" w:eastAsia="宋体" w:cs="宋体"/>
          <w:color w:val="auto"/>
          <w:highlight w:val="none"/>
        </w:rPr>
        <w:tab/>
      </w:r>
      <w:r>
        <w:rPr>
          <w:rFonts w:hint="eastAsia" w:ascii="宋体" w:hAnsi="宋体" w:eastAsia="宋体" w:cs="宋体"/>
          <w:color w:val="auto"/>
          <w:highlight w:val="none"/>
        </w:rPr>
        <w:t>话：</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tab/>
      </w:r>
      <w:r>
        <w:rPr>
          <w:rFonts w:hint="eastAsia" w:ascii="宋体" w:hAnsi="宋体" w:eastAsia="宋体" w:cs="宋体"/>
          <w:color w:val="auto"/>
          <w:highlight w:val="none"/>
          <w:u w:val="single"/>
        </w:rPr>
        <w:tab/>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传</w:t>
      </w:r>
      <w:r>
        <w:rPr>
          <w:rFonts w:hint="eastAsia" w:ascii="宋体" w:hAnsi="宋体" w:eastAsia="宋体" w:cs="宋体"/>
          <w:color w:val="auto"/>
          <w:highlight w:val="none"/>
        </w:rPr>
        <w:tab/>
      </w:r>
      <w:r>
        <w:rPr>
          <w:rFonts w:hint="eastAsia" w:ascii="宋体" w:hAnsi="宋体" w:eastAsia="宋体" w:cs="宋体"/>
          <w:color w:val="auto"/>
          <w:highlight w:val="none"/>
        </w:rPr>
        <w:t>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tab/>
      </w:r>
      <w:r>
        <w:rPr>
          <w:rFonts w:hint="eastAsia" w:ascii="宋体" w:hAnsi="宋体" w:eastAsia="宋体" w:cs="宋体"/>
          <w:color w:val="auto"/>
          <w:highlight w:val="none"/>
          <w:u w:val="single"/>
        </w:rPr>
        <w:tab/>
      </w:r>
    </w:p>
    <w:p w14:paraId="16F9E99A">
      <w:pPr>
        <w:pStyle w:val="14"/>
        <w:tabs>
          <w:tab w:val="left" w:pos="6876"/>
          <w:tab w:val="left" w:pos="7901"/>
          <w:tab w:val="left" w:pos="8861"/>
        </w:tabs>
        <w:spacing w:before="1"/>
        <w:ind w:left="5981"/>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tab/>
      </w:r>
      <w:r>
        <w:rPr>
          <w:rFonts w:hint="eastAsia" w:ascii="宋体" w:hAnsi="宋体" w:eastAsia="宋体" w:cs="宋体"/>
          <w:color w:val="auto"/>
          <w:spacing w:val="5"/>
          <w:highlight w:val="non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tab/>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tab/>
      </w:r>
      <w:r>
        <w:rPr>
          <w:rFonts w:hint="eastAsia" w:ascii="宋体" w:hAnsi="宋体" w:eastAsia="宋体" w:cs="宋体"/>
          <w:color w:val="auto"/>
          <w:highlight w:val="none"/>
        </w:rPr>
        <w:t>日</w:t>
      </w:r>
    </w:p>
    <w:p w14:paraId="6371E9B0">
      <w:pPr>
        <w:pStyle w:val="14"/>
        <w:rPr>
          <w:rFonts w:hint="eastAsia" w:ascii="宋体" w:hAnsi="宋体" w:eastAsia="宋体" w:cs="宋体"/>
          <w:color w:val="auto"/>
          <w:sz w:val="20"/>
          <w:highlight w:val="none"/>
        </w:rPr>
      </w:pPr>
    </w:p>
    <w:p w14:paraId="0C04F503">
      <w:pPr>
        <w:pStyle w:val="14"/>
        <w:spacing w:before="4"/>
        <w:rPr>
          <w:rFonts w:hint="eastAsia" w:ascii="宋体" w:hAnsi="宋体" w:eastAsia="宋体" w:cs="宋体"/>
          <w:color w:val="auto"/>
          <w:highlight w:val="none"/>
        </w:rPr>
      </w:pPr>
      <w:r>
        <w:rPr>
          <w:rFonts w:hint="eastAsia" w:ascii="宋体" w:hAnsi="宋体" w:eastAsia="宋体" w:cs="宋体"/>
          <w:color w:val="auto"/>
          <w:highlight w:val="none"/>
        </w:rPr>
        <mc:AlternateContent>
          <mc:Choice Requires="wps">
            <w:drawing>
              <wp:anchor distT="0" distB="0" distL="114300" distR="114300" simplePos="0" relativeHeight="251669504" behindDoc="1" locked="0" layoutInCell="1" allowOverlap="1">
                <wp:simplePos x="0" y="0"/>
                <wp:positionH relativeFrom="page">
                  <wp:posOffset>1043940</wp:posOffset>
                </wp:positionH>
                <wp:positionV relativeFrom="paragraph">
                  <wp:posOffset>226060</wp:posOffset>
                </wp:positionV>
                <wp:extent cx="1828800" cy="0"/>
                <wp:effectExtent l="0" t="4445" r="0" b="5080"/>
                <wp:wrapTopAndBottom/>
                <wp:docPr id="41" name="直接连接符 41"/>
                <wp:cNvGraphicFramePr/>
                <a:graphic xmlns:a="http://schemas.openxmlformats.org/drawingml/2006/main">
                  <a:graphicData uri="http://schemas.microsoft.com/office/word/2010/wordprocessingShape">
                    <wps:wsp>
                      <wps:cNvCnPr/>
                      <wps:spPr>
                        <a:xfrm>
                          <a:off x="0" y="0"/>
                          <a:ext cx="1828800" cy="0"/>
                        </a:xfrm>
                        <a:prstGeom prst="line">
                          <a:avLst/>
                        </a:prstGeom>
                        <a:ln w="6401"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2.2pt;margin-top:17.8pt;height:0pt;width:144pt;mso-position-horizontal-relative:page;mso-wrap-distance-bottom:0pt;mso-wrap-distance-top:0pt;z-index:-251646976;mso-width-relative:page;mso-height-relative:page;" filled="f" stroked="t" coordsize="21600,21600" o:gfxdata="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x8Y8u9IAAAAJAQAADwAAAAAAAAABACAAAAAiAAAAZHJzL2Rvd25yZXYueG1sUEsBAhQAFAAA&#10;AAgAh07iQPtJfbz1AQAA5gMAAA4AAAAAAAAAAQAgAAAAIQEAAGRycy9lMm9Eb2MueG1sUEsFBgAA&#10;AAAGAAYAWQEAAIgFAAAAAA==&#10;">
                <v:fill on="f" focussize="0,0"/>
                <v:stroke weight="0.504015748031496pt" color="#000000" joinstyle="round"/>
                <v:imagedata o:title=""/>
                <o:lock v:ext="edit" aspectratio="f"/>
                <w10:wrap type="topAndBottom"/>
              </v:line>
            </w:pict>
          </mc:Fallback>
        </mc:AlternateContent>
      </w:r>
    </w:p>
    <w:p w14:paraId="658442EE">
      <w:pPr>
        <w:pStyle w:val="14"/>
        <w:spacing w:before="12"/>
        <w:rPr>
          <w:rFonts w:hint="eastAsia" w:ascii="宋体" w:hAnsi="宋体" w:eastAsia="宋体" w:cs="宋体"/>
          <w:color w:val="auto"/>
          <w:sz w:val="6"/>
          <w:highlight w:val="none"/>
        </w:rPr>
      </w:pPr>
    </w:p>
    <w:p w14:paraId="6D0738E5">
      <w:pPr>
        <w:tabs>
          <w:tab w:val="left" w:pos="3835"/>
          <w:tab w:val="left" w:pos="6958"/>
        </w:tabs>
        <w:spacing w:before="78"/>
        <w:ind w:left="424" w:right="0" w:firstLine="0"/>
        <w:jc w:val="left"/>
        <w:rPr>
          <w:rFonts w:hint="eastAsia" w:ascii="宋体" w:hAnsi="宋体" w:eastAsia="宋体" w:cs="宋体"/>
          <w:color w:val="auto"/>
          <w:sz w:val="18"/>
          <w:highlight w:val="none"/>
        </w:rPr>
      </w:pPr>
      <w:r>
        <w:rPr>
          <w:rFonts w:hint="eastAsia" w:ascii="宋体" w:hAnsi="宋体" w:eastAsia="宋体" w:cs="宋体"/>
          <w:color w:val="auto"/>
          <w:position w:val="8"/>
          <w:sz w:val="9"/>
          <w:highlight w:val="none"/>
        </w:rPr>
        <w:t>①</w:t>
      </w:r>
      <w:r>
        <w:rPr>
          <w:rFonts w:hint="eastAsia" w:ascii="宋体" w:hAnsi="宋体" w:eastAsia="宋体" w:cs="宋体"/>
          <w:color w:val="auto"/>
          <w:sz w:val="18"/>
          <w:highlight w:val="none"/>
        </w:rPr>
        <w:t>本条内容可修改为：“本担保自</w:t>
      </w:r>
      <w:r>
        <w:rPr>
          <w:rFonts w:hint="eastAsia" w:ascii="宋体" w:hAnsi="宋体" w:eastAsia="宋体" w:cs="宋体"/>
          <w:color w:val="auto"/>
          <w:sz w:val="18"/>
          <w:highlight w:val="none"/>
          <w:u w:val="single"/>
        </w:rPr>
        <w:t xml:space="preserve"> </w:t>
      </w:r>
      <w:r>
        <w:rPr>
          <w:rFonts w:hint="eastAsia" w:ascii="宋体" w:hAnsi="宋体" w:eastAsia="宋体" w:cs="宋体"/>
          <w:color w:val="auto"/>
          <w:sz w:val="18"/>
          <w:highlight w:val="none"/>
          <w:u w:val="single"/>
        </w:rPr>
        <w:tab/>
      </w:r>
      <w:r>
        <w:rPr>
          <w:rFonts w:hint="eastAsia" w:ascii="宋体" w:hAnsi="宋体" w:eastAsia="宋体" w:cs="宋体"/>
          <w:color w:val="auto"/>
          <w:sz w:val="18"/>
          <w:highlight w:val="none"/>
        </w:rPr>
        <w:t>（生效日期</w:t>
      </w:r>
      <w:r>
        <w:rPr>
          <w:rFonts w:hint="eastAsia" w:ascii="宋体" w:hAnsi="宋体" w:eastAsia="宋体" w:cs="宋体"/>
          <w:color w:val="auto"/>
          <w:spacing w:val="-15"/>
          <w:sz w:val="18"/>
          <w:highlight w:val="none"/>
        </w:rPr>
        <w:t>）</w:t>
      </w:r>
      <w:r>
        <w:rPr>
          <w:rFonts w:hint="eastAsia" w:ascii="宋体" w:hAnsi="宋体" w:eastAsia="宋体" w:cs="宋体"/>
          <w:color w:val="auto"/>
          <w:sz w:val="18"/>
          <w:highlight w:val="none"/>
        </w:rPr>
        <w:t>之</w:t>
      </w:r>
      <w:r>
        <w:rPr>
          <w:rFonts w:hint="eastAsia" w:ascii="宋体" w:hAnsi="宋体" w:eastAsia="宋体" w:cs="宋体"/>
          <w:color w:val="auto"/>
          <w:spacing w:val="-3"/>
          <w:sz w:val="18"/>
          <w:highlight w:val="none"/>
        </w:rPr>
        <w:t>日</w:t>
      </w:r>
      <w:r>
        <w:rPr>
          <w:rFonts w:hint="eastAsia" w:ascii="宋体" w:hAnsi="宋体" w:eastAsia="宋体" w:cs="宋体"/>
          <w:color w:val="auto"/>
          <w:sz w:val="18"/>
          <w:highlight w:val="none"/>
        </w:rPr>
        <w:t>起生效，至</w:t>
      </w:r>
      <w:r>
        <w:rPr>
          <w:rFonts w:hint="eastAsia" w:ascii="宋体" w:hAnsi="宋体" w:eastAsia="宋体" w:cs="宋体"/>
          <w:color w:val="auto"/>
          <w:sz w:val="18"/>
          <w:highlight w:val="none"/>
          <w:u w:val="single"/>
        </w:rPr>
        <w:t xml:space="preserve"> </w:t>
      </w:r>
      <w:r>
        <w:rPr>
          <w:rFonts w:hint="eastAsia" w:ascii="宋体" w:hAnsi="宋体" w:eastAsia="宋体" w:cs="宋体"/>
          <w:color w:val="auto"/>
          <w:sz w:val="18"/>
          <w:highlight w:val="none"/>
          <w:u w:val="single"/>
        </w:rPr>
        <w:tab/>
      </w:r>
      <w:r>
        <w:rPr>
          <w:rFonts w:hint="eastAsia" w:ascii="宋体" w:hAnsi="宋体" w:eastAsia="宋体" w:cs="宋体"/>
          <w:color w:val="auto"/>
          <w:sz w:val="18"/>
          <w:highlight w:val="none"/>
        </w:rPr>
        <w:t>（失效</w:t>
      </w:r>
      <w:r>
        <w:rPr>
          <w:rFonts w:hint="eastAsia" w:ascii="宋体" w:hAnsi="宋体" w:eastAsia="宋体" w:cs="宋体"/>
          <w:color w:val="auto"/>
          <w:spacing w:val="-3"/>
          <w:sz w:val="18"/>
          <w:highlight w:val="none"/>
        </w:rPr>
        <w:t>日</w:t>
      </w:r>
      <w:r>
        <w:rPr>
          <w:rFonts w:hint="eastAsia" w:ascii="宋体" w:hAnsi="宋体" w:eastAsia="宋体" w:cs="宋体"/>
          <w:color w:val="auto"/>
          <w:sz w:val="18"/>
          <w:highlight w:val="none"/>
        </w:rPr>
        <w:t>期</w:t>
      </w:r>
      <w:r>
        <w:rPr>
          <w:rFonts w:hint="eastAsia" w:ascii="宋体" w:hAnsi="宋体" w:eastAsia="宋体" w:cs="宋体"/>
          <w:color w:val="auto"/>
          <w:spacing w:val="-14"/>
          <w:sz w:val="18"/>
          <w:highlight w:val="none"/>
        </w:rPr>
        <w:t>）</w:t>
      </w:r>
      <w:r>
        <w:rPr>
          <w:rFonts w:hint="eastAsia" w:ascii="宋体" w:hAnsi="宋体" w:eastAsia="宋体" w:cs="宋体"/>
          <w:color w:val="auto"/>
          <w:sz w:val="18"/>
          <w:highlight w:val="none"/>
        </w:rPr>
        <w:t>之日失效。”</w:t>
      </w:r>
    </w:p>
    <w:p w14:paraId="5FEA4339">
      <w:pPr>
        <w:spacing w:before="110" w:line="352" w:lineRule="auto"/>
        <w:ind w:left="635" w:right="387" w:firstLine="0"/>
        <w:jc w:val="both"/>
        <w:rPr>
          <w:rFonts w:hint="eastAsia" w:ascii="宋体" w:hAnsi="宋体" w:eastAsia="宋体" w:cs="宋体"/>
          <w:color w:val="auto"/>
          <w:sz w:val="18"/>
          <w:highlight w:val="none"/>
        </w:rPr>
      </w:pPr>
      <w:r>
        <w:rPr>
          <w:rFonts w:hint="eastAsia" w:ascii="宋体" w:hAnsi="宋体" w:eastAsia="宋体" w:cs="宋体"/>
          <w:color w:val="auto"/>
          <w:sz w:val="18"/>
          <w:highlight w:val="none"/>
        </w:rPr>
        <w:t>如发包人接受履约保函采用固定有效期，在项目专用合同条款中应增加保证承包人在履约保函失效日前向发包人出具后续阶段履约保函的约束性条款，直至发包人签发交工验收证书且承包人按照合同约定缴纳质量保证金之日为止。</w:t>
      </w:r>
    </w:p>
    <w:p w14:paraId="520E5F05">
      <w:pPr>
        <w:spacing w:after="0" w:line="352" w:lineRule="auto"/>
        <w:jc w:val="both"/>
        <w:rPr>
          <w:rFonts w:hint="eastAsia" w:ascii="宋体" w:hAnsi="宋体" w:eastAsia="宋体" w:cs="宋体"/>
          <w:color w:val="auto"/>
          <w:sz w:val="18"/>
          <w:highlight w:val="none"/>
        </w:rPr>
        <w:sectPr>
          <w:footerReference r:id="rId21" w:type="default"/>
          <w:footerReference r:id="rId22" w:type="even"/>
          <w:pgSz w:w="11910" w:h="16850"/>
          <w:pgMar w:top="1480" w:right="1200" w:bottom="1040" w:left="1220" w:header="876" w:footer="853" w:gutter="0"/>
          <w:pgNumType w:fmt="decimal"/>
          <w:cols w:space="720" w:num="1"/>
        </w:sectPr>
      </w:pPr>
    </w:p>
    <w:p w14:paraId="2C03197E">
      <w:pPr>
        <w:pStyle w:val="45"/>
        <w:autoSpaceDE w:val="0"/>
        <w:autoSpaceDN w:val="0"/>
        <w:spacing w:before="66" w:line="400" w:lineRule="exact"/>
        <w:ind w:left="425" w:firstLine="420" w:firstLineChars="200"/>
        <w:jc w:val="left"/>
        <w:outlineLvl w:val="2"/>
        <w:rPr>
          <w:rStyle w:val="28"/>
          <w:rFonts w:ascii="宋体" w:hAnsi="宋体" w:cs="宋体"/>
          <w:color w:val="auto"/>
          <w:kern w:val="0"/>
          <w:szCs w:val="21"/>
          <w:highlight w:val="none"/>
          <w:lang w:val="zh-CN" w:bidi="zh-CN"/>
        </w:rPr>
      </w:pPr>
      <w:bookmarkStart w:id="163" w:name="_bookmark276"/>
      <w:bookmarkEnd w:id="163"/>
      <w:r>
        <w:rPr>
          <w:rStyle w:val="28"/>
          <w:rFonts w:hint="eastAsia" w:ascii="宋体" w:hAnsi="宋体" w:cs="宋体"/>
          <w:color w:val="auto"/>
          <w:kern w:val="0"/>
          <w:szCs w:val="21"/>
          <w:highlight w:val="none"/>
          <w:lang w:val="zh-CN" w:bidi="zh-CN"/>
        </w:rPr>
        <w:t>附件八 工程资金监管协议格式</w:t>
      </w:r>
    </w:p>
    <w:p w14:paraId="15A606AA">
      <w:pPr>
        <w:pStyle w:val="45"/>
        <w:autoSpaceDE w:val="0"/>
        <w:autoSpaceDN w:val="0"/>
        <w:spacing w:before="72" w:line="400" w:lineRule="exact"/>
        <w:ind w:left="424" w:right="262"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（发包人与承包人签订合同协议书时应与发包人指定的银行签署工程资金监管</w:t>
      </w:r>
      <w:r>
        <w:rPr>
          <w:rStyle w:val="28"/>
          <w:rFonts w:ascii="宋体" w:hAnsi="宋体" w:cs="宋体"/>
          <w:color w:val="auto"/>
          <w:spacing w:val="-10"/>
          <w:kern w:val="0"/>
          <w:szCs w:val="21"/>
          <w:highlight w:val="none"/>
          <w:lang w:val="zh-CN" w:bidi="zh-CN"/>
        </w:rPr>
        <w:t>协议，工程资金监管协议内容在保证本项目资金有效监管的前提下由三方共同商定</w:t>
      </w:r>
      <w:r>
        <w:rPr>
          <w:rStyle w:val="28"/>
          <w:rFonts w:ascii="宋体" w:hAnsi="宋体" w:cs="宋体"/>
          <w:color w:val="auto"/>
          <w:kern w:val="0"/>
          <w:szCs w:val="21"/>
          <w:highlight w:val="none"/>
          <w:lang w:val="zh-CN" w:bidi="zh-CN"/>
        </w:rPr>
        <w:t>）</w:t>
      </w:r>
    </w:p>
    <w:p w14:paraId="04FEE7E2">
      <w:pPr>
        <w:rPr>
          <w:color w:val="auto"/>
          <w:highlight w:val="none"/>
          <w:lang w:val="zh-CN"/>
        </w:rPr>
      </w:pPr>
    </w:p>
    <w:p w14:paraId="22482D89">
      <w:pPr>
        <w:pStyle w:val="45"/>
        <w:autoSpaceDE w:val="0"/>
        <w:autoSpaceDN w:val="0"/>
        <w:spacing w:line="400" w:lineRule="exact"/>
        <w:jc w:val="center"/>
        <w:rPr>
          <w:rStyle w:val="28"/>
          <w:rFonts w:ascii="宋体" w:hAnsi="宋体" w:cs="宋体"/>
          <w:color w:val="auto"/>
          <w:kern w:val="0"/>
          <w:szCs w:val="21"/>
          <w:highlight w:val="none"/>
          <w:lang w:val="zh-CN" w:bidi="zh-CN"/>
        </w:rPr>
      </w:pPr>
      <w:r>
        <w:rPr>
          <w:rStyle w:val="28"/>
          <w:rFonts w:hint="eastAsia" w:ascii="宋体" w:hAnsi="宋体" w:cs="宋体"/>
          <w:color w:val="auto"/>
          <w:kern w:val="0"/>
          <w:szCs w:val="21"/>
          <w:highlight w:val="none"/>
          <w:lang w:val="zh-CN" w:bidi="zh-CN"/>
        </w:rPr>
        <w:t>工程资金监管协议（本项目不适用）</w:t>
      </w:r>
    </w:p>
    <w:p w14:paraId="10745256">
      <w:pPr>
        <w:pStyle w:val="45"/>
        <w:autoSpaceDE w:val="0"/>
        <w:autoSpaceDN w:val="0"/>
        <w:spacing w:before="5" w:line="400" w:lineRule="exact"/>
        <w:ind w:firstLine="420" w:firstLineChars="200"/>
        <w:jc w:val="left"/>
        <w:rPr>
          <w:rStyle w:val="28"/>
          <w:rFonts w:ascii="宋体" w:hAnsi="宋体" w:cs="宋体"/>
          <w:color w:val="auto"/>
          <w:kern w:val="0"/>
          <w:szCs w:val="21"/>
          <w:highlight w:val="none"/>
          <w:lang w:val="zh-CN" w:bidi="zh-CN"/>
        </w:rPr>
      </w:pPr>
    </w:p>
    <w:p w14:paraId="76202A31">
      <w:pPr>
        <w:pStyle w:val="45"/>
        <w:tabs>
          <w:tab w:val="left" w:pos="3304"/>
          <w:tab w:val="left" w:pos="3424"/>
          <w:tab w:val="left" w:pos="8222"/>
          <w:tab w:val="left" w:pos="9070"/>
        </w:tabs>
        <w:autoSpaceDE w:val="0"/>
        <w:autoSpaceDN w:val="0"/>
        <w:spacing w:before="1" w:line="400" w:lineRule="exact"/>
        <w:ind w:left="424" w:right="2266" w:firstLine="420" w:firstLineChars="200"/>
        <w:rPr>
          <w:rStyle w:val="28"/>
          <w:rFonts w:hint="eastAsia"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发包人：</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 xml:space="preserve">（以下简称“甲方”） </w:t>
      </w:r>
    </w:p>
    <w:p w14:paraId="79BB08F7">
      <w:pPr>
        <w:pStyle w:val="45"/>
        <w:tabs>
          <w:tab w:val="left" w:pos="3304"/>
          <w:tab w:val="left" w:pos="3424"/>
          <w:tab w:val="left" w:pos="8222"/>
          <w:tab w:val="left" w:pos="9070"/>
        </w:tabs>
        <w:autoSpaceDE w:val="0"/>
        <w:autoSpaceDN w:val="0"/>
        <w:spacing w:before="1" w:line="400" w:lineRule="exact"/>
        <w:ind w:left="424" w:right="2266" w:firstLine="420" w:firstLineChars="200"/>
        <w:rPr>
          <w:rStyle w:val="28"/>
          <w:rFonts w:hint="eastAsia"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承包人：</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 xml:space="preserve">（以下简称“乙方”） </w:t>
      </w:r>
    </w:p>
    <w:p w14:paraId="4E48433D">
      <w:pPr>
        <w:pStyle w:val="45"/>
        <w:tabs>
          <w:tab w:val="left" w:pos="3304"/>
          <w:tab w:val="left" w:pos="3424"/>
          <w:tab w:val="left" w:pos="8222"/>
          <w:tab w:val="left" w:pos="9070"/>
        </w:tabs>
        <w:autoSpaceDE w:val="0"/>
        <w:autoSpaceDN w:val="0"/>
        <w:spacing w:before="1" w:line="400" w:lineRule="exact"/>
        <w:ind w:left="424" w:right="2266" w:firstLine="420" w:firstLineChars="200"/>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经办银行：</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（以下简称“丙方”）</w:t>
      </w:r>
    </w:p>
    <w:p w14:paraId="3DE9C105">
      <w:pPr>
        <w:pStyle w:val="45"/>
        <w:autoSpaceDE w:val="0"/>
        <w:autoSpaceDN w:val="0"/>
        <w:spacing w:line="400" w:lineRule="exact"/>
        <w:ind w:firstLine="420" w:firstLineChars="200"/>
        <w:jc w:val="left"/>
        <w:rPr>
          <w:rStyle w:val="28"/>
          <w:rFonts w:ascii="宋体" w:hAnsi="宋体" w:cs="宋体"/>
          <w:color w:val="auto"/>
          <w:kern w:val="0"/>
          <w:szCs w:val="21"/>
          <w:highlight w:val="none"/>
          <w:lang w:val="zh-CN" w:bidi="zh-CN"/>
        </w:rPr>
      </w:pPr>
    </w:p>
    <w:p w14:paraId="087269CE">
      <w:pPr>
        <w:pStyle w:val="45"/>
        <w:tabs>
          <w:tab w:val="left" w:pos="2834"/>
          <w:tab w:val="left" w:pos="7784"/>
        </w:tabs>
        <w:autoSpaceDE w:val="0"/>
        <w:autoSpaceDN w:val="0"/>
        <w:spacing w:line="400" w:lineRule="exact"/>
        <w:ind w:left="424" w:right="260"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为了促进</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（项目名称）的顺利实施，管好用好建设资金，确保工程资金专款专用</w:t>
      </w:r>
      <w:r>
        <w:rPr>
          <w:rStyle w:val="28"/>
          <w:rFonts w:ascii="宋体" w:hAnsi="宋体" w:cs="宋体"/>
          <w:color w:val="auto"/>
          <w:spacing w:val="-68"/>
          <w:kern w:val="0"/>
          <w:szCs w:val="21"/>
          <w:highlight w:val="none"/>
          <w:lang w:val="zh-CN" w:bidi="zh-CN"/>
        </w:rPr>
        <w:t>，</w:t>
      </w:r>
      <w:r>
        <w:rPr>
          <w:rStyle w:val="28"/>
          <w:rFonts w:ascii="宋体" w:hAnsi="宋体" w:cs="宋体"/>
          <w:color w:val="auto"/>
          <w:kern w:val="0"/>
          <w:szCs w:val="21"/>
          <w:highlight w:val="none"/>
          <w:lang w:val="zh-CN" w:bidi="zh-CN"/>
        </w:rPr>
        <w:t>同时为承包人提供便捷有效的银行业务服务</w:t>
      </w:r>
      <w:r>
        <w:rPr>
          <w:rStyle w:val="28"/>
          <w:rFonts w:ascii="宋体" w:hAnsi="宋体" w:cs="宋体"/>
          <w:color w:val="auto"/>
          <w:spacing w:val="-68"/>
          <w:kern w:val="0"/>
          <w:szCs w:val="21"/>
          <w:highlight w:val="none"/>
          <w:lang w:val="zh-CN" w:bidi="zh-CN"/>
        </w:rPr>
        <w:t>，</w:t>
      </w:r>
      <w:r>
        <w:rPr>
          <w:rStyle w:val="28"/>
          <w:rFonts w:ascii="宋体" w:hAnsi="宋体" w:cs="宋体"/>
          <w:color w:val="auto"/>
          <w:kern w:val="0"/>
          <w:szCs w:val="21"/>
          <w:highlight w:val="none"/>
          <w:lang w:val="zh-CN" w:bidi="zh-CN"/>
        </w:rPr>
        <w:t>根据</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u w:val="single"/>
          <w:lang w:val="zh-CN" w:bidi="zh-CN"/>
        </w:rPr>
        <w:t>（</w:t>
      </w:r>
      <w:r>
        <w:rPr>
          <w:rStyle w:val="28"/>
          <w:rFonts w:ascii="宋体" w:hAnsi="宋体" w:cs="宋体"/>
          <w:color w:val="auto"/>
          <w:kern w:val="0"/>
          <w:szCs w:val="21"/>
          <w:highlight w:val="none"/>
          <w:lang w:val="zh-CN" w:bidi="zh-CN"/>
        </w:rPr>
        <w:t>项目名称） 合同条款有关规定，经甲、乙、丙三方协商，达成协议如下：</w:t>
      </w:r>
    </w:p>
    <w:p w14:paraId="25B6C3B0">
      <w:pPr>
        <w:pStyle w:val="45"/>
        <w:numPr>
          <w:ilvl w:val="0"/>
          <w:numId w:val="14"/>
        </w:numPr>
        <w:tabs>
          <w:tab w:val="left" w:pos="1205"/>
        </w:tabs>
        <w:autoSpaceDE w:val="0"/>
        <w:autoSpaceDN w:val="0"/>
        <w:spacing w:line="400" w:lineRule="exact"/>
        <w:ind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资金管理的内容</w:t>
      </w:r>
    </w:p>
    <w:p w14:paraId="2C7B8044">
      <w:pPr>
        <w:pStyle w:val="45"/>
        <w:tabs>
          <w:tab w:val="left" w:pos="3607"/>
        </w:tabs>
        <w:autoSpaceDE w:val="0"/>
        <w:autoSpaceDN w:val="0"/>
        <w:spacing w:before="72" w:line="400" w:lineRule="exact"/>
        <w:ind w:left="424" w:right="385" w:firstLine="380" w:firstLineChars="200"/>
        <w:jc w:val="left"/>
        <w:rPr>
          <w:rStyle w:val="28"/>
          <w:rFonts w:ascii="宋体" w:hAnsi="宋体" w:cs="宋体"/>
          <w:color w:val="auto"/>
          <w:kern w:val="0"/>
          <w:szCs w:val="21"/>
          <w:highlight w:val="none"/>
          <w:lang w:val="zh-CN" w:bidi="zh-CN"/>
        </w:rPr>
      </w:pPr>
      <w:r>
        <w:rPr>
          <w:rStyle w:val="28"/>
          <w:rFonts w:ascii="宋体" w:hAnsi="宋体" w:cs="宋体"/>
          <w:color w:val="auto"/>
          <w:spacing w:val="-10"/>
          <w:kern w:val="0"/>
          <w:szCs w:val="21"/>
          <w:highlight w:val="none"/>
          <w:lang w:val="zh-CN" w:bidi="zh-CN"/>
        </w:rPr>
        <w:t>（1）</w:t>
      </w:r>
      <w:r>
        <w:rPr>
          <w:rStyle w:val="28"/>
          <w:rFonts w:ascii="宋体" w:hAnsi="宋体" w:cs="宋体"/>
          <w:color w:val="auto"/>
          <w:kern w:val="0"/>
          <w:szCs w:val="21"/>
          <w:highlight w:val="none"/>
          <w:lang w:val="zh-CN" w:bidi="zh-CN"/>
        </w:rPr>
        <w:t>乙方为完成</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（项目名称</w:t>
      </w:r>
      <w:r>
        <w:rPr>
          <w:rStyle w:val="28"/>
          <w:rFonts w:ascii="宋体" w:hAnsi="宋体" w:cs="宋体"/>
          <w:color w:val="auto"/>
          <w:spacing w:val="-29"/>
          <w:kern w:val="0"/>
          <w:szCs w:val="21"/>
          <w:highlight w:val="none"/>
          <w:lang w:val="zh-CN" w:bidi="zh-CN"/>
        </w:rPr>
        <w:t>）</w:t>
      </w:r>
      <w:r>
        <w:rPr>
          <w:rStyle w:val="28"/>
          <w:rFonts w:ascii="宋体" w:hAnsi="宋体" w:cs="宋体"/>
          <w:color w:val="auto"/>
          <w:kern w:val="0"/>
          <w:szCs w:val="21"/>
          <w:highlight w:val="none"/>
          <w:lang w:val="zh-CN" w:bidi="zh-CN"/>
        </w:rPr>
        <w:t>工程成立的项目经理部在丙方开设基本结算户；</w:t>
      </w:r>
    </w:p>
    <w:p w14:paraId="586838BC">
      <w:pPr>
        <w:pStyle w:val="45"/>
        <w:autoSpaceDE w:val="0"/>
        <w:autoSpaceDN w:val="0"/>
        <w:spacing w:line="400" w:lineRule="exact"/>
        <w:ind w:left="904"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（2）甲方应按合同规定将工程款汇入乙方在丙方开设的账户；</w:t>
      </w:r>
    </w:p>
    <w:p w14:paraId="57204960">
      <w:pPr>
        <w:pStyle w:val="45"/>
        <w:tabs>
          <w:tab w:val="left" w:pos="7265"/>
        </w:tabs>
        <w:autoSpaceDE w:val="0"/>
        <w:autoSpaceDN w:val="0"/>
        <w:spacing w:before="72" w:line="400" w:lineRule="exact"/>
        <w:ind w:left="904"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（3）乙方应将流动资金及甲方所拨付资金专项用于</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（项目名称</w:t>
      </w:r>
      <w:r>
        <w:rPr>
          <w:rStyle w:val="28"/>
          <w:rFonts w:ascii="宋体" w:hAnsi="宋体" w:cs="宋体"/>
          <w:color w:val="auto"/>
          <w:spacing w:val="-120"/>
          <w:kern w:val="0"/>
          <w:szCs w:val="21"/>
          <w:highlight w:val="none"/>
          <w:lang w:val="zh-CN" w:bidi="zh-CN"/>
        </w:rPr>
        <w:t>）</w:t>
      </w:r>
      <w:r>
        <w:rPr>
          <w:rStyle w:val="28"/>
          <w:rFonts w:ascii="宋体" w:hAnsi="宋体" w:cs="宋体"/>
          <w:color w:val="auto"/>
          <w:kern w:val="0"/>
          <w:szCs w:val="21"/>
          <w:highlight w:val="none"/>
          <w:lang w:val="zh-CN" w:bidi="zh-CN"/>
        </w:rPr>
        <w:t>；</w:t>
      </w:r>
    </w:p>
    <w:p w14:paraId="2B97D540">
      <w:pPr>
        <w:pStyle w:val="45"/>
        <w:autoSpaceDE w:val="0"/>
        <w:autoSpaceDN w:val="0"/>
        <w:spacing w:before="74" w:line="400" w:lineRule="exact"/>
        <w:ind w:left="424" w:right="306"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（4）丙方应为乙方提供便捷有效的银行业务服务，并接受甲方委托对乙方在丙方开设的基本结算户资金使用情况进行监督。</w:t>
      </w:r>
    </w:p>
    <w:p w14:paraId="704DBE52">
      <w:pPr>
        <w:pStyle w:val="45"/>
        <w:numPr>
          <w:ilvl w:val="0"/>
          <w:numId w:val="14"/>
        </w:numPr>
        <w:tabs>
          <w:tab w:val="left" w:pos="1205"/>
        </w:tabs>
        <w:autoSpaceDE w:val="0"/>
        <w:autoSpaceDN w:val="0"/>
        <w:spacing w:before="2" w:line="400" w:lineRule="exact"/>
        <w:ind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甲方的权责</w:t>
      </w:r>
    </w:p>
    <w:p w14:paraId="20BCBDC5">
      <w:pPr>
        <w:pStyle w:val="45"/>
        <w:tabs>
          <w:tab w:val="left" w:pos="2901"/>
        </w:tabs>
        <w:autoSpaceDE w:val="0"/>
        <w:autoSpaceDN w:val="0"/>
        <w:spacing w:before="74" w:line="400" w:lineRule="exact"/>
        <w:ind w:left="424" w:right="385" w:firstLine="388" w:firstLineChars="200"/>
        <w:jc w:val="left"/>
        <w:rPr>
          <w:rStyle w:val="28"/>
          <w:rFonts w:ascii="宋体" w:hAnsi="宋体" w:cs="宋体"/>
          <w:color w:val="auto"/>
          <w:kern w:val="0"/>
          <w:szCs w:val="21"/>
          <w:highlight w:val="none"/>
          <w:lang w:val="zh-CN" w:bidi="zh-CN"/>
        </w:rPr>
      </w:pPr>
      <w:r>
        <w:rPr>
          <w:rStyle w:val="28"/>
          <w:rFonts w:ascii="宋体" w:hAnsi="宋体" w:cs="宋体"/>
          <w:color w:val="auto"/>
          <w:spacing w:val="-8"/>
          <w:kern w:val="0"/>
          <w:szCs w:val="21"/>
          <w:highlight w:val="none"/>
          <w:lang w:val="zh-CN" w:bidi="zh-CN"/>
        </w:rPr>
        <w:t>（1）</w:t>
      </w:r>
      <w:r>
        <w:rPr>
          <w:rStyle w:val="28"/>
          <w:rFonts w:ascii="宋体" w:hAnsi="宋体" w:cs="宋体"/>
          <w:color w:val="auto"/>
          <w:kern w:val="0"/>
          <w:szCs w:val="21"/>
          <w:highlight w:val="none"/>
          <w:lang w:val="zh-CN" w:bidi="zh-CN"/>
        </w:rPr>
        <w:t>按照</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（项目名称</w:t>
      </w:r>
      <w:r>
        <w:rPr>
          <w:rStyle w:val="28"/>
          <w:rFonts w:ascii="宋体" w:hAnsi="宋体" w:cs="宋体"/>
          <w:color w:val="auto"/>
          <w:spacing w:val="-22"/>
          <w:kern w:val="0"/>
          <w:szCs w:val="21"/>
          <w:highlight w:val="none"/>
          <w:lang w:val="zh-CN" w:bidi="zh-CN"/>
        </w:rPr>
        <w:t>）</w:t>
      </w:r>
      <w:r>
        <w:rPr>
          <w:rStyle w:val="28"/>
          <w:rFonts w:ascii="宋体" w:hAnsi="宋体" w:cs="宋体"/>
          <w:color w:val="auto"/>
          <w:kern w:val="0"/>
          <w:szCs w:val="21"/>
          <w:highlight w:val="none"/>
          <w:lang w:val="zh-CN" w:bidi="zh-CN"/>
        </w:rPr>
        <w:t>合同有关条款规定的时间和方式</w:t>
      </w:r>
      <w:r>
        <w:rPr>
          <w:rStyle w:val="28"/>
          <w:rFonts w:ascii="宋体" w:hAnsi="宋体" w:cs="宋体"/>
          <w:color w:val="auto"/>
          <w:spacing w:val="-22"/>
          <w:kern w:val="0"/>
          <w:szCs w:val="21"/>
          <w:highlight w:val="none"/>
          <w:lang w:val="zh-CN" w:bidi="zh-CN"/>
        </w:rPr>
        <w:t>，</w:t>
      </w:r>
      <w:r>
        <w:rPr>
          <w:rStyle w:val="28"/>
          <w:rFonts w:ascii="宋体" w:hAnsi="宋体" w:cs="宋体"/>
          <w:color w:val="auto"/>
          <w:kern w:val="0"/>
          <w:szCs w:val="21"/>
          <w:highlight w:val="none"/>
          <w:lang w:val="zh-CN" w:bidi="zh-CN"/>
        </w:rPr>
        <w:t>向乙方支付工程款；</w:t>
      </w:r>
    </w:p>
    <w:p w14:paraId="18787BB8">
      <w:pPr>
        <w:pStyle w:val="45"/>
        <w:autoSpaceDE w:val="0"/>
        <w:autoSpaceDN w:val="0"/>
        <w:spacing w:before="2" w:line="400" w:lineRule="exact"/>
        <w:ind w:left="424" w:right="306"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（2）在发现乙方将本项目资金挪用、转移时，甲方有权中止工程支付，直至乙方改正为止；</w:t>
      </w:r>
    </w:p>
    <w:p w14:paraId="691948F1">
      <w:pPr>
        <w:pStyle w:val="45"/>
        <w:autoSpaceDE w:val="0"/>
        <w:autoSpaceDN w:val="0"/>
        <w:spacing w:line="400" w:lineRule="exact"/>
        <w:ind w:left="424" w:right="305"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（3）不定期审查丙方对乙方的资金使用监督情况，如丙方不能履行其责任，甲方有权随时终止本协议；</w:t>
      </w:r>
    </w:p>
    <w:p w14:paraId="341172A2">
      <w:pPr>
        <w:pStyle w:val="45"/>
        <w:autoSpaceDE w:val="0"/>
        <w:autoSpaceDN w:val="0"/>
        <w:spacing w:before="3" w:line="400" w:lineRule="exact"/>
        <w:ind w:left="904"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（4）在乙、丙双方发生争议时，甲方应负责协调、解决。</w:t>
      </w:r>
    </w:p>
    <w:p w14:paraId="58C3F5B9">
      <w:pPr>
        <w:pStyle w:val="45"/>
        <w:numPr>
          <w:ilvl w:val="0"/>
          <w:numId w:val="14"/>
        </w:numPr>
        <w:tabs>
          <w:tab w:val="left" w:pos="1205"/>
        </w:tabs>
        <w:autoSpaceDE w:val="0"/>
        <w:autoSpaceDN w:val="0"/>
        <w:spacing w:before="72" w:line="400" w:lineRule="exact"/>
        <w:ind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乙方的权责</w:t>
      </w:r>
    </w:p>
    <w:p w14:paraId="49C4F04B">
      <w:pPr>
        <w:pStyle w:val="45"/>
        <w:autoSpaceDE w:val="0"/>
        <w:autoSpaceDN w:val="0"/>
        <w:spacing w:before="71" w:line="400" w:lineRule="exact"/>
        <w:ind w:left="904"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（1）项目经理部成立以后，乙方应尽快在丙方开设基本结算户；</w:t>
      </w:r>
    </w:p>
    <w:p w14:paraId="0D46ED16">
      <w:pPr>
        <w:pStyle w:val="45"/>
        <w:autoSpaceDE w:val="0"/>
        <w:autoSpaceDN w:val="0"/>
        <w:spacing w:before="75" w:line="400" w:lineRule="exact"/>
        <w:ind w:left="424" w:right="306"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（2）确保本项目资金专款专用，不发生挪用、转移资金的现象；保证不通过权益转让、抵押、担保承担债务等任何其他方式使用基本结算户的资金；</w:t>
      </w:r>
    </w:p>
    <w:p w14:paraId="5EEBD9BC">
      <w:pPr>
        <w:pStyle w:val="45"/>
        <w:autoSpaceDE w:val="0"/>
        <w:autoSpaceDN w:val="0"/>
        <w:spacing w:before="2" w:line="400" w:lineRule="exact"/>
        <w:ind w:left="424" w:right="265" w:firstLine="388" w:firstLineChars="200"/>
        <w:rPr>
          <w:rStyle w:val="28"/>
          <w:rFonts w:ascii="宋体" w:hAnsi="宋体" w:cs="宋体"/>
          <w:color w:val="auto"/>
          <w:kern w:val="0"/>
          <w:szCs w:val="21"/>
          <w:highlight w:val="none"/>
          <w:lang w:val="zh-CN" w:bidi="zh-CN"/>
        </w:rPr>
      </w:pPr>
      <w:r>
        <w:rPr>
          <w:rStyle w:val="28"/>
          <w:rFonts w:ascii="宋体" w:hAnsi="宋体" w:cs="宋体"/>
          <w:color w:val="auto"/>
          <w:spacing w:val="-8"/>
          <w:kern w:val="0"/>
          <w:szCs w:val="21"/>
          <w:highlight w:val="none"/>
          <w:lang w:val="zh-CN" w:bidi="zh-CN"/>
        </w:rPr>
        <w:t>（3）</w:t>
      </w:r>
      <w:r>
        <w:rPr>
          <w:rStyle w:val="28"/>
          <w:rFonts w:ascii="宋体" w:hAnsi="宋体" w:cs="宋体"/>
          <w:color w:val="auto"/>
          <w:spacing w:val="-5"/>
          <w:kern w:val="0"/>
          <w:szCs w:val="21"/>
          <w:highlight w:val="none"/>
          <w:lang w:val="zh-CN" w:bidi="zh-CN"/>
        </w:rPr>
        <w:t>办理材料、设备等采购业务金额在</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spacing w:val="-6"/>
          <w:kern w:val="0"/>
          <w:szCs w:val="21"/>
          <w:highlight w:val="none"/>
          <w:lang w:val="zh-CN" w:bidi="zh-CN"/>
        </w:rPr>
        <w:t>万元以上的，应出示购货合同、协议和发票；在办理总额超过</w:t>
      </w:r>
      <w:r>
        <w:rPr>
          <w:rStyle w:val="28"/>
          <w:rFonts w:ascii="宋体" w:hAnsi="宋体" w:cs="宋体"/>
          <w:color w:val="auto"/>
          <w:spacing w:val="5"/>
          <w:kern w:val="0"/>
          <w:szCs w:val="21"/>
          <w:highlight w:val="none"/>
          <w:u w:val="single"/>
          <w:lang w:val="zh-CN" w:bidi="zh-CN"/>
        </w:rPr>
        <w:t xml:space="preserve">  </w:t>
      </w:r>
      <w:r>
        <w:rPr>
          <w:rStyle w:val="28"/>
          <w:rFonts w:ascii="宋体" w:hAnsi="宋体" w:cs="宋体"/>
          <w:color w:val="auto"/>
          <w:kern w:val="0"/>
          <w:szCs w:val="21"/>
          <w:highlight w:val="none"/>
          <w:lang w:val="zh-CN" w:bidi="zh-CN"/>
        </w:rPr>
        <w:t>万元以上的采购业务时，应将合同、协议和发票复印件</w:t>
      </w:r>
      <w:r>
        <w:rPr>
          <w:rStyle w:val="28"/>
          <w:rFonts w:ascii="宋体" w:hAnsi="宋体" w:cs="宋体"/>
          <w:color w:val="auto"/>
          <w:spacing w:val="-8"/>
          <w:kern w:val="0"/>
          <w:szCs w:val="21"/>
          <w:highlight w:val="none"/>
          <w:lang w:val="zh-CN" w:bidi="zh-CN"/>
        </w:rPr>
        <w:t>送丙方备案；购买应急材料、设备时可先办理支付手续，但事后必须补备有关资料；</w:t>
      </w:r>
    </w:p>
    <w:p w14:paraId="12B2DC57">
      <w:pPr>
        <w:pStyle w:val="45"/>
        <w:autoSpaceDE w:val="0"/>
        <w:autoSpaceDN w:val="0"/>
        <w:spacing w:line="400" w:lineRule="exact"/>
        <w:ind w:firstLine="735" w:firstLineChars="35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（4）用银行转账支票办理支付款项时，必须将转账支票送交丙方，由丙方负责办理支票转付手续；</w:t>
      </w:r>
    </w:p>
    <w:p w14:paraId="15F6FA7F">
      <w:pPr>
        <w:pStyle w:val="45"/>
        <w:autoSpaceDE w:val="0"/>
        <w:autoSpaceDN w:val="0"/>
        <w:spacing w:before="72" w:line="400" w:lineRule="exact"/>
        <w:ind w:firstLine="735" w:firstLineChars="35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（5）向分包单位支付工程进度款时，应附甲方批准分包的文件；</w:t>
      </w:r>
    </w:p>
    <w:p w14:paraId="678B3ADF">
      <w:pPr>
        <w:pStyle w:val="45"/>
        <w:autoSpaceDE w:val="0"/>
        <w:autoSpaceDN w:val="0"/>
        <w:spacing w:before="72" w:line="400" w:lineRule="exact"/>
        <w:ind w:right="306" w:firstLine="735" w:firstLineChars="35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（6）向上级单位缴纳管理费、机械设备及周转材料租赁摊销费等款项时，应附上级单位出具的转账通知等有关资料，以确保资金专款专用。</w:t>
      </w:r>
    </w:p>
    <w:p w14:paraId="1D52B892">
      <w:pPr>
        <w:pStyle w:val="45"/>
        <w:numPr>
          <w:ilvl w:val="0"/>
          <w:numId w:val="14"/>
        </w:numPr>
        <w:tabs>
          <w:tab w:val="left" w:pos="1205"/>
        </w:tabs>
        <w:autoSpaceDE w:val="0"/>
        <w:autoSpaceDN w:val="0"/>
        <w:spacing w:line="400" w:lineRule="exact"/>
        <w:ind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丙方的权责</w:t>
      </w:r>
    </w:p>
    <w:p w14:paraId="1AA95DD4">
      <w:pPr>
        <w:pStyle w:val="45"/>
        <w:tabs>
          <w:tab w:val="left" w:pos="2911"/>
        </w:tabs>
        <w:autoSpaceDE w:val="0"/>
        <w:autoSpaceDN w:val="0"/>
        <w:spacing w:before="71" w:line="400" w:lineRule="exact"/>
        <w:ind w:left="424" w:right="384" w:firstLine="396" w:firstLineChars="200"/>
        <w:jc w:val="left"/>
        <w:rPr>
          <w:rStyle w:val="28"/>
          <w:rFonts w:hint="eastAsia" w:ascii="宋体" w:hAnsi="宋体" w:cs="宋体"/>
          <w:color w:val="auto"/>
          <w:kern w:val="0"/>
          <w:szCs w:val="21"/>
          <w:highlight w:val="none"/>
          <w:lang w:val="zh-CN" w:bidi="zh-CN"/>
        </w:rPr>
      </w:pPr>
      <w:r>
        <w:rPr>
          <w:rStyle w:val="28"/>
          <w:rFonts w:ascii="宋体" w:hAnsi="宋体" w:cs="宋体"/>
          <w:color w:val="auto"/>
          <w:spacing w:val="-6"/>
          <w:kern w:val="0"/>
          <w:szCs w:val="21"/>
          <w:highlight w:val="none"/>
          <w:lang w:val="zh-CN" w:bidi="zh-CN"/>
        </w:rPr>
        <w:t>（1）</w:t>
      </w:r>
      <w:r>
        <w:rPr>
          <w:rStyle w:val="28"/>
          <w:rFonts w:ascii="宋体" w:hAnsi="宋体" w:cs="宋体"/>
          <w:color w:val="auto"/>
          <w:kern w:val="0"/>
          <w:szCs w:val="21"/>
          <w:highlight w:val="none"/>
          <w:lang w:val="zh-CN" w:bidi="zh-CN"/>
        </w:rPr>
        <w:t>成立</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（项目名称</w:t>
      </w:r>
      <w:r>
        <w:rPr>
          <w:rStyle w:val="28"/>
          <w:rFonts w:ascii="宋体" w:hAnsi="宋体" w:cs="宋体"/>
          <w:color w:val="auto"/>
          <w:spacing w:val="-17"/>
          <w:kern w:val="0"/>
          <w:szCs w:val="21"/>
          <w:highlight w:val="none"/>
          <w:lang w:val="zh-CN" w:bidi="zh-CN"/>
        </w:rPr>
        <w:t>）</w:t>
      </w:r>
      <w:r>
        <w:rPr>
          <w:rStyle w:val="28"/>
          <w:rFonts w:ascii="宋体" w:hAnsi="宋体" w:cs="宋体"/>
          <w:color w:val="auto"/>
          <w:kern w:val="0"/>
          <w:szCs w:val="21"/>
          <w:highlight w:val="none"/>
          <w:lang w:val="zh-CN" w:bidi="zh-CN"/>
        </w:rPr>
        <w:t>工程资金管理服务小组</w:t>
      </w:r>
      <w:r>
        <w:rPr>
          <w:rStyle w:val="28"/>
          <w:rFonts w:ascii="宋体" w:hAnsi="宋体" w:cs="宋体"/>
          <w:color w:val="auto"/>
          <w:spacing w:val="-17"/>
          <w:kern w:val="0"/>
          <w:szCs w:val="21"/>
          <w:highlight w:val="none"/>
          <w:lang w:val="zh-CN" w:bidi="zh-CN"/>
        </w:rPr>
        <w:t>，</w:t>
      </w:r>
      <w:r>
        <w:rPr>
          <w:rStyle w:val="28"/>
          <w:rFonts w:ascii="宋体" w:hAnsi="宋体" w:cs="宋体"/>
          <w:color w:val="auto"/>
          <w:kern w:val="0"/>
          <w:szCs w:val="21"/>
          <w:highlight w:val="none"/>
          <w:lang w:val="zh-CN" w:bidi="zh-CN"/>
        </w:rPr>
        <w:t>明确业务流程</w:t>
      </w:r>
      <w:r>
        <w:rPr>
          <w:rStyle w:val="28"/>
          <w:rFonts w:ascii="宋体" w:hAnsi="宋体" w:cs="宋体"/>
          <w:color w:val="auto"/>
          <w:spacing w:val="-17"/>
          <w:kern w:val="0"/>
          <w:szCs w:val="21"/>
          <w:highlight w:val="none"/>
          <w:lang w:val="zh-CN" w:bidi="zh-CN"/>
        </w:rPr>
        <w:t>，</w:t>
      </w:r>
      <w:r>
        <w:rPr>
          <w:rStyle w:val="28"/>
          <w:rFonts w:ascii="宋体" w:hAnsi="宋体" w:cs="宋体"/>
          <w:color w:val="auto"/>
          <w:kern w:val="0"/>
          <w:szCs w:val="21"/>
          <w:highlight w:val="none"/>
          <w:lang w:val="zh-CN" w:bidi="zh-CN"/>
        </w:rPr>
        <w:t>提高工作效率，杜绝“压票”现象；</w:t>
      </w:r>
    </w:p>
    <w:p w14:paraId="7FBF5BC0">
      <w:pPr>
        <w:pStyle w:val="45"/>
        <w:autoSpaceDE w:val="0"/>
        <w:autoSpaceDN w:val="0"/>
        <w:spacing w:line="400" w:lineRule="exact"/>
        <w:ind w:left="424" w:right="387" w:firstLine="420" w:firstLineChars="200"/>
        <w:jc w:val="left"/>
        <w:rPr>
          <w:rStyle w:val="28"/>
          <w:rFonts w:ascii="宋体" w:hAnsi="宋体" w:cs="宋体"/>
          <w:color w:val="auto"/>
          <w:kern w:val="0"/>
          <w:szCs w:val="21"/>
          <w:highlight w:val="none"/>
          <w:lang w:val="zh-CN" w:bidi="zh-CN"/>
        </w:rPr>
      </w:pPr>
      <w:r>
        <w:rPr>
          <w:rStyle w:val="28"/>
          <w:color w:val="auto"/>
          <w:highlight w:val="none"/>
          <w:lang w:val="zh-CN" w:bidi="zh-CN"/>
        </w:rPr>
        <w:t>（2）根据乙方提供的购货合同、协议和发票，检查其所购材料、设备是否用于</w:t>
      </w:r>
      <w:r>
        <w:rPr>
          <w:rStyle w:val="28"/>
          <w:rFonts w:ascii="宋体" w:hAnsi="宋体" w:cs="宋体"/>
          <w:color w:val="auto"/>
          <w:spacing w:val="-6"/>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w:t>
      </w:r>
      <w:r>
        <w:rPr>
          <w:rStyle w:val="28"/>
          <w:rFonts w:ascii="宋体" w:hAnsi="宋体" w:cs="宋体"/>
          <w:color w:val="auto"/>
          <w:kern w:val="0"/>
          <w:szCs w:val="21"/>
          <w:highlight w:val="none"/>
          <w:lang w:val="zh-CN" w:bidi="zh-CN"/>
        </w:rPr>
        <w:t>项目名称）工程建设，对本标段以外的购货款项，有权拒绝办理，并及时报告甲方；</w:t>
      </w:r>
    </w:p>
    <w:p w14:paraId="3B57CDDD">
      <w:pPr>
        <w:pStyle w:val="45"/>
        <w:autoSpaceDE w:val="0"/>
        <w:autoSpaceDN w:val="0"/>
        <w:spacing w:line="400" w:lineRule="exact"/>
        <w:ind w:left="424" w:right="306"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（3）根据乙方与分包单位签订的合同及支付文件，检查其支付款项是否符合有关条件，向分包单位以外单位的支付有权拒绝办理，并及时报告甲方；</w:t>
      </w:r>
    </w:p>
    <w:p w14:paraId="2A6B4F7F">
      <w:pPr>
        <w:pStyle w:val="45"/>
        <w:autoSpaceDE w:val="0"/>
        <w:autoSpaceDN w:val="0"/>
        <w:spacing w:line="400" w:lineRule="exact"/>
        <w:ind w:left="424" w:right="264" w:firstLine="380" w:firstLineChars="200"/>
        <w:jc w:val="left"/>
        <w:rPr>
          <w:rStyle w:val="28"/>
          <w:rFonts w:ascii="宋体" w:hAnsi="宋体" w:cs="宋体"/>
          <w:color w:val="auto"/>
          <w:kern w:val="0"/>
          <w:szCs w:val="21"/>
          <w:highlight w:val="none"/>
          <w:lang w:val="zh-CN" w:bidi="zh-CN"/>
        </w:rPr>
      </w:pPr>
      <w:r>
        <w:rPr>
          <w:rStyle w:val="28"/>
          <w:rFonts w:ascii="宋体" w:hAnsi="宋体" w:cs="宋体"/>
          <w:color w:val="auto"/>
          <w:spacing w:val="-10"/>
          <w:kern w:val="0"/>
          <w:szCs w:val="21"/>
          <w:highlight w:val="none"/>
          <w:lang w:val="zh-CN" w:bidi="zh-CN"/>
        </w:rPr>
        <w:t>（4）</w:t>
      </w:r>
      <w:r>
        <w:rPr>
          <w:rStyle w:val="28"/>
          <w:rFonts w:ascii="宋体" w:hAnsi="宋体" w:cs="宋体"/>
          <w:color w:val="auto"/>
          <w:spacing w:val="-3"/>
          <w:kern w:val="0"/>
          <w:szCs w:val="21"/>
          <w:highlight w:val="none"/>
          <w:lang w:val="zh-CN" w:bidi="zh-CN"/>
        </w:rPr>
        <w:t>根据乙方提供的上级单位出具的转账通知等有关资料，办理管理费、机械</w:t>
      </w:r>
      <w:r>
        <w:rPr>
          <w:rStyle w:val="28"/>
          <w:rFonts w:ascii="宋体" w:hAnsi="宋体" w:cs="宋体"/>
          <w:color w:val="auto"/>
          <w:spacing w:val="-8"/>
          <w:kern w:val="0"/>
          <w:szCs w:val="21"/>
          <w:highlight w:val="none"/>
          <w:lang w:val="zh-CN" w:bidi="zh-CN"/>
        </w:rPr>
        <w:t>设备及周转材料租赁摊销费等款项的支付；对超出转账通知等有关资料以外的支付， 有权拒绝办理，并及时报告甲方；</w:t>
      </w:r>
    </w:p>
    <w:p w14:paraId="2EB33370">
      <w:pPr>
        <w:pStyle w:val="45"/>
        <w:autoSpaceDE w:val="0"/>
        <w:autoSpaceDN w:val="0"/>
        <w:spacing w:line="400" w:lineRule="exact"/>
        <w:ind w:left="424" w:right="306"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（5）定期将乙方前一个周期的支付情况，整理后书面报送甲方；乙方复印备案的材料一并送甲方。</w:t>
      </w:r>
    </w:p>
    <w:p w14:paraId="55060E59">
      <w:pPr>
        <w:pStyle w:val="45"/>
        <w:numPr>
          <w:ilvl w:val="0"/>
          <w:numId w:val="14"/>
        </w:numPr>
        <w:tabs>
          <w:tab w:val="left" w:pos="1205"/>
        </w:tabs>
        <w:autoSpaceDE w:val="0"/>
        <w:autoSpaceDN w:val="0"/>
        <w:spacing w:line="400" w:lineRule="exact"/>
        <w:ind w:right="383" w:firstLine="400" w:firstLineChars="200"/>
        <w:jc w:val="left"/>
        <w:rPr>
          <w:rStyle w:val="28"/>
          <w:rFonts w:ascii="宋体" w:hAnsi="宋体" w:cs="宋体"/>
          <w:color w:val="auto"/>
          <w:kern w:val="0"/>
          <w:szCs w:val="21"/>
          <w:highlight w:val="none"/>
          <w:lang w:val="zh-CN" w:bidi="zh-CN"/>
        </w:rPr>
      </w:pPr>
      <w:r>
        <w:rPr>
          <w:rStyle w:val="28"/>
          <w:rFonts w:ascii="宋体" w:hAnsi="宋体" w:cs="宋体"/>
          <w:color w:val="auto"/>
          <w:spacing w:val="-5"/>
          <w:kern w:val="0"/>
          <w:szCs w:val="21"/>
          <w:highlight w:val="none"/>
          <w:lang w:val="zh-CN" w:bidi="zh-CN"/>
        </w:rPr>
        <w:t>甲、乙、丙三方都应履行保密责任，不得将其他两方的业务情况透露给三方以外的其他单位或个人。</w:t>
      </w:r>
    </w:p>
    <w:p w14:paraId="1C8F5E03">
      <w:pPr>
        <w:pStyle w:val="45"/>
        <w:numPr>
          <w:ilvl w:val="0"/>
          <w:numId w:val="14"/>
        </w:numPr>
        <w:tabs>
          <w:tab w:val="left" w:pos="1205"/>
        </w:tabs>
        <w:autoSpaceDE w:val="0"/>
        <w:autoSpaceDN w:val="0"/>
        <w:spacing w:line="400" w:lineRule="exact"/>
        <w:ind w:right="385" w:firstLine="412" w:firstLineChars="200"/>
        <w:jc w:val="left"/>
        <w:rPr>
          <w:rStyle w:val="28"/>
          <w:rFonts w:ascii="宋体" w:hAnsi="宋体" w:cs="宋体"/>
          <w:color w:val="auto"/>
          <w:kern w:val="0"/>
          <w:szCs w:val="21"/>
          <w:highlight w:val="none"/>
          <w:lang w:val="zh-CN" w:bidi="zh-CN"/>
        </w:rPr>
      </w:pPr>
      <w:r>
        <w:rPr>
          <w:rStyle w:val="28"/>
          <w:rFonts w:ascii="宋体" w:hAnsi="宋体" w:cs="宋体"/>
          <w:color w:val="auto"/>
          <w:spacing w:val="-2"/>
          <w:kern w:val="0"/>
          <w:szCs w:val="21"/>
          <w:highlight w:val="none"/>
          <w:lang w:val="zh-CN" w:bidi="zh-CN"/>
        </w:rPr>
        <w:t>本协议有效期自乙方在丙方开户起，至工程交工验收甲方向乙方颁发交工验收证书后结束。</w:t>
      </w:r>
    </w:p>
    <w:p w14:paraId="72336009">
      <w:pPr>
        <w:pStyle w:val="45"/>
        <w:numPr>
          <w:ilvl w:val="0"/>
          <w:numId w:val="14"/>
        </w:numPr>
        <w:tabs>
          <w:tab w:val="left" w:pos="1205"/>
        </w:tabs>
        <w:autoSpaceDE w:val="0"/>
        <w:autoSpaceDN w:val="0"/>
        <w:spacing w:line="400" w:lineRule="exact"/>
        <w:ind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本协议未尽事宜，由甲方牵头，三方协商解决。</w:t>
      </w:r>
    </w:p>
    <w:p w14:paraId="344619C8">
      <w:pPr>
        <w:pStyle w:val="45"/>
        <w:numPr>
          <w:ilvl w:val="0"/>
          <w:numId w:val="14"/>
        </w:numPr>
        <w:tabs>
          <w:tab w:val="left" w:pos="1205"/>
        </w:tabs>
        <w:autoSpaceDE w:val="0"/>
        <w:autoSpaceDN w:val="0"/>
        <w:spacing w:before="74" w:line="400" w:lineRule="exact"/>
        <w:ind w:right="384" w:firstLine="416" w:firstLineChars="200"/>
        <w:jc w:val="left"/>
        <w:rPr>
          <w:rStyle w:val="28"/>
          <w:rFonts w:ascii="宋体" w:hAnsi="宋体" w:cs="宋体"/>
          <w:color w:val="auto"/>
          <w:kern w:val="0"/>
          <w:szCs w:val="21"/>
          <w:highlight w:val="none"/>
          <w:lang w:val="zh-CN" w:bidi="zh-CN"/>
        </w:rPr>
      </w:pPr>
      <w:r>
        <w:rPr>
          <w:rStyle w:val="28"/>
          <w:rFonts w:ascii="宋体" w:hAnsi="宋体" w:cs="宋体"/>
          <w:color w:val="auto"/>
          <w:spacing w:val="-1"/>
          <w:kern w:val="0"/>
          <w:szCs w:val="21"/>
          <w:highlight w:val="none"/>
          <w:lang w:val="zh-CN" w:bidi="zh-CN"/>
        </w:rPr>
        <w:t>本协议正本三份、副本</w:t>
      </w:r>
      <w:r>
        <w:rPr>
          <w:rStyle w:val="28"/>
          <w:rFonts w:ascii="宋体" w:hAnsi="宋体" w:cs="宋体"/>
          <w:color w:val="auto"/>
          <w:spacing w:val="-4"/>
          <w:kern w:val="0"/>
          <w:szCs w:val="21"/>
          <w:highlight w:val="none"/>
          <w:lang w:val="zh-CN" w:bidi="zh-CN"/>
        </w:rPr>
        <w:t xml:space="preserve"> 份。合同三方各执正本一份、副本</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spacing w:val="-2"/>
          <w:kern w:val="0"/>
          <w:szCs w:val="21"/>
          <w:highlight w:val="none"/>
          <w:lang w:val="zh-CN" w:bidi="zh-CN"/>
        </w:rPr>
        <w:t xml:space="preserve"> 份，当正本与副本内容不一致时，以正本为准。</w:t>
      </w:r>
    </w:p>
    <w:p w14:paraId="79DE2EEF">
      <w:pPr>
        <w:pStyle w:val="45"/>
        <w:autoSpaceDE w:val="0"/>
        <w:autoSpaceDN w:val="0"/>
        <w:spacing w:before="8" w:line="400" w:lineRule="exact"/>
        <w:ind w:firstLine="420" w:firstLineChars="200"/>
        <w:jc w:val="left"/>
        <w:rPr>
          <w:rStyle w:val="28"/>
          <w:rFonts w:ascii="宋体" w:hAnsi="宋体" w:cs="宋体"/>
          <w:color w:val="auto"/>
          <w:kern w:val="0"/>
          <w:szCs w:val="21"/>
          <w:highlight w:val="none"/>
          <w:lang w:val="zh-CN" w:bidi="zh-CN"/>
        </w:rPr>
      </w:pPr>
    </w:p>
    <w:p w14:paraId="6B539C11">
      <w:pPr>
        <w:pStyle w:val="45"/>
        <w:tabs>
          <w:tab w:val="left" w:pos="3300"/>
          <w:tab w:val="left" w:pos="4984"/>
        </w:tabs>
        <w:autoSpaceDE w:val="0"/>
        <w:autoSpaceDN w:val="0"/>
        <w:spacing w:line="400" w:lineRule="exact"/>
        <w:ind w:left="424" w:right="3539" w:firstLine="420" w:firstLineChars="200"/>
        <w:jc w:val="left"/>
        <w:rPr>
          <w:rStyle w:val="28"/>
          <w:rFonts w:hint="eastAsia"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发包人：</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hint="eastAsia"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lang w:val="zh-CN" w:bidi="zh-CN"/>
        </w:rPr>
        <w:t>（盖单位章）</w:t>
      </w:r>
    </w:p>
    <w:p w14:paraId="3D259AE0">
      <w:pPr>
        <w:pStyle w:val="45"/>
        <w:tabs>
          <w:tab w:val="left" w:pos="3540"/>
          <w:tab w:val="left" w:pos="4984"/>
        </w:tabs>
        <w:autoSpaceDE w:val="0"/>
        <w:autoSpaceDN w:val="0"/>
        <w:spacing w:line="400" w:lineRule="exact"/>
        <w:ind w:left="424" w:right="-2"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法定代表人或其委托代理人：</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（签</w:t>
      </w:r>
      <w:r>
        <w:rPr>
          <w:rStyle w:val="28"/>
          <w:rFonts w:hint="eastAsia" w:ascii="宋体" w:hAnsi="宋体" w:cs="宋体"/>
          <w:color w:val="auto"/>
          <w:kern w:val="0"/>
          <w:szCs w:val="21"/>
          <w:highlight w:val="none"/>
          <w:lang w:val="zh-CN" w:bidi="zh-CN"/>
        </w:rPr>
        <w:t>字</w:t>
      </w:r>
      <w:r>
        <w:rPr>
          <w:rStyle w:val="28"/>
          <w:rFonts w:ascii="宋体" w:hAnsi="宋体" w:cs="宋体"/>
          <w:color w:val="auto"/>
          <w:kern w:val="0"/>
          <w:szCs w:val="21"/>
          <w:highlight w:val="none"/>
          <w:lang w:val="zh-CN" w:bidi="zh-CN"/>
        </w:rPr>
        <w:t>）</w:t>
      </w:r>
    </w:p>
    <w:p w14:paraId="3BA9FB46">
      <w:pPr>
        <w:pStyle w:val="45"/>
        <w:tabs>
          <w:tab w:val="left" w:pos="3424"/>
          <w:tab w:val="left" w:pos="4504"/>
          <w:tab w:val="left" w:pos="5400"/>
        </w:tabs>
        <w:autoSpaceDE w:val="0"/>
        <w:autoSpaceDN w:val="0"/>
        <w:spacing w:line="400" w:lineRule="exact"/>
        <w:ind w:left="2344"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年</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月</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日</w:t>
      </w:r>
    </w:p>
    <w:p w14:paraId="74734B74">
      <w:pPr>
        <w:pStyle w:val="45"/>
        <w:autoSpaceDE w:val="0"/>
        <w:autoSpaceDN w:val="0"/>
        <w:spacing w:before="2" w:line="400" w:lineRule="exact"/>
        <w:ind w:firstLine="420" w:firstLineChars="200"/>
        <w:jc w:val="left"/>
        <w:rPr>
          <w:rStyle w:val="28"/>
          <w:rFonts w:ascii="宋体" w:hAnsi="宋体" w:cs="宋体"/>
          <w:color w:val="auto"/>
          <w:kern w:val="0"/>
          <w:szCs w:val="21"/>
          <w:highlight w:val="none"/>
          <w:lang w:val="zh-CN" w:bidi="zh-CN"/>
        </w:rPr>
      </w:pPr>
    </w:p>
    <w:p w14:paraId="7D8ECEF3">
      <w:pPr>
        <w:pStyle w:val="45"/>
        <w:tabs>
          <w:tab w:val="left" w:pos="3540"/>
          <w:tab w:val="left" w:pos="4984"/>
        </w:tabs>
        <w:autoSpaceDE w:val="0"/>
        <w:autoSpaceDN w:val="0"/>
        <w:spacing w:before="1" w:line="400" w:lineRule="exact"/>
        <w:ind w:left="424" w:right="3539" w:firstLine="420" w:firstLineChars="200"/>
        <w:jc w:val="left"/>
        <w:rPr>
          <w:rStyle w:val="28"/>
          <w:rFonts w:hint="eastAsia"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承包人：</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 xml:space="preserve">（盖单位章） </w:t>
      </w:r>
    </w:p>
    <w:p w14:paraId="795D70A8">
      <w:pPr>
        <w:pStyle w:val="45"/>
        <w:tabs>
          <w:tab w:val="left" w:pos="3540"/>
          <w:tab w:val="left" w:pos="4984"/>
          <w:tab w:val="left" w:pos="7230"/>
        </w:tabs>
        <w:autoSpaceDE w:val="0"/>
        <w:autoSpaceDN w:val="0"/>
        <w:spacing w:before="1" w:line="400" w:lineRule="exact"/>
        <w:ind w:left="424" w:right="848"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法定代表人或其委托代理人：</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（签</w:t>
      </w:r>
      <w:r>
        <w:rPr>
          <w:rStyle w:val="28"/>
          <w:rFonts w:hint="eastAsia" w:ascii="宋体" w:hAnsi="宋体" w:cs="宋体"/>
          <w:color w:val="auto"/>
          <w:kern w:val="0"/>
          <w:szCs w:val="21"/>
          <w:highlight w:val="none"/>
          <w:lang w:val="zh-CN" w:bidi="zh-CN"/>
        </w:rPr>
        <w:t>字</w:t>
      </w:r>
      <w:r>
        <w:rPr>
          <w:rStyle w:val="28"/>
          <w:rFonts w:ascii="宋体" w:hAnsi="宋体" w:cs="宋体"/>
          <w:color w:val="auto"/>
          <w:kern w:val="0"/>
          <w:szCs w:val="21"/>
          <w:highlight w:val="none"/>
          <w:lang w:val="zh-CN" w:bidi="zh-CN"/>
        </w:rPr>
        <w:t>）</w:t>
      </w:r>
    </w:p>
    <w:p w14:paraId="079AA05F">
      <w:pPr>
        <w:pStyle w:val="45"/>
        <w:tabs>
          <w:tab w:val="left" w:pos="3424"/>
          <w:tab w:val="left" w:pos="4504"/>
          <w:tab w:val="left" w:pos="5400"/>
        </w:tabs>
        <w:autoSpaceDE w:val="0"/>
        <w:autoSpaceDN w:val="0"/>
        <w:spacing w:before="2" w:line="400" w:lineRule="exact"/>
        <w:ind w:left="2344"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年</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月</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日</w:t>
      </w:r>
    </w:p>
    <w:p w14:paraId="195E4805">
      <w:pPr>
        <w:pStyle w:val="45"/>
        <w:autoSpaceDE w:val="0"/>
        <w:autoSpaceDN w:val="0"/>
        <w:spacing w:line="400" w:lineRule="exact"/>
        <w:ind w:firstLine="420" w:firstLineChars="200"/>
        <w:jc w:val="left"/>
        <w:rPr>
          <w:rStyle w:val="28"/>
          <w:rFonts w:ascii="宋体" w:hAnsi="宋体" w:cs="宋体"/>
          <w:color w:val="auto"/>
          <w:kern w:val="0"/>
          <w:szCs w:val="21"/>
          <w:highlight w:val="none"/>
          <w:lang w:val="zh-CN" w:bidi="zh-CN"/>
        </w:rPr>
      </w:pPr>
    </w:p>
    <w:p w14:paraId="026283C3">
      <w:pPr>
        <w:pStyle w:val="45"/>
        <w:tabs>
          <w:tab w:val="left" w:pos="3540"/>
          <w:tab w:val="left" w:pos="4984"/>
        </w:tabs>
        <w:autoSpaceDE w:val="0"/>
        <w:autoSpaceDN w:val="0"/>
        <w:spacing w:line="400" w:lineRule="exact"/>
        <w:ind w:left="424" w:right="3539" w:firstLine="420" w:firstLineChars="200"/>
        <w:jc w:val="left"/>
        <w:rPr>
          <w:rStyle w:val="28"/>
          <w:rFonts w:hint="eastAsia"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经办银行：</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（盖单位章）</w:t>
      </w:r>
    </w:p>
    <w:p w14:paraId="264B60B7">
      <w:pPr>
        <w:pStyle w:val="45"/>
        <w:tabs>
          <w:tab w:val="left" w:pos="3540"/>
          <w:tab w:val="left" w:pos="4984"/>
        </w:tabs>
        <w:autoSpaceDE w:val="0"/>
        <w:autoSpaceDN w:val="0"/>
        <w:spacing w:line="400" w:lineRule="exact"/>
        <w:ind w:left="424" w:right="-2"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lang w:val="zh-CN" w:bidi="zh-CN"/>
        </w:rPr>
        <w:t xml:space="preserve"> 法定代表人或其委托代理人：</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（签</w:t>
      </w:r>
      <w:r>
        <w:rPr>
          <w:rStyle w:val="28"/>
          <w:rFonts w:hint="eastAsia" w:ascii="宋体" w:hAnsi="宋体" w:cs="宋体"/>
          <w:color w:val="auto"/>
          <w:kern w:val="0"/>
          <w:szCs w:val="21"/>
          <w:highlight w:val="none"/>
          <w:lang w:val="zh-CN" w:bidi="zh-CN"/>
        </w:rPr>
        <w:t>字</w:t>
      </w:r>
      <w:r>
        <w:rPr>
          <w:rStyle w:val="28"/>
          <w:rFonts w:ascii="宋体" w:hAnsi="宋体" w:cs="宋体"/>
          <w:color w:val="auto"/>
          <w:kern w:val="0"/>
          <w:szCs w:val="21"/>
          <w:highlight w:val="none"/>
          <w:lang w:val="zh-CN" w:bidi="zh-CN"/>
        </w:rPr>
        <w:t>）</w:t>
      </w:r>
    </w:p>
    <w:p w14:paraId="217312E1">
      <w:pPr>
        <w:pStyle w:val="45"/>
        <w:tabs>
          <w:tab w:val="left" w:pos="3424"/>
          <w:tab w:val="left" w:pos="4504"/>
          <w:tab w:val="left" w:pos="5400"/>
        </w:tabs>
        <w:autoSpaceDE w:val="0"/>
        <w:autoSpaceDN w:val="0"/>
        <w:spacing w:line="400" w:lineRule="exact"/>
        <w:ind w:left="2344" w:firstLine="420" w:firstLineChars="200"/>
        <w:jc w:val="left"/>
        <w:rPr>
          <w:rStyle w:val="28"/>
          <w:rFonts w:ascii="宋体" w:hAnsi="宋体" w:cs="宋体"/>
          <w:color w:val="auto"/>
          <w:kern w:val="0"/>
          <w:szCs w:val="21"/>
          <w:highlight w:val="none"/>
          <w:lang w:val="zh-CN" w:bidi="zh-CN"/>
        </w:rPr>
      </w:pP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年</w:t>
      </w:r>
      <w:r>
        <w:rPr>
          <w:rStyle w:val="28"/>
          <w:rFonts w:ascii="宋体" w:hAnsi="宋体" w:cs="宋体"/>
          <w:color w:val="auto"/>
          <w:kern w:val="0"/>
          <w:szCs w:val="21"/>
          <w:highlight w:val="none"/>
          <w:u w:val="single"/>
          <w:lang w:val="zh-CN" w:bidi="zh-CN"/>
        </w:rPr>
        <w:t xml:space="preserve"> </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月</w:t>
      </w:r>
      <w:r>
        <w:rPr>
          <w:rStyle w:val="28"/>
          <w:rFonts w:ascii="宋体" w:hAnsi="宋体" w:cs="宋体"/>
          <w:color w:val="auto"/>
          <w:kern w:val="0"/>
          <w:szCs w:val="21"/>
          <w:highlight w:val="none"/>
          <w:u w:val="single"/>
          <w:lang w:val="zh-CN" w:bidi="zh-CN"/>
        </w:rPr>
        <w:tab/>
      </w:r>
      <w:r>
        <w:rPr>
          <w:rStyle w:val="28"/>
          <w:rFonts w:ascii="宋体" w:hAnsi="宋体" w:cs="宋体"/>
          <w:color w:val="auto"/>
          <w:kern w:val="0"/>
          <w:szCs w:val="21"/>
          <w:highlight w:val="none"/>
          <w:lang w:val="zh-CN" w:bidi="zh-CN"/>
        </w:rPr>
        <w:t>日</w:t>
      </w:r>
    </w:p>
    <w:p w14:paraId="2EB6899B">
      <w:pPr>
        <w:pStyle w:val="45"/>
        <w:autoSpaceDE w:val="0"/>
        <w:autoSpaceDN w:val="0"/>
        <w:spacing w:line="400" w:lineRule="exact"/>
        <w:ind w:firstLine="420" w:firstLineChars="200"/>
        <w:jc w:val="left"/>
        <w:rPr>
          <w:rStyle w:val="28"/>
          <w:rFonts w:hint="eastAsia" w:ascii="宋体" w:hAnsi="宋体" w:cs="宋体"/>
          <w:color w:val="auto"/>
          <w:kern w:val="0"/>
          <w:szCs w:val="21"/>
          <w:highlight w:val="none"/>
          <w:lang w:val="zh-CN" w:bidi="zh-CN"/>
        </w:rPr>
      </w:pPr>
    </w:p>
    <w:p w14:paraId="111E0FA1">
      <w:pPr>
        <w:pStyle w:val="45"/>
        <w:spacing w:line="400" w:lineRule="exact"/>
        <w:ind w:firstLine="420" w:firstLineChars="200"/>
        <w:rPr>
          <w:rStyle w:val="28"/>
          <w:rFonts w:ascii="宋体" w:hAnsi="宋体"/>
          <w:color w:val="auto"/>
          <w:szCs w:val="21"/>
          <w:highlight w:val="none"/>
        </w:rPr>
      </w:pPr>
      <w:r>
        <w:rPr>
          <w:rStyle w:val="28"/>
          <w:rFonts w:hint="eastAsia" w:ascii="宋体" w:hAnsi="宋体" w:cs="宋体"/>
          <w:color w:val="auto"/>
          <w:kern w:val="0"/>
          <w:szCs w:val="21"/>
          <w:highlight w:val="none"/>
          <w:lang w:val="zh-CN" w:bidi="zh-CN"/>
        </w:rPr>
        <w:t xml:space="preserve">附件九 </w:t>
      </w:r>
      <w:r>
        <w:rPr>
          <w:rStyle w:val="28"/>
          <w:rFonts w:ascii="宋体" w:hAnsi="宋体" w:cs="宋体"/>
          <w:color w:val="auto"/>
          <w:kern w:val="0"/>
          <w:szCs w:val="21"/>
          <w:highlight w:val="none"/>
          <w:u w:val="single"/>
          <w:lang w:val="zh-CN" w:bidi="zh-CN"/>
        </w:rPr>
        <w:t xml:space="preserve"> </w:t>
      </w:r>
      <w:r>
        <w:rPr>
          <w:rStyle w:val="28"/>
          <w:rFonts w:hint="eastAsia" w:ascii="宋体" w:hAnsi="宋体" w:cs="宋体"/>
          <w:color w:val="auto"/>
          <w:kern w:val="0"/>
          <w:szCs w:val="21"/>
          <w:highlight w:val="none"/>
          <w:u w:val="single"/>
          <w:lang w:val="zh-CN" w:bidi="zh-CN"/>
        </w:rPr>
        <w:t>……</w:t>
      </w:r>
    </w:p>
    <w:p w14:paraId="1ED406B8">
      <w:pPr>
        <w:rPr>
          <w:rFonts w:hint="eastAsia" w:ascii="宋体" w:hAnsi="宋体" w:eastAsia="宋体" w:cs="宋体"/>
          <w:color w:val="auto"/>
          <w:highlight w:val="none"/>
        </w:rPr>
        <w:sectPr>
          <w:pgSz w:w="11910" w:h="16850"/>
          <w:pgMar w:top="1480" w:right="1200" w:bottom="1040" w:left="1220" w:header="876" w:footer="853" w:gutter="0"/>
          <w:pgNumType w:fmt="decimal"/>
          <w:cols w:space="720" w:num="1"/>
        </w:sectPr>
      </w:pPr>
    </w:p>
    <w:p w14:paraId="1DE4CECB">
      <w:pPr>
        <w:pStyle w:val="2"/>
        <w:jc w:val="center"/>
        <w:rPr>
          <w:rFonts w:hint="eastAsia" w:ascii="宋体" w:hAnsi="宋体" w:eastAsia="宋体" w:cs="宋体"/>
          <w:color w:val="auto"/>
          <w:highlight w:val="none"/>
        </w:rPr>
      </w:pPr>
    </w:p>
    <w:p w14:paraId="3CECF788">
      <w:pPr>
        <w:pStyle w:val="2"/>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 xml:space="preserve">第七章 </w:t>
      </w:r>
      <w:r>
        <w:rPr>
          <w:rFonts w:hint="eastAsia" w:ascii="宋体" w:hAnsi="宋体" w:eastAsia="宋体" w:cs="宋体"/>
          <w:color w:val="auto"/>
          <w:highlight w:val="none"/>
          <w:lang w:val="en-US" w:eastAsia="zh-CN"/>
        </w:rPr>
        <w:t>工程量清单（另册）</w:t>
      </w:r>
      <w:bookmarkEnd w:id="131"/>
      <w:bookmarkEnd w:id="132"/>
    </w:p>
    <w:p w14:paraId="054AFB17">
      <w:pPr>
        <w:tabs>
          <w:tab w:val="left" w:pos="3261"/>
        </w:tabs>
        <w:spacing w:line="360" w:lineRule="auto"/>
        <w:contextualSpacing/>
        <w:jc w:val="center"/>
        <w:rPr>
          <w:rFonts w:hint="eastAsia" w:ascii="宋体" w:hAnsi="宋体" w:eastAsia="宋体" w:cs="宋体"/>
          <w:b/>
          <w:color w:val="auto"/>
          <w:sz w:val="44"/>
          <w:szCs w:val="44"/>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0F94E444">
      <w:pPr>
        <w:pStyle w:val="2"/>
        <w:jc w:val="center"/>
        <w:rPr>
          <w:rFonts w:hint="eastAsia" w:ascii="宋体" w:hAnsi="宋体" w:eastAsia="宋体" w:cs="宋体"/>
          <w:color w:val="auto"/>
          <w:highlight w:val="none"/>
        </w:rPr>
      </w:pPr>
      <w:bookmarkStart w:id="164" w:name="_Toc948"/>
      <w:bookmarkStart w:id="165" w:name="_Toc6522"/>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八</w:t>
      </w:r>
      <w:r>
        <w:rPr>
          <w:rFonts w:hint="eastAsia" w:ascii="宋体" w:hAnsi="宋体" w:eastAsia="宋体" w:cs="宋体"/>
          <w:color w:val="auto"/>
          <w:highlight w:val="none"/>
        </w:rPr>
        <w:t xml:space="preserve">章 </w:t>
      </w:r>
      <w:r>
        <w:rPr>
          <w:rFonts w:hint="eastAsia" w:ascii="宋体" w:hAnsi="宋体" w:eastAsia="宋体" w:cs="宋体"/>
          <w:color w:val="auto"/>
          <w:highlight w:val="none"/>
          <w:lang w:val="en-US" w:eastAsia="zh-CN"/>
        </w:rPr>
        <w:t>图纸（另册）</w:t>
      </w:r>
      <w:bookmarkEnd w:id="164"/>
      <w:bookmarkEnd w:id="165"/>
    </w:p>
    <w:p w14:paraId="165183A6">
      <w:pPr>
        <w:pStyle w:val="22"/>
        <w:rPr>
          <w:rFonts w:hint="eastAsia" w:ascii="宋体" w:hAnsi="宋体" w:eastAsia="宋体" w:cs="宋体"/>
          <w:color w:val="auto"/>
          <w:highlight w:val="none"/>
        </w:rPr>
      </w:pPr>
    </w:p>
    <w:p w14:paraId="59783413">
      <w:pPr>
        <w:rPr>
          <w:rFonts w:hint="eastAsia" w:ascii="宋体" w:hAnsi="宋体" w:eastAsia="宋体" w:cs="宋体"/>
          <w:color w:val="auto"/>
          <w:highlight w:val="none"/>
        </w:rPr>
      </w:pPr>
    </w:p>
    <w:p w14:paraId="3A5068AF">
      <w:pPr>
        <w:pStyle w:val="22"/>
        <w:rPr>
          <w:rFonts w:hint="eastAsia" w:ascii="宋体" w:hAnsi="宋体" w:eastAsia="宋体" w:cs="宋体"/>
          <w:color w:val="auto"/>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284631DA">
      <w:pPr>
        <w:pStyle w:val="2"/>
        <w:spacing w:line="360" w:lineRule="auto"/>
        <w:jc w:val="center"/>
        <w:rPr>
          <w:rFonts w:hint="eastAsia" w:ascii="宋体" w:hAnsi="宋体" w:eastAsia="宋体" w:cs="宋体"/>
          <w:b/>
          <w:bCs/>
          <w:color w:val="auto"/>
          <w:highlight w:val="none"/>
          <w:lang w:val="en-US"/>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bookmarkStart w:id="166" w:name="_Toc11110"/>
      <w:bookmarkStart w:id="167" w:name="_Toc5640"/>
      <w:bookmarkStart w:id="168" w:name="_Toc24083"/>
      <w:r>
        <w:rPr>
          <w:rFonts w:hint="eastAsia" w:ascii="宋体" w:hAnsi="宋体" w:eastAsia="宋体" w:cs="宋体"/>
          <w:b/>
          <w:bCs/>
          <w:color w:val="auto"/>
          <w:highlight w:val="none"/>
        </w:rPr>
        <w:t>第</w:t>
      </w:r>
      <w:r>
        <w:rPr>
          <w:rFonts w:hint="eastAsia" w:ascii="宋体" w:hAnsi="宋体" w:eastAsia="宋体" w:cs="宋体"/>
          <w:b/>
          <w:bCs/>
          <w:color w:val="auto"/>
          <w:highlight w:val="none"/>
          <w:lang w:val="en-US" w:eastAsia="zh-CN"/>
        </w:rPr>
        <w:t>九</w:t>
      </w:r>
      <w:r>
        <w:rPr>
          <w:rFonts w:hint="eastAsia" w:ascii="宋体" w:hAnsi="宋体" w:eastAsia="宋体" w:cs="宋体"/>
          <w:b/>
          <w:bCs/>
          <w:color w:val="auto"/>
          <w:highlight w:val="none"/>
        </w:rPr>
        <w:t>章 质疑、投诉材料格式</w:t>
      </w:r>
      <w:bookmarkEnd w:id="166"/>
      <w:bookmarkEnd w:id="167"/>
      <w:bookmarkEnd w:id="168"/>
    </w:p>
    <w:p w14:paraId="684012DE">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质疑函（格式）</w:t>
      </w:r>
    </w:p>
    <w:p w14:paraId="6824B609">
      <w:pPr>
        <w:pStyle w:val="16"/>
        <w:spacing w:line="360" w:lineRule="auto"/>
        <w:ind w:firstLine="482" w:firstLineChars="200"/>
        <w:contextualSpacing/>
        <w:rPr>
          <w:rFonts w:hint="eastAsia" w:ascii="宋体" w:hAnsi="宋体" w:eastAsia="宋体" w:cs="宋体"/>
          <w:b/>
          <w:bCs/>
          <w:color w:val="auto"/>
          <w:sz w:val="24"/>
          <w:szCs w:val="24"/>
          <w:highlight w:val="none"/>
        </w:rPr>
      </w:pPr>
    </w:p>
    <w:p w14:paraId="465E0F4C">
      <w:pPr>
        <w:pStyle w:val="16"/>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一、质疑供应商基本信息：</w:t>
      </w:r>
    </w:p>
    <w:p w14:paraId="25F1E54D">
      <w:pPr>
        <w:pStyle w:val="16"/>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质疑供应商：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2F180A38">
      <w:pPr>
        <w:pStyle w:val="16"/>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5468A821">
      <w:pPr>
        <w:pStyle w:val="16"/>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7584FE1E">
      <w:pPr>
        <w:pStyle w:val="16"/>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p>
    <w:p w14:paraId="50B1E192">
      <w:pPr>
        <w:pStyle w:val="16"/>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4E4EAAEA">
      <w:pPr>
        <w:pStyle w:val="16"/>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324F3059">
      <w:pPr>
        <w:pStyle w:val="16"/>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二、质疑项目基本情况：</w:t>
      </w:r>
    </w:p>
    <w:p w14:paraId="41B8550C">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410DA928">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0876B256">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77D70C97">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w:t>
      </w:r>
    </w:p>
    <w:p w14:paraId="2F9BE675">
      <w:pPr>
        <w:pStyle w:val="16"/>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□采购文件   采购文件获取日期：</w:t>
      </w:r>
      <w:r>
        <w:rPr>
          <w:rFonts w:hint="eastAsia" w:ascii="宋体" w:hAnsi="宋体" w:eastAsia="宋体" w:cs="宋体"/>
          <w:bCs/>
          <w:color w:val="auto"/>
          <w:sz w:val="24"/>
          <w:szCs w:val="24"/>
          <w:highlight w:val="none"/>
          <w:u w:val="single"/>
        </w:rPr>
        <w:t xml:space="preserve">                                   </w:t>
      </w:r>
    </w:p>
    <w:p w14:paraId="5658B1A0">
      <w:pPr>
        <w:pStyle w:val="16"/>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□采购过程   </w:t>
      </w:r>
    </w:p>
    <w:p w14:paraId="33A71118">
      <w:pPr>
        <w:pStyle w:val="16"/>
        <w:spacing w:line="360" w:lineRule="auto"/>
        <w:ind w:left="25" w:leftChars="12" w:firstLine="352" w:firstLineChars="147"/>
        <w:contextualSpacing/>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□成交结果   </w:t>
      </w:r>
    </w:p>
    <w:p w14:paraId="4B2EB619">
      <w:pPr>
        <w:pStyle w:val="16"/>
        <w:spacing w:line="360" w:lineRule="auto"/>
        <w:ind w:left="25" w:leftChars="12" w:firstLine="472" w:firstLineChars="196"/>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三、质疑事项具体内容</w:t>
      </w:r>
    </w:p>
    <w:p w14:paraId="41720436">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质疑事项1：</w:t>
      </w:r>
      <w:r>
        <w:rPr>
          <w:rFonts w:hint="eastAsia" w:ascii="宋体" w:hAnsi="宋体" w:eastAsia="宋体" w:cs="宋体"/>
          <w:bCs/>
          <w:color w:val="auto"/>
          <w:sz w:val="24"/>
          <w:szCs w:val="24"/>
          <w:highlight w:val="none"/>
          <w:u w:val="single"/>
        </w:rPr>
        <w:t xml:space="preserve">                                                                    </w:t>
      </w:r>
    </w:p>
    <w:p w14:paraId="1A526373">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事实依据：</w:t>
      </w:r>
      <w:r>
        <w:rPr>
          <w:rFonts w:hint="eastAsia" w:ascii="宋体" w:hAnsi="宋体" w:eastAsia="宋体" w:cs="宋体"/>
          <w:bCs/>
          <w:color w:val="auto"/>
          <w:sz w:val="24"/>
          <w:szCs w:val="24"/>
          <w:highlight w:val="none"/>
          <w:u w:val="single"/>
        </w:rPr>
        <w:t xml:space="preserve">                                                                      </w:t>
      </w:r>
    </w:p>
    <w:p w14:paraId="60144AF3">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法律依据：</w:t>
      </w:r>
      <w:r>
        <w:rPr>
          <w:rFonts w:hint="eastAsia" w:ascii="宋体" w:hAnsi="宋体" w:eastAsia="宋体" w:cs="宋体"/>
          <w:color w:val="auto"/>
          <w:sz w:val="24"/>
          <w:szCs w:val="24"/>
          <w:highlight w:val="none"/>
          <w:u w:val="single"/>
        </w:rPr>
        <w:t xml:space="preserve">                                                        </w:t>
      </w:r>
      <w:r>
        <w:rPr>
          <w:rFonts w:hint="eastAsia" w:ascii="宋体" w:hAnsi="宋体" w:eastAsia="宋体" w:cs="宋体"/>
          <w:bCs/>
          <w:color w:val="auto"/>
          <w:sz w:val="24"/>
          <w:szCs w:val="24"/>
          <w:highlight w:val="none"/>
          <w:u w:val="single"/>
        </w:rPr>
        <w:t xml:space="preserve">               </w:t>
      </w:r>
    </w:p>
    <w:p w14:paraId="66BB764F">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质疑事项2</w:t>
      </w:r>
    </w:p>
    <w:p w14:paraId="230DAC33">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61274690">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四、与质疑事项相关的质疑请求：</w:t>
      </w:r>
    </w:p>
    <w:p w14:paraId="24836798">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20AB2CC1">
      <w:pPr>
        <w:pStyle w:val="16"/>
        <w:spacing w:line="360" w:lineRule="auto"/>
        <w:ind w:left="25" w:leftChars="12" w:firstLine="352" w:firstLineChars="147"/>
        <w:contextualSpacing/>
        <w:rPr>
          <w:rFonts w:hint="eastAsia" w:ascii="宋体" w:hAnsi="宋体" w:eastAsia="宋体" w:cs="宋体"/>
          <w:color w:val="auto"/>
          <w:sz w:val="24"/>
          <w:szCs w:val="24"/>
          <w:highlight w:val="none"/>
        </w:rPr>
      </w:pPr>
    </w:p>
    <w:p w14:paraId="2EEA3846">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5CC15B68">
      <w:pPr>
        <w:pStyle w:val="16"/>
        <w:spacing w:line="360" w:lineRule="auto"/>
        <w:ind w:left="25" w:leftChars="12" w:firstLine="352" w:firstLineChars="147"/>
        <w:contextualSpacing/>
        <w:rPr>
          <w:rFonts w:hint="eastAsia" w:ascii="宋体" w:hAnsi="宋体" w:eastAsia="宋体" w:cs="宋体"/>
          <w:color w:val="auto"/>
          <w:sz w:val="24"/>
          <w:szCs w:val="24"/>
          <w:highlight w:val="none"/>
        </w:rPr>
      </w:pPr>
    </w:p>
    <w:p w14:paraId="7B5D85DC">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71CFDC55">
      <w:pPr>
        <w:pStyle w:val="16"/>
        <w:spacing w:line="360" w:lineRule="auto"/>
        <w:contextualSpacing/>
        <w:rPr>
          <w:rFonts w:hint="eastAsia" w:ascii="宋体" w:hAnsi="宋体" w:eastAsia="宋体" w:cs="宋体"/>
          <w:b/>
          <w:color w:val="auto"/>
          <w:sz w:val="24"/>
          <w:szCs w:val="24"/>
          <w:highlight w:val="none"/>
          <w:lang w:eastAsia="zh-CN"/>
        </w:rPr>
      </w:pPr>
    </w:p>
    <w:p w14:paraId="1B48A4F7">
      <w:pPr>
        <w:pStyle w:val="16"/>
        <w:spacing w:line="360" w:lineRule="auto"/>
        <w:contextualSpacing/>
        <w:rPr>
          <w:rFonts w:hint="eastAsia" w:ascii="宋体" w:hAnsi="宋体" w:eastAsia="宋体" w:cs="宋体"/>
          <w:b/>
          <w:color w:val="auto"/>
          <w:sz w:val="24"/>
          <w:szCs w:val="24"/>
          <w:highlight w:val="none"/>
          <w:lang w:eastAsia="zh-CN"/>
        </w:rPr>
      </w:pPr>
    </w:p>
    <w:p w14:paraId="43DE4A10">
      <w:pPr>
        <w:pStyle w:val="16"/>
        <w:spacing w:line="360" w:lineRule="auto"/>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2BED50AC">
      <w:pPr>
        <w:pStyle w:val="16"/>
        <w:spacing w:line="360" w:lineRule="auto"/>
        <w:ind w:left="25" w:leftChars="12" w:firstLine="354" w:firstLineChars="147"/>
        <w:contextualSpacing/>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1.供应商提出质疑时，应提交质疑函和必要的证明材料</w:t>
      </w:r>
      <w:r>
        <w:rPr>
          <w:rFonts w:hint="eastAsia" w:ascii="宋体" w:hAnsi="宋体" w:eastAsia="宋体" w:cs="宋体"/>
          <w:b/>
          <w:bCs/>
          <w:color w:val="auto"/>
          <w:sz w:val="24"/>
          <w:szCs w:val="24"/>
          <w:highlight w:val="none"/>
        </w:rPr>
        <w:t>。</w:t>
      </w:r>
    </w:p>
    <w:p w14:paraId="69981643">
      <w:pPr>
        <w:pStyle w:val="16"/>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265F9471">
      <w:pPr>
        <w:pStyle w:val="16"/>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3.质疑函的质疑事项应具体、明确，并有必要的事实依据和法律依据。</w:t>
      </w:r>
    </w:p>
    <w:p w14:paraId="0A24F9BA">
      <w:pPr>
        <w:pStyle w:val="16"/>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4.质疑函的质疑请求应与质疑事项相关。</w:t>
      </w:r>
    </w:p>
    <w:p w14:paraId="461AA2B3">
      <w:pPr>
        <w:pStyle w:val="16"/>
        <w:spacing w:line="360" w:lineRule="auto"/>
        <w:ind w:left="25" w:leftChars="12" w:firstLine="354" w:firstLineChars="147"/>
        <w:contextualSpacing/>
        <w:rPr>
          <w:rFonts w:hint="eastAsia" w:ascii="宋体" w:hAnsi="宋体" w:eastAsia="宋体" w:cs="宋体"/>
          <w:b/>
          <w:color w:val="auto"/>
          <w:highlight w:val="none"/>
        </w:rPr>
      </w:pPr>
      <w:r>
        <w:rPr>
          <w:rFonts w:hint="eastAsia" w:ascii="宋体" w:hAnsi="宋体" w:eastAsia="宋体" w:cs="宋体"/>
          <w:b/>
          <w:color w:val="auto"/>
          <w:sz w:val="24"/>
          <w:szCs w:val="24"/>
          <w:highlight w:val="none"/>
        </w:rPr>
        <w:t>5.质疑供应商为法人或者其他组织的，质疑函应由法定代表人、主要负责人，或者其授权代表签字或者盖章，并加盖公章。</w:t>
      </w:r>
    </w:p>
    <w:p w14:paraId="08A203B0">
      <w:pPr>
        <w:pStyle w:val="16"/>
        <w:snapToGrid w:val="0"/>
        <w:spacing w:line="360" w:lineRule="auto"/>
        <w:rPr>
          <w:rFonts w:hint="eastAsia" w:ascii="宋体" w:hAnsi="宋体" w:eastAsia="宋体" w:cs="宋体"/>
          <w:b/>
          <w:color w:val="auto"/>
          <w:sz w:val="24"/>
          <w:szCs w:val="24"/>
          <w:highlight w:val="none"/>
        </w:rPr>
      </w:pPr>
    </w:p>
    <w:p w14:paraId="593732FC">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color w:val="auto"/>
          <w:sz w:val="44"/>
          <w:highlight w:val="none"/>
        </w:rPr>
        <w:br w:type="page"/>
      </w:r>
      <w:r>
        <w:rPr>
          <w:rFonts w:hint="eastAsia" w:ascii="宋体" w:hAnsi="宋体" w:eastAsia="宋体" w:cs="宋体"/>
          <w:b/>
          <w:bCs/>
          <w:color w:val="auto"/>
          <w:sz w:val="32"/>
          <w:szCs w:val="32"/>
          <w:highlight w:val="none"/>
        </w:rPr>
        <w:t>投诉书（格式）</w:t>
      </w:r>
    </w:p>
    <w:p w14:paraId="02497F14">
      <w:pPr>
        <w:pStyle w:val="16"/>
        <w:snapToGrid w:val="0"/>
        <w:spacing w:line="360" w:lineRule="auto"/>
        <w:ind w:firstLine="482" w:firstLineChars="200"/>
        <w:rPr>
          <w:rFonts w:hint="eastAsia" w:ascii="宋体" w:hAnsi="宋体" w:eastAsia="宋体" w:cs="宋体"/>
          <w:b/>
          <w:bCs/>
          <w:color w:val="auto"/>
          <w:sz w:val="24"/>
          <w:szCs w:val="24"/>
          <w:highlight w:val="none"/>
        </w:rPr>
      </w:pPr>
    </w:p>
    <w:p w14:paraId="3D6CF644">
      <w:pPr>
        <w:pStyle w:val="16"/>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一、投诉相关主体基本情况：</w:t>
      </w:r>
    </w:p>
    <w:p w14:paraId="78380855">
      <w:pPr>
        <w:pStyle w:val="16"/>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5BAFBBDF">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0FAF7A48">
      <w:pPr>
        <w:pStyle w:val="16"/>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法定代表人/主要负责人：</w:t>
      </w:r>
      <w:r>
        <w:rPr>
          <w:rFonts w:hint="eastAsia" w:ascii="宋体" w:hAnsi="宋体" w:eastAsia="宋体" w:cs="宋体"/>
          <w:bCs/>
          <w:color w:val="auto"/>
          <w:sz w:val="24"/>
          <w:szCs w:val="24"/>
          <w:highlight w:val="none"/>
          <w:u w:val="single"/>
        </w:rPr>
        <w:t xml:space="preserve">                                                         </w:t>
      </w:r>
    </w:p>
    <w:p w14:paraId="233B6A6D">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4977F5F5">
      <w:pPr>
        <w:pStyle w:val="16"/>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59569747">
      <w:pPr>
        <w:pStyle w:val="16"/>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0BC0F076">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0FABEB1A">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被投诉人1：</w:t>
      </w:r>
    </w:p>
    <w:p w14:paraId="6806DF72">
      <w:pPr>
        <w:pStyle w:val="16"/>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4A1EE604">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7422347D">
      <w:pPr>
        <w:pStyle w:val="16"/>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7ACE0D91">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被投诉人2：</w:t>
      </w:r>
    </w:p>
    <w:p w14:paraId="53BB8B1B">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76BE9993">
      <w:pPr>
        <w:pStyle w:val="16"/>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相关供应商：</w:t>
      </w:r>
      <w:r>
        <w:rPr>
          <w:rFonts w:hint="eastAsia" w:ascii="宋体" w:hAnsi="宋体" w:eastAsia="宋体" w:cs="宋体"/>
          <w:bCs/>
          <w:color w:val="auto"/>
          <w:sz w:val="24"/>
          <w:szCs w:val="24"/>
          <w:highlight w:val="none"/>
          <w:u w:val="single"/>
        </w:rPr>
        <w:t xml:space="preserve">                                                                       </w:t>
      </w:r>
    </w:p>
    <w:p w14:paraId="5D7293A1">
      <w:pPr>
        <w:pStyle w:val="16"/>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p>
    <w:p w14:paraId="6FED24EB">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036A6E44">
      <w:pPr>
        <w:pStyle w:val="16"/>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二、投诉项目基本情况：</w:t>
      </w:r>
    </w:p>
    <w:p w14:paraId="11E87506">
      <w:pPr>
        <w:pStyle w:val="16"/>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2EE787D0">
      <w:pPr>
        <w:pStyle w:val="16"/>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121923D2">
      <w:pPr>
        <w:pStyle w:val="16"/>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5740DDF0">
      <w:pPr>
        <w:pStyle w:val="16"/>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代理机构名称：</w:t>
      </w:r>
      <w:r>
        <w:rPr>
          <w:rFonts w:hint="eastAsia" w:ascii="宋体" w:hAnsi="宋体" w:eastAsia="宋体" w:cs="宋体"/>
          <w:bCs/>
          <w:color w:val="auto"/>
          <w:sz w:val="24"/>
          <w:szCs w:val="24"/>
          <w:highlight w:val="none"/>
          <w:u w:val="single"/>
        </w:rPr>
        <w:t xml:space="preserve">                                                                      </w:t>
      </w:r>
    </w:p>
    <w:p w14:paraId="27297A7F">
      <w:pPr>
        <w:pStyle w:val="16"/>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招标文件公告：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4C9401F1">
      <w:pPr>
        <w:pStyle w:val="16"/>
        <w:spacing w:line="360" w:lineRule="auto"/>
        <w:ind w:left="25" w:leftChars="12" w:firstLine="472" w:firstLineChars="197"/>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采购结果公告：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51419CC7">
      <w:pPr>
        <w:pStyle w:val="16"/>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三、质疑基本情况</w:t>
      </w:r>
    </w:p>
    <w:p w14:paraId="7D896D53">
      <w:pPr>
        <w:pStyle w:val="16"/>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提出质疑，质疑事项为：</w:t>
      </w:r>
    </w:p>
    <w:p w14:paraId="3A709884">
      <w:pPr>
        <w:pStyle w:val="16"/>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58123D48">
      <w:pPr>
        <w:pStyle w:val="16"/>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343E7FDB">
      <w:pPr>
        <w:pStyle w:val="16"/>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采购人/代理机构</w:t>
      </w:r>
      <w:r>
        <w:rPr>
          <w:rFonts w:hint="eastAsia" w:ascii="宋体" w:hAnsi="宋体" w:eastAsia="宋体" w:cs="宋体"/>
          <w:bCs/>
          <w:color w:val="auto"/>
          <w:sz w:val="24"/>
          <w:szCs w:val="24"/>
          <w:highlight w:val="none"/>
        </w:rPr>
        <w:t>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bCs/>
          <w:color w:val="auto"/>
          <w:sz w:val="24"/>
          <w:szCs w:val="24"/>
          <w:highlight w:val="none"/>
        </w:rPr>
        <w:t xml:space="preserve">就质疑事项作出了答复/没有在法定期限内作出答复。                                                                                             </w:t>
      </w:r>
    </w:p>
    <w:p w14:paraId="603818D6">
      <w:pPr>
        <w:pStyle w:val="16"/>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四、投诉事项具体内容</w:t>
      </w:r>
    </w:p>
    <w:p w14:paraId="45121238">
      <w:pPr>
        <w:pStyle w:val="16"/>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投诉事项1：</w:t>
      </w:r>
      <w:r>
        <w:rPr>
          <w:rFonts w:hint="eastAsia" w:ascii="宋体" w:hAnsi="宋体" w:eastAsia="宋体" w:cs="宋体"/>
          <w:bCs/>
          <w:color w:val="auto"/>
          <w:sz w:val="24"/>
          <w:szCs w:val="24"/>
          <w:highlight w:val="none"/>
          <w:u w:val="single"/>
        </w:rPr>
        <w:t xml:space="preserve">                                                                           </w:t>
      </w:r>
    </w:p>
    <w:p w14:paraId="1DC0ED64">
      <w:pPr>
        <w:pStyle w:val="16"/>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事实依据：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0CC4598E">
      <w:pPr>
        <w:pStyle w:val="16"/>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 xml:space="preserve">                                                                                        </w:t>
      </w:r>
    </w:p>
    <w:p w14:paraId="24EA53AE">
      <w:pPr>
        <w:pStyle w:val="16"/>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法律依据：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13351160">
      <w:pPr>
        <w:pStyle w:val="16"/>
        <w:spacing w:line="360" w:lineRule="auto"/>
        <w:ind w:left="25" w:leftChars="12" w:firstLine="352" w:firstLineChars="14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7F5BE36C">
      <w:pPr>
        <w:pStyle w:val="16"/>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 xml:space="preserve">投诉事项2  </w:t>
      </w:r>
      <w:r>
        <w:rPr>
          <w:rFonts w:hint="eastAsia" w:ascii="宋体" w:hAnsi="宋体" w:eastAsia="宋体" w:cs="宋体"/>
          <w:bCs/>
          <w:color w:val="auto"/>
          <w:sz w:val="24"/>
          <w:szCs w:val="24"/>
          <w:highlight w:val="none"/>
        </w:rPr>
        <w:t xml:space="preserve">   </w:t>
      </w:r>
    </w:p>
    <w:p w14:paraId="7CA846DE">
      <w:pPr>
        <w:pStyle w:val="16"/>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7B368BBB">
      <w:pPr>
        <w:pStyle w:val="16"/>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五、与投诉事项相关的投诉请求：</w:t>
      </w:r>
    </w:p>
    <w:p w14:paraId="2A68871E">
      <w:pPr>
        <w:pStyle w:val="16"/>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128165ED">
      <w:pPr>
        <w:pStyle w:val="16"/>
        <w:spacing w:line="360" w:lineRule="auto"/>
        <w:ind w:left="25" w:leftChars="12" w:firstLine="352" w:firstLineChars="147"/>
        <w:rPr>
          <w:rFonts w:hint="eastAsia" w:ascii="宋体" w:hAnsi="宋体" w:eastAsia="宋体" w:cs="宋体"/>
          <w:color w:val="auto"/>
          <w:sz w:val="24"/>
          <w:szCs w:val="24"/>
          <w:highlight w:val="none"/>
        </w:rPr>
      </w:pPr>
    </w:p>
    <w:p w14:paraId="067AE946">
      <w:pPr>
        <w:pStyle w:val="16"/>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38089720">
      <w:pPr>
        <w:pStyle w:val="16"/>
        <w:spacing w:line="360" w:lineRule="auto"/>
        <w:ind w:left="25" w:leftChars="12" w:firstLine="352" w:firstLineChars="147"/>
        <w:rPr>
          <w:rFonts w:hint="eastAsia" w:ascii="宋体" w:hAnsi="宋体" w:eastAsia="宋体" w:cs="宋体"/>
          <w:color w:val="auto"/>
          <w:sz w:val="24"/>
          <w:szCs w:val="24"/>
          <w:highlight w:val="none"/>
        </w:rPr>
      </w:pPr>
    </w:p>
    <w:p w14:paraId="6417CE8C">
      <w:pPr>
        <w:pStyle w:val="16"/>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761393F3">
      <w:pPr>
        <w:pStyle w:val="16"/>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w:t>
      </w:r>
    </w:p>
    <w:p w14:paraId="01DE696B">
      <w:pPr>
        <w:pStyle w:val="16"/>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37BB77B4">
      <w:pPr>
        <w:pStyle w:val="16"/>
        <w:spacing w:line="360" w:lineRule="auto"/>
        <w:ind w:left="25" w:leftChars="12" w:firstLine="354" w:firstLineChars="147"/>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1.投诉人提起投诉时，应当提交投诉书和必要的证明材料，并按照被投诉人和与投诉事项有关的供应商数量提供投诉书副本</w:t>
      </w:r>
      <w:r>
        <w:rPr>
          <w:rFonts w:hint="eastAsia" w:ascii="宋体" w:hAnsi="宋体" w:eastAsia="宋体" w:cs="宋体"/>
          <w:b/>
          <w:bCs/>
          <w:color w:val="auto"/>
          <w:sz w:val="24"/>
          <w:szCs w:val="24"/>
          <w:highlight w:val="none"/>
        </w:rPr>
        <w:t>。</w:t>
      </w:r>
    </w:p>
    <w:p w14:paraId="4F07EFF5">
      <w:pPr>
        <w:pStyle w:val="16"/>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74AC8C59">
      <w:pPr>
        <w:pStyle w:val="16"/>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3.投诉书应简要列明质疑事项，质疑函、质疑答复等作为附件材料提供。</w:t>
      </w:r>
    </w:p>
    <w:p w14:paraId="7FFFC9CC">
      <w:pPr>
        <w:pStyle w:val="16"/>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4.投诉书的投诉事项应具体、明确，并有必要的事实依据和法律依据。</w:t>
      </w:r>
    </w:p>
    <w:p w14:paraId="472EBB8A">
      <w:pPr>
        <w:pStyle w:val="16"/>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5.投诉书的投诉请求应与投诉事项相关。</w:t>
      </w:r>
    </w:p>
    <w:p w14:paraId="5321B6A7">
      <w:pPr>
        <w:pStyle w:val="16"/>
        <w:spacing w:line="360" w:lineRule="auto"/>
        <w:ind w:left="25" w:leftChars="12" w:firstLine="354" w:firstLineChars="147"/>
        <w:rPr>
          <w:rFonts w:hint="eastAsia" w:ascii="宋体" w:hAnsi="宋体" w:eastAsia="宋体" w:cs="宋体"/>
          <w:color w:val="auto"/>
          <w:highlight w:val="none"/>
        </w:rPr>
      </w:pPr>
      <w:r>
        <w:rPr>
          <w:rFonts w:hint="eastAsia" w:ascii="宋体" w:hAnsi="宋体" w:eastAsia="宋体" w:cs="宋体"/>
          <w:b/>
          <w:color w:val="auto"/>
          <w:sz w:val="24"/>
          <w:szCs w:val="24"/>
          <w:highlight w:val="none"/>
        </w:rPr>
        <w:t>6.投诉人为法人或者其他组织的，投诉书应由法定代表人、主要负责人，或者其授权代表签字或者盖章，并加盖公章。</w:t>
      </w:r>
    </w:p>
    <w:p w14:paraId="28A145A8">
      <w:pPr>
        <w:rPr>
          <w:rFonts w:hint="eastAsia" w:ascii="宋体" w:hAnsi="宋体" w:eastAsia="宋体" w:cs="宋体"/>
          <w:color w:val="auto"/>
          <w:highlight w:val="none"/>
        </w:rPr>
      </w:pPr>
    </w:p>
    <w:p w14:paraId="54E2BDC4">
      <w:pPr>
        <w:rPr>
          <w:rFonts w:hint="eastAsia" w:ascii="宋体" w:hAnsi="宋体" w:eastAsia="宋体" w:cs="宋体"/>
          <w:color w:val="auto"/>
          <w:highlight w:val="none"/>
        </w:rPr>
      </w:pPr>
    </w:p>
    <w:p w14:paraId="11C09234">
      <w:pPr>
        <w:rPr>
          <w:rFonts w:hint="eastAsia" w:ascii="宋体" w:hAnsi="宋体" w:eastAsia="宋体" w:cs="宋体"/>
          <w:color w:val="auto"/>
          <w:highlight w:val="none"/>
        </w:rPr>
      </w:pPr>
    </w:p>
    <w:sectPr>
      <w:footerReference r:id="rId25" w:type="first"/>
      <w:headerReference r:id="rId23" w:type="default"/>
      <w:footerReference r:id="rId24" w:type="default"/>
      <w:pgSz w:w="11910" w:h="16840"/>
      <w:pgMar w:top="1340" w:right="1500" w:bottom="280" w:left="168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F"/>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中宋">
    <w:altName w:val="宋体"/>
    <w:panose1 w:val="02010600040101010101"/>
    <w:charset w:val="86"/>
    <w:family w:val="auto"/>
    <w:pitch w:val="default"/>
    <w:sig w:usb0="00000000" w:usb1="00000000" w:usb2="00000000" w:usb3="00000000" w:csb0="0004009F" w:csb1="DFD70000"/>
  </w:font>
  <w:font w:name="TTF46827ACtCID-WinCharSetFFFF-H">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8A386">
    <w:pPr>
      <w:pStyle w:val="18"/>
      <w:tabs>
        <w:tab w:val="center" w:pos="4439"/>
        <w:tab w:val="clear" w:pos="4153"/>
      </w:tabs>
      <w:jc w:val="both"/>
    </w:pPr>
  </w:p>
  <w:p w14:paraId="4EA7CEFB">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C8097">
    <w:pPr>
      <w:pStyle w:val="18"/>
      <w:tabs>
        <w:tab w:val="center" w:pos="4439"/>
        <w:tab w:val="clear" w:pos="4153"/>
      </w:tabs>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3B46B89"/>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NPPqHM0BAACnAwAADgAAAAAAAAABACAAAAAeAQAAZHJzL2Uy&#10;b0RvYy54bWxQSwUGAAAAAAYABgBZAQAAXQUAAAAA&#10;">
              <v:fill on="f" focussize="0,0"/>
              <v:stroke on="f"/>
              <v:imagedata o:title=""/>
              <o:lock v:ext="edit" aspectratio="f"/>
              <v:textbox inset="0mm,0mm,0mm,0mm" style="mso-fit-shape-to-text:t;">
                <w:txbxContent>
                  <w:p w14:paraId="63B46B89"/>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49669">
    <w:pPr>
      <w:pStyle w:val="18"/>
      <w:tabs>
        <w:tab w:val="center" w:pos="4439"/>
        <w:tab w:val="clear" w:pos="4153"/>
      </w:tabs>
      <w:jc w:val="both"/>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E0433D">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7E0433D">
                    <w:pPr>
                      <w:pStyle w:val="18"/>
                    </w:pPr>
                    <w:r>
                      <w:fldChar w:fldCharType="begin"/>
                    </w:r>
                    <w:r>
                      <w:instrText xml:space="preserve"> PAGE  \* MERGEFORMAT </w:instrText>
                    </w:r>
                    <w:r>
                      <w:fldChar w:fldCharType="separate"/>
                    </w:r>
                    <w:r>
                      <w:t>1</w:t>
                    </w:r>
                    <w:r>
                      <w:fldChar w:fldCharType="end"/>
                    </w:r>
                  </w:p>
                </w:txbxContent>
              </v:textbox>
            </v:shape>
          </w:pict>
        </mc:Fallback>
      </mc:AlternateContent>
    </w:r>
  </w:p>
  <w:p w14:paraId="0D783B68">
    <w:pPr>
      <w:pStyle w:val="1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07544">
    <w:pPr>
      <w:pStyle w:val="18"/>
      <w:tabs>
        <w:tab w:val="center" w:pos="4439"/>
        <w:tab w:val="clear" w:pos="4153"/>
      </w:tabs>
      <w:jc w:val="both"/>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B2168D">
                          <w:pPr>
                            <w:pStyle w:val="18"/>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7B2168D">
                    <w:pPr>
                      <w:pStyle w:val="18"/>
                    </w:pPr>
                    <w:r>
                      <w:fldChar w:fldCharType="begin"/>
                    </w:r>
                    <w:r>
                      <w:instrText xml:space="preserve"> PAGE  \* MERGEFORMAT </w:instrText>
                    </w:r>
                    <w:r>
                      <w:fldChar w:fldCharType="separate"/>
                    </w:r>
                    <w:r>
                      <w:t>5</w:t>
                    </w:r>
                    <w:r>
                      <w:fldChar w:fldCharType="end"/>
                    </w:r>
                  </w:p>
                </w:txbxContent>
              </v:textbox>
            </v:shape>
          </w:pict>
        </mc:Fallback>
      </mc:AlternateContent>
    </w:r>
  </w:p>
  <w:p w14:paraId="51E57FF7">
    <w:pPr>
      <w:pStyle w:val="1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0363B">
    <w:pPr>
      <w:pStyle w:val="18"/>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4C26B5">
                          <w:pPr>
                            <w:pStyle w:val="18"/>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A4C26B5">
                    <w:pPr>
                      <w:pStyle w:val="18"/>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7AFC4">
    <w:pPr>
      <w:pStyle w:val="18"/>
      <w:jc w:val="both"/>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1C45F4">
                          <w:pPr>
                            <w:pStyle w:val="18"/>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71C45F4">
                    <w:pPr>
                      <w:pStyle w:val="18"/>
                    </w:pPr>
                    <w:r>
                      <w:fldChar w:fldCharType="begin"/>
                    </w:r>
                    <w:r>
                      <w:instrText xml:space="preserve"> PAGE  \* MERGEFORMAT </w:instrText>
                    </w:r>
                    <w:r>
                      <w:fldChar w:fldCharType="separate"/>
                    </w:r>
                    <w:r>
                      <w:t>12</w:t>
                    </w:r>
                    <w:r>
                      <w:fldChar w:fldCharType="end"/>
                    </w:r>
                  </w:p>
                </w:txbxContent>
              </v:textbox>
            </v:shape>
          </w:pict>
        </mc:Fallback>
      </mc:AlternateContent>
    </w:r>
  </w:p>
  <w:p w14:paraId="0EAA5F2E">
    <w:pPr>
      <w:pStyle w:val="1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18985">
    <w:pPr>
      <w:pStyle w:val="18"/>
      <w:tabs>
        <w:tab w:val="center" w:pos="4989"/>
        <w:tab w:val="clear" w:pos="4153"/>
      </w:tabs>
      <w:ind w:right="360"/>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81AA92">
                          <w:pPr>
                            <w:pStyle w:val="18"/>
                          </w:pPr>
                          <w:r>
                            <w:fldChar w:fldCharType="begin"/>
                          </w:r>
                          <w:r>
                            <w:instrText xml:space="preserve"> PAGE  \* MERGEFORMAT </w:instrText>
                          </w:r>
                          <w:r>
                            <w:fldChar w:fldCharType="separate"/>
                          </w:r>
                          <w:r>
                            <w:t>79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A81AA92">
                    <w:pPr>
                      <w:pStyle w:val="18"/>
                    </w:pPr>
                    <w:r>
                      <w:fldChar w:fldCharType="begin"/>
                    </w:r>
                    <w:r>
                      <w:instrText xml:space="preserve"> PAGE  \* MERGEFORMAT </w:instrText>
                    </w:r>
                    <w:r>
                      <w:fldChar w:fldCharType="separate"/>
                    </w:r>
                    <w:r>
                      <w:t>79</w:t>
                    </w:r>
                    <w:r>
                      <w:fldChar w:fldCharType="end"/>
                    </w:r>
                  </w:p>
                </w:txbxContent>
              </v:textbox>
            </v:shape>
          </w:pict>
        </mc:Fallback>
      </mc:AlternateContent>
    </w:r>
    <w:r>
      <w:rPr>
        <w:rFonts w:hint="eastAsia"/>
      </w:rP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EDBEC">
    <w:pPr>
      <w:pStyle w:val="18"/>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4CD7BB">
                          <w:pPr>
                            <w:pStyle w:val="18"/>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A4CD7BB">
                    <w:pPr>
                      <w:pStyle w:val="18"/>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058A7">
    <w:pPr>
      <w:pStyle w:val="18"/>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358670">
                          <w:pPr>
                            <w:pStyle w:val="18"/>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3358670">
                    <w:pPr>
                      <w:pStyle w:val="18"/>
                    </w:pPr>
                    <w:r>
                      <w:fldChar w:fldCharType="begin"/>
                    </w:r>
                    <w:r>
                      <w:instrText xml:space="preserve"> PAGE  \* MERGEFORMAT </w:instrText>
                    </w:r>
                    <w:r>
                      <w:fldChar w:fldCharType="separate"/>
                    </w:r>
                    <w:r>
                      <w:t>80</w:t>
                    </w:r>
                    <w: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F9FC4B1">
                          <w:pPr>
                            <w:pStyle w:val="18"/>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05VZckBAACbAwAADgAAAGRycy9lMm9Eb2MueG1srVPNjtMwEL4j8Q6W&#10;79RpJ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SLm/CaEsctTvzy/dvlx6/Lz68E&#10;fdigPkCNeQ8BM9Nw5wdMnv2Azqx7UNHmLyoiGMf2nq/tlUMiIj9ar9brCkMCY/MF8dnj8xAhvZXe&#10;kmw0NOL8Slv56T2kMXVOydWcv9fGlBka95cDMbOHZe4jx2ylYT9Mgva+PaOeHkffUIebTol557Cz&#10;eUtmI87GfjaOIepDh9SWhReE22NCEoVbrjDCToVxZkXdtF95Kf68l6zHf2r7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LTlVlyQEAAJsDAAAOAAAAAAAAAAEAIAAAAB4BAABkcnMvZTJvRG9j&#10;LnhtbFBLBQYAAAAABgAGAFkBAABZBQAAAAA=&#10;">
              <v:fill on="f" focussize="0,0"/>
              <v:stroke on="f"/>
              <v:imagedata o:title=""/>
              <o:lock v:ext="edit" aspectratio="f"/>
              <v:textbox inset="0mm,0mm,0mm,0mm" style="mso-fit-shape-to-text:t;">
                <w:txbxContent>
                  <w:p w14:paraId="7F9FC4B1">
                    <w:pPr>
                      <w:pStyle w:val="18"/>
                    </w:pP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3330D">
    <w:pPr>
      <w:pStyle w:val="14"/>
      <w:spacing w:line="14" w:lineRule="auto"/>
      <w:rPr>
        <w:sz w:val="20"/>
      </w:rPr>
    </w:pPr>
    <w:r>
      <w:rPr>
        <w:sz w:val="20"/>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683E5B">
                          <w:pPr>
                            <w:pStyle w:val="18"/>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7F683E5B">
                    <w:pPr>
                      <w:pStyle w:val="18"/>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BFFC4">
    <w:pPr>
      <w:pStyle w:val="14"/>
      <w:spacing w:line="14" w:lineRule="auto"/>
      <w:rPr>
        <w:sz w:val="20"/>
      </w:rPr>
    </w:pPr>
    <w:r>
      <w:rPr>
        <w:sz w:val="20"/>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CB12B3">
                          <w:pPr>
                            <w:pStyle w:val="18"/>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6CCB12B3">
                    <w:pPr>
                      <w:pStyle w:val="18"/>
                    </w:pPr>
                    <w:r>
                      <w:fldChar w:fldCharType="begin"/>
                    </w:r>
                    <w:r>
                      <w:instrText xml:space="preserve"> PAGE  \* MERGEFORMAT </w:instrText>
                    </w:r>
                    <w:r>
                      <w:fldChar w:fldCharType="separate"/>
                    </w:r>
                    <w:r>
                      <w:t>82</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E6588">
    <w:pPr>
      <w:pStyle w:val="14"/>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1031240</wp:posOffset>
              </wp:positionH>
              <wp:positionV relativeFrom="page">
                <wp:posOffset>10012045</wp:posOffset>
              </wp:positionV>
              <wp:extent cx="199390" cy="1524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99390" cy="152400"/>
                      </a:xfrm>
                      <a:prstGeom prst="rect">
                        <a:avLst/>
                      </a:prstGeom>
                      <a:noFill/>
                      <a:ln>
                        <a:noFill/>
                      </a:ln>
                    </wps:spPr>
                    <wps:txbx>
                      <w:txbxContent>
                        <w:p w14:paraId="56950DE4">
                          <w:pPr>
                            <w:spacing w:before="12"/>
                            <w:ind w:left="20" w:right="0" w:firstLine="0"/>
                            <w:jc w:val="left"/>
                            <w:rPr>
                              <w:rFonts w:ascii="Times New Roman"/>
                              <w:sz w:val="18"/>
                            </w:rPr>
                          </w:pPr>
                          <w:r>
                            <w:rPr>
                              <w:rFonts w:ascii="Times New Roman"/>
                              <w:sz w:val="18"/>
                            </w:rPr>
                            <w:t>150</w:t>
                          </w:r>
                        </w:p>
                      </w:txbxContent>
                    </wps:txbx>
                    <wps:bodyPr lIns="0" tIns="0" rIns="0" bIns="0" upright="1"/>
                  </wps:wsp>
                </a:graphicData>
              </a:graphic>
            </wp:anchor>
          </w:drawing>
        </mc:Choice>
        <mc:Fallback>
          <w:pict>
            <v:shape id="_x0000_s1026" o:spid="_x0000_s1026" o:spt="202" type="#_x0000_t202" style="position:absolute;left:0pt;margin-left:81.2pt;margin-top:788.35pt;height:12pt;width:15.7pt;mso-position-horizontal-relative:page;mso-position-vertical-relative:page;z-index:-251657216;mso-width-relative:page;mso-height-relative:page;" filled="f" stroked="f" coordsize="21600,21600" o:gfxdata="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lMiwfNkAAAANAQAADwAAAAAAAAABACAAAAAiAAAAZHJzL2Rvd25yZXYueG1sUEsB&#10;AhQAFAAAAAgAh07iQDjAePK7AQAAcwMAAA4AAAAAAAAAAQAgAAAAKAEAAGRycy9lMm9Eb2MueG1s&#10;UEsFBgAAAAAGAAYAWQEAAFUFAAAAAA==&#10;">
              <v:fill on="f" focussize="0,0"/>
              <v:stroke on="f"/>
              <v:imagedata o:title=""/>
              <o:lock v:ext="edit" aspectratio="f"/>
              <v:textbox inset="0mm,0mm,0mm,0mm">
                <w:txbxContent>
                  <w:p w14:paraId="56950DE4">
                    <w:pPr>
                      <w:spacing w:before="12"/>
                      <w:ind w:left="20" w:right="0" w:firstLine="0"/>
                      <w:jc w:val="left"/>
                      <w:rPr>
                        <w:rFonts w:ascii="Times New Roman"/>
                        <w:sz w:val="18"/>
                      </w:rPr>
                    </w:pPr>
                    <w:r>
                      <w:rPr>
                        <w:rFonts w:ascii="Times New Roman"/>
                        <w:sz w:val="18"/>
                      </w:rPr>
                      <w:t>150</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CEBB5">
    <w:pPr>
      <w:pStyle w:val="14"/>
      <w:spacing w:line="14" w:lineRule="auto"/>
      <w:rPr>
        <w:sz w:val="20"/>
      </w:rPr>
    </w:pPr>
    <w:r>
      <w:rPr>
        <w:sz w:val="20"/>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784DFE">
                          <w:pPr>
                            <w:pStyle w:val="18"/>
                          </w:pPr>
                          <w:r>
                            <w:fldChar w:fldCharType="begin"/>
                          </w:r>
                          <w:r>
                            <w:instrText xml:space="preserve"> PAGE  \* MERGEFORMAT </w:instrText>
                          </w:r>
                          <w:r>
                            <w:fldChar w:fldCharType="separate"/>
                          </w:r>
                          <w:r>
                            <w:t>97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16784DFE">
                    <w:pPr>
                      <w:pStyle w:val="18"/>
                    </w:pPr>
                    <w:r>
                      <w:fldChar w:fldCharType="begin"/>
                    </w:r>
                    <w:r>
                      <w:instrText xml:space="preserve"> PAGE  \* MERGEFORMAT </w:instrText>
                    </w:r>
                    <w:r>
                      <w:fldChar w:fldCharType="separate"/>
                    </w:r>
                    <w:r>
                      <w:t>97</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DDB72">
    <w:pPr>
      <w:pStyle w:val="14"/>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1018540</wp:posOffset>
              </wp:positionH>
              <wp:positionV relativeFrom="page">
                <wp:posOffset>10012045</wp:posOffset>
              </wp:positionV>
              <wp:extent cx="224790" cy="1524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224790" cy="152400"/>
                      </a:xfrm>
                      <a:prstGeom prst="rect">
                        <a:avLst/>
                      </a:prstGeom>
                      <a:noFill/>
                      <a:ln>
                        <a:noFill/>
                      </a:ln>
                    </wps:spPr>
                    <wps:txbx>
                      <w:txbxContent>
                        <w:p w14:paraId="404A4C55">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152</w:t>
                          </w:r>
                          <w:r>
                            <w:fldChar w:fldCharType="end"/>
                          </w:r>
                        </w:p>
                      </w:txbxContent>
                    </wps:txbx>
                    <wps:bodyPr lIns="0" tIns="0" rIns="0" bIns="0" upright="1"/>
                  </wps:wsp>
                </a:graphicData>
              </a:graphic>
            </wp:anchor>
          </w:drawing>
        </mc:Choice>
        <mc:Fallback>
          <w:pict>
            <v:shape id="_x0000_s1026" o:spid="_x0000_s1026" o:spt="202" type="#_x0000_t202" style="position:absolute;left:0pt;margin-left:80.2pt;margin-top:788.35pt;height:12pt;width:17.7pt;mso-position-horizontal-relative:page;mso-position-vertical-relative:page;z-index:-251656192;mso-width-relative:page;mso-height-relative:page;" filled="f" stroked="f" coordsize="21600,21600" o:gfxdata="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PaMzDZAAAADQEAAA8AAAAAAAAAAQAgAAAAIgAAAGRycy9kb3ducmV2LnhtbFBL&#10;AQIUABQAAAAIAIdO4kCzsyH/vAEAAHMDAAAOAAAAAAAAAAEAIAAAACgBAABkcnMvZTJvRG9jLnht&#10;bFBLBQYAAAAABgAGAFkBAABWBQAAAAA=&#10;">
              <v:fill on="f" focussize="0,0"/>
              <v:stroke on="f"/>
              <v:imagedata o:title=""/>
              <o:lock v:ext="edit" aspectratio="f"/>
              <v:textbox inset="0mm,0mm,0mm,0mm">
                <w:txbxContent>
                  <w:p w14:paraId="404A4C55">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152</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39E87">
    <w:pPr>
      <w:pStyle w:val="14"/>
      <w:spacing w:line="14" w:lineRule="auto"/>
      <w:rPr>
        <w:sz w:val="20"/>
      </w:rPr>
    </w:pPr>
    <w:r>
      <w:rPr>
        <w:sz w:val="21"/>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F44EFD">
                          <w:pPr>
                            <w:pStyle w:val="18"/>
                          </w:pPr>
                          <w:r>
                            <w:fldChar w:fldCharType="begin"/>
                          </w:r>
                          <w:r>
                            <w:instrText xml:space="preserve"> PAGE  \* MERGEFORMAT </w:instrText>
                          </w:r>
                          <w:r>
                            <w:fldChar w:fldCharType="separate"/>
                          </w:r>
                          <w:r>
                            <w:t>105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3AF44EFD">
                    <w:pPr>
                      <w:pStyle w:val="18"/>
                    </w:pPr>
                    <w:r>
                      <w:fldChar w:fldCharType="begin"/>
                    </w:r>
                    <w:r>
                      <w:instrText xml:space="preserve"> PAGE  \* MERGEFORMAT </w:instrText>
                    </w:r>
                    <w:r>
                      <w:fldChar w:fldCharType="separate"/>
                    </w:r>
                    <w:r>
                      <w:t>105</w:t>
                    </w:r>
                    <w:r>
                      <w:fldChar w:fldCharType="end"/>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margin">
                <wp:posOffset>2924175</wp:posOffset>
              </wp:positionH>
              <wp:positionV relativeFrom="paragraph">
                <wp:posOffset>-19685</wp:posOffset>
              </wp:positionV>
              <wp:extent cx="283845" cy="14859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283845" cy="1485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77CA43">
                          <w:pPr>
                            <w:pStyle w:val="18"/>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30.25pt;margin-top:-1.55pt;height:11.7pt;width:22.35pt;mso-position-horizontal-relative:margin;z-index:251669504;mso-width-relative:page;mso-height-relative:page;" filled="f" stroked="f" coordsize="21600,21600" o:gfxdata="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FENNOrZAAAACQEAAA8AAAAAAAAAAQAgAAAAIgAAAGRycy9kb3du&#10;cmV2LnhtbFBLAQIUABQAAAAIAIdO4kBQuCKONwIAAGMEAAAOAAAAAAAAAAEAIAAAACgBAABkcnMv&#10;ZTJvRG9jLnhtbFBLBQYAAAAABgAGAFkBAADRBQAAAAA=&#10;">
              <v:fill on="f" focussize="0,0"/>
              <v:stroke on="f" weight="0.5pt"/>
              <v:imagedata o:title=""/>
              <o:lock v:ext="edit" aspectratio="f"/>
              <v:textbox inset="0mm,0mm,0mm,0mm">
                <w:txbxContent>
                  <w:p w14:paraId="3677CA43">
                    <w:pPr>
                      <w:pStyle w:val="18"/>
                    </w:pP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A7486">
    <w:pPr>
      <w:pStyle w:val="14"/>
      <w:spacing w:line="14" w:lineRule="auto"/>
      <w:rPr>
        <w:sz w:val="20"/>
      </w:rPr>
    </w:pPr>
    <w:r>
      <mc:AlternateContent>
        <mc:Choice Requires="wps">
          <w:drawing>
            <wp:anchor distT="0" distB="0" distL="114300" distR="114300" simplePos="0" relativeHeight="251661312" behindDoc="1" locked="0" layoutInCell="1" allowOverlap="1">
              <wp:simplePos x="0" y="0"/>
              <wp:positionH relativeFrom="page">
                <wp:posOffset>1031240</wp:posOffset>
              </wp:positionH>
              <wp:positionV relativeFrom="page">
                <wp:posOffset>10012045</wp:posOffset>
              </wp:positionV>
              <wp:extent cx="199390" cy="1524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99390" cy="152400"/>
                      </a:xfrm>
                      <a:prstGeom prst="rect">
                        <a:avLst/>
                      </a:prstGeom>
                      <a:noFill/>
                      <a:ln>
                        <a:noFill/>
                      </a:ln>
                    </wps:spPr>
                    <wps:txbx>
                      <w:txbxContent>
                        <w:p w14:paraId="163D2410">
                          <w:pPr>
                            <w:spacing w:before="12"/>
                            <w:ind w:left="20" w:right="0" w:firstLine="0"/>
                            <w:jc w:val="left"/>
                            <w:rPr>
                              <w:rFonts w:ascii="Times New Roman"/>
                              <w:sz w:val="18"/>
                            </w:rPr>
                          </w:pPr>
                          <w:r>
                            <w:rPr>
                              <w:rFonts w:ascii="Times New Roman"/>
                              <w:sz w:val="18"/>
                            </w:rPr>
                            <w:t>160</w:t>
                          </w:r>
                        </w:p>
                      </w:txbxContent>
                    </wps:txbx>
                    <wps:bodyPr lIns="0" tIns="0" rIns="0" bIns="0" upright="1"/>
                  </wps:wsp>
                </a:graphicData>
              </a:graphic>
            </wp:anchor>
          </w:drawing>
        </mc:Choice>
        <mc:Fallback>
          <w:pict>
            <v:shape id="_x0000_s1026" o:spid="_x0000_s1026" o:spt="202" type="#_x0000_t202" style="position:absolute;left:0pt;margin-left:81.2pt;margin-top:788.35pt;height:12pt;width:15.7pt;mso-position-horizontal-relative:page;mso-position-vertical-relative:page;z-index:-251655168;mso-width-relative:page;mso-height-relative:page;" filled="f" stroked="f" coordsize="21600,21600" o:gfxdata="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UyLB82QAAAA0BAAAPAAAAAAAAAAEAIAAAACIAAABkcnMvZG93bnJldi54bWxQSwEC&#10;FAAUAAAACACHTuJA+QzEZ7oBAABzAwAADgAAAAAAAAABACAAAAAoAQAAZHJzL2Uyb0RvYy54bWxQ&#10;SwUGAAAAAAYABgBZAQAAVAUAAAAA&#10;">
              <v:fill on="f" focussize="0,0"/>
              <v:stroke on="f"/>
              <v:imagedata o:title=""/>
              <o:lock v:ext="edit" aspectratio="f"/>
              <v:textbox inset="0mm,0mm,0mm,0mm">
                <w:txbxContent>
                  <w:p w14:paraId="163D2410">
                    <w:pPr>
                      <w:spacing w:before="12"/>
                      <w:ind w:left="20" w:right="0" w:firstLine="0"/>
                      <w:jc w:val="left"/>
                      <w:rPr>
                        <w:rFonts w:ascii="Times New Roman"/>
                        <w:sz w:val="18"/>
                      </w:rPr>
                    </w:pPr>
                    <w:r>
                      <w:rPr>
                        <w:rFonts w:ascii="Times New Roman"/>
                        <w:sz w:val="18"/>
                      </w:rPr>
                      <w:t>160</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F9C1B">
    <w:pPr>
      <w:pStyle w:val="14"/>
      <w:spacing w:line="14" w:lineRule="auto"/>
      <w:rPr>
        <w:sz w:val="20"/>
      </w:rPr>
    </w:pPr>
    <w:r>
      <w:rPr>
        <w:sz w:val="20"/>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94665C">
                          <w:pPr>
                            <w:pStyle w:val="18"/>
                          </w:pPr>
                          <w:r>
                            <w:fldChar w:fldCharType="begin"/>
                          </w:r>
                          <w:r>
                            <w:instrText xml:space="preserve"> PAGE  \* MERGEFORMAT </w:instrText>
                          </w:r>
                          <w:r>
                            <w:fldChar w:fldCharType="separate"/>
                          </w:r>
                          <w:r>
                            <w:t>107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5294665C">
                    <w:pPr>
                      <w:pStyle w:val="18"/>
                    </w:pPr>
                    <w:r>
                      <w:fldChar w:fldCharType="begin"/>
                    </w:r>
                    <w:r>
                      <w:instrText xml:space="preserve"> PAGE  \* MERGEFORMAT </w:instrText>
                    </w:r>
                    <w:r>
                      <w:fldChar w:fldCharType="separate"/>
                    </w:r>
                    <w:r>
                      <w:t>107</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DA82E">
    <w:pPr>
      <w:pStyle w:val="14"/>
      <w:spacing w:line="14" w:lineRule="auto"/>
      <w:rPr>
        <w:sz w:val="20"/>
      </w:rPr>
    </w:pPr>
    <w:r>
      <mc:AlternateContent>
        <mc:Choice Requires="wps">
          <w:drawing>
            <wp:anchor distT="0" distB="0" distL="114300" distR="114300" simplePos="0" relativeHeight="251662336" behindDoc="1" locked="0" layoutInCell="1" allowOverlap="1">
              <wp:simplePos x="0" y="0"/>
              <wp:positionH relativeFrom="page">
                <wp:posOffset>1018540</wp:posOffset>
              </wp:positionH>
              <wp:positionV relativeFrom="page">
                <wp:posOffset>10012045</wp:posOffset>
              </wp:positionV>
              <wp:extent cx="224790" cy="1524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224790" cy="152400"/>
                      </a:xfrm>
                      <a:prstGeom prst="rect">
                        <a:avLst/>
                      </a:prstGeom>
                      <a:noFill/>
                      <a:ln>
                        <a:noFill/>
                      </a:ln>
                    </wps:spPr>
                    <wps:txbx>
                      <w:txbxContent>
                        <w:p w14:paraId="14B6DF99">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162</w:t>
                          </w:r>
                          <w:r>
                            <w:fldChar w:fldCharType="end"/>
                          </w:r>
                        </w:p>
                      </w:txbxContent>
                    </wps:txbx>
                    <wps:bodyPr lIns="0" tIns="0" rIns="0" bIns="0" upright="1"/>
                  </wps:wsp>
                </a:graphicData>
              </a:graphic>
            </wp:anchor>
          </w:drawing>
        </mc:Choice>
        <mc:Fallback>
          <w:pict>
            <v:shape id="_x0000_s1026" o:spid="_x0000_s1026" o:spt="202" type="#_x0000_t202" style="position:absolute;left:0pt;margin-left:80.2pt;margin-top:788.35pt;height:12pt;width:17.7pt;mso-position-horizontal-relative:page;mso-position-vertical-relative:page;z-index:-251654144;mso-width-relative:page;mso-height-relative:page;" filled="f" stroked="f" coordsize="21600,21600" o:gfxdata="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w9ozMNkAAAANAQAADwAAAAAAAAABACAAAAAiAAAAZHJzL2Rvd25yZXYueG1sUEsB&#10;AhQAFAAAAAgAh07iQJnyMy67AQAAcwMAAA4AAAAAAAAAAQAgAAAAKAEAAGRycy9lMm9Eb2MueG1s&#10;UEsFBgAAAAAGAAYAWQEAAFUFAAAAAA==&#10;">
              <v:fill on="f" focussize="0,0"/>
              <v:stroke on="f"/>
              <v:imagedata o:title=""/>
              <o:lock v:ext="edit" aspectratio="f"/>
              <v:textbox inset="0mm,0mm,0mm,0mm">
                <w:txbxContent>
                  <w:p w14:paraId="14B6DF99">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162</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CF6F2">
    <w:pPr>
      <w:pStyle w:val="18"/>
      <w:jc w:val="cente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C84516">
                          <w:pPr>
                            <w:pStyle w:val="18"/>
                          </w:pPr>
                          <w:r>
                            <w:fldChar w:fldCharType="begin"/>
                          </w:r>
                          <w:r>
                            <w:instrText xml:space="preserve"> PAGE  \* MERGEFORMAT </w:instrText>
                          </w:r>
                          <w:r>
                            <w:fldChar w:fldCharType="separate"/>
                          </w:r>
                          <w:r>
                            <w:t>113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6AC84516">
                    <w:pPr>
                      <w:pStyle w:val="18"/>
                    </w:pPr>
                    <w:r>
                      <w:fldChar w:fldCharType="begin"/>
                    </w:r>
                    <w:r>
                      <w:instrText xml:space="preserve"> PAGE  \* MERGEFORMAT </w:instrText>
                    </w:r>
                    <w:r>
                      <w:fldChar w:fldCharType="separate"/>
                    </w:r>
                    <w:r>
                      <w:t>113</w:t>
                    </w:r>
                    <w:r>
                      <w:fldChar w:fldCharType="end"/>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1C82814"/>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31C82814"/>
                </w:txbxContent>
              </v:textbox>
            </v:shape>
          </w:pict>
        </mc:Fallback>
      </mc:AlternateContent>
    </w:r>
  </w:p>
  <w:p w14:paraId="567128E2">
    <w:pPr>
      <w:pStyle w:val="18"/>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9A4B4">
    <w:pPr>
      <w:pStyle w:val="18"/>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574020">
                          <w:pPr>
                            <w:pStyle w:val="18"/>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B574020">
                    <w:pPr>
                      <w:pStyle w:val="18"/>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1A6C7">
    <w:pPr>
      <w:pStyle w:val="1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9478A">
    <w:pPr>
      <w:pStyle w:val="1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CE196">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F3E128"/>
    <w:multiLevelType w:val="multilevel"/>
    <w:tmpl w:val="B1F3E128"/>
    <w:lvl w:ilvl="0" w:tentative="0">
      <w:start w:val="1"/>
      <w:numFmt w:val="decimal"/>
      <w:lvlText w:val="%1."/>
      <w:lvlJc w:val="left"/>
      <w:pPr>
        <w:ind w:left="1204" w:hanging="300"/>
        <w:jc w:val="left"/>
      </w:pPr>
      <w:rPr>
        <w:rFonts w:hint="default" w:ascii="Times New Roman" w:hAnsi="Times New Roman" w:eastAsia="Times New Roman" w:cs="Times New Roman"/>
        <w:spacing w:val="-120"/>
        <w:w w:val="100"/>
        <w:sz w:val="24"/>
        <w:szCs w:val="24"/>
        <w:lang w:val="zh-CN" w:eastAsia="zh-CN" w:bidi="zh-CN"/>
      </w:rPr>
    </w:lvl>
    <w:lvl w:ilvl="1" w:tentative="0">
      <w:start w:val="0"/>
      <w:numFmt w:val="bullet"/>
      <w:lvlText w:val="•"/>
      <w:lvlJc w:val="left"/>
      <w:pPr>
        <w:ind w:left="880" w:hanging="300"/>
      </w:pPr>
      <w:rPr>
        <w:rFonts w:hint="default"/>
        <w:lang w:val="zh-CN" w:eastAsia="zh-CN" w:bidi="zh-CN"/>
      </w:rPr>
    </w:lvl>
    <w:lvl w:ilvl="2" w:tentative="0">
      <w:start w:val="0"/>
      <w:numFmt w:val="bullet"/>
      <w:lvlText w:val="•"/>
      <w:lvlJc w:val="left"/>
      <w:pPr>
        <w:ind w:left="1200" w:hanging="300"/>
      </w:pPr>
      <w:rPr>
        <w:rFonts w:hint="default"/>
        <w:lang w:val="zh-CN" w:eastAsia="zh-CN" w:bidi="zh-CN"/>
      </w:rPr>
    </w:lvl>
    <w:lvl w:ilvl="3" w:tentative="0">
      <w:start w:val="0"/>
      <w:numFmt w:val="bullet"/>
      <w:lvlText w:val="•"/>
      <w:lvlJc w:val="left"/>
      <w:pPr>
        <w:ind w:left="2235" w:hanging="300"/>
      </w:pPr>
      <w:rPr>
        <w:rFonts w:hint="default"/>
        <w:lang w:val="zh-CN" w:eastAsia="zh-CN" w:bidi="zh-CN"/>
      </w:rPr>
    </w:lvl>
    <w:lvl w:ilvl="4" w:tentative="0">
      <w:start w:val="0"/>
      <w:numFmt w:val="bullet"/>
      <w:lvlText w:val="•"/>
      <w:lvlJc w:val="left"/>
      <w:pPr>
        <w:ind w:left="3271" w:hanging="300"/>
      </w:pPr>
      <w:rPr>
        <w:rFonts w:hint="default"/>
        <w:lang w:val="zh-CN" w:eastAsia="zh-CN" w:bidi="zh-CN"/>
      </w:rPr>
    </w:lvl>
    <w:lvl w:ilvl="5" w:tentative="0">
      <w:start w:val="0"/>
      <w:numFmt w:val="bullet"/>
      <w:lvlText w:val="•"/>
      <w:lvlJc w:val="left"/>
      <w:pPr>
        <w:ind w:left="4307" w:hanging="300"/>
      </w:pPr>
      <w:rPr>
        <w:rFonts w:hint="default"/>
        <w:lang w:val="zh-CN" w:eastAsia="zh-CN" w:bidi="zh-CN"/>
      </w:rPr>
    </w:lvl>
    <w:lvl w:ilvl="6" w:tentative="0">
      <w:start w:val="0"/>
      <w:numFmt w:val="bullet"/>
      <w:lvlText w:val="•"/>
      <w:lvlJc w:val="left"/>
      <w:pPr>
        <w:ind w:left="5343" w:hanging="300"/>
      </w:pPr>
      <w:rPr>
        <w:rFonts w:hint="default"/>
        <w:lang w:val="zh-CN" w:eastAsia="zh-CN" w:bidi="zh-CN"/>
      </w:rPr>
    </w:lvl>
    <w:lvl w:ilvl="7" w:tentative="0">
      <w:start w:val="0"/>
      <w:numFmt w:val="bullet"/>
      <w:lvlText w:val="•"/>
      <w:lvlJc w:val="left"/>
      <w:pPr>
        <w:ind w:left="6379" w:hanging="300"/>
      </w:pPr>
      <w:rPr>
        <w:rFonts w:hint="default"/>
        <w:lang w:val="zh-CN" w:eastAsia="zh-CN" w:bidi="zh-CN"/>
      </w:rPr>
    </w:lvl>
    <w:lvl w:ilvl="8" w:tentative="0">
      <w:start w:val="0"/>
      <w:numFmt w:val="bullet"/>
      <w:lvlText w:val="•"/>
      <w:lvlJc w:val="left"/>
      <w:pPr>
        <w:ind w:left="7414" w:hanging="300"/>
      </w:pPr>
      <w:rPr>
        <w:rFonts w:hint="default"/>
        <w:lang w:val="zh-CN" w:eastAsia="zh-CN" w:bidi="zh-CN"/>
      </w:rPr>
    </w:lvl>
  </w:abstractNum>
  <w:abstractNum w:abstractNumId="1">
    <w:nsid w:val="E85E5703"/>
    <w:multiLevelType w:val="multilevel"/>
    <w:tmpl w:val="E85E5703"/>
    <w:lvl w:ilvl="0" w:tentative="0">
      <w:start w:val="1"/>
      <w:numFmt w:val="decimal"/>
      <w:lvlText w:val="%1."/>
      <w:lvlJc w:val="left"/>
      <w:pPr>
        <w:ind w:left="844" w:hanging="420"/>
        <w:jc w:val="left"/>
      </w:pPr>
      <w:rPr>
        <w:rFonts w:hint="default" w:ascii="黑体" w:hAnsi="黑体" w:eastAsia="黑体" w:cs="黑体"/>
        <w:w w:val="100"/>
        <w:sz w:val="28"/>
        <w:szCs w:val="28"/>
        <w:lang w:val="zh-CN" w:eastAsia="zh-CN" w:bidi="zh-CN"/>
      </w:rPr>
    </w:lvl>
    <w:lvl w:ilvl="1" w:tentative="0">
      <w:start w:val="1"/>
      <w:numFmt w:val="decimal"/>
      <w:lvlText w:val="%1.%2"/>
      <w:lvlJc w:val="left"/>
      <w:pPr>
        <w:ind w:left="904" w:hanging="480"/>
        <w:jc w:val="left"/>
      </w:pPr>
      <w:rPr>
        <w:rFonts w:hint="default" w:ascii="黑体" w:hAnsi="黑体" w:eastAsia="黑体" w:cs="黑体"/>
        <w:w w:val="100"/>
        <w:sz w:val="24"/>
        <w:szCs w:val="24"/>
        <w:lang w:val="zh-CN" w:eastAsia="zh-CN" w:bidi="zh-CN"/>
      </w:rPr>
    </w:lvl>
    <w:lvl w:ilvl="2" w:tentative="0">
      <w:start w:val="1"/>
      <w:numFmt w:val="decimal"/>
      <w:lvlText w:val="%1.%2.%3"/>
      <w:lvlJc w:val="left"/>
      <w:pPr>
        <w:ind w:left="424" w:hanging="600"/>
        <w:jc w:val="left"/>
      </w:pPr>
      <w:rPr>
        <w:rFonts w:hint="default" w:ascii="Times New Roman" w:hAnsi="Times New Roman" w:eastAsia="Times New Roman" w:cs="Times New Roman"/>
        <w:spacing w:val="-120"/>
        <w:w w:val="100"/>
        <w:sz w:val="24"/>
        <w:szCs w:val="24"/>
        <w:lang w:val="zh-CN" w:eastAsia="zh-CN" w:bidi="zh-CN"/>
      </w:rPr>
    </w:lvl>
    <w:lvl w:ilvl="3" w:tentative="0">
      <w:start w:val="1"/>
      <w:numFmt w:val="upperLetter"/>
      <w:lvlText w:val="%4."/>
      <w:lvlJc w:val="left"/>
      <w:pPr>
        <w:ind w:left="3396" w:hanging="468"/>
        <w:jc w:val="right"/>
      </w:pPr>
      <w:rPr>
        <w:rFonts w:hint="default" w:ascii="Times New Roman" w:hAnsi="Times New Roman" w:eastAsia="Times New Roman" w:cs="Times New Roman"/>
        <w:w w:val="99"/>
        <w:sz w:val="32"/>
        <w:szCs w:val="32"/>
        <w:lang w:val="zh-CN" w:eastAsia="zh-CN" w:bidi="zh-CN"/>
      </w:rPr>
    </w:lvl>
    <w:lvl w:ilvl="4" w:tentative="0">
      <w:start w:val="0"/>
      <w:numFmt w:val="bullet"/>
      <w:lvlText w:val="•"/>
      <w:lvlJc w:val="left"/>
      <w:pPr>
        <w:ind w:left="4269" w:hanging="468"/>
      </w:pPr>
      <w:rPr>
        <w:rFonts w:hint="default"/>
        <w:lang w:val="zh-CN" w:eastAsia="zh-CN" w:bidi="zh-CN"/>
      </w:rPr>
    </w:lvl>
    <w:lvl w:ilvl="5" w:tentative="0">
      <w:start w:val="0"/>
      <w:numFmt w:val="bullet"/>
      <w:lvlText w:val="•"/>
      <w:lvlJc w:val="left"/>
      <w:pPr>
        <w:ind w:left="5138" w:hanging="468"/>
      </w:pPr>
      <w:rPr>
        <w:rFonts w:hint="default"/>
        <w:lang w:val="zh-CN" w:eastAsia="zh-CN" w:bidi="zh-CN"/>
      </w:rPr>
    </w:lvl>
    <w:lvl w:ilvl="6" w:tentative="0">
      <w:start w:val="0"/>
      <w:numFmt w:val="bullet"/>
      <w:lvlText w:val="•"/>
      <w:lvlJc w:val="left"/>
      <w:pPr>
        <w:ind w:left="6008" w:hanging="468"/>
      </w:pPr>
      <w:rPr>
        <w:rFonts w:hint="default"/>
        <w:lang w:val="zh-CN" w:eastAsia="zh-CN" w:bidi="zh-CN"/>
      </w:rPr>
    </w:lvl>
    <w:lvl w:ilvl="7" w:tentative="0">
      <w:start w:val="0"/>
      <w:numFmt w:val="bullet"/>
      <w:lvlText w:val="•"/>
      <w:lvlJc w:val="left"/>
      <w:pPr>
        <w:ind w:left="6877" w:hanging="468"/>
      </w:pPr>
      <w:rPr>
        <w:rFonts w:hint="default"/>
        <w:lang w:val="zh-CN" w:eastAsia="zh-CN" w:bidi="zh-CN"/>
      </w:rPr>
    </w:lvl>
    <w:lvl w:ilvl="8" w:tentative="0">
      <w:start w:val="0"/>
      <w:numFmt w:val="bullet"/>
      <w:lvlText w:val="•"/>
      <w:lvlJc w:val="left"/>
      <w:pPr>
        <w:ind w:left="7747" w:hanging="468"/>
      </w:pPr>
      <w:rPr>
        <w:rFonts w:hint="default"/>
        <w:lang w:val="zh-CN" w:eastAsia="zh-CN" w:bidi="zh-CN"/>
      </w:rPr>
    </w:lvl>
  </w:abstractNum>
  <w:abstractNum w:abstractNumId="2">
    <w:nsid w:val="00000003"/>
    <w:multiLevelType w:val="multilevel"/>
    <w:tmpl w:val="00000003"/>
    <w:lvl w:ilvl="0" w:tentative="0">
      <w:start w:val="1"/>
      <w:numFmt w:val="decimal"/>
      <w:lvlText w:val="（%1）"/>
      <w:lvlJc w:val="left"/>
      <w:pPr>
        <w:tabs>
          <w:tab w:val="left" w:pos="1140"/>
        </w:tabs>
        <w:ind w:left="1140" w:hanging="720"/>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3">
    <w:nsid w:val="0000000B"/>
    <w:multiLevelType w:val="multilevel"/>
    <w:tmpl w:val="0000000B"/>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4">
    <w:nsid w:val="011270FA"/>
    <w:multiLevelType w:val="multilevel"/>
    <w:tmpl w:val="011270FA"/>
    <w:lvl w:ilvl="0" w:tentative="0">
      <w:start w:val="1"/>
      <w:numFmt w:val="decimal"/>
      <w:lvlText w:val="（%1）"/>
      <w:lvlJc w:val="left"/>
      <w:pPr>
        <w:ind w:left="424" w:hanging="601"/>
        <w:jc w:val="left"/>
      </w:pPr>
      <w:rPr>
        <w:rFonts w:hint="default" w:ascii="宋体" w:hAnsi="宋体" w:eastAsia="宋体" w:cs="宋体"/>
        <w:spacing w:val="-27"/>
        <w:w w:val="100"/>
        <w:sz w:val="22"/>
        <w:szCs w:val="22"/>
        <w:lang w:val="zh-CN" w:eastAsia="zh-CN" w:bidi="zh-CN"/>
      </w:rPr>
    </w:lvl>
    <w:lvl w:ilvl="1" w:tentative="0">
      <w:start w:val="0"/>
      <w:numFmt w:val="bullet"/>
      <w:lvlText w:val="•"/>
      <w:lvlJc w:val="left"/>
      <w:pPr>
        <w:ind w:left="1326" w:hanging="601"/>
      </w:pPr>
      <w:rPr>
        <w:rFonts w:hint="default"/>
        <w:lang w:val="zh-CN" w:eastAsia="zh-CN" w:bidi="zh-CN"/>
      </w:rPr>
    </w:lvl>
    <w:lvl w:ilvl="2" w:tentative="0">
      <w:start w:val="0"/>
      <w:numFmt w:val="bullet"/>
      <w:lvlText w:val="•"/>
      <w:lvlJc w:val="left"/>
      <w:pPr>
        <w:ind w:left="2233" w:hanging="601"/>
      </w:pPr>
      <w:rPr>
        <w:rFonts w:hint="default"/>
        <w:lang w:val="zh-CN" w:eastAsia="zh-CN" w:bidi="zh-CN"/>
      </w:rPr>
    </w:lvl>
    <w:lvl w:ilvl="3" w:tentative="0">
      <w:start w:val="0"/>
      <w:numFmt w:val="bullet"/>
      <w:lvlText w:val="•"/>
      <w:lvlJc w:val="left"/>
      <w:pPr>
        <w:ind w:left="3139" w:hanging="601"/>
      </w:pPr>
      <w:rPr>
        <w:rFonts w:hint="default"/>
        <w:lang w:val="zh-CN" w:eastAsia="zh-CN" w:bidi="zh-CN"/>
      </w:rPr>
    </w:lvl>
    <w:lvl w:ilvl="4" w:tentative="0">
      <w:start w:val="0"/>
      <w:numFmt w:val="bullet"/>
      <w:lvlText w:val="•"/>
      <w:lvlJc w:val="left"/>
      <w:pPr>
        <w:ind w:left="4046" w:hanging="601"/>
      </w:pPr>
      <w:rPr>
        <w:rFonts w:hint="default"/>
        <w:lang w:val="zh-CN" w:eastAsia="zh-CN" w:bidi="zh-CN"/>
      </w:rPr>
    </w:lvl>
    <w:lvl w:ilvl="5" w:tentative="0">
      <w:start w:val="0"/>
      <w:numFmt w:val="bullet"/>
      <w:lvlText w:val="•"/>
      <w:lvlJc w:val="left"/>
      <w:pPr>
        <w:ind w:left="4953" w:hanging="601"/>
      </w:pPr>
      <w:rPr>
        <w:rFonts w:hint="default"/>
        <w:lang w:val="zh-CN" w:eastAsia="zh-CN" w:bidi="zh-CN"/>
      </w:rPr>
    </w:lvl>
    <w:lvl w:ilvl="6" w:tentative="0">
      <w:start w:val="0"/>
      <w:numFmt w:val="bullet"/>
      <w:lvlText w:val="•"/>
      <w:lvlJc w:val="left"/>
      <w:pPr>
        <w:ind w:left="5859" w:hanging="601"/>
      </w:pPr>
      <w:rPr>
        <w:rFonts w:hint="default"/>
        <w:lang w:val="zh-CN" w:eastAsia="zh-CN" w:bidi="zh-CN"/>
      </w:rPr>
    </w:lvl>
    <w:lvl w:ilvl="7" w:tentative="0">
      <w:start w:val="0"/>
      <w:numFmt w:val="bullet"/>
      <w:lvlText w:val="•"/>
      <w:lvlJc w:val="left"/>
      <w:pPr>
        <w:ind w:left="6766" w:hanging="601"/>
      </w:pPr>
      <w:rPr>
        <w:rFonts w:hint="default"/>
        <w:lang w:val="zh-CN" w:eastAsia="zh-CN" w:bidi="zh-CN"/>
      </w:rPr>
    </w:lvl>
    <w:lvl w:ilvl="8" w:tentative="0">
      <w:start w:val="0"/>
      <w:numFmt w:val="bullet"/>
      <w:lvlText w:val="•"/>
      <w:lvlJc w:val="left"/>
      <w:pPr>
        <w:ind w:left="7673" w:hanging="601"/>
      </w:pPr>
      <w:rPr>
        <w:rFonts w:hint="default"/>
        <w:lang w:val="zh-CN" w:eastAsia="zh-CN" w:bidi="zh-CN"/>
      </w:rPr>
    </w:lvl>
  </w:abstractNum>
  <w:abstractNum w:abstractNumId="5">
    <w:nsid w:val="22A42B04"/>
    <w:multiLevelType w:val="singleLevel"/>
    <w:tmpl w:val="22A42B04"/>
    <w:lvl w:ilvl="0" w:tentative="0">
      <w:start w:val="1"/>
      <w:numFmt w:val="decimal"/>
      <w:pStyle w:val="9"/>
      <w:lvlText w:val="%1."/>
      <w:lvlJc w:val="left"/>
      <w:pPr>
        <w:tabs>
          <w:tab w:val="left" w:pos="360"/>
        </w:tabs>
        <w:ind w:left="360" w:hanging="360"/>
      </w:pPr>
    </w:lvl>
  </w:abstractNum>
  <w:abstractNum w:abstractNumId="6">
    <w:nsid w:val="2665E512"/>
    <w:multiLevelType w:val="multilevel"/>
    <w:tmpl w:val="2665E512"/>
    <w:lvl w:ilvl="0" w:tentative="0">
      <w:start w:val="1"/>
      <w:numFmt w:val="decimal"/>
      <w:lvlText w:val="%1."/>
      <w:lvlJc w:val="left"/>
      <w:pPr>
        <w:ind w:left="1341" w:hanging="300"/>
        <w:jc w:val="left"/>
      </w:pPr>
      <w:rPr>
        <w:rFonts w:hint="default" w:ascii="Times New Roman" w:hAnsi="Times New Roman" w:eastAsia="Times New Roman" w:cs="Times New Roman"/>
        <w:w w:val="100"/>
        <w:sz w:val="24"/>
        <w:szCs w:val="24"/>
        <w:lang w:val="zh-CN" w:eastAsia="zh-CN" w:bidi="zh-CN"/>
      </w:rPr>
    </w:lvl>
    <w:lvl w:ilvl="1" w:tentative="0">
      <w:start w:val="0"/>
      <w:numFmt w:val="bullet"/>
      <w:lvlText w:val="•"/>
      <w:lvlJc w:val="left"/>
      <w:pPr>
        <w:ind w:left="2154" w:hanging="300"/>
      </w:pPr>
      <w:rPr>
        <w:rFonts w:hint="default"/>
        <w:lang w:val="zh-CN" w:eastAsia="zh-CN" w:bidi="zh-CN"/>
      </w:rPr>
    </w:lvl>
    <w:lvl w:ilvl="2" w:tentative="0">
      <w:start w:val="0"/>
      <w:numFmt w:val="bullet"/>
      <w:lvlText w:val="•"/>
      <w:lvlJc w:val="left"/>
      <w:pPr>
        <w:ind w:left="2969" w:hanging="300"/>
      </w:pPr>
      <w:rPr>
        <w:rFonts w:hint="default"/>
        <w:lang w:val="zh-CN" w:eastAsia="zh-CN" w:bidi="zh-CN"/>
      </w:rPr>
    </w:lvl>
    <w:lvl w:ilvl="3" w:tentative="0">
      <w:start w:val="0"/>
      <w:numFmt w:val="bullet"/>
      <w:lvlText w:val="•"/>
      <w:lvlJc w:val="left"/>
      <w:pPr>
        <w:ind w:left="3783" w:hanging="300"/>
      </w:pPr>
      <w:rPr>
        <w:rFonts w:hint="default"/>
        <w:lang w:val="zh-CN" w:eastAsia="zh-CN" w:bidi="zh-CN"/>
      </w:rPr>
    </w:lvl>
    <w:lvl w:ilvl="4" w:tentative="0">
      <w:start w:val="0"/>
      <w:numFmt w:val="bullet"/>
      <w:lvlText w:val="•"/>
      <w:lvlJc w:val="left"/>
      <w:pPr>
        <w:ind w:left="4598" w:hanging="300"/>
      </w:pPr>
      <w:rPr>
        <w:rFonts w:hint="default"/>
        <w:lang w:val="zh-CN" w:eastAsia="zh-CN" w:bidi="zh-CN"/>
      </w:rPr>
    </w:lvl>
    <w:lvl w:ilvl="5" w:tentative="0">
      <w:start w:val="0"/>
      <w:numFmt w:val="bullet"/>
      <w:lvlText w:val="•"/>
      <w:lvlJc w:val="left"/>
      <w:pPr>
        <w:ind w:left="5413" w:hanging="300"/>
      </w:pPr>
      <w:rPr>
        <w:rFonts w:hint="default"/>
        <w:lang w:val="zh-CN" w:eastAsia="zh-CN" w:bidi="zh-CN"/>
      </w:rPr>
    </w:lvl>
    <w:lvl w:ilvl="6" w:tentative="0">
      <w:start w:val="0"/>
      <w:numFmt w:val="bullet"/>
      <w:lvlText w:val="•"/>
      <w:lvlJc w:val="left"/>
      <w:pPr>
        <w:ind w:left="6227" w:hanging="300"/>
      </w:pPr>
      <w:rPr>
        <w:rFonts w:hint="default"/>
        <w:lang w:val="zh-CN" w:eastAsia="zh-CN" w:bidi="zh-CN"/>
      </w:rPr>
    </w:lvl>
    <w:lvl w:ilvl="7" w:tentative="0">
      <w:start w:val="0"/>
      <w:numFmt w:val="bullet"/>
      <w:lvlText w:val="•"/>
      <w:lvlJc w:val="left"/>
      <w:pPr>
        <w:ind w:left="7042" w:hanging="300"/>
      </w:pPr>
      <w:rPr>
        <w:rFonts w:hint="default"/>
        <w:lang w:val="zh-CN" w:eastAsia="zh-CN" w:bidi="zh-CN"/>
      </w:rPr>
    </w:lvl>
    <w:lvl w:ilvl="8" w:tentative="0">
      <w:start w:val="0"/>
      <w:numFmt w:val="bullet"/>
      <w:lvlText w:val="•"/>
      <w:lvlJc w:val="left"/>
      <w:pPr>
        <w:ind w:left="7857" w:hanging="300"/>
      </w:pPr>
      <w:rPr>
        <w:rFonts w:hint="default"/>
        <w:lang w:val="zh-CN" w:eastAsia="zh-CN" w:bidi="zh-CN"/>
      </w:rPr>
    </w:lvl>
  </w:abstractNum>
  <w:abstractNum w:abstractNumId="7">
    <w:nsid w:val="57F92BB1"/>
    <w:multiLevelType w:val="multilevel"/>
    <w:tmpl w:val="57F92BB1"/>
    <w:lvl w:ilvl="0" w:tentative="0">
      <w:start w:val="1"/>
      <w:numFmt w:val="decimal"/>
      <w:lvlText w:val="（%1）"/>
      <w:lvlJc w:val="left"/>
      <w:pPr>
        <w:ind w:left="424" w:hanging="601"/>
        <w:jc w:val="left"/>
      </w:pPr>
      <w:rPr>
        <w:rFonts w:hint="default" w:ascii="宋体" w:hAnsi="宋体" w:eastAsia="宋体" w:cs="宋体"/>
        <w:spacing w:val="-15"/>
        <w:w w:val="100"/>
        <w:sz w:val="22"/>
        <w:szCs w:val="22"/>
        <w:lang w:val="zh-CN" w:eastAsia="zh-CN" w:bidi="zh-CN"/>
      </w:rPr>
    </w:lvl>
    <w:lvl w:ilvl="1" w:tentative="0">
      <w:start w:val="0"/>
      <w:numFmt w:val="bullet"/>
      <w:lvlText w:val="•"/>
      <w:lvlJc w:val="left"/>
      <w:pPr>
        <w:ind w:left="1326" w:hanging="601"/>
      </w:pPr>
      <w:rPr>
        <w:rFonts w:hint="default"/>
        <w:lang w:val="zh-CN" w:eastAsia="zh-CN" w:bidi="zh-CN"/>
      </w:rPr>
    </w:lvl>
    <w:lvl w:ilvl="2" w:tentative="0">
      <w:start w:val="0"/>
      <w:numFmt w:val="bullet"/>
      <w:lvlText w:val="•"/>
      <w:lvlJc w:val="left"/>
      <w:pPr>
        <w:ind w:left="2233" w:hanging="601"/>
      </w:pPr>
      <w:rPr>
        <w:rFonts w:hint="default"/>
        <w:lang w:val="zh-CN" w:eastAsia="zh-CN" w:bidi="zh-CN"/>
      </w:rPr>
    </w:lvl>
    <w:lvl w:ilvl="3" w:tentative="0">
      <w:start w:val="0"/>
      <w:numFmt w:val="bullet"/>
      <w:lvlText w:val="•"/>
      <w:lvlJc w:val="left"/>
      <w:pPr>
        <w:ind w:left="3139" w:hanging="601"/>
      </w:pPr>
      <w:rPr>
        <w:rFonts w:hint="default"/>
        <w:lang w:val="zh-CN" w:eastAsia="zh-CN" w:bidi="zh-CN"/>
      </w:rPr>
    </w:lvl>
    <w:lvl w:ilvl="4" w:tentative="0">
      <w:start w:val="0"/>
      <w:numFmt w:val="bullet"/>
      <w:lvlText w:val="•"/>
      <w:lvlJc w:val="left"/>
      <w:pPr>
        <w:ind w:left="4046" w:hanging="601"/>
      </w:pPr>
      <w:rPr>
        <w:rFonts w:hint="default"/>
        <w:lang w:val="zh-CN" w:eastAsia="zh-CN" w:bidi="zh-CN"/>
      </w:rPr>
    </w:lvl>
    <w:lvl w:ilvl="5" w:tentative="0">
      <w:start w:val="0"/>
      <w:numFmt w:val="bullet"/>
      <w:lvlText w:val="•"/>
      <w:lvlJc w:val="left"/>
      <w:pPr>
        <w:ind w:left="4953" w:hanging="601"/>
      </w:pPr>
      <w:rPr>
        <w:rFonts w:hint="default"/>
        <w:lang w:val="zh-CN" w:eastAsia="zh-CN" w:bidi="zh-CN"/>
      </w:rPr>
    </w:lvl>
    <w:lvl w:ilvl="6" w:tentative="0">
      <w:start w:val="0"/>
      <w:numFmt w:val="bullet"/>
      <w:lvlText w:val="•"/>
      <w:lvlJc w:val="left"/>
      <w:pPr>
        <w:ind w:left="5859" w:hanging="601"/>
      </w:pPr>
      <w:rPr>
        <w:rFonts w:hint="default"/>
        <w:lang w:val="zh-CN" w:eastAsia="zh-CN" w:bidi="zh-CN"/>
      </w:rPr>
    </w:lvl>
    <w:lvl w:ilvl="7" w:tentative="0">
      <w:start w:val="0"/>
      <w:numFmt w:val="bullet"/>
      <w:lvlText w:val="•"/>
      <w:lvlJc w:val="left"/>
      <w:pPr>
        <w:ind w:left="6766" w:hanging="601"/>
      </w:pPr>
      <w:rPr>
        <w:rFonts w:hint="default"/>
        <w:lang w:val="zh-CN" w:eastAsia="zh-CN" w:bidi="zh-CN"/>
      </w:rPr>
    </w:lvl>
    <w:lvl w:ilvl="8" w:tentative="0">
      <w:start w:val="0"/>
      <w:numFmt w:val="bullet"/>
      <w:lvlText w:val="•"/>
      <w:lvlJc w:val="left"/>
      <w:pPr>
        <w:ind w:left="7673" w:hanging="601"/>
      </w:pPr>
      <w:rPr>
        <w:rFonts w:hint="default"/>
        <w:lang w:val="zh-CN" w:eastAsia="zh-CN" w:bidi="zh-CN"/>
      </w:rPr>
    </w:lvl>
  </w:abstractNum>
  <w:abstractNum w:abstractNumId="8">
    <w:nsid w:val="6F2934DD"/>
    <w:multiLevelType w:val="multilevel"/>
    <w:tmpl w:val="6F2934DD"/>
    <w:lvl w:ilvl="0" w:tentative="0">
      <w:start w:val="1"/>
      <w:numFmt w:val="decimal"/>
      <w:lvlText w:val="（%1）"/>
      <w:lvlJc w:val="left"/>
      <w:pPr>
        <w:ind w:left="1642" w:hanging="60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2424" w:hanging="601"/>
      </w:pPr>
      <w:rPr>
        <w:rFonts w:hint="default"/>
        <w:lang w:val="zh-CN" w:eastAsia="zh-CN" w:bidi="zh-CN"/>
      </w:rPr>
    </w:lvl>
    <w:lvl w:ilvl="2" w:tentative="0">
      <w:start w:val="0"/>
      <w:numFmt w:val="bullet"/>
      <w:lvlText w:val="•"/>
      <w:lvlJc w:val="left"/>
      <w:pPr>
        <w:ind w:left="3209" w:hanging="601"/>
      </w:pPr>
      <w:rPr>
        <w:rFonts w:hint="default"/>
        <w:lang w:val="zh-CN" w:eastAsia="zh-CN" w:bidi="zh-CN"/>
      </w:rPr>
    </w:lvl>
    <w:lvl w:ilvl="3" w:tentative="0">
      <w:start w:val="0"/>
      <w:numFmt w:val="bullet"/>
      <w:lvlText w:val="•"/>
      <w:lvlJc w:val="left"/>
      <w:pPr>
        <w:ind w:left="3993" w:hanging="601"/>
      </w:pPr>
      <w:rPr>
        <w:rFonts w:hint="default"/>
        <w:lang w:val="zh-CN" w:eastAsia="zh-CN" w:bidi="zh-CN"/>
      </w:rPr>
    </w:lvl>
    <w:lvl w:ilvl="4" w:tentative="0">
      <w:start w:val="0"/>
      <w:numFmt w:val="bullet"/>
      <w:lvlText w:val="•"/>
      <w:lvlJc w:val="left"/>
      <w:pPr>
        <w:ind w:left="4778" w:hanging="601"/>
      </w:pPr>
      <w:rPr>
        <w:rFonts w:hint="default"/>
        <w:lang w:val="zh-CN" w:eastAsia="zh-CN" w:bidi="zh-CN"/>
      </w:rPr>
    </w:lvl>
    <w:lvl w:ilvl="5" w:tentative="0">
      <w:start w:val="0"/>
      <w:numFmt w:val="bullet"/>
      <w:lvlText w:val="•"/>
      <w:lvlJc w:val="left"/>
      <w:pPr>
        <w:ind w:left="5563" w:hanging="601"/>
      </w:pPr>
      <w:rPr>
        <w:rFonts w:hint="default"/>
        <w:lang w:val="zh-CN" w:eastAsia="zh-CN" w:bidi="zh-CN"/>
      </w:rPr>
    </w:lvl>
    <w:lvl w:ilvl="6" w:tentative="0">
      <w:start w:val="0"/>
      <w:numFmt w:val="bullet"/>
      <w:lvlText w:val="•"/>
      <w:lvlJc w:val="left"/>
      <w:pPr>
        <w:ind w:left="6347" w:hanging="601"/>
      </w:pPr>
      <w:rPr>
        <w:rFonts w:hint="default"/>
        <w:lang w:val="zh-CN" w:eastAsia="zh-CN" w:bidi="zh-CN"/>
      </w:rPr>
    </w:lvl>
    <w:lvl w:ilvl="7" w:tentative="0">
      <w:start w:val="0"/>
      <w:numFmt w:val="bullet"/>
      <w:lvlText w:val="•"/>
      <w:lvlJc w:val="left"/>
      <w:pPr>
        <w:ind w:left="7132" w:hanging="601"/>
      </w:pPr>
      <w:rPr>
        <w:rFonts w:hint="default"/>
        <w:lang w:val="zh-CN" w:eastAsia="zh-CN" w:bidi="zh-CN"/>
      </w:rPr>
    </w:lvl>
    <w:lvl w:ilvl="8" w:tentative="0">
      <w:start w:val="0"/>
      <w:numFmt w:val="bullet"/>
      <w:lvlText w:val="•"/>
      <w:lvlJc w:val="left"/>
      <w:pPr>
        <w:ind w:left="7917" w:hanging="601"/>
      </w:pPr>
      <w:rPr>
        <w:rFonts w:hint="default"/>
        <w:lang w:val="zh-CN" w:eastAsia="zh-CN" w:bidi="zh-CN"/>
      </w:rPr>
    </w:lvl>
  </w:abstractNum>
  <w:abstractNum w:abstractNumId="9">
    <w:nsid w:val="6FD77160"/>
    <w:multiLevelType w:val="multilevel"/>
    <w:tmpl w:val="6FD77160"/>
    <w:lvl w:ilvl="0" w:tentative="0">
      <w:start w:val="1"/>
      <w:numFmt w:val="decimal"/>
      <w:lvlText w:val="（%1）"/>
      <w:lvlJc w:val="left"/>
      <w:pPr>
        <w:ind w:left="424" w:hanging="601"/>
        <w:jc w:val="left"/>
      </w:pPr>
      <w:rPr>
        <w:rFonts w:hint="default" w:ascii="宋体" w:hAnsi="宋体" w:eastAsia="宋体" w:cs="宋体"/>
        <w:spacing w:val="-14"/>
        <w:w w:val="100"/>
        <w:sz w:val="22"/>
        <w:szCs w:val="22"/>
        <w:lang w:val="zh-CN" w:eastAsia="zh-CN" w:bidi="zh-CN"/>
      </w:rPr>
    </w:lvl>
    <w:lvl w:ilvl="1" w:tentative="0">
      <w:start w:val="0"/>
      <w:numFmt w:val="bullet"/>
      <w:lvlText w:val="•"/>
      <w:lvlJc w:val="left"/>
      <w:pPr>
        <w:ind w:left="1326" w:hanging="601"/>
      </w:pPr>
      <w:rPr>
        <w:rFonts w:hint="default"/>
        <w:lang w:val="zh-CN" w:eastAsia="zh-CN" w:bidi="zh-CN"/>
      </w:rPr>
    </w:lvl>
    <w:lvl w:ilvl="2" w:tentative="0">
      <w:start w:val="0"/>
      <w:numFmt w:val="bullet"/>
      <w:lvlText w:val="•"/>
      <w:lvlJc w:val="left"/>
      <w:pPr>
        <w:ind w:left="2233" w:hanging="601"/>
      </w:pPr>
      <w:rPr>
        <w:rFonts w:hint="default"/>
        <w:lang w:val="zh-CN" w:eastAsia="zh-CN" w:bidi="zh-CN"/>
      </w:rPr>
    </w:lvl>
    <w:lvl w:ilvl="3" w:tentative="0">
      <w:start w:val="0"/>
      <w:numFmt w:val="bullet"/>
      <w:lvlText w:val="•"/>
      <w:lvlJc w:val="left"/>
      <w:pPr>
        <w:ind w:left="3139" w:hanging="601"/>
      </w:pPr>
      <w:rPr>
        <w:rFonts w:hint="default"/>
        <w:lang w:val="zh-CN" w:eastAsia="zh-CN" w:bidi="zh-CN"/>
      </w:rPr>
    </w:lvl>
    <w:lvl w:ilvl="4" w:tentative="0">
      <w:start w:val="0"/>
      <w:numFmt w:val="bullet"/>
      <w:lvlText w:val="•"/>
      <w:lvlJc w:val="left"/>
      <w:pPr>
        <w:ind w:left="4046" w:hanging="601"/>
      </w:pPr>
      <w:rPr>
        <w:rFonts w:hint="default"/>
        <w:lang w:val="zh-CN" w:eastAsia="zh-CN" w:bidi="zh-CN"/>
      </w:rPr>
    </w:lvl>
    <w:lvl w:ilvl="5" w:tentative="0">
      <w:start w:val="0"/>
      <w:numFmt w:val="bullet"/>
      <w:lvlText w:val="•"/>
      <w:lvlJc w:val="left"/>
      <w:pPr>
        <w:ind w:left="4953" w:hanging="601"/>
      </w:pPr>
      <w:rPr>
        <w:rFonts w:hint="default"/>
        <w:lang w:val="zh-CN" w:eastAsia="zh-CN" w:bidi="zh-CN"/>
      </w:rPr>
    </w:lvl>
    <w:lvl w:ilvl="6" w:tentative="0">
      <w:start w:val="0"/>
      <w:numFmt w:val="bullet"/>
      <w:lvlText w:val="•"/>
      <w:lvlJc w:val="left"/>
      <w:pPr>
        <w:ind w:left="5859" w:hanging="601"/>
      </w:pPr>
      <w:rPr>
        <w:rFonts w:hint="default"/>
        <w:lang w:val="zh-CN" w:eastAsia="zh-CN" w:bidi="zh-CN"/>
      </w:rPr>
    </w:lvl>
    <w:lvl w:ilvl="7" w:tentative="0">
      <w:start w:val="0"/>
      <w:numFmt w:val="bullet"/>
      <w:lvlText w:val="•"/>
      <w:lvlJc w:val="left"/>
      <w:pPr>
        <w:ind w:left="6766" w:hanging="601"/>
      </w:pPr>
      <w:rPr>
        <w:rFonts w:hint="default"/>
        <w:lang w:val="zh-CN" w:eastAsia="zh-CN" w:bidi="zh-CN"/>
      </w:rPr>
    </w:lvl>
    <w:lvl w:ilvl="8" w:tentative="0">
      <w:start w:val="0"/>
      <w:numFmt w:val="bullet"/>
      <w:lvlText w:val="•"/>
      <w:lvlJc w:val="left"/>
      <w:pPr>
        <w:ind w:left="7673" w:hanging="601"/>
      </w:pPr>
      <w:rPr>
        <w:rFonts w:hint="default"/>
        <w:lang w:val="zh-CN" w:eastAsia="zh-CN" w:bidi="zh-CN"/>
      </w:rPr>
    </w:lvl>
  </w:abstractNum>
  <w:abstractNum w:abstractNumId="10">
    <w:nsid w:val="7D074E56"/>
    <w:multiLevelType w:val="singleLevel"/>
    <w:tmpl w:val="7D074E56"/>
    <w:lvl w:ilvl="0" w:tentative="0">
      <w:start w:val="1"/>
      <w:numFmt w:val="lowerLetter"/>
      <w:suff w:val="nothing"/>
      <w:lvlText w:val="（%1）"/>
      <w:lvlJc w:val="left"/>
      <w:rPr>
        <w:rFonts w:cs="Times New Roman"/>
      </w:rPr>
    </w:lvl>
  </w:abstractNum>
  <w:abstractNum w:abstractNumId="11">
    <w:nsid w:val="7D074E57"/>
    <w:multiLevelType w:val="multilevel"/>
    <w:tmpl w:val="7D074E57"/>
    <w:lvl w:ilvl="0" w:tentative="0">
      <w:start w:val="22"/>
      <w:numFmt w:val="decimal"/>
      <w:lvlText w:val="%1"/>
      <w:lvlJc w:val="left"/>
      <w:pPr>
        <w:ind w:left="964" w:hanging="540"/>
      </w:pPr>
      <w:rPr>
        <w:rFonts w:hint="default"/>
        <w:lang w:val="zh-CN" w:eastAsia="zh-CN" w:bidi="zh-CN"/>
      </w:rPr>
    </w:lvl>
    <w:lvl w:ilvl="1" w:tentative="0">
      <w:start w:val="1"/>
      <w:numFmt w:val="decimal"/>
      <w:lvlText w:val="%1.%2"/>
      <w:lvlJc w:val="left"/>
      <w:pPr>
        <w:ind w:left="964" w:hanging="540"/>
      </w:pPr>
      <w:rPr>
        <w:rFonts w:hint="default" w:ascii="Times New Roman" w:hAnsi="Times New Roman" w:eastAsia="Times New Roman" w:cs="Times New Roman"/>
        <w:spacing w:val="-1"/>
        <w:w w:val="100"/>
        <w:sz w:val="24"/>
        <w:szCs w:val="24"/>
        <w:lang w:val="zh-CN" w:eastAsia="zh-CN" w:bidi="zh-CN"/>
      </w:rPr>
    </w:lvl>
    <w:lvl w:ilvl="2" w:tentative="0">
      <w:start w:val="2"/>
      <w:numFmt w:val="decimal"/>
      <w:lvlText w:val="%1.%2.%3"/>
      <w:lvlJc w:val="left"/>
      <w:pPr>
        <w:ind w:left="424" w:hanging="720"/>
      </w:pPr>
      <w:rPr>
        <w:rFonts w:hint="default" w:ascii="Times New Roman" w:hAnsi="Times New Roman" w:eastAsia="Times New Roman" w:cs="Times New Roman"/>
        <w:spacing w:val="-43"/>
        <w:w w:val="100"/>
        <w:sz w:val="24"/>
        <w:szCs w:val="24"/>
        <w:lang w:val="zh-CN" w:eastAsia="zh-CN" w:bidi="zh-CN"/>
      </w:rPr>
    </w:lvl>
    <w:lvl w:ilvl="3" w:tentative="0">
      <w:start w:val="1"/>
      <w:numFmt w:val="decimal"/>
      <w:lvlText w:val="%4."/>
      <w:lvlJc w:val="left"/>
      <w:pPr>
        <w:ind w:left="424" w:hanging="300"/>
      </w:pPr>
      <w:rPr>
        <w:rFonts w:hint="default" w:ascii="Times New Roman" w:hAnsi="Times New Roman" w:eastAsia="Times New Roman" w:cs="Times New Roman"/>
        <w:spacing w:val="-48"/>
        <w:w w:val="99"/>
        <w:sz w:val="24"/>
        <w:szCs w:val="24"/>
        <w:lang w:val="zh-CN" w:eastAsia="zh-CN" w:bidi="zh-CN"/>
      </w:rPr>
    </w:lvl>
    <w:lvl w:ilvl="4" w:tentative="0">
      <w:start w:val="0"/>
      <w:numFmt w:val="bullet"/>
      <w:lvlText w:val="•"/>
      <w:lvlJc w:val="left"/>
      <w:pPr>
        <w:ind w:left="3802" w:hanging="300"/>
      </w:pPr>
      <w:rPr>
        <w:rFonts w:hint="default"/>
        <w:lang w:val="zh-CN" w:eastAsia="zh-CN" w:bidi="zh-CN"/>
      </w:rPr>
    </w:lvl>
    <w:lvl w:ilvl="5" w:tentative="0">
      <w:start w:val="0"/>
      <w:numFmt w:val="bullet"/>
      <w:lvlText w:val="•"/>
      <w:lvlJc w:val="left"/>
      <w:pPr>
        <w:ind w:left="4749" w:hanging="300"/>
      </w:pPr>
      <w:rPr>
        <w:rFonts w:hint="default"/>
        <w:lang w:val="zh-CN" w:eastAsia="zh-CN" w:bidi="zh-CN"/>
      </w:rPr>
    </w:lvl>
    <w:lvl w:ilvl="6" w:tentative="0">
      <w:start w:val="0"/>
      <w:numFmt w:val="bullet"/>
      <w:lvlText w:val="•"/>
      <w:lvlJc w:val="left"/>
      <w:pPr>
        <w:ind w:left="5696" w:hanging="300"/>
      </w:pPr>
      <w:rPr>
        <w:rFonts w:hint="default"/>
        <w:lang w:val="zh-CN" w:eastAsia="zh-CN" w:bidi="zh-CN"/>
      </w:rPr>
    </w:lvl>
    <w:lvl w:ilvl="7" w:tentative="0">
      <w:start w:val="0"/>
      <w:numFmt w:val="bullet"/>
      <w:lvlText w:val="•"/>
      <w:lvlJc w:val="left"/>
      <w:pPr>
        <w:ind w:left="6644" w:hanging="300"/>
      </w:pPr>
      <w:rPr>
        <w:rFonts w:hint="default"/>
        <w:lang w:val="zh-CN" w:eastAsia="zh-CN" w:bidi="zh-CN"/>
      </w:rPr>
    </w:lvl>
    <w:lvl w:ilvl="8" w:tentative="0">
      <w:start w:val="0"/>
      <w:numFmt w:val="bullet"/>
      <w:lvlText w:val="•"/>
      <w:lvlJc w:val="left"/>
      <w:pPr>
        <w:ind w:left="7591" w:hanging="300"/>
      </w:pPr>
      <w:rPr>
        <w:rFonts w:hint="default"/>
        <w:lang w:val="zh-CN" w:eastAsia="zh-CN" w:bidi="zh-CN"/>
      </w:rPr>
    </w:lvl>
  </w:abstractNum>
  <w:abstractNum w:abstractNumId="12">
    <w:nsid w:val="7D074E59"/>
    <w:multiLevelType w:val="multilevel"/>
    <w:tmpl w:val="7D074E59"/>
    <w:lvl w:ilvl="0" w:tentative="0">
      <w:start w:val="4"/>
      <w:numFmt w:val="decimal"/>
      <w:lvlText w:val="%1."/>
      <w:lvlJc w:val="left"/>
      <w:pPr>
        <w:ind w:left="424" w:hanging="303"/>
      </w:pPr>
      <w:rPr>
        <w:rFonts w:hint="default" w:ascii="Times New Roman" w:hAnsi="Times New Roman" w:eastAsia="Times New Roman" w:cs="Times New Roman"/>
        <w:spacing w:val="-1"/>
        <w:w w:val="100"/>
        <w:sz w:val="24"/>
        <w:szCs w:val="24"/>
        <w:lang w:val="zh-CN" w:eastAsia="zh-CN" w:bidi="zh-CN"/>
      </w:rPr>
    </w:lvl>
    <w:lvl w:ilvl="1" w:tentative="0">
      <w:start w:val="0"/>
      <w:numFmt w:val="bullet"/>
      <w:lvlText w:val="•"/>
      <w:lvlJc w:val="left"/>
      <w:pPr>
        <w:ind w:left="1326" w:hanging="303"/>
      </w:pPr>
      <w:rPr>
        <w:rFonts w:hint="default"/>
        <w:lang w:val="zh-CN" w:eastAsia="zh-CN" w:bidi="zh-CN"/>
      </w:rPr>
    </w:lvl>
    <w:lvl w:ilvl="2" w:tentative="0">
      <w:start w:val="0"/>
      <w:numFmt w:val="bullet"/>
      <w:lvlText w:val="•"/>
      <w:lvlJc w:val="left"/>
      <w:pPr>
        <w:ind w:left="2233" w:hanging="303"/>
      </w:pPr>
      <w:rPr>
        <w:rFonts w:hint="default"/>
        <w:lang w:val="zh-CN" w:eastAsia="zh-CN" w:bidi="zh-CN"/>
      </w:rPr>
    </w:lvl>
    <w:lvl w:ilvl="3" w:tentative="0">
      <w:start w:val="0"/>
      <w:numFmt w:val="bullet"/>
      <w:lvlText w:val="•"/>
      <w:lvlJc w:val="left"/>
      <w:pPr>
        <w:ind w:left="3139" w:hanging="303"/>
      </w:pPr>
      <w:rPr>
        <w:rFonts w:hint="default"/>
        <w:lang w:val="zh-CN" w:eastAsia="zh-CN" w:bidi="zh-CN"/>
      </w:rPr>
    </w:lvl>
    <w:lvl w:ilvl="4" w:tentative="0">
      <w:start w:val="0"/>
      <w:numFmt w:val="bullet"/>
      <w:lvlText w:val="•"/>
      <w:lvlJc w:val="left"/>
      <w:pPr>
        <w:ind w:left="4046" w:hanging="303"/>
      </w:pPr>
      <w:rPr>
        <w:rFonts w:hint="default"/>
        <w:lang w:val="zh-CN" w:eastAsia="zh-CN" w:bidi="zh-CN"/>
      </w:rPr>
    </w:lvl>
    <w:lvl w:ilvl="5" w:tentative="0">
      <w:start w:val="0"/>
      <w:numFmt w:val="bullet"/>
      <w:lvlText w:val="•"/>
      <w:lvlJc w:val="left"/>
      <w:pPr>
        <w:ind w:left="4953" w:hanging="303"/>
      </w:pPr>
      <w:rPr>
        <w:rFonts w:hint="default"/>
        <w:lang w:val="zh-CN" w:eastAsia="zh-CN" w:bidi="zh-CN"/>
      </w:rPr>
    </w:lvl>
    <w:lvl w:ilvl="6" w:tentative="0">
      <w:start w:val="0"/>
      <w:numFmt w:val="bullet"/>
      <w:lvlText w:val="•"/>
      <w:lvlJc w:val="left"/>
      <w:pPr>
        <w:ind w:left="5859" w:hanging="303"/>
      </w:pPr>
      <w:rPr>
        <w:rFonts w:hint="default"/>
        <w:lang w:val="zh-CN" w:eastAsia="zh-CN" w:bidi="zh-CN"/>
      </w:rPr>
    </w:lvl>
    <w:lvl w:ilvl="7" w:tentative="0">
      <w:start w:val="0"/>
      <w:numFmt w:val="bullet"/>
      <w:lvlText w:val="•"/>
      <w:lvlJc w:val="left"/>
      <w:pPr>
        <w:ind w:left="6766" w:hanging="303"/>
      </w:pPr>
      <w:rPr>
        <w:rFonts w:hint="default"/>
        <w:lang w:val="zh-CN" w:eastAsia="zh-CN" w:bidi="zh-CN"/>
      </w:rPr>
    </w:lvl>
    <w:lvl w:ilvl="8" w:tentative="0">
      <w:start w:val="0"/>
      <w:numFmt w:val="bullet"/>
      <w:lvlText w:val="•"/>
      <w:lvlJc w:val="left"/>
      <w:pPr>
        <w:ind w:left="7673" w:hanging="303"/>
      </w:pPr>
      <w:rPr>
        <w:rFonts w:hint="default"/>
        <w:lang w:val="zh-CN" w:eastAsia="zh-CN" w:bidi="zh-CN"/>
      </w:rPr>
    </w:lvl>
  </w:abstractNum>
  <w:abstractNum w:abstractNumId="13">
    <w:nsid w:val="7D074E5B"/>
    <w:multiLevelType w:val="multilevel"/>
    <w:tmpl w:val="7D074E5B"/>
    <w:lvl w:ilvl="0" w:tentative="0">
      <w:start w:val="1"/>
      <w:numFmt w:val="decimal"/>
      <w:lvlText w:val="%1."/>
      <w:lvlJc w:val="left"/>
      <w:pPr>
        <w:ind w:left="424" w:hanging="300"/>
      </w:pPr>
      <w:rPr>
        <w:rFonts w:hint="default" w:ascii="Times New Roman" w:hAnsi="Times New Roman" w:eastAsia="Times New Roman" w:cs="Times New Roman"/>
        <w:w w:val="100"/>
        <w:sz w:val="24"/>
        <w:szCs w:val="24"/>
        <w:lang w:val="zh-CN" w:eastAsia="zh-CN" w:bidi="zh-CN"/>
      </w:rPr>
    </w:lvl>
    <w:lvl w:ilvl="1" w:tentative="0">
      <w:start w:val="0"/>
      <w:numFmt w:val="bullet"/>
      <w:lvlText w:val="•"/>
      <w:lvlJc w:val="left"/>
      <w:pPr>
        <w:ind w:left="1326" w:hanging="300"/>
      </w:pPr>
      <w:rPr>
        <w:rFonts w:hint="default"/>
        <w:lang w:val="zh-CN" w:eastAsia="zh-CN" w:bidi="zh-CN"/>
      </w:rPr>
    </w:lvl>
    <w:lvl w:ilvl="2" w:tentative="0">
      <w:start w:val="0"/>
      <w:numFmt w:val="bullet"/>
      <w:lvlText w:val="•"/>
      <w:lvlJc w:val="left"/>
      <w:pPr>
        <w:ind w:left="2233" w:hanging="300"/>
      </w:pPr>
      <w:rPr>
        <w:rFonts w:hint="default"/>
        <w:lang w:val="zh-CN" w:eastAsia="zh-CN" w:bidi="zh-CN"/>
      </w:rPr>
    </w:lvl>
    <w:lvl w:ilvl="3" w:tentative="0">
      <w:start w:val="0"/>
      <w:numFmt w:val="bullet"/>
      <w:lvlText w:val="•"/>
      <w:lvlJc w:val="left"/>
      <w:pPr>
        <w:ind w:left="3139" w:hanging="300"/>
      </w:pPr>
      <w:rPr>
        <w:rFonts w:hint="default"/>
        <w:lang w:val="zh-CN" w:eastAsia="zh-CN" w:bidi="zh-CN"/>
      </w:rPr>
    </w:lvl>
    <w:lvl w:ilvl="4" w:tentative="0">
      <w:start w:val="0"/>
      <w:numFmt w:val="bullet"/>
      <w:lvlText w:val="•"/>
      <w:lvlJc w:val="left"/>
      <w:pPr>
        <w:ind w:left="4046" w:hanging="300"/>
      </w:pPr>
      <w:rPr>
        <w:rFonts w:hint="default"/>
        <w:lang w:val="zh-CN" w:eastAsia="zh-CN" w:bidi="zh-CN"/>
      </w:rPr>
    </w:lvl>
    <w:lvl w:ilvl="5" w:tentative="0">
      <w:start w:val="0"/>
      <w:numFmt w:val="bullet"/>
      <w:lvlText w:val="•"/>
      <w:lvlJc w:val="left"/>
      <w:pPr>
        <w:ind w:left="4953" w:hanging="300"/>
      </w:pPr>
      <w:rPr>
        <w:rFonts w:hint="default"/>
        <w:lang w:val="zh-CN" w:eastAsia="zh-CN" w:bidi="zh-CN"/>
      </w:rPr>
    </w:lvl>
    <w:lvl w:ilvl="6" w:tentative="0">
      <w:start w:val="0"/>
      <w:numFmt w:val="bullet"/>
      <w:lvlText w:val="•"/>
      <w:lvlJc w:val="left"/>
      <w:pPr>
        <w:ind w:left="5859" w:hanging="300"/>
      </w:pPr>
      <w:rPr>
        <w:rFonts w:hint="default"/>
        <w:lang w:val="zh-CN" w:eastAsia="zh-CN" w:bidi="zh-CN"/>
      </w:rPr>
    </w:lvl>
    <w:lvl w:ilvl="7" w:tentative="0">
      <w:start w:val="0"/>
      <w:numFmt w:val="bullet"/>
      <w:lvlText w:val="•"/>
      <w:lvlJc w:val="left"/>
      <w:pPr>
        <w:ind w:left="6766" w:hanging="300"/>
      </w:pPr>
      <w:rPr>
        <w:rFonts w:hint="default"/>
        <w:lang w:val="zh-CN" w:eastAsia="zh-CN" w:bidi="zh-CN"/>
      </w:rPr>
    </w:lvl>
    <w:lvl w:ilvl="8" w:tentative="0">
      <w:start w:val="0"/>
      <w:numFmt w:val="bullet"/>
      <w:lvlText w:val="•"/>
      <w:lvlJc w:val="left"/>
      <w:pPr>
        <w:ind w:left="7673" w:hanging="300"/>
      </w:pPr>
      <w:rPr>
        <w:rFonts w:hint="default"/>
        <w:lang w:val="zh-CN" w:eastAsia="zh-CN" w:bidi="zh-CN"/>
      </w:rPr>
    </w:lvl>
  </w:abstractNum>
  <w:num w:numId="1">
    <w:abstractNumId w:val="5"/>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0"/>
  </w:num>
  <w:num w:numId="6">
    <w:abstractNumId w:val="11"/>
  </w:num>
  <w:num w:numId="7">
    <w:abstractNumId w:val="6"/>
  </w:num>
  <w:num w:numId="8">
    <w:abstractNumId w:val="8"/>
  </w:num>
  <w:num w:numId="9">
    <w:abstractNumId w:val="7"/>
  </w:num>
  <w:num w:numId="10">
    <w:abstractNumId w:val="9"/>
  </w:num>
  <w:num w:numId="11">
    <w:abstractNumId w:val="4"/>
  </w:num>
  <w:num w:numId="12">
    <w:abstractNumId w:val="12"/>
  </w:num>
  <w:num w:numId="13">
    <w:abstractNumId w:val="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doNotDisplayPageBoundaries w:val="1"/>
  <w:embedSystemFonts/>
  <w:bordersDoNotSurroundHeader w:val="0"/>
  <w:bordersDoNotSurroundFooter w:val="0"/>
  <w:documentProtection w:edit="readOnly" w:enforcement="1" w:cryptProviderType="rsaFull" w:cryptAlgorithmClass="hash" w:cryptAlgorithmType="typeAny" w:cryptAlgorithmSid="4" w:cryptSpinCount="0" w:hash="R6jbqaDUVrW17Z85gWyX/UBDA1k=" w:salt="cxwhQzLeXNQy4CoNIeuRcA=="/>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2OTcyNWZlNDA1YTc2OGIwMTdjNTU2ZmQwNTk2NWEifQ=="/>
  </w:docVars>
  <w:rsids>
    <w:rsidRoot w:val="4A792BC1"/>
    <w:rsid w:val="003A6B66"/>
    <w:rsid w:val="00A67D58"/>
    <w:rsid w:val="00FD0177"/>
    <w:rsid w:val="01541EA9"/>
    <w:rsid w:val="01857055"/>
    <w:rsid w:val="02041FEC"/>
    <w:rsid w:val="028E4F47"/>
    <w:rsid w:val="02A35876"/>
    <w:rsid w:val="02B80216"/>
    <w:rsid w:val="02E073F7"/>
    <w:rsid w:val="031501B1"/>
    <w:rsid w:val="03850381"/>
    <w:rsid w:val="03D2609A"/>
    <w:rsid w:val="03E219EE"/>
    <w:rsid w:val="041D47D5"/>
    <w:rsid w:val="042518DB"/>
    <w:rsid w:val="042D4DE1"/>
    <w:rsid w:val="0442423B"/>
    <w:rsid w:val="04AC6F16"/>
    <w:rsid w:val="04CD2DFB"/>
    <w:rsid w:val="05151A68"/>
    <w:rsid w:val="05153643"/>
    <w:rsid w:val="05571F68"/>
    <w:rsid w:val="05B20AAD"/>
    <w:rsid w:val="063858F6"/>
    <w:rsid w:val="06A57279"/>
    <w:rsid w:val="06D91186"/>
    <w:rsid w:val="07641DCA"/>
    <w:rsid w:val="07A66E8D"/>
    <w:rsid w:val="085221E1"/>
    <w:rsid w:val="08690B07"/>
    <w:rsid w:val="088C6C99"/>
    <w:rsid w:val="09434CDD"/>
    <w:rsid w:val="09E71B0D"/>
    <w:rsid w:val="09FB55B8"/>
    <w:rsid w:val="0A0A57FB"/>
    <w:rsid w:val="0A0C3321"/>
    <w:rsid w:val="0B135418"/>
    <w:rsid w:val="0B195A81"/>
    <w:rsid w:val="0B3F306A"/>
    <w:rsid w:val="0BE20DB9"/>
    <w:rsid w:val="0C084129"/>
    <w:rsid w:val="0C3E178C"/>
    <w:rsid w:val="0C41127C"/>
    <w:rsid w:val="0C56661C"/>
    <w:rsid w:val="0CA32483"/>
    <w:rsid w:val="0CE25EA6"/>
    <w:rsid w:val="0D15610F"/>
    <w:rsid w:val="0D5E31E7"/>
    <w:rsid w:val="0D6D2997"/>
    <w:rsid w:val="0D6E7E4F"/>
    <w:rsid w:val="0D7C07BE"/>
    <w:rsid w:val="0D7F4F3B"/>
    <w:rsid w:val="0DA56732"/>
    <w:rsid w:val="0DF465A6"/>
    <w:rsid w:val="0E372937"/>
    <w:rsid w:val="0E7B0A75"/>
    <w:rsid w:val="0E904A0C"/>
    <w:rsid w:val="0F1609AB"/>
    <w:rsid w:val="0F57119C"/>
    <w:rsid w:val="0F76761C"/>
    <w:rsid w:val="0F8F00B0"/>
    <w:rsid w:val="0F965814"/>
    <w:rsid w:val="0FD83CA6"/>
    <w:rsid w:val="10505534"/>
    <w:rsid w:val="10526911"/>
    <w:rsid w:val="106E5CCD"/>
    <w:rsid w:val="109536DD"/>
    <w:rsid w:val="10BA7FBF"/>
    <w:rsid w:val="10D66437"/>
    <w:rsid w:val="10D77864"/>
    <w:rsid w:val="110E3E23"/>
    <w:rsid w:val="112847B9"/>
    <w:rsid w:val="113114B2"/>
    <w:rsid w:val="116C71C0"/>
    <w:rsid w:val="11AE74B8"/>
    <w:rsid w:val="1224566C"/>
    <w:rsid w:val="13174AE5"/>
    <w:rsid w:val="133D7AD1"/>
    <w:rsid w:val="137B4287"/>
    <w:rsid w:val="13D0718D"/>
    <w:rsid w:val="141B3EE3"/>
    <w:rsid w:val="144D2203"/>
    <w:rsid w:val="14554682"/>
    <w:rsid w:val="14861F22"/>
    <w:rsid w:val="14A74175"/>
    <w:rsid w:val="14B45DE0"/>
    <w:rsid w:val="14D12C0B"/>
    <w:rsid w:val="14FD46D3"/>
    <w:rsid w:val="1509293A"/>
    <w:rsid w:val="15A703A2"/>
    <w:rsid w:val="1602382A"/>
    <w:rsid w:val="16423394"/>
    <w:rsid w:val="164E59A4"/>
    <w:rsid w:val="16C32FBA"/>
    <w:rsid w:val="16FD5B6D"/>
    <w:rsid w:val="17546A9F"/>
    <w:rsid w:val="17885FB1"/>
    <w:rsid w:val="17ED57D0"/>
    <w:rsid w:val="18324737"/>
    <w:rsid w:val="186E33F9"/>
    <w:rsid w:val="187A7FF0"/>
    <w:rsid w:val="188B3EA1"/>
    <w:rsid w:val="18BB2ACE"/>
    <w:rsid w:val="18CD6371"/>
    <w:rsid w:val="194B4C86"/>
    <w:rsid w:val="19B412DF"/>
    <w:rsid w:val="1A1D6E85"/>
    <w:rsid w:val="1A5E7809"/>
    <w:rsid w:val="1AB05A41"/>
    <w:rsid w:val="1ABD5F72"/>
    <w:rsid w:val="1AC11D1C"/>
    <w:rsid w:val="1B466DD4"/>
    <w:rsid w:val="1B54323F"/>
    <w:rsid w:val="1B7765E3"/>
    <w:rsid w:val="1B7E3953"/>
    <w:rsid w:val="1C120C06"/>
    <w:rsid w:val="1C4A1862"/>
    <w:rsid w:val="1C715F6A"/>
    <w:rsid w:val="1D5801D4"/>
    <w:rsid w:val="1D801C31"/>
    <w:rsid w:val="1D867E58"/>
    <w:rsid w:val="1D8B2357"/>
    <w:rsid w:val="1DA17DCD"/>
    <w:rsid w:val="1E414AF3"/>
    <w:rsid w:val="1E5269ED"/>
    <w:rsid w:val="1E6C5F91"/>
    <w:rsid w:val="1F64729C"/>
    <w:rsid w:val="1F817D96"/>
    <w:rsid w:val="1F901EA7"/>
    <w:rsid w:val="1F9D4C36"/>
    <w:rsid w:val="1FBF5920"/>
    <w:rsid w:val="1FCD0641"/>
    <w:rsid w:val="206E7EE0"/>
    <w:rsid w:val="2086398C"/>
    <w:rsid w:val="20890A13"/>
    <w:rsid w:val="2106110B"/>
    <w:rsid w:val="21277DB0"/>
    <w:rsid w:val="21591C68"/>
    <w:rsid w:val="2172663E"/>
    <w:rsid w:val="21793326"/>
    <w:rsid w:val="21844ABB"/>
    <w:rsid w:val="21E87AF3"/>
    <w:rsid w:val="22242C0A"/>
    <w:rsid w:val="224376A4"/>
    <w:rsid w:val="227B299A"/>
    <w:rsid w:val="22C32593"/>
    <w:rsid w:val="22EB3FC4"/>
    <w:rsid w:val="23500AB6"/>
    <w:rsid w:val="23C5150B"/>
    <w:rsid w:val="23E9080A"/>
    <w:rsid w:val="242C4776"/>
    <w:rsid w:val="2431093C"/>
    <w:rsid w:val="244A1244"/>
    <w:rsid w:val="248E3EEA"/>
    <w:rsid w:val="24CA3859"/>
    <w:rsid w:val="24EA7EC8"/>
    <w:rsid w:val="25164BFC"/>
    <w:rsid w:val="252754CF"/>
    <w:rsid w:val="252B0C26"/>
    <w:rsid w:val="252D5589"/>
    <w:rsid w:val="25980FCB"/>
    <w:rsid w:val="25A246E2"/>
    <w:rsid w:val="25CC2EDF"/>
    <w:rsid w:val="261B4A9A"/>
    <w:rsid w:val="26A7481C"/>
    <w:rsid w:val="26D45EB0"/>
    <w:rsid w:val="26E53821"/>
    <w:rsid w:val="26EB6078"/>
    <w:rsid w:val="272C473F"/>
    <w:rsid w:val="273514BB"/>
    <w:rsid w:val="274461FB"/>
    <w:rsid w:val="276E15E3"/>
    <w:rsid w:val="27A44741"/>
    <w:rsid w:val="27F868B5"/>
    <w:rsid w:val="280C7A48"/>
    <w:rsid w:val="288325A9"/>
    <w:rsid w:val="28A874FD"/>
    <w:rsid w:val="2A143BA5"/>
    <w:rsid w:val="2A187F5A"/>
    <w:rsid w:val="2ABE3D6C"/>
    <w:rsid w:val="2B487ADA"/>
    <w:rsid w:val="2BFF11E5"/>
    <w:rsid w:val="2C162D9B"/>
    <w:rsid w:val="2C3619B9"/>
    <w:rsid w:val="2C4E7372"/>
    <w:rsid w:val="2CC15D95"/>
    <w:rsid w:val="2CD81465"/>
    <w:rsid w:val="2DAA4A7C"/>
    <w:rsid w:val="2E556795"/>
    <w:rsid w:val="2E821554"/>
    <w:rsid w:val="2E8928E3"/>
    <w:rsid w:val="2EE20BAD"/>
    <w:rsid w:val="2F1E127D"/>
    <w:rsid w:val="2F8D092C"/>
    <w:rsid w:val="2FA66A7B"/>
    <w:rsid w:val="30850E88"/>
    <w:rsid w:val="3088518B"/>
    <w:rsid w:val="309037C9"/>
    <w:rsid w:val="31554CFE"/>
    <w:rsid w:val="316926F3"/>
    <w:rsid w:val="31D37CFE"/>
    <w:rsid w:val="31F91ADC"/>
    <w:rsid w:val="31FB6959"/>
    <w:rsid w:val="329B2BE5"/>
    <w:rsid w:val="32B06A5F"/>
    <w:rsid w:val="333F24FE"/>
    <w:rsid w:val="3345560D"/>
    <w:rsid w:val="33457B5A"/>
    <w:rsid w:val="33865643"/>
    <w:rsid w:val="33C70135"/>
    <w:rsid w:val="33F6237A"/>
    <w:rsid w:val="34677222"/>
    <w:rsid w:val="34925D5D"/>
    <w:rsid w:val="358D7245"/>
    <w:rsid w:val="35B43F98"/>
    <w:rsid w:val="35FA7C22"/>
    <w:rsid w:val="36152745"/>
    <w:rsid w:val="36956DC4"/>
    <w:rsid w:val="36DF1C32"/>
    <w:rsid w:val="371511B8"/>
    <w:rsid w:val="372B5D93"/>
    <w:rsid w:val="376E466E"/>
    <w:rsid w:val="37D845DA"/>
    <w:rsid w:val="37ED732A"/>
    <w:rsid w:val="381A3528"/>
    <w:rsid w:val="38DC51E1"/>
    <w:rsid w:val="38E04CA4"/>
    <w:rsid w:val="391334D5"/>
    <w:rsid w:val="393B2C55"/>
    <w:rsid w:val="39870694"/>
    <w:rsid w:val="39D74D64"/>
    <w:rsid w:val="3A2577D6"/>
    <w:rsid w:val="3B027CA5"/>
    <w:rsid w:val="3B1F25AF"/>
    <w:rsid w:val="3C4B2E55"/>
    <w:rsid w:val="3CC70BDB"/>
    <w:rsid w:val="3CD9706A"/>
    <w:rsid w:val="3D3A12F2"/>
    <w:rsid w:val="3D6176CB"/>
    <w:rsid w:val="3D7E51A4"/>
    <w:rsid w:val="3E0F69A0"/>
    <w:rsid w:val="3E1D3DC6"/>
    <w:rsid w:val="3E3A2D68"/>
    <w:rsid w:val="3E8409D1"/>
    <w:rsid w:val="3EA01CAF"/>
    <w:rsid w:val="3EAA6E99"/>
    <w:rsid w:val="3EFF6AAC"/>
    <w:rsid w:val="3F425A69"/>
    <w:rsid w:val="3F470381"/>
    <w:rsid w:val="3F7F168F"/>
    <w:rsid w:val="3FAC6E8A"/>
    <w:rsid w:val="3FC06CEB"/>
    <w:rsid w:val="3FC549FC"/>
    <w:rsid w:val="3FDA03A9"/>
    <w:rsid w:val="3FFE31A7"/>
    <w:rsid w:val="400B3158"/>
    <w:rsid w:val="40302BBE"/>
    <w:rsid w:val="40575F53"/>
    <w:rsid w:val="405F5252"/>
    <w:rsid w:val="40D210E6"/>
    <w:rsid w:val="40FB15CC"/>
    <w:rsid w:val="41C01293"/>
    <w:rsid w:val="41DE504B"/>
    <w:rsid w:val="42057FAC"/>
    <w:rsid w:val="42AC0F5E"/>
    <w:rsid w:val="42CC6802"/>
    <w:rsid w:val="43127AF9"/>
    <w:rsid w:val="432A1A6E"/>
    <w:rsid w:val="43516F22"/>
    <w:rsid w:val="43E85480"/>
    <w:rsid w:val="443006B8"/>
    <w:rsid w:val="44F10202"/>
    <w:rsid w:val="45012D7B"/>
    <w:rsid w:val="45097F02"/>
    <w:rsid w:val="453E7D0C"/>
    <w:rsid w:val="456B0172"/>
    <w:rsid w:val="46204C46"/>
    <w:rsid w:val="46322C21"/>
    <w:rsid w:val="466F2920"/>
    <w:rsid w:val="46B15CEE"/>
    <w:rsid w:val="46BB112E"/>
    <w:rsid w:val="46BC02E6"/>
    <w:rsid w:val="47DD09C3"/>
    <w:rsid w:val="47DE281C"/>
    <w:rsid w:val="48037987"/>
    <w:rsid w:val="48524506"/>
    <w:rsid w:val="48E37BF8"/>
    <w:rsid w:val="49656BC0"/>
    <w:rsid w:val="49FF042E"/>
    <w:rsid w:val="4A031344"/>
    <w:rsid w:val="4A050C18"/>
    <w:rsid w:val="4A467E8A"/>
    <w:rsid w:val="4A58343D"/>
    <w:rsid w:val="4A585020"/>
    <w:rsid w:val="4A792BC1"/>
    <w:rsid w:val="4A856C68"/>
    <w:rsid w:val="4A8C7090"/>
    <w:rsid w:val="4A96711A"/>
    <w:rsid w:val="4AAC1EF8"/>
    <w:rsid w:val="4AEA4C90"/>
    <w:rsid w:val="4B015F26"/>
    <w:rsid w:val="4B125CE2"/>
    <w:rsid w:val="4B614574"/>
    <w:rsid w:val="4BBD544B"/>
    <w:rsid w:val="4BE8259F"/>
    <w:rsid w:val="4BF165EF"/>
    <w:rsid w:val="4CA117D7"/>
    <w:rsid w:val="4CC4617F"/>
    <w:rsid w:val="4CD474EC"/>
    <w:rsid w:val="4D8209E3"/>
    <w:rsid w:val="4DA97C50"/>
    <w:rsid w:val="4DF8316E"/>
    <w:rsid w:val="4E4A4A4D"/>
    <w:rsid w:val="4E760336"/>
    <w:rsid w:val="4ECA2430"/>
    <w:rsid w:val="4EEB202C"/>
    <w:rsid w:val="4EF00174"/>
    <w:rsid w:val="4F672375"/>
    <w:rsid w:val="4F7479F9"/>
    <w:rsid w:val="50854860"/>
    <w:rsid w:val="50D94BAC"/>
    <w:rsid w:val="51117906"/>
    <w:rsid w:val="5114704D"/>
    <w:rsid w:val="51226553"/>
    <w:rsid w:val="513931AB"/>
    <w:rsid w:val="52490566"/>
    <w:rsid w:val="52500E9E"/>
    <w:rsid w:val="528366D0"/>
    <w:rsid w:val="528E0D84"/>
    <w:rsid w:val="53351C00"/>
    <w:rsid w:val="53BE2EF2"/>
    <w:rsid w:val="54120E10"/>
    <w:rsid w:val="54740B5E"/>
    <w:rsid w:val="548E000C"/>
    <w:rsid w:val="54BA6AA3"/>
    <w:rsid w:val="54BC64A5"/>
    <w:rsid w:val="54FE2CED"/>
    <w:rsid w:val="54FE7711"/>
    <w:rsid w:val="556233C2"/>
    <w:rsid w:val="55D3606E"/>
    <w:rsid w:val="56097CE2"/>
    <w:rsid w:val="56B72038"/>
    <w:rsid w:val="57082DB2"/>
    <w:rsid w:val="57D83E10"/>
    <w:rsid w:val="58005F43"/>
    <w:rsid w:val="58354DBE"/>
    <w:rsid w:val="58ED7333"/>
    <w:rsid w:val="5928560F"/>
    <w:rsid w:val="593908DE"/>
    <w:rsid w:val="5962620F"/>
    <w:rsid w:val="59DB2FEA"/>
    <w:rsid w:val="5A025174"/>
    <w:rsid w:val="5A3F1F24"/>
    <w:rsid w:val="5A97782C"/>
    <w:rsid w:val="5A9A6DD2"/>
    <w:rsid w:val="5ACD29CE"/>
    <w:rsid w:val="5ACE758E"/>
    <w:rsid w:val="5B372BFB"/>
    <w:rsid w:val="5B70435F"/>
    <w:rsid w:val="5C06444B"/>
    <w:rsid w:val="5C603000"/>
    <w:rsid w:val="5CB64B1E"/>
    <w:rsid w:val="5CE72757"/>
    <w:rsid w:val="5CE868B8"/>
    <w:rsid w:val="5E7452DC"/>
    <w:rsid w:val="5EA762EA"/>
    <w:rsid w:val="5F012414"/>
    <w:rsid w:val="600A073C"/>
    <w:rsid w:val="60145C01"/>
    <w:rsid w:val="60A9459B"/>
    <w:rsid w:val="614B38A4"/>
    <w:rsid w:val="61555AB1"/>
    <w:rsid w:val="615E466B"/>
    <w:rsid w:val="61B21B87"/>
    <w:rsid w:val="61F824B8"/>
    <w:rsid w:val="62522B0E"/>
    <w:rsid w:val="62C90F25"/>
    <w:rsid w:val="62E65583"/>
    <w:rsid w:val="63042A79"/>
    <w:rsid w:val="630E4B89"/>
    <w:rsid w:val="632B7CAE"/>
    <w:rsid w:val="63472E3E"/>
    <w:rsid w:val="63961414"/>
    <w:rsid w:val="63CF5861"/>
    <w:rsid w:val="64884E10"/>
    <w:rsid w:val="64E33DF4"/>
    <w:rsid w:val="65827169"/>
    <w:rsid w:val="65B90E14"/>
    <w:rsid w:val="65CC5A18"/>
    <w:rsid w:val="66360ED1"/>
    <w:rsid w:val="666F593F"/>
    <w:rsid w:val="66B81126"/>
    <w:rsid w:val="67130FFA"/>
    <w:rsid w:val="67375865"/>
    <w:rsid w:val="674566A0"/>
    <w:rsid w:val="67501BCC"/>
    <w:rsid w:val="67DD0FCE"/>
    <w:rsid w:val="683D2A5E"/>
    <w:rsid w:val="686263C0"/>
    <w:rsid w:val="686D6A33"/>
    <w:rsid w:val="688B32BC"/>
    <w:rsid w:val="689B2713"/>
    <w:rsid w:val="68A70BA8"/>
    <w:rsid w:val="68E85E7D"/>
    <w:rsid w:val="691D54FB"/>
    <w:rsid w:val="6973274A"/>
    <w:rsid w:val="69926B5E"/>
    <w:rsid w:val="699B6A4B"/>
    <w:rsid w:val="69A5148B"/>
    <w:rsid w:val="6A5F216E"/>
    <w:rsid w:val="6ABE4350"/>
    <w:rsid w:val="6B3802B1"/>
    <w:rsid w:val="6B76151E"/>
    <w:rsid w:val="6C613F7C"/>
    <w:rsid w:val="6C997909"/>
    <w:rsid w:val="6CD73AC3"/>
    <w:rsid w:val="6D4713C4"/>
    <w:rsid w:val="6D6F26C8"/>
    <w:rsid w:val="6D723464"/>
    <w:rsid w:val="6D8834F2"/>
    <w:rsid w:val="6D8D69C1"/>
    <w:rsid w:val="6DDB7D5E"/>
    <w:rsid w:val="6E4C3E1A"/>
    <w:rsid w:val="6E5F42BA"/>
    <w:rsid w:val="6E791ED2"/>
    <w:rsid w:val="6EB72B3D"/>
    <w:rsid w:val="6ED07197"/>
    <w:rsid w:val="6ED2558A"/>
    <w:rsid w:val="6EFD5AB2"/>
    <w:rsid w:val="70041C78"/>
    <w:rsid w:val="70AF727C"/>
    <w:rsid w:val="710B5F0A"/>
    <w:rsid w:val="7169623E"/>
    <w:rsid w:val="71733378"/>
    <w:rsid w:val="71D73A9C"/>
    <w:rsid w:val="71E847F7"/>
    <w:rsid w:val="71F25676"/>
    <w:rsid w:val="721970A7"/>
    <w:rsid w:val="725F2BEB"/>
    <w:rsid w:val="727435A4"/>
    <w:rsid w:val="72D65D43"/>
    <w:rsid w:val="732E6B82"/>
    <w:rsid w:val="736D1458"/>
    <w:rsid w:val="73D72F76"/>
    <w:rsid w:val="744E43FE"/>
    <w:rsid w:val="75510906"/>
    <w:rsid w:val="75FA4D6A"/>
    <w:rsid w:val="762416C6"/>
    <w:rsid w:val="764F09F8"/>
    <w:rsid w:val="765A0952"/>
    <w:rsid w:val="76755608"/>
    <w:rsid w:val="771B4819"/>
    <w:rsid w:val="77387FCF"/>
    <w:rsid w:val="77440722"/>
    <w:rsid w:val="777723C2"/>
    <w:rsid w:val="77D36379"/>
    <w:rsid w:val="77DA4BE2"/>
    <w:rsid w:val="77DA67A7"/>
    <w:rsid w:val="77DE58EA"/>
    <w:rsid w:val="77F14ABF"/>
    <w:rsid w:val="78FF1545"/>
    <w:rsid w:val="793D183F"/>
    <w:rsid w:val="798C478A"/>
    <w:rsid w:val="79B06127"/>
    <w:rsid w:val="79E26053"/>
    <w:rsid w:val="7A0877F2"/>
    <w:rsid w:val="7A2E4F6E"/>
    <w:rsid w:val="7AE10CCD"/>
    <w:rsid w:val="7AFA648A"/>
    <w:rsid w:val="7B157B32"/>
    <w:rsid w:val="7B5B428C"/>
    <w:rsid w:val="7B896D1F"/>
    <w:rsid w:val="7C3A20F4"/>
    <w:rsid w:val="7C4433CB"/>
    <w:rsid w:val="7C491B71"/>
    <w:rsid w:val="7C4A252D"/>
    <w:rsid w:val="7C501FD0"/>
    <w:rsid w:val="7C757A82"/>
    <w:rsid w:val="7CD82038"/>
    <w:rsid w:val="7D592A4D"/>
    <w:rsid w:val="7D807FDA"/>
    <w:rsid w:val="7DC21711"/>
    <w:rsid w:val="7E21356B"/>
    <w:rsid w:val="7E484F9C"/>
    <w:rsid w:val="7E4C3E75"/>
    <w:rsid w:val="7E953427"/>
    <w:rsid w:val="7EA53AC7"/>
    <w:rsid w:val="7EE76396"/>
    <w:rsid w:val="7F597743"/>
    <w:rsid w:val="7F9C0ED6"/>
    <w:rsid w:val="7FFF1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nhideWhenUsed="0" w:uiPriority="99" w:semiHidden="0" w:name="heading 4"/>
    <w:lsdException w:qFormat="1" w:uiPriority="0" w:name="heading 5"/>
    <w:lsdException w:qFormat="1" w:unhideWhenUsed="0" w:uiPriority="1" w:semiHidden="0" w:name="heading 6"/>
    <w:lsdException w:qFormat="1" w:unhideWhenUsed="0" w:uiPriority="1"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iPriority="99"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99"/>
    <w:pPr>
      <w:tabs>
        <w:tab w:val="left" w:pos="2155"/>
      </w:tabs>
      <w:adjustRightInd w:val="0"/>
      <w:spacing w:before="120" w:line="360" w:lineRule="auto"/>
      <w:ind w:left="2155" w:hanging="1078"/>
      <w:textAlignment w:val="baseline"/>
      <w:outlineLvl w:val="3"/>
    </w:pPr>
    <w:rPr>
      <w:rFonts w:ascii="Arial" w:eastAsia="黑体"/>
      <w:kern w:val="0"/>
      <w:sz w:val="28"/>
      <w:szCs w:val="20"/>
    </w:rPr>
  </w:style>
  <w:style w:type="paragraph" w:styleId="6">
    <w:name w:val="heading 6"/>
    <w:basedOn w:val="1"/>
    <w:qFormat/>
    <w:uiPriority w:val="1"/>
    <w:pPr>
      <w:spacing w:before="41"/>
      <w:ind w:left="37"/>
      <w:jc w:val="center"/>
      <w:outlineLvl w:val="6"/>
    </w:pPr>
    <w:rPr>
      <w:rFonts w:ascii="黑体" w:hAnsi="黑体" w:eastAsia="黑体" w:cs="黑体"/>
      <w:sz w:val="42"/>
      <w:szCs w:val="42"/>
      <w:lang w:val="zh-CN" w:eastAsia="zh-CN" w:bidi="zh-CN"/>
    </w:rPr>
  </w:style>
  <w:style w:type="paragraph" w:styleId="7">
    <w:name w:val="heading 7"/>
    <w:basedOn w:val="1"/>
    <w:qFormat/>
    <w:uiPriority w:val="1"/>
    <w:pPr>
      <w:spacing w:before="55"/>
      <w:jc w:val="center"/>
      <w:outlineLvl w:val="7"/>
    </w:pPr>
    <w:rPr>
      <w:rFonts w:ascii="黑体" w:hAnsi="黑体" w:eastAsia="黑体" w:cs="黑体"/>
      <w:sz w:val="32"/>
      <w:szCs w:val="32"/>
      <w:lang w:val="zh-CN" w:eastAsia="zh-CN" w:bidi="zh-CN"/>
    </w:rPr>
  </w:style>
  <w:style w:type="character" w:default="1" w:styleId="28">
    <w:name w:val="Default Paragraph Font"/>
    <w:semiHidden/>
    <w:qFormat/>
    <w:uiPriority w:val="0"/>
  </w:style>
  <w:style w:type="table" w:default="1" w:styleId="26">
    <w:name w:val="Normal Table"/>
    <w:semiHidden/>
    <w:qFormat/>
    <w:uiPriority w:val="0"/>
    <w:tblPr>
      <w:tblCellMar>
        <w:top w:w="0" w:type="dxa"/>
        <w:left w:w="108" w:type="dxa"/>
        <w:bottom w:w="0" w:type="dxa"/>
        <w:right w:w="108" w:type="dxa"/>
      </w:tblCellMar>
    </w:tblPr>
  </w:style>
  <w:style w:type="paragraph" w:styleId="8">
    <w:name w:val="index 8"/>
    <w:basedOn w:val="1"/>
    <w:next w:val="1"/>
    <w:qFormat/>
    <w:uiPriority w:val="0"/>
    <w:pPr>
      <w:tabs>
        <w:tab w:val="left" w:pos="540"/>
        <w:tab w:val="left" w:pos="900"/>
      </w:tabs>
      <w:jc w:val="center"/>
    </w:pPr>
    <w:rPr>
      <w:rFonts w:hAnsi="宋体" w:cs="宋体"/>
      <w:color w:val="000000"/>
      <w:sz w:val="32"/>
      <w:szCs w:val="32"/>
    </w:rPr>
  </w:style>
  <w:style w:type="paragraph" w:styleId="9">
    <w:name w:val="List Number"/>
    <w:basedOn w:val="1"/>
    <w:qFormat/>
    <w:uiPriority w:val="0"/>
    <w:pPr>
      <w:numPr>
        <w:ilvl w:val="0"/>
        <w:numId w:val="1"/>
      </w:numPr>
    </w:pPr>
  </w:style>
  <w:style w:type="paragraph" w:styleId="10">
    <w:name w:val="Normal Indent"/>
    <w:basedOn w:val="1"/>
    <w:next w:val="11"/>
    <w:unhideWhenUsed/>
    <w:qFormat/>
    <w:uiPriority w:val="99"/>
    <w:pPr>
      <w:ind w:firstLine="420"/>
    </w:pPr>
    <w:rPr>
      <w:szCs w:val="20"/>
    </w:rPr>
  </w:style>
  <w:style w:type="paragraph" w:styleId="11">
    <w:name w:val="Body Text Indent"/>
    <w:basedOn w:val="1"/>
    <w:next w:val="10"/>
    <w:unhideWhenUsed/>
    <w:qFormat/>
    <w:uiPriority w:val="99"/>
    <w:pPr>
      <w:ind w:firstLine="830" w:firstLineChars="352"/>
    </w:pPr>
    <w:rPr>
      <w:rFonts w:ascii="仿宋_GB2312" w:eastAsia="仿宋_GB2312"/>
      <w:kern w:val="0"/>
      <w:sz w:val="32"/>
      <w:szCs w:val="20"/>
    </w:rPr>
  </w:style>
  <w:style w:type="paragraph" w:styleId="12">
    <w:name w:val="annotation text"/>
    <w:basedOn w:val="1"/>
    <w:unhideWhenUsed/>
    <w:qFormat/>
    <w:uiPriority w:val="99"/>
    <w:pPr>
      <w:jc w:val="left"/>
    </w:pPr>
  </w:style>
  <w:style w:type="paragraph" w:styleId="13">
    <w:name w:val="Body Text 3"/>
    <w:basedOn w:val="1"/>
    <w:qFormat/>
    <w:uiPriority w:val="99"/>
    <w:pPr>
      <w:spacing w:after="120"/>
    </w:pPr>
    <w:rPr>
      <w:sz w:val="16"/>
      <w:szCs w:val="16"/>
    </w:rPr>
  </w:style>
  <w:style w:type="paragraph" w:styleId="14">
    <w:name w:val="Body Text"/>
    <w:basedOn w:val="1"/>
    <w:next w:val="1"/>
    <w:unhideWhenUsed/>
    <w:qFormat/>
    <w:uiPriority w:val="99"/>
    <w:pPr>
      <w:spacing w:after="120"/>
    </w:pPr>
  </w:style>
  <w:style w:type="paragraph" w:styleId="15">
    <w:name w:val="List 2"/>
    <w:basedOn w:val="1"/>
    <w:unhideWhenUsed/>
    <w:qFormat/>
    <w:uiPriority w:val="99"/>
    <w:pPr>
      <w:ind w:left="100" w:leftChars="200" w:hanging="200" w:hangingChars="200"/>
      <w:contextualSpacing/>
    </w:pPr>
  </w:style>
  <w:style w:type="paragraph" w:styleId="16">
    <w:name w:val="Plain Text"/>
    <w:basedOn w:val="1"/>
    <w:unhideWhenUsed/>
    <w:qFormat/>
    <w:uiPriority w:val="99"/>
    <w:rPr>
      <w:rFonts w:ascii="宋体" w:hAnsi="Courier New"/>
      <w:kern w:val="0"/>
      <w:sz w:val="20"/>
      <w:szCs w:val="21"/>
    </w:rPr>
  </w:style>
  <w:style w:type="paragraph" w:styleId="17">
    <w:name w:val="Date"/>
    <w:basedOn w:val="1"/>
    <w:next w:val="1"/>
    <w:unhideWhenUsed/>
    <w:qFormat/>
    <w:uiPriority w:val="99"/>
    <w:pPr>
      <w:ind w:left="100" w:leftChars="2500"/>
    </w:pPr>
  </w:style>
  <w:style w:type="paragraph" w:styleId="18">
    <w:name w:val="footer"/>
    <w:basedOn w:val="1"/>
    <w:next w:val="1"/>
    <w:unhideWhenUsed/>
    <w:qFormat/>
    <w:uiPriority w:val="0"/>
    <w:pPr>
      <w:tabs>
        <w:tab w:val="center" w:pos="4153"/>
        <w:tab w:val="right" w:pos="8306"/>
      </w:tabs>
      <w:snapToGrid w:val="0"/>
      <w:jc w:val="left"/>
    </w:pPr>
    <w:rPr>
      <w:kern w:val="0"/>
      <w:sz w:val="18"/>
      <w:szCs w:val="18"/>
    </w:rPr>
  </w:style>
  <w:style w:type="paragraph" w:styleId="19">
    <w:name w:val="header"/>
    <w:basedOn w:val="1"/>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20">
    <w:name w:val="toc 1"/>
    <w:basedOn w:val="1"/>
    <w:next w:val="1"/>
    <w:unhideWhenUsed/>
    <w:qFormat/>
    <w:uiPriority w:val="39"/>
  </w:style>
  <w:style w:type="paragraph" w:styleId="21">
    <w:name w:val="List"/>
    <w:basedOn w:val="1"/>
    <w:unhideWhenUsed/>
    <w:qFormat/>
    <w:uiPriority w:val="99"/>
    <w:pPr>
      <w:ind w:left="200" w:hanging="200" w:hangingChars="200"/>
      <w:contextualSpacing/>
    </w:pPr>
  </w:style>
  <w:style w:type="paragraph" w:styleId="22">
    <w:name w:val="toc 2"/>
    <w:basedOn w:val="1"/>
    <w:next w:val="1"/>
    <w:unhideWhenUsed/>
    <w:qFormat/>
    <w:uiPriority w:val="39"/>
    <w:pPr>
      <w:tabs>
        <w:tab w:val="right" w:leader="dot" w:pos="8296"/>
      </w:tabs>
      <w:ind w:left="420" w:leftChars="200"/>
    </w:pPr>
  </w:style>
  <w:style w:type="paragraph" w:styleId="2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4">
    <w:name w:val="Title"/>
    <w:basedOn w:val="1"/>
    <w:next w:val="1"/>
    <w:qFormat/>
    <w:uiPriority w:val="0"/>
    <w:pPr>
      <w:widowControl/>
      <w:overflowPunct w:val="0"/>
      <w:autoSpaceDE w:val="0"/>
      <w:autoSpaceDN w:val="0"/>
      <w:adjustRightInd w:val="0"/>
      <w:jc w:val="center"/>
      <w:textAlignment w:val="baseline"/>
    </w:pPr>
    <w:rPr>
      <w:rFonts w:ascii="Calibri" w:hAnsi="Calibri"/>
      <w:b/>
      <w:kern w:val="0"/>
      <w:sz w:val="24"/>
      <w:szCs w:val="20"/>
      <w:lang w:val="en-GB"/>
    </w:rPr>
  </w:style>
  <w:style w:type="paragraph" w:styleId="25">
    <w:name w:val="Body Text First Indent 2"/>
    <w:basedOn w:val="11"/>
    <w:next w:val="1"/>
    <w:qFormat/>
    <w:uiPriority w:val="0"/>
    <w:pPr>
      <w:spacing w:before="240" w:after="120" w:line="360" w:lineRule="auto"/>
      <w:ind w:left="420" w:leftChars="200" w:firstLine="420" w:firstLineChars="200"/>
    </w:pPr>
    <w:rPr>
      <w:rFonts w:ascii="宋体" w:hAnsi="Calibri" w:eastAsia="宋体" w:cs="宋体"/>
      <w:kern w:val="2"/>
      <w:sz w:val="21"/>
      <w:szCs w:val="24"/>
    </w:rPr>
  </w:style>
  <w:style w:type="table" w:styleId="27">
    <w:name w:val="Table Grid"/>
    <w:basedOn w:val="2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9">
    <w:name w:val="Hyperlink"/>
    <w:unhideWhenUsed/>
    <w:qFormat/>
    <w:uiPriority w:val="99"/>
    <w:rPr>
      <w:color w:val="0000FF"/>
      <w:u w:val="single"/>
    </w:rPr>
  </w:style>
  <w:style w:type="character" w:styleId="30">
    <w:name w:val="HTML Sample"/>
    <w:basedOn w:val="28"/>
    <w:qFormat/>
    <w:uiPriority w:val="0"/>
    <w:rPr>
      <w:rFonts w:ascii="Courier New" w:hAnsi="Courier New"/>
    </w:rPr>
  </w:style>
  <w:style w:type="paragraph" w:customStyle="1" w:styleId="31">
    <w:name w:val="正文2"/>
    <w:basedOn w:val="1"/>
    <w:qFormat/>
    <w:uiPriority w:val="0"/>
    <w:pPr>
      <w:adjustRightInd w:val="0"/>
      <w:spacing w:before="156" w:line="360" w:lineRule="auto"/>
      <w:ind w:firstLine="510" w:firstLineChars="200"/>
    </w:pPr>
    <w:rPr>
      <w:kern w:val="0"/>
      <w:sz w:val="24"/>
      <w:szCs w:val="20"/>
    </w:rPr>
  </w:style>
  <w:style w:type="paragraph" w:customStyle="1" w:styleId="32">
    <w:name w:val="样式5"/>
    <w:basedOn w:val="1"/>
    <w:qFormat/>
    <w:uiPriority w:val="99"/>
    <w:pPr>
      <w:adjustRightInd w:val="0"/>
      <w:spacing w:line="440" w:lineRule="exact"/>
      <w:ind w:left="2" w:firstLine="480" w:firstLineChars="200"/>
    </w:pPr>
    <w:rPr>
      <w:rFonts w:ascii="仿宋_GB2312" w:hAnsi="仿宋" w:eastAsia="仿宋_GB2312"/>
      <w:sz w:val="24"/>
    </w:rPr>
  </w:style>
  <w:style w:type="paragraph" w:customStyle="1" w:styleId="33">
    <w:name w:val="正文_6"/>
    <w:qFormat/>
    <w:uiPriority w:val="0"/>
    <w:pPr>
      <w:widowControl w:val="0"/>
      <w:jc w:val="both"/>
    </w:pPr>
    <w:rPr>
      <w:rFonts w:ascii="Calibri" w:hAnsi="Calibri" w:eastAsia="宋体" w:cs="Times New Roman"/>
      <w:kern w:val="2"/>
      <w:sz w:val="21"/>
      <w:szCs w:val="22"/>
      <w:lang w:val="en-US" w:eastAsia="zh-CN" w:bidi="ar-SA"/>
    </w:rPr>
  </w:style>
  <w:style w:type="paragraph" w:customStyle="1" w:styleId="3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6">
    <w:name w:val="10"/>
    <w:qFormat/>
    <w:uiPriority w:val="0"/>
    <w:rPr>
      <w:rFonts w:hint="default" w:ascii="Times New Roman" w:hAnsi="Times New Roman" w:cs="Times New Roman"/>
    </w:rPr>
  </w:style>
  <w:style w:type="paragraph" w:customStyle="1" w:styleId="37">
    <w:name w:val="正文_2"/>
    <w:basedOn w:val="3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
    <w:name w:val="正文_3"/>
    <w:basedOn w:val="1"/>
    <w:qFormat/>
    <w:uiPriority w:val="0"/>
    <w:rPr>
      <w:szCs w:val="22"/>
    </w:rPr>
  </w:style>
  <w:style w:type="paragraph" w:customStyle="1" w:styleId="39">
    <w:name w:val="表格文字115"/>
    <w:basedOn w:val="1"/>
    <w:qFormat/>
    <w:uiPriority w:val="0"/>
    <w:pPr>
      <w:spacing w:before="25" w:after="25"/>
      <w:jc w:val="left"/>
    </w:pPr>
    <w:rPr>
      <w:bCs/>
      <w:spacing w:val="10"/>
      <w:kern w:val="0"/>
      <w:sz w:val="24"/>
    </w:rPr>
  </w:style>
  <w:style w:type="paragraph" w:customStyle="1" w:styleId="40">
    <w:name w:val="Normal Indent1"/>
    <w:basedOn w:val="1"/>
    <w:qFormat/>
    <w:uiPriority w:val="0"/>
    <w:pPr>
      <w:spacing w:line="660" w:lineRule="exact"/>
      <w:ind w:firstLine="720"/>
    </w:pPr>
    <w:rPr>
      <w:rFonts w:eastAsia="Cambria Math"/>
      <w:sz w:val="36"/>
      <w:szCs w:val="36"/>
    </w:rPr>
  </w:style>
  <w:style w:type="paragraph" w:customStyle="1" w:styleId="41">
    <w:name w:val="font5"/>
    <w:basedOn w:val="1"/>
    <w:qFormat/>
    <w:uiPriority w:val="0"/>
    <w:pPr>
      <w:widowControl/>
      <w:spacing w:before="100" w:beforeAutospacing="1" w:after="100" w:afterAutospacing="1"/>
      <w:jc w:val="left"/>
    </w:pPr>
    <w:rPr>
      <w:kern w:val="0"/>
      <w:sz w:val="24"/>
      <w:szCs w:val="20"/>
    </w:rPr>
  </w:style>
  <w:style w:type="paragraph" w:customStyle="1" w:styleId="42">
    <w:name w:val="正文文本 (2)4"/>
    <w:basedOn w:val="1"/>
    <w:qFormat/>
    <w:uiPriority w:val="0"/>
    <w:pPr>
      <w:shd w:val="clear" w:color="auto" w:fill="FFFFFF"/>
      <w:spacing w:before="300" w:line="439" w:lineRule="exact"/>
      <w:jc w:val="distribute"/>
    </w:pPr>
    <w:rPr>
      <w:rFonts w:ascii="MingLiU" w:hAnsi="MingLiU" w:eastAsia="MingLiU"/>
      <w:spacing w:val="20"/>
    </w:rPr>
  </w:style>
  <w:style w:type="character" w:customStyle="1" w:styleId="43">
    <w:name w:val="正文文本 (2) + 间距 0 pt Exact1"/>
    <w:qFormat/>
    <w:uiPriority w:val="0"/>
    <w:rPr>
      <w:rFonts w:ascii="MingLiU" w:hAnsi="MingLiU" w:eastAsia="MingLiU" w:cs="MingLiU"/>
      <w:color w:val="000000"/>
      <w:spacing w:val="0"/>
      <w:w w:val="100"/>
      <w:position w:val="0"/>
      <w:sz w:val="22"/>
      <w:szCs w:val="22"/>
      <w:u w:val="none"/>
      <w:shd w:val="clear" w:color="auto" w:fill="FFFFFF"/>
      <w:lang w:val="zh-CN" w:eastAsia="zh-CN"/>
    </w:rPr>
  </w:style>
  <w:style w:type="character" w:customStyle="1" w:styleId="44">
    <w:name w:val="正文文本 (2) + 5.5 pt1"/>
    <w:qFormat/>
    <w:uiPriority w:val="0"/>
    <w:rPr>
      <w:rFonts w:ascii="MingLiU" w:hAnsi="MingLiU" w:eastAsia="MingLiU" w:cs="MingLiU"/>
      <w:i/>
      <w:iCs/>
      <w:color w:val="000000"/>
      <w:spacing w:val="-20"/>
      <w:w w:val="100"/>
      <w:position w:val="0"/>
      <w:sz w:val="11"/>
      <w:szCs w:val="11"/>
      <w:u w:val="none"/>
      <w:shd w:val="clear" w:color="auto" w:fill="FFFFFF"/>
      <w:lang w:val="zh-CN" w:eastAsia="zh-CN"/>
    </w:rPr>
  </w:style>
  <w:style w:type="paragraph" w:customStyle="1" w:styleId="45">
    <w:name w:val="正文_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6">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7">
    <w:name w:val="Default"/>
    <w:basedOn w:val="24"/>
    <w:next w:val="2"/>
    <w:qFormat/>
    <w:uiPriority w:val="0"/>
    <w:pPr>
      <w:autoSpaceDE w:val="0"/>
      <w:autoSpaceDN w:val="0"/>
      <w:adjustRightInd w:val="0"/>
    </w:pPr>
    <w:rPr>
      <w:rFonts w:ascii="华文中宋" w:hAnsi="Times New Roman" w:eastAsia="华文中宋" w:cs="华文中宋"/>
      <w:color w:val="000000"/>
      <w:sz w:val="24"/>
      <w:szCs w:val="24"/>
    </w:rPr>
  </w:style>
  <w:style w:type="paragraph" w:customStyle="1" w:styleId="48">
    <w:name w:val="正文_2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
    <w:name w:val="正文文本1"/>
    <w:basedOn w:val="1"/>
    <w:qFormat/>
    <w:uiPriority w:val="0"/>
    <w:pPr>
      <w:spacing w:after="120"/>
    </w:pPr>
  </w:style>
  <w:style w:type="paragraph" w:styleId="50">
    <w:name w:val="List Paragraph"/>
    <w:basedOn w:val="1"/>
    <w:qFormat/>
    <w:uiPriority w:val="1"/>
    <w:pPr>
      <w:ind w:left="424" w:firstLine="479"/>
    </w:pPr>
    <w:rPr>
      <w:rFonts w:ascii="宋体" w:hAnsi="宋体" w:eastAsia="宋体" w:cs="宋体"/>
      <w:lang w:val="zh-CN" w:eastAsia="zh-CN" w:bidi="zh-CN"/>
    </w:rPr>
  </w:style>
  <w:style w:type="paragraph" w:customStyle="1" w:styleId="51">
    <w:name w:val="Table Paragraph"/>
    <w:basedOn w:val="1"/>
    <w:qFormat/>
    <w:uiPriority w:val="1"/>
    <w:rPr>
      <w:rFonts w:ascii="宋体" w:hAnsi="宋体" w:eastAsia="宋体" w:cs="宋体"/>
      <w:lang w:val="zh-CN" w:eastAsia="zh-CN" w:bidi="zh-CN"/>
    </w:rPr>
  </w:style>
  <w:style w:type="character" w:customStyle="1" w:styleId="52">
    <w:name w:val="NormalCharacter"/>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theme" Target="theme/theme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header" Target="header3.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header" Target="header2.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113</Pages>
  <Words>28132</Words>
  <Characters>30256</Characters>
  <Lines>0</Lines>
  <Paragraphs>0</Paragraphs>
  <TotalTime>74</TotalTime>
  <ScaleCrop>false</ScaleCrop>
  <LinksUpToDate>false</LinksUpToDate>
  <CharactersWithSpaces>30501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2023-08-08T10:52:00Z</dcterms:created>
  <dc:creator>HMM</dc:creator>
  <cp:lastModifiedBy>L</cp:lastModifiedBy>
  <cp:lastPrinted>2023-09-11T02:23:00Z</cp:lastPrinted>
  <dcterms:modified xsi:type="dcterms:W3CDTF">2026-08-04T03:16:19Z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2C0046D8AC7A4F1DB1648CA95535AE9C_13</vt:lpwstr>
  </property>
  <property fmtid="{D5CDD505-2E9C-101B-9397-08002B2CF9AE}" pid="4" name="KSOTemplateDocerSaveRecord">
    <vt:lpwstr>eyJoZGlkIjoiYjc1M2E2NGIyNmQwYWYxMDU0MDFmOTllOThlMTIyMTYiLCJ1c2VySWQiOiI0MDc1ODAxMDMifQ==</vt:lpwstr>
  </property>
</Properties>
</file>