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9DD1">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476B5ECE">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w:t>
      </w:r>
      <w:r>
        <w:rPr>
          <w:rFonts w:hint="eastAsia" w:ascii="宋体" w:hAnsi="宋体" w:eastAsia="宋体" w:cs="宋体"/>
          <w:color w:val="auto"/>
          <w:sz w:val="52"/>
          <w:szCs w:val="52"/>
          <w:highlight w:val="none"/>
          <w:lang w:val="en-US" w:eastAsia="zh-CN"/>
        </w:rPr>
        <w:t>工程</w:t>
      </w:r>
      <w:r>
        <w:rPr>
          <w:rFonts w:hint="eastAsia" w:ascii="宋体" w:hAnsi="宋体" w:eastAsia="宋体" w:cs="宋体"/>
          <w:color w:val="auto"/>
          <w:sz w:val="52"/>
          <w:szCs w:val="52"/>
          <w:highlight w:val="none"/>
        </w:rPr>
        <w:t>类）</w:t>
      </w:r>
    </w:p>
    <w:p w14:paraId="09251C65">
      <w:pPr>
        <w:spacing w:before="156" w:beforeLines="50" w:line="360" w:lineRule="auto"/>
        <w:jc w:val="center"/>
        <w:rPr>
          <w:rFonts w:hint="eastAsia" w:ascii="宋体" w:hAnsi="宋体" w:eastAsia="宋体" w:cs="宋体"/>
          <w:color w:val="auto"/>
          <w:sz w:val="36"/>
          <w:szCs w:val="36"/>
          <w:highlight w:val="none"/>
        </w:rPr>
      </w:pPr>
    </w:p>
    <w:p w14:paraId="7E4C66E6">
      <w:pPr>
        <w:spacing w:before="156" w:beforeLines="50" w:line="360" w:lineRule="auto"/>
        <w:jc w:val="center"/>
        <w:rPr>
          <w:rFonts w:hint="eastAsia" w:ascii="宋体" w:hAnsi="宋体" w:eastAsia="宋体" w:cs="宋体"/>
          <w:color w:val="auto"/>
          <w:sz w:val="36"/>
          <w:szCs w:val="36"/>
          <w:highlight w:val="none"/>
        </w:rPr>
      </w:pPr>
    </w:p>
    <w:p w14:paraId="4F2CB2A1">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5CAA3E0D">
      <w:pPr>
        <w:spacing w:before="312" w:beforeLines="100" w:after="156" w:after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color w:val="auto"/>
          <w:sz w:val="32"/>
          <w:szCs w:val="32"/>
          <w:highlight w:val="none"/>
        </w:rPr>
        <w:t>（全流程电子化评标）</w:t>
      </w:r>
    </w:p>
    <w:p w14:paraId="77194619">
      <w:pPr>
        <w:spacing w:line="360" w:lineRule="auto"/>
        <w:jc w:val="center"/>
        <w:rPr>
          <w:rFonts w:hint="eastAsia" w:ascii="宋体" w:hAnsi="宋体" w:eastAsia="宋体" w:cs="宋体"/>
          <w:b/>
          <w:color w:val="auto"/>
          <w:sz w:val="32"/>
          <w:szCs w:val="32"/>
          <w:highlight w:val="none"/>
        </w:rPr>
      </w:pPr>
    </w:p>
    <w:p w14:paraId="123C7D99">
      <w:pPr>
        <w:pStyle w:val="22"/>
        <w:spacing w:line="360" w:lineRule="auto"/>
        <w:rPr>
          <w:rFonts w:hint="eastAsia"/>
          <w:color w:val="auto"/>
          <w:highlight w:val="none"/>
        </w:rPr>
      </w:pPr>
    </w:p>
    <w:p w14:paraId="71925467">
      <w:pPr>
        <w:spacing w:line="360" w:lineRule="auto"/>
        <w:rPr>
          <w:rFonts w:hint="eastAsia"/>
          <w:color w:val="auto"/>
          <w:highlight w:val="none"/>
        </w:rPr>
      </w:pPr>
    </w:p>
    <w:p w14:paraId="1DBDF154">
      <w:pPr>
        <w:spacing w:line="360" w:lineRule="auto"/>
        <w:rPr>
          <w:rFonts w:hint="eastAsia"/>
          <w:color w:val="auto"/>
          <w:highlight w:val="none"/>
        </w:rPr>
      </w:pPr>
    </w:p>
    <w:p w14:paraId="4D320FF3">
      <w:pPr>
        <w:spacing w:line="360" w:lineRule="auto"/>
        <w:ind w:left="0" w:leftChars="0" w:firstLine="1063" w:firstLineChars="3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u w:val="none"/>
          <w:lang w:eastAsia="zh-CN"/>
        </w:rPr>
        <w:t>2025年自治区小型水库移民扶助基金项目</w:t>
      </w:r>
    </w:p>
    <w:p w14:paraId="56814649">
      <w:pPr>
        <w:spacing w:line="360" w:lineRule="auto"/>
        <w:ind w:left="0" w:leftChars="0" w:firstLine="1063" w:firstLineChars="331"/>
        <w:jc w:val="left"/>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项目编号：NNZC2026-C2-070013-GXYZ</w:t>
      </w:r>
    </w:p>
    <w:p w14:paraId="1D5E778F">
      <w:pPr>
        <w:spacing w:line="360" w:lineRule="auto"/>
        <w:ind w:left="0" w:leftChars="0" w:firstLine="1063" w:firstLineChars="331"/>
        <w:jc w:val="both"/>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项目所属区划：南宁市</w:t>
      </w:r>
      <w:r>
        <w:rPr>
          <w:rFonts w:hint="eastAsia" w:ascii="宋体" w:hAnsi="宋体" w:cs="宋体"/>
          <w:b/>
          <w:color w:val="auto"/>
          <w:sz w:val="32"/>
          <w:szCs w:val="32"/>
          <w:highlight w:val="none"/>
          <w:lang w:val="en-US" w:eastAsia="zh-CN"/>
        </w:rPr>
        <w:t>西乡塘区</w:t>
      </w:r>
    </w:p>
    <w:p w14:paraId="639871F2">
      <w:pPr>
        <w:spacing w:line="360" w:lineRule="auto"/>
        <w:ind w:left="0" w:leftChars="0" w:firstLine="1063" w:firstLineChars="331"/>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南宁市西乡塘区水库移民安置服务中心</w:t>
      </w:r>
    </w:p>
    <w:p w14:paraId="0455CE95">
      <w:pPr>
        <w:spacing w:line="360" w:lineRule="auto"/>
        <w:ind w:left="0" w:leftChars="0" w:firstLine="1063" w:firstLineChars="331"/>
        <w:jc w:val="left"/>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广西云泽工程咨询有限公司</w:t>
      </w:r>
    </w:p>
    <w:p w14:paraId="497F3832">
      <w:pPr>
        <w:spacing w:line="360" w:lineRule="auto"/>
        <w:jc w:val="center"/>
        <w:rPr>
          <w:rFonts w:hint="eastAsia" w:ascii="宋体" w:hAnsi="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lang w:eastAsia="zh-CN"/>
        </w:rPr>
        <w:t>月</w:t>
      </w:r>
    </w:p>
    <w:p w14:paraId="67860A45">
      <w:pPr>
        <w:spacing w:beforeLines="50" w:line="360" w:lineRule="auto"/>
        <w:jc w:val="center"/>
        <w:rPr>
          <w:rFonts w:hint="eastAsia" w:ascii="宋体" w:hAnsi="宋体" w:eastAsia="宋体" w:cs="宋体"/>
          <w:b/>
          <w:color w:val="auto"/>
          <w:sz w:val="32"/>
          <w:szCs w:val="32"/>
          <w:highlight w:val="none"/>
          <w:lang w:val="en-US" w:eastAsia="zh-CN"/>
        </w:rPr>
      </w:pPr>
    </w:p>
    <w:p w14:paraId="7818E085">
      <w:pPr>
        <w:pStyle w:val="25"/>
        <w:rPr>
          <w:rFonts w:hint="eastAsia"/>
          <w:color w:val="auto"/>
          <w:highlight w:val="none"/>
          <w:lang w:val="en-US" w:eastAsia="zh-CN"/>
        </w:rPr>
      </w:pPr>
    </w:p>
    <w:p w14:paraId="27600407">
      <w:pPr>
        <w:spacing w:line="360" w:lineRule="auto"/>
        <w:jc w:val="center"/>
        <w:outlineLvl w:val="9"/>
        <w:rPr>
          <w:rFonts w:hint="eastAsia" w:ascii="宋体" w:hAnsi="宋体" w:eastAsia="宋体" w:cs="宋体"/>
          <w:b w:val="0"/>
          <w:color w:val="auto"/>
          <w:sz w:val="44"/>
          <w:szCs w:val="44"/>
          <w:highlight w:val="none"/>
        </w:rPr>
      </w:pPr>
      <w:bookmarkStart w:id="0" w:name="_Toc21342"/>
      <w:bookmarkStart w:id="1" w:name="_Toc15289"/>
      <w:bookmarkStart w:id="2" w:name="_Toc22635"/>
      <w:r>
        <w:rPr>
          <w:rFonts w:hint="eastAsia" w:ascii="宋体" w:hAnsi="宋体" w:eastAsia="宋体" w:cs="宋体"/>
          <w:b/>
          <w:bCs/>
          <w:color w:val="auto"/>
          <w:sz w:val="36"/>
          <w:szCs w:val="36"/>
          <w:highlight w:val="none"/>
        </w:rPr>
        <w:t>目   录</w:t>
      </w:r>
      <w:bookmarkEnd w:id="0"/>
      <w:bookmarkEnd w:id="1"/>
      <w:bookmarkEnd w:id="2"/>
    </w:p>
    <w:p w14:paraId="76C49BDF">
      <w:pPr>
        <w:pStyle w:val="20"/>
        <w:tabs>
          <w:tab w:val="right" w:leader="dot" w:pos="9746"/>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p>
    <w:p w14:paraId="6C4128E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_Toc2884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_Toc2884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EB17484">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 xml:space="preserve">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_Toc15775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095475">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_Toc23956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2</w:t>
      </w:r>
    </w:p>
    <w:p w14:paraId="18C7E51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5C100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_Toc8541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_Toc8541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96E1FD">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_Toc25466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26FC659">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_Toc13697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第七章 </w:t>
      </w:r>
      <w:r>
        <w:rPr>
          <w:rFonts w:hint="eastAsia" w:ascii="宋体" w:hAnsi="宋体" w:eastAsia="宋体" w:cs="宋体"/>
          <w:color w:val="auto"/>
          <w:sz w:val="28"/>
          <w:szCs w:val="28"/>
          <w:highlight w:val="none"/>
          <w:lang w:val="en-US" w:eastAsia="zh-CN"/>
        </w:rPr>
        <w:t>工程量清单（另册）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_Toc13697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366AD7">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val="en-US" w:eastAsia="zh-CN"/>
        </w:rPr>
        <w:t>图纸（另册）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77F8F0">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_Toc11110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D43F4A5">
      <w:pPr>
        <w:pStyle w:val="20"/>
        <w:tabs>
          <w:tab w:val="right" w:leader="dot" w:pos="8306"/>
        </w:tabs>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44B2653B">
      <w:pPr>
        <w:spacing w:line="360" w:lineRule="auto"/>
        <w:rPr>
          <w:rFonts w:hint="eastAsia" w:ascii="宋体" w:hAnsi="宋体" w:eastAsia="宋体" w:cs="宋体"/>
          <w:b/>
          <w:color w:val="auto"/>
          <w:sz w:val="32"/>
          <w:szCs w:val="32"/>
          <w:highlight w:val="none"/>
        </w:rPr>
        <w:sectPr>
          <w:footerReference r:id="rId5" w:type="first"/>
          <w:headerReference r:id="rId3" w:type="default"/>
          <w:footerReference r:id="rId4" w:type="default"/>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45436A9C">
      <w:pPr>
        <w:pStyle w:val="3"/>
        <w:spacing w:line="240" w:lineRule="auto"/>
        <w:jc w:val="center"/>
        <w:rPr>
          <w:rFonts w:hint="eastAsia" w:ascii="宋体" w:hAnsi="宋体" w:eastAsia="宋体" w:cs="宋体"/>
          <w:color w:val="auto"/>
          <w:highlight w:val="none"/>
          <w:lang w:eastAsia="zh-CN"/>
        </w:rPr>
      </w:pPr>
      <w:bookmarkStart w:id="3" w:name="_Toc21181"/>
      <w:bookmarkStart w:id="4" w:name="_Toc23020"/>
      <w:bookmarkStart w:id="5" w:name="_Toc2884"/>
      <w:r>
        <w:rPr>
          <w:rFonts w:hint="eastAsia" w:ascii="宋体" w:hAnsi="宋体" w:eastAsia="宋体" w:cs="宋体"/>
          <w:color w:val="auto"/>
          <w:highlight w:val="none"/>
        </w:rPr>
        <w:t>第一章 竞争性磋商公告</w:t>
      </w:r>
      <w:bookmarkEnd w:id="3"/>
      <w:bookmarkEnd w:id="4"/>
      <w:bookmarkEnd w:id="5"/>
      <w:bookmarkStart w:id="6" w:name="_Toc35393798"/>
      <w:bookmarkStart w:id="7" w:name="_Toc35393629"/>
      <w:bookmarkStart w:id="8" w:name="_Toc28359012"/>
      <w:bookmarkStart w:id="9" w:name="_Toc28359089"/>
      <w:bookmarkStart w:id="10" w:name="_Toc44229878"/>
      <w:bookmarkStart w:id="11" w:name="_Toc28359004"/>
      <w:bookmarkStart w:id="12" w:name="_Toc35393792"/>
      <w:bookmarkStart w:id="13" w:name="_Toc35393623"/>
      <w:bookmarkStart w:id="14" w:name="_Toc28359081"/>
    </w:p>
    <w:p w14:paraId="3DDAC6A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62D5BD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2025年自治区小型水库移民扶助基金项目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时</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5013F28C">
      <w:pPr>
        <w:rPr>
          <w:rFonts w:hint="eastAsia"/>
          <w:color w:val="auto"/>
          <w:highlight w:val="none"/>
        </w:rPr>
      </w:pPr>
    </w:p>
    <w:p w14:paraId="3DEC23E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6"/>
      <w:bookmarkEnd w:id="7"/>
      <w:bookmarkEnd w:id="8"/>
      <w:bookmarkEnd w:id="9"/>
      <w:bookmarkEnd w:id="10"/>
    </w:p>
    <w:p w14:paraId="6AF41E3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项目编号：NNZC2026-C2-070013-GXYZ</w:t>
      </w:r>
    </w:p>
    <w:p w14:paraId="6C1DF4A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pacing w:val="-4"/>
          <w:szCs w:val="21"/>
          <w:highlight w:val="none"/>
          <w:lang w:eastAsia="zh-CN"/>
        </w:rPr>
        <w:t>2025年自治区小型水库移民扶助基金项目</w:t>
      </w:r>
    </w:p>
    <w:p w14:paraId="6504F449">
      <w:pPr>
        <w:keepNext w:val="0"/>
        <w:keepLines w:val="0"/>
        <w:pageBreakBefore w:val="0"/>
        <w:tabs>
          <w:tab w:val="left" w:pos="6358"/>
        </w:tabs>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采购计划号：XXTZC[2026]429号</w:t>
      </w:r>
    </w:p>
    <w:p w14:paraId="6564A5FD">
      <w:pPr>
        <w:keepNext w:val="0"/>
        <w:keepLines w:val="0"/>
        <w:pageBreakBefore w:val="0"/>
        <w:tabs>
          <w:tab w:val="left" w:pos="6358"/>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采购方式：竞争性磋商</w:t>
      </w:r>
      <w:r>
        <w:rPr>
          <w:rFonts w:hint="eastAsia" w:ascii="宋体" w:hAnsi="宋体" w:eastAsia="宋体" w:cs="宋体"/>
          <w:color w:val="auto"/>
          <w:szCs w:val="21"/>
          <w:highlight w:val="none"/>
          <w:lang w:eastAsia="zh-CN"/>
        </w:rPr>
        <w:tab/>
      </w:r>
    </w:p>
    <w:p w14:paraId="3D0B4B7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预算金额：</w:t>
      </w:r>
      <w:r>
        <w:rPr>
          <w:rFonts w:hint="eastAsia" w:ascii="宋体" w:hAnsi="宋体" w:cs="宋体"/>
          <w:b w:val="0"/>
          <w:bCs w:val="0"/>
          <w:color w:val="auto"/>
          <w:szCs w:val="21"/>
          <w:highlight w:val="none"/>
          <w:lang w:val="en-US" w:eastAsia="zh-CN"/>
        </w:rPr>
        <w:t>1036271.00</w:t>
      </w:r>
      <w:r>
        <w:rPr>
          <w:rFonts w:hint="eastAsia" w:ascii="宋体" w:hAnsi="宋体" w:eastAsia="宋体" w:cs="宋体"/>
          <w:b w:val="0"/>
          <w:bCs w:val="0"/>
          <w:color w:val="auto"/>
          <w:szCs w:val="21"/>
          <w:highlight w:val="none"/>
        </w:rPr>
        <w:t>元</w:t>
      </w:r>
    </w:p>
    <w:p w14:paraId="4B9933B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rPr>
        <w:t>最高限价</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1036271.00</w:t>
      </w:r>
      <w:r>
        <w:rPr>
          <w:rFonts w:hint="eastAsia" w:ascii="宋体" w:hAnsi="宋体" w:eastAsia="宋体" w:cs="宋体"/>
          <w:b w:val="0"/>
          <w:bCs w:val="0"/>
          <w:color w:val="auto"/>
          <w:szCs w:val="21"/>
          <w:highlight w:val="none"/>
        </w:rPr>
        <w:t>元</w:t>
      </w:r>
    </w:p>
    <w:p w14:paraId="3C81184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采购需求：</w:t>
      </w:r>
      <w:r>
        <w:rPr>
          <w:rFonts w:hint="eastAsia" w:ascii="宋体" w:hAnsi="宋体" w:cs="宋体"/>
          <w:color w:val="auto"/>
          <w:szCs w:val="21"/>
          <w:highlight w:val="none"/>
          <w:lang w:eastAsia="zh-CN"/>
        </w:rPr>
        <w:t>本项目为四级公路，西乡塘区双定镇义梅水库入库道路工程路线长1.127km，西乡塘区金陵镇兴贤村白沙坡道路硬化工程路线长1.273km，总路线长度2.4km，路基宽4.5米，路面宽3.5米，旧路线为砂土公路，全线无桥梁，涵洞基本可以直接利用，</w:t>
      </w:r>
      <w:r>
        <w:rPr>
          <w:rFonts w:hint="eastAsia" w:ascii="宋体" w:hAnsi="宋体" w:eastAsia="宋体" w:cs="宋体"/>
          <w:color w:val="auto"/>
          <w:szCs w:val="21"/>
          <w:highlight w:val="none"/>
          <w:lang w:val="en-US" w:eastAsia="zh-CN"/>
        </w:rPr>
        <w:t>具体详见施工图纸及工程量清单</w:t>
      </w:r>
      <w:r>
        <w:rPr>
          <w:rFonts w:hint="eastAsia" w:ascii="宋体" w:hAnsi="宋体" w:eastAsia="宋体" w:cs="宋体"/>
          <w:color w:val="auto"/>
          <w:szCs w:val="21"/>
          <w:highlight w:val="none"/>
        </w:rPr>
        <w:t>。</w:t>
      </w:r>
    </w:p>
    <w:p w14:paraId="05A00C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val="en-US"/>
        </w:rPr>
      </w:pPr>
      <w:r>
        <w:rPr>
          <w:rFonts w:hint="eastAsia" w:ascii="宋体" w:hAnsi="宋体" w:eastAsia="宋体" w:cs="宋体"/>
          <w:color w:val="auto"/>
          <w:sz w:val="21"/>
          <w:szCs w:val="21"/>
          <w:highlight w:val="none"/>
        </w:rPr>
        <w:t>合同履行期限（工期）：</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 w:val="21"/>
          <w:szCs w:val="21"/>
          <w:highlight w:val="none"/>
          <w:lang w:val="en-US" w:eastAsia="zh-CN"/>
        </w:rPr>
        <w:t>。</w:t>
      </w:r>
    </w:p>
    <w:p w14:paraId="579F47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75B0C72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lang w:eastAsia="zh-CN"/>
        </w:rPr>
      </w:pPr>
      <w:bookmarkStart w:id="15" w:name="_Toc28359013"/>
      <w:bookmarkStart w:id="16" w:name="_Toc44229879"/>
      <w:bookmarkStart w:id="17" w:name="_Toc35393799"/>
      <w:bookmarkStart w:id="18" w:name="_Toc35393630"/>
      <w:bookmarkStart w:id="19" w:name="_Toc28359090"/>
      <w:r>
        <w:rPr>
          <w:rFonts w:hint="eastAsia" w:ascii="宋体" w:hAnsi="宋体" w:eastAsia="宋体" w:cs="宋体"/>
          <w:b/>
          <w:color w:val="auto"/>
          <w:kern w:val="44"/>
          <w:sz w:val="24"/>
          <w:highlight w:val="none"/>
        </w:rPr>
        <w:t>二、供应商的资格条件</w:t>
      </w:r>
      <w:bookmarkEnd w:id="15"/>
      <w:bookmarkEnd w:id="16"/>
      <w:bookmarkEnd w:id="17"/>
      <w:bookmarkEnd w:id="18"/>
      <w:bookmarkEnd w:id="19"/>
    </w:p>
    <w:p w14:paraId="40DAC5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1.满足《中华人民共和国政府采购法》第二十二条规定</w:t>
      </w:r>
      <w:r>
        <w:rPr>
          <w:rFonts w:hint="eastAsia" w:ascii="宋体" w:hAnsi="宋体" w:eastAsia="宋体" w:cs="宋体"/>
          <w:color w:val="auto"/>
          <w:spacing w:val="0"/>
          <w:w w:val="100"/>
          <w:position w:val="0"/>
          <w:sz w:val="21"/>
          <w:szCs w:val="21"/>
          <w:highlight w:val="none"/>
          <w:lang w:eastAsia="zh-CN"/>
        </w:rPr>
        <w:t>。</w:t>
      </w:r>
    </w:p>
    <w:p w14:paraId="046C5EF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：专门面向</w:t>
      </w:r>
      <w:r>
        <w:rPr>
          <w:rFonts w:hint="eastAsia" w:ascii="宋体" w:hAnsi="宋体" w:cs="宋体"/>
          <w:color w:val="auto"/>
          <w:spacing w:val="0"/>
          <w:w w:val="100"/>
          <w:position w:val="0"/>
          <w:sz w:val="21"/>
          <w:szCs w:val="21"/>
          <w:highlight w:val="none"/>
          <w:lang w:val="en-US" w:eastAsia="zh-CN"/>
        </w:rPr>
        <w:t>中小</w:t>
      </w:r>
      <w:r>
        <w:rPr>
          <w:rFonts w:hint="eastAsia" w:ascii="宋体" w:hAnsi="宋体" w:eastAsia="宋体" w:cs="宋体"/>
          <w:color w:val="auto"/>
          <w:spacing w:val="0"/>
          <w:w w:val="100"/>
          <w:position w:val="0"/>
          <w:sz w:val="21"/>
          <w:szCs w:val="21"/>
          <w:highlight w:val="none"/>
          <w:lang w:eastAsia="zh-CN"/>
        </w:rPr>
        <w:t>企业采购的项目（供应商应为</w:t>
      </w:r>
      <w:r>
        <w:rPr>
          <w:rFonts w:hint="eastAsia" w:ascii="宋体" w:hAnsi="宋体" w:cs="宋体"/>
          <w:color w:val="auto"/>
          <w:spacing w:val="0"/>
          <w:w w:val="100"/>
          <w:position w:val="0"/>
          <w:sz w:val="21"/>
          <w:szCs w:val="21"/>
          <w:highlight w:val="none"/>
          <w:lang w:val="en-US" w:eastAsia="zh-CN"/>
        </w:rPr>
        <w:t>中小</w:t>
      </w:r>
      <w:r>
        <w:rPr>
          <w:rFonts w:hint="eastAsia" w:ascii="宋体" w:hAnsi="宋体" w:eastAsia="宋体" w:cs="宋体"/>
          <w:color w:val="auto"/>
          <w:spacing w:val="0"/>
          <w:w w:val="100"/>
          <w:position w:val="0"/>
          <w:sz w:val="21"/>
          <w:szCs w:val="21"/>
          <w:highlight w:val="none"/>
          <w:lang w:eastAsia="zh-CN"/>
        </w:rPr>
        <w:t>企业或监狱企业或残疾人福利性单位）。</w:t>
      </w:r>
    </w:p>
    <w:p w14:paraId="13C1393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供应商须具备公路工程施工总承包</w:t>
      </w:r>
      <w:r>
        <w:rPr>
          <w:rFonts w:hint="eastAsia" w:ascii="宋体" w:hAnsi="宋体" w:eastAsia="宋体" w:cs="宋体"/>
          <w:color w:val="auto"/>
          <w:spacing w:val="0"/>
          <w:w w:val="100"/>
          <w:position w:val="0"/>
          <w:sz w:val="21"/>
          <w:szCs w:val="21"/>
          <w:highlight w:val="none"/>
          <w:lang w:eastAsia="zh-CN"/>
        </w:rPr>
        <w:t>叁级</w:t>
      </w:r>
      <w:r>
        <w:rPr>
          <w:rFonts w:hint="eastAsia" w:ascii="宋体" w:hAnsi="宋体" w:eastAsia="宋体" w:cs="宋体"/>
          <w:color w:val="auto"/>
          <w:spacing w:val="0"/>
          <w:w w:val="100"/>
          <w:position w:val="0"/>
          <w:sz w:val="21"/>
          <w:szCs w:val="21"/>
          <w:highlight w:val="none"/>
          <w:lang w:val="en-US" w:eastAsia="zh-CN"/>
        </w:rPr>
        <w:t>（含叁级）</w:t>
      </w:r>
      <w:r>
        <w:rPr>
          <w:rFonts w:hint="eastAsia" w:ascii="宋体" w:hAnsi="宋体" w:eastAsia="宋体" w:cs="宋体"/>
          <w:color w:val="auto"/>
          <w:spacing w:val="0"/>
          <w:w w:val="100"/>
          <w:position w:val="0"/>
          <w:sz w:val="21"/>
          <w:szCs w:val="21"/>
          <w:highlight w:val="none"/>
          <w:lang w:eastAsia="zh-CN"/>
        </w:rPr>
        <w:t>以上资质，</w:t>
      </w:r>
      <w:r>
        <w:rPr>
          <w:rFonts w:hint="eastAsia" w:ascii="宋体" w:hAnsi="宋体" w:eastAsia="宋体" w:cs="宋体"/>
          <w:color w:val="auto"/>
          <w:spacing w:val="0"/>
          <w:w w:val="100"/>
          <w:position w:val="0"/>
          <w:sz w:val="21"/>
          <w:szCs w:val="21"/>
          <w:highlight w:val="none"/>
          <w:lang w:val="en-US" w:eastAsia="zh-CN"/>
        </w:rPr>
        <w:t>同时具有</w:t>
      </w:r>
      <w:r>
        <w:rPr>
          <w:rFonts w:hint="eastAsia" w:ascii="宋体" w:hAnsi="宋体" w:eastAsia="宋体" w:cs="宋体"/>
          <w:color w:val="auto"/>
          <w:spacing w:val="0"/>
          <w:w w:val="100"/>
          <w:position w:val="0"/>
          <w:sz w:val="21"/>
          <w:szCs w:val="21"/>
          <w:highlight w:val="none"/>
          <w:lang w:eastAsia="zh-CN"/>
        </w:rPr>
        <w:t>省级或以上建设行政主管部门颁发的建筑施工企业安全生产许可证；</w:t>
      </w:r>
    </w:p>
    <w:p w14:paraId="2707CCB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拟派项目经理须具备</w:t>
      </w:r>
      <w:r>
        <w:rPr>
          <w:rFonts w:hint="eastAsia" w:ascii="宋体" w:hAnsi="宋体" w:eastAsia="宋体" w:cs="宋体"/>
          <w:color w:val="auto"/>
          <w:spacing w:val="0"/>
          <w:w w:val="100"/>
          <w:position w:val="0"/>
          <w:sz w:val="21"/>
          <w:szCs w:val="21"/>
          <w:highlight w:val="none"/>
          <w:lang w:val="en-US" w:eastAsia="zh-CN"/>
        </w:rPr>
        <w:t>公路</w:t>
      </w:r>
      <w:r>
        <w:rPr>
          <w:rFonts w:hint="eastAsia" w:ascii="宋体" w:hAnsi="宋体" w:eastAsia="宋体" w:cs="宋体"/>
          <w:color w:val="auto"/>
          <w:spacing w:val="0"/>
          <w:w w:val="100"/>
          <w:position w:val="0"/>
          <w:sz w:val="21"/>
          <w:szCs w:val="21"/>
          <w:highlight w:val="none"/>
        </w:rPr>
        <w:t>工程专业</w:t>
      </w:r>
      <w:r>
        <w:rPr>
          <w:rFonts w:hint="eastAsia" w:ascii="宋体" w:hAnsi="宋体" w:eastAsia="宋体" w:cs="宋体"/>
          <w:color w:val="auto"/>
          <w:spacing w:val="0"/>
          <w:w w:val="100"/>
          <w:position w:val="0"/>
          <w:sz w:val="21"/>
          <w:szCs w:val="21"/>
          <w:highlight w:val="none"/>
          <w:lang w:val="en-US" w:eastAsia="zh-CN"/>
        </w:rPr>
        <w:t>二</w:t>
      </w:r>
      <w:r>
        <w:rPr>
          <w:rFonts w:hint="eastAsia" w:ascii="宋体" w:hAnsi="宋体" w:eastAsia="宋体" w:cs="宋体"/>
          <w:color w:val="auto"/>
          <w:spacing w:val="0"/>
          <w:w w:val="100"/>
          <w:position w:val="0"/>
          <w:sz w:val="21"/>
          <w:szCs w:val="21"/>
          <w:highlight w:val="none"/>
        </w:rPr>
        <w:t>级</w:t>
      </w:r>
      <w:r>
        <w:rPr>
          <w:rFonts w:hint="eastAsia" w:ascii="宋体" w:hAnsi="宋体" w:eastAsia="宋体" w:cs="宋体"/>
          <w:color w:val="auto"/>
          <w:spacing w:val="0"/>
          <w:w w:val="100"/>
          <w:position w:val="0"/>
          <w:sz w:val="21"/>
          <w:szCs w:val="21"/>
          <w:highlight w:val="none"/>
          <w:lang w:val="en-US" w:eastAsia="zh-CN"/>
        </w:rPr>
        <w:t>或二级</w:t>
      </w:r>
      <w:r>
        <w:rPr>
          <w:rFonts w:hint="eastAsia" w:ascii="宋体" w:hAnsi="宋体" w:eastAsia="宋体" w:cs="宋体"/>
          <w:color w:val="auto"/>
          <w:spacing w:val="0"/>
          <w:w w:val="100"/>
          <w:position w:val="0"/>
          <w:sz w:val="21"/>
          <w:szCs w:val="21"/>
          <w:highlight w:val="none"/>
        </w:rPr>
        <w:t>以上注册建造师执业资格</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同时具有交通运输主管部门颁发</w:t>
      </w:r>
      <w:r>
        <w:rPr>
          <w:rFonts w:hint="eastAsia" w:ascii="宋体" w:hAnsi="宋体" w:eastAsia="宋体" w:cs="宋体"/>
          <w:color w:val="auto"/>
          <w:spacing w:val="0"/>
          <w:w w:val="100"/>
          <w:position w:val="0"/>
          <w:sz w:val="21"/>
          <w:szCs w:val="21"/>
          <w:highlight w:val="none"/>
        </w:rPr>
        <w:t>有效</w:t>
      </w:r>
      <w:r>
        <w:rPr>
          <w:rFonts w:hint="eastAsia" w:ascii="宋体" w:hAnsi="宋体" w:eastAsia="宋体" w:cs="宋体"/>
          <w:color w:val="auto"/>
          <w:spacing w:val="0"/>
          <w:w w:val="100"/>
          <w:position w:val="0"/>
          <w:sz w:val="21"/>
          <w:szCs w:val="21"/>
          <w:highlight w:val="none"/>
          <w:lang w:val="en-US" w:eastAsia="zh-CN"/>
        </w:rPr>
        <w:t>的</w:t>
      </w:r>
      <w:r>
        <w:rPr>
          <w:rFonts w:hint="eastAsia" w:ascii="宋体" w:hAnsi="宋体" w:eastAsia="宋体" w:cs="宋体"/>
          <w:color w:val="auto"/>
          <w:spacing w:val="0"/>
          <w:w w:val="100"/>
          <w:position w:val="0"/>
          <w:sz w:val="21"/>
          <w:szCs w:val="21"/>
          <w:highlight w:val="none"/>
        </w:rPr>
        <w:t>安全生产考核合格证书（B类）</w:t>
      </w:r>
      <w:r>
        <w:rPr>
          <w:rFonts w:hint="eastAsia" w:ascii="宋体" w:hAnsi="宋体" w:eastAsia="宋体" w:cs="宋体"/>
          <w:color w:val="auto"/>
          <w:spacing w:val="0"/>
          <w:w w:val="100"/>
          <w:position w:val="0"/>
          <w:sz w:val="21"/>
          <w:szCs w:val="21"/>
          <w:highlight w:val="none"/>
          <w:lang w:val="en-US" w:eastAsia="zh-CN"/>
        </w:rPr>
        <w:t>。</w:t>
      </w:r>
    </w:p>
    <w:p w14:paraId="45757D1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4</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本项目的特定条件</w:t>
      </w:r>
      <w:r>
        <w:rPr>
          <w:rFonts w:hint="eastAsia" w:ascii="宋体" w:hAnsi="宋体" w:eastAsia="宋体" w:cs="宋体"/>
          <w:color w:val="auto"/>
          <w:spacing w:val="0"/>
          <w:w w:val="100"/>
          <w:position w:val="0"/>
          <w:sz w:val="21"/>
          <w:szCs w:val="21"/>
          <w:highlight w:val="none"/>
          <w:lang w:eastAsia="zh-CN"/>
        </w:rPr>
        <w:t>：无。</w:t>
      </w:r>
    </w:p>
    <w:p w14:paraId="3FA68A4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A9FB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7F4D5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1"/>
      <w:bookmarkEnd w:id="12"/>
      <w:bookmarkEnd w:id="13"/>
      <w:bookmarkEnd w:id="14"/>
    </w:p>
    <w:p w14:paraId="520D3617">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Cs w:val="21"/>
          <w:highlight w:val="none"/>
        </w:rPr>
      </w:pPr>
      <w:bookmarkStart w:id="20" w:name="_Toc28359005"/>
      <w:bookmarkStart w:id="21" w:name="_Toc28359082"/>
      <w:bookmarkStart w:id="22" w:name="_Toc35393624"/>
      <w:bookmarkStart w:id="23" w:name="_Toc35393793"/>
      <w:r>
        <w:rPr>
          <w:rFonts w:hint="eastAsia" w:ascii="宋体" w:hAnsi="宋体" w:eastAsia="宋体" w:cs="宋体"/>
          <w:color w:val="auto"/>
          <w:szCs w:val="21"/>
          <w:highlight w:val="none"/>
        </w:rPr>
        <w:t>时间：自公告发布之日起。</w:t>
      </w:r>
    </w:p>
    <w:p w14:paraId="011B93B7">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网上下载。供应商可自行在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获取的采购文件编制。</w:t>
      </w:r>
    </w:p>
    <w:p w14:paraId="0AC9C854">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FB646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0"/>
      <w:bookmarkEnd w:id="21"/>
      <w:bookmarkEnd w:id="22"/>
      <w:bookmarkEnd w:id="23"/>
      <w:r>
        <w:rPr>
          <w:rFonts w:hint="eastAsia" w:ascii="宋体" w:hAnsi="宋体" w:eastAsia="宋体" w:cs="宋体"/>
          <w:b/>
          <w:bCs/>
          <w:color w:val="auto"/>
          <w:sz w:val="24"/>
          <w:highlight w:val="none"/>
        </w:rPr>
        <w:t>响应文件提交</w:t>
      </w:r>
    </w:p>
    <w:p w14:paraId="5310AA16">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1.首次响应文件提交截止时间（北京时间）：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09时30分</w:t>
      </w:r>
      <w:r>
        <w:rPr>
          <w:rFonts w:hint="eastAsia" w:ascii="宋体" w:hAnsi="宋体" w:eastAsia="宋体" w:cs="宋体"/>
          <w:color w:val="auto"/>
          <w:szCs w:val="21"/>
          <w:highlight w:val="none"/>
        </w:rPr>
        <w:t>。</w:t>
      </w:r>
    </w:p>
    <w:p w14:paraId="43CABEC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w:t>
      </w:r>
    </w:p>
    <w:p w14:paraId="778D43C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34C25FB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时</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0分</w:t>
      </w:r>
      <w:r>
        <w:rPr>
          <w:rFonts w:hint="eastAsia" w:ascii="宋体" w:hAnsi="宋体" w:eastAsia="宋体" w:cs="宋体"/>
          <w:color w:val="auto"/>
          <w:szCs w:val="21"/>
          <w:highlight w:val="none"/>
        </w:rPr>
        <w:t>后</w:t>
      </w:r>
    </w:p>
    <w:p w14:paraId="1D600D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w:t>
      </w:r>
      <w:r>
        <w:rPr>
          <w:rFonts w:hint="eastAsia" w:ascii="宋体" w:hAnsi="宋体" w:eastAsia="宋体" w:cs="宋体"/>
          <w:color w:val="auto"/>
          <w:szCs w:val="21"/>
          <w:highlight w:val="none"/>
          <w:lang w:val="en-US" w:eastAsia="zh-CN"/>
        </w:rPr>
        <w:t>远程</w:t>
      </w:r>
      <w:r>
        <w:rPr>
          <w:rFonts w:hint="eastAsia" w:ascii="宋体" w:hAnsi="宋体" w:eastAsia="宋体" w:cs="宋体"/>
          <w:color w:val="auto"/>
          <w:szCs w:val="21"/>
          <w:highlight w:val="none"/>
        </w:rPr>
        <w:t>开标大厅</w:t>
      </w:r>
    </w:p>
    <w:p w14:paraId="0A5624A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4" w:name="_Toc28359084"/>
      <w:bookmarkStart w:id="25" w:name="_Toc28359007"/>
      <w:bookmarkStart w:id="26" w:name="_Toc35393794"/>
      <w:bookmarkStart w:id="27" w:name="_Toc35393625"/>
      <w:r>
        <w:rPr>
          <w:rFonts w:hint="eastAsia" w:ascii="宋体" w:hAnsi="宋体" w:eastAsia="宋体" w:cs="宋体"/>
          <w:b/>
          <w:bCs/>
          <w:color w:val="auto"/>
          <w:sz w:val="24"/>
          <w:highlight w:val="none"/>
        </w:rPr>
        <w:t>六、公告期限</w:t>
      </w:r>
      <w:bookmarkEnd w:id="24"/>
      <w:bookmarkEnd w:id="25"/>
      <w:bookmarkEnd w:id="26"/>
      <w:bookmarkEnd w:id="27"/>
    </w:p>
    <w:p w14:paraId="031B730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1266C4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8" w:name="_Toc35393795"/>
      <w:bookmarkStart w:id="29" w:name="_Toc35393626"/>
      <w:r>
        <w:rPr>
          <w:rFonts w:hint="eastAsia" w:ascii="宋体" w:hAnsi="宋体" w:eastAsia="宋体" w:cs="宋体"/>
          <w:b/>
          <w:bCs/>
          <w:color w:val="auto"/>
          <w:sz w:val="24"/>
          <w:highlight w:val="none"/>
        </w:rPr>
        <w:t>七、其他补充事宜</w:t>
      </w:r>
      <w:bookmarkEnd w:id="28"/>
      <w:bookmarkEnd w:id="29"/>
    </w:p>
    <w:p w14:paraId="73F5729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158BFEA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2.采购意向公开链接：南宁市西乡塘区水库移民安置服务中心202</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月政府采购意向http://www.ccgp-guangxi.gov.cn/site/detail?parentId=66485&amp;articleId=LTmZ6N5ex5QaORNkK5dkLA==</w:t>
      </w:r>
    </w:p>
    <w:p w14:paraId="1069C75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0" w:name="_Hlk37429585"/>
      <w:r>
        <w:rPr>
          <w:rFonts w:hint="eastAsia" w:ascii="宋体" w:hAnsi="宋体" w:eastAsia="宋体" w:cs="宋体"/>
          <w:color w:val="auto"/>
          <w:kern w:val="0"/>
          <w:szCs w:val="21"/>
          <w:highlight w:val="none"/>
        </w:rPr>
        <w:t>3.</w:t>
      </w:r>
      <w:bookmarkStart w:id="31" w:name="_Hlk37429595"/>
      <w:r>
        <w:rPr>
          <w:rFonts w:hint="eastAsia" w:ascii="宋体" w:hAnsi="宋体" w:eastAsia="宋体" w:cs="宋体"/>
          <w:color w:val="auto"/>
          <w:kern w:val="0"/>
          <w:szCs w:val="21"/>
          <w:highlight w:val="none"/>
        </w:rPr>
        <w:t>网上查询地址</w:t>
      </w:r>
    </w:p>
    <w:bookmarkEnd w:id="30"/>
    <w:bookmarkEnd w:id="31"/>
    <w:p w14:paraId="2A0700D5">
      <w:pPr>
        <w:spacing w:line="360" w:lineRule="auto"/>
        <w:ind w:firstLine="420" w:firstLineChars="200"/>
        <w:rPr>
          <w:rFonts w:hint="eastAsia" w:ascii="宋体" w:hAnsi="宋体" w:eastAsia="宋体" w:cs="宋体"/>
          <w:color w:val="auto"/>
          <w:kern w:val="0"/>
          <w:szCs w:val="21"/>
          <w:highlight w:val="none"/>
        </w:rPr>
      </w:pPr>
      <w:bookmarkStart w:id="32" w:name="_Hlk37429674"/>
      <w:r>
        <w:rPr>
          <w:rFonts w:hint="eastAsia" w:ascii="宋体" w:hAnsi="宋体" w:eastAsia="宋体" w:cs="宋体"/>
          <w:color w:val="auto"/>
          <w:kern w:val="0"/>
          <w:szCs w:val="21"/>
          <w:highlight w:val="none"/>
        </w:rPr>
        <w:t>http://www.ccgp.gov.cn/（中国政府采购网）、http://www.ccgp-guangxi.gov.cn/ (广西壮族自治区政府采购网)、http://ggzy.jgswj.gxzf.gov.cn/nnggzy/（</w:t>
      </w:r>
      <w:r>
        <w:rPr>
          <w:rFonts w:hint="eastAsia" w:ascii="宋体" w:hAnsi="宋体" w:eastAsia="宋体" w:cs="宋体"/>
          <w:color w:val="auto"/>
          <w:kern w:val="0"/>
          <w:szCs w:val="21"/>
          <w:highlight w:val="none"/>
          <w:lang w:eastAsia="zh-CN"/>
        </w:rPr>
        <w:t>全国公共资源交易平台</w:t>
      </w:r>
      <w:r>
        <w:rPr>
          <w:rFonts w:hint="eastAsia" w:ascii="宋体" w:hAnsi="宋体" w:eastAsia="宋体" w:cs="宋体"/>
          <w:color w:val="auto"/>
          <w:kern w:val="0"/>
          <w:szCs w:val="21"/>
          <w:highlight w:val="none"/>
          <w:lang w:val="en-US" w:eastAsia="zh-CN"/>
        </w:rPr>
        <w:t>·南宁</w:t>
      </w:r>
      <w:r>
        <w:rPr>
          <w:rFonts w:hint="eastAsia" w:ascii="宋体" w:hAnsi="宋体" w:eastAsia="宋体" w:cs="宋体"/>
          <w:color w:val="auto"/>
          <w:kern w:val="0"/>
          <w:szCs w:val="21"/>
          <w:highlight w:val="none"/>
        </w:rPr>
        <w:t>）。</w:t>
      </w:r>
    </w:p>
    <w:p w14:paraId="52F1953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2"/>
    <w:p w14:paraId="0469DB7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748B23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374CFD8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0621ED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43C15F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44AD560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2C68C3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FC1C8D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color w:val="auto"/>
          <w:szCs w:val="21"/>
          <w:highlight w:val="none"/>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0F0EC27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7.注意事项：</w:t>
      </w:r>
    </w:p>
    <w:p w14:paraId="7B942AA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（1）响应文件提交方式：本项目为南宁市全流程电子化项目，通过</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（http：//www.zcygov.cn）实行在线电子响应，供应商应先安装“</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电子交易客户端”（请自行前往</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进行下载），并按照本项目采购文件和</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的要求编制、加密后在投标截止时间前通过网络上传至南宁市</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，供应商在</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提交电子版响应文件时，请填写参加远程采购活动经办人联系方式，电子响应文件具体操作流程详见本公告附件2。</w:t>
      </w:r>
    </w:p>
    <w:p w14:paraId="3F352C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35821A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FFE835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将予以拒收。</w:t>
      </w:r>
    </w:p>
    <w:p w14:paraId="33060AE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（4）CA证书在线解密：首次响应文件开启时，须要供应商携带制作响应文件时用来加密的有效数字证书（CA认证）登录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电子开标大厅现场按规定时间对加密的响应文件进行解密，否则后果自负。</w:t>
      </w:r>
    </w:p>
    <w:p w14:paraId="6C1B08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34945A5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附件： </w:t>
      </w:r>
    </w:p>
    <w:p w14:paraId="2FD9EBC1">
      <w:pPr>
        <w:pStyle w:val="13"/>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1.CA证书申请方式及操作指南下载地址（登陆 http://nncz.nanning.gov.cn/（南宁市财政局官网）-业务专题-政府采购监督管理-资料下载-“广西政采云西部CA办理方式”或“南宁市政采云CA证书办理操作指南”）</w:t>
      </w:r>
    </w:p>
    <w:p w14:paraId="7D60106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olor w:val="auto"/>
          <w:szCs w:val="21"/>
          <w:highlight w:val="none"/>
        </w:rPr>
        <w:t>2.电子投标文件制作与投送教程（在此网址下载：http://nncz.nanning.gov.cn/（南宁市财政局官网）-业务专题-政府采购监督管理-资料下载-南宁市政府采购项目全流程电子化交易操作指南）</w:t>
      </w:r>
    </w:p>
    <w:p w14:paraId="41A6619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2BDF8C1">
      <w:pPr>
        <w:keepNext w:val="0"/>
        <w:keepLines w:val="0"/>
        <w:pageBreakBefore w:val="0"/>
        <w:kinsoku/>
        <w:wordWrap/>
        <w:overflowPunct/>
        <w:topLinePunct w:val="0"/>
        <w:autoSpaceDE/>
        <w:autoSpaceDN/>
        <w:bidi w:val="0"/>
        <w:adjustRightInd/>
        <w:spacing w:line="360" w:lineRule="auto"/>
        <w:ind w:firstLine="735" w:firstLineChars="350"/>
        <w:jc w:val="left"/>
        <w:textAlignment w:val="auto"/>
        <w:rPr>
          <w:rFonts w:hint="eastAsia" w:ascii="宋体" w:hAnsi="宋体" w:eastAsia="宋体" w:cs="宋体"/>
          <w:color w:val="auto"/>
          <w:szCs w:val="21"/>
          <w:highlight w:val="none"/>
        </w:rPr>
      </w:pPr>
      <w:bookmarkStart w:id="33" w:name="_Toc20817"/>
      <w:bookmarkStart w:id="34" w:name="_Toc15775"/>
      <w:bookmarkStart w:id="35" w:name="_Toc24059"/>
      <w:r>
        <w:rPr>
          <w:rFonts w:hint="eastAsia" w:ascii="宋体" w:hAnsi="宋体" w:eastAsia="宋体" w:cs="宋体"/>
          <w:color w:val="auto"/>
          <w:szCs w:val="21"/>
          <w:highlight w:val="none"/>
        </w:rPr>
        <w:t>1.采购人信息</w:t>
      </w:r>
    </w:p>
    <w:p w14:paraId="1DFE0BA5">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rPr>
        <w:t>名</w:t>
      </w:r>
      <w:r>
        <w:rPr>
          <w:rFonts w:hint="eastAsia" w:ascii="宋体" w:hAnsi="宋体" w:cs="宋体"/>
          <w:color w:val="auto"/>
          <w:szCs w:val="21"/>
          <w:highlight w:val="none"/>
          <w:lang w:eastAsia="zh-CN"/>
        </w:rPr>
        <w:t>称：南宁市西乡塘区水库移民安置服务中心</w:t>
      </w:r>
    </w:p>
    <w:p w14:paraId="2A2BD769">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地址：南宁市西乡塘区秀灵路东三里30号</w:t>
      </w:r>
    </w:p>
    <w:p w14:paraId="03351B05">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项目联系人：</w:t>
      </w:r>
      <w:r>
        <w:rPr>
          <w:rFonts w:hint="eastAsia" w:ascii="宋体" w:hAnsi="宋体" w:cs="宋体"/>
          <w:color w:val="auto"/>
          <w:szCs w:val="21"/>
          <w:highlight w:val="none"/>
          <w:lang w:val="en-US" w:eastAsia="zh-CN"/>
        </w:rPr>
        <w:t>黄海宾</w:t>
      </w:r>
      <w:bookmarkStart w:id="169" w:name="_GoBack"/>
      <w:bookmarkEnd w:id="169"/>
    </w:p>
    <w:p w14:paraId="5B5F13B8">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联系电话：0771-2383061</w:t>
      </w:r>
    </w:p>
    <w:p w14:paraId="4D1BF01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17FC0BF">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广西云泽工程咨询有限公司</w:t>
      </w:r>
    </w:p>
    <w:p w14:paraId="2F12087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址：南宁市青秀区民族大道192号鑫隆国际1号楼13层1301号</w:t>
      </w:r>
    </w:p>
    <w:p w14:paraId="6CFC17D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联系方式：0771-3134133</w:t>
      </w:r>
    </w:p>
    <w:p w14:paraId="7A84A845">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435CE4D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黄莉、梁昭清</w:t>
      </w:r>
    </w:p>
    <w:p w14:paraId="2069EFDF">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电话：0771-3134133</w:t>
      </w:r>
    </w:p>
    <w:p w14:paraId="11FFB0CE">
      <w:pPr>
        <w:pStyle w:val="13"/>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Cs w:val="21"/>
          <w:highlight w:val="none"/>
          <w:lang w:val="en-US" w:eastAsia="zh-CN"/>
        </w:rPr>
      </w:pPr>
    </w:p>
    <w:p w14:paraId="4183C1E1">
      <w:pPr>
        <w:keepNext w:val="0"/>
        <w:keepLines w:val="0"/>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eastAsia="宋体" w:cs="宋体"/>
          <w:color w:val="auto"/>
          <w:szCs w:val="21"/>
          <w:highlight w:val="none"/>
          <w:lang w:eastAsia="zh-CN"/>
        </w:rPr>
        <w:sectPr>
          <w:footerReference r:id="rId6"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p>
    <w:p w14:paraId="75ED9AC4">
      <w:pPr>
        <w:pStyle w:val="3"/>
        <w:spacing w:line="36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3"/>
      <w:bookmarkEnd w:id="34"/>
      <w:bookmarkEnd w:id="35"/>
    </w:p>
    <w:p w14:paraId="50AD4D3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20C4C8E">
      <w:pPr>
        <w:pageBreakBefore w:val="0"/>
        <w:kinsoku/>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3255E768">
      <w:pPr>
        <w:pageBreakBefore w:val="0"/>
        <w:kinsoku/>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5C60FB69">
      <w:pPr>
        <w:pageBreakBefore w:val="0"/>
        <w:kinsoku/>
        <w:topLinePunct w:val="0"/>
        <w:bidi w:val="0"/>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64DA01D">
      <w:pPr>
        <w:pStyle w:val="13"/>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bCs/>
          <w:color w:val="auto"/>
          <w:szCs w:val="21"/>
          <w:highlight w:val="none"/>
          <w:lang w:eastAsia="zh-CN"/>
        </w:rPr>
        <w:t>响应</w:t>
      </w:r>
      <w:r>
        <w:rPr>
          <w:rFonts w:hint="eastAsia" w:ascii="宋体" w:hAnsi="宋体" w:eastAsia="宋体" w:cs="宋体"/>
          <w:color w:val="auto"/>
          <w:highlight w:val="none"/>
        </w:rPr>
        <w:t>人</w:t>
      </w:r>
      <w:r>
        <w:rPr>
          <w:rFonts w:hint="eastAsia" w:ascii="宋体" w:hAnsi="宋体" w:eastAsia="宋体" w:cs="宋体"/>
          <w:bCs/>
          <w:color w:val="auto"/>
          <w:szCs w:val="21"/>
          <w:highlight w:val="none"/>
          <w:lang w:eastAsia="zh-CN"/>
        </w:rPr>
        <w:t>响应</w:t>
      </w:r>
      <w:r>
        <w:rPr>
          <w:rFonts w:hint="eastAsia" w:ascii="宋体" w:hAnsi="宋体" w:eastAsia="宋体" w:cs="宋体"/>
          <w:color w:val="auto"/>
          <w:highlight w:val="none"/>
        </w:rPr>
        <w:t>产品存在侵犯他人的知识产权或者专利成果行为的，应承担相应法律责任。</w:t>
      </w:r>
    </w:p>
    <w:tbl>
      <w:tblPr>
        <w:tblStyle w:val="26"/>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15"/>
        <w:gridCol w:w="870"/>
        <w:gridCol w:w="390"/>
        <w:gridCol w:w="345"/>
        <w:gridCol w:w="6514"/>
        <w:gridCol w:w="1163"/>
      </w:tblGrid>
      <w:tr w14:paraId="64DE0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3" w:type="dxa"/>
            <w:gridSpan w:val="7"/>
            <w:tcBorders>
              <w:top w:val="single" w:color="auto" w:sz="4" w:space="0"/>
              <w:left w:val="single" w:color="auto" w:sz="4" w:space="0"/>
              <w:right w:val="single" w:color="auto" w:sz="4" w:space="0"/>
            </w:tcBorders>
            <w:noWrap w:val="0"/>
            <w:vAlign w:val="center"/>
          </w:tcPr>
          <w:p w14:paraId="368416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rPr>
            </w:pPr>
          </w:p>
          <w:p w14:paraId="7B0305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采购需求一览表</w:t>
            </w:r>
          </w:p>
        </w:tc>
      </w:tr>
      <w:tr w14:paraId="4EB75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vMerge w:val="restart"/>
            <w:tcBorders>
              <w:top w:val="single" w:color="auto" w:sz="4" w:space="0"/>
              <w:left w:val="single" w:color="auto" w:sz="4" w:space="0"/>
              <w:right w:val="single" w:color="auto" w:sz="4" w:space="0"/>
            </w:tcBorders>
            <w:noWrap w:val="0"/>
            <w:vAlign w:val="center"/>
          </w:tcPr>
          <w:p w14:paraId="4A5530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采购清单及技术参数</w:t>
            </w:r>
          </w:p>
        </w:tc>
        <w:tc>
          <w:tcPr>
            <w:tcW w:w="3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B0CD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CB0AC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0DC5E5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345" w:type="dxa"/>
            <w:tcBorders>
              <w:top w:val="single" w:color="auto" w:sz="4" w:space="0"/>
              <w:left w:val="single" w:color="auto" w:sz="4" w:space="0"/>
              <w:bottom w:val="single" w:color="auto" w:sz="4" w:space="0"/>
              <w:right w:val="single" w:color="auto" w:sz="4" w:space="0"/>
            </w:tcBorders>
            <w:noWrap w:val="0"/>
            <w:vAlign w:val="center"/>
          </w:tcPr>
          <w:p w14:paraId="19752C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6927FF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工程概况及采购</w:t>
            </w:r>
            <w:r>
              <w:rPr>
                <w:rFonts w:hint="eastAsia" w:ascii="宋体" w:hAnsi="宋体" w:cs="宋体"/>
                <w:color w:val="auto"/>
                <w:szCs w:val="21"/>
                <w:highlight w:val="none"/>
                <w:lang w:val="en-US" w:eastAsia="zh-CN"/>
              </w:rPr>
              <w:t>要求</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185D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中小企业划分标准所属行业名称</w:t>
            </w:r>
          </w:p>
        </w:tc>
      </w:tr>
      <w:tr w14:paraId="60F29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vMerge w:val="continue"/>
            <w:tcBorders>
              <w:left w:val="single" w:color="auto" w:sz="4" w:space="0"/>
              <w:bottom w:val="single" w:color="auto" w:sz="4" w:space="0"/>
              <w:right w:val="single" w:color="auto" w:sz="4" w:space="0"/>
            </w:tcBorders>
            <w:noWrap w:val="0"/>
            <w:vAlign w:val="top"/>
          </w:tcPr>
          <w:p w14:paraId="235AE1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315" w:type="dxa"/>
            <w:tcBorders>
              <w:top w:val="single" w:color="auto" w:sz="4" w:space="0"/>
              <w:left w:val="single" w:color="auto" w:sz="4" w:space="0"/>
              <w:bottom w:val="single" w:color="auto" w:sz="4" w:space="0"/>
              <w:right w:val="single" w:color="auto" w:sz="4" w:space="0"/>
            </w:tcBorders>
            <w:noWrap w:val="0"/>
            <w:vAlign w:val="center"/>
          </w:tcPr>
          <w:p w14:paraId="6EFE61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33551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pacing w:val="-4"/>
                <w:szCs w:val="21"/>
                <w:highlight w:val="none"/>
                <w:lang w:eastAsia="zh-CN"/>
              </w:rPr>
              <w:t>2025年自治区小型水库移民扶助基金项目</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7C7AF4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345" w:type="dxa"/>
            <w:tcBorders>
              <w:top w:val="single" w:color="auto" w:sz="4" w:space="0"/>
              <w:left w:val="single" w:color="auto" w:sz="4" w:space="0"/>
              <w:bottom w:val="single" w:color="auto" w:sz="4" w:space="0"/>
              <w:right w:val="single" w:color="auto" w:sz="4" w:space="0"/>
            </w:tcBorders>
            <w:noWrap w:val="0"/>
            <w:vAlign w:val="center"/>
          </w:tcPr>
          <w:p w14:paraId="20E710F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40747C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w:t>
            </w:r>
            <w:r>
              <w:rPr>
                <w:rFonts w:hint="eastAsia" w:ascii="宋体" w:hAnsi="宋体" w:cs="宋体"/>
                <w:b/>
                <w:bCs/>
                <w:color w:val="auto"/>
                <w:szCs w:val="21"/>
                <w:highlight w:val="none"/>
                <w:lang w:val="en-US" w:eastAsia="zh-CN"/>
              </w:rPr>
              <w:t>采购内容</w:t>
            </w:r>
            <w:r>
              <w:rPr>
                <w:rFonts w:hint="eastAsia" w:ascii="宋体" w:hAnsi="宋体" w:eastAsia="宋体" w:cs="宋体"/>
                <w:b/>
                <w:bCs/>
                <w:color w:val="auto"/>
                <w:szCs w:val="21"/>
                <w:highlight w:val="none"/>
                <w:lang w:val="en-US" w:eastAsia="zh-CN"/>
              </w:rPr>
              <w:t>：</w:t>
            </w:r>
          </w:p>
          <w:p w14:paraId="2AA0B956">
            <w:pPr>
              <w:keepNext w:val="0"/>
              <w:keepLines w:val="0"/>
              <w:pageBreakBefore w:val="0"/>
              <w:kinsoku/>
              <w:wordWrap/>
              <w:overflowPunct/>
              <w:topLinePunct w:val="0"/>
              <w:autoSpaceDE/>
              <w:autoSpaceDN/>
              <w:bidi w:val="0"/>
              <w:adjustRightInd/>
              <w:snapToGrid/>
              <w:spacing w:line="460" w:lineRule="exact"/>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项目为四级公路，西乡塘区双定镇义梅水库入库道路工程路线长1.127km，西乡塘区金陵镇兴贤村白沙坡道路硬化工程路线长1.273km，总路线长度2.4km，路基宽4.5米，路面宽3.5米，旧路线为砂土公路，全线无桥梁，涵洞基本可以直接利用，</w:t>
            </w:r>
            <w:r>
              <w:rPr>
                <w:rFonts w:hint="eastAsia" w:ascii="宋体" w:hAnsi="宋体" w:eastAsia="宋体" w:cs="宋体"/>
                <w:color w:val="auto"/>
                <w:szCs w:val="21"/>
                <w:highlight w:val="none"/>
                <w:lang w:val="en-US" w:eastAsia="zh-CN"/>
              </w:rPr>
              <w:t>具体详见施工图纸及工程量清单</w:t>
            </w:r>
            <w:r>
              <w:rPr>
                <w:rFonts w:hint="eastAsia" w:ascii="宋体" w:hAnsi="宋体" w:eastAsia="宋体" w:cs="宋体"/>
                <w:color w:val="auto"/>
                <w:szCs w:val="21"/>
                <w:highlight w:val="none"/>
              </w:rPr>
              <w:t>。</w:t>
            </w:r>
          </w:p>
          <w:p w14:paraId="5812EA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二、建设地点：</w:t>
            </w:r>
            <w:r>
              <w:rPr>
                <w:rFonts w:hint="eastAsia" w:ascii="宋体" w:hAnsi="宋体" w:eastAsia="宋体" w:cs="宋体"/>
                <w:color w:val="auto"/>
                <w:szCs w:val="21"/>
                <w:highlight w:val="none"/>
                <w:lang w:val="en-US" w:eastAsia="zh-CN"/>
              </w:rPr>
              <w:t>南宁市</w:t>
            </w:r>
            <w:r>
              <w:rPr>
                <w:rFonts w:hint="eastAsia" w:ascii="宋体" w:hAnsi="宋体" w:eastAsia="宋体" w:cs="宋体"/>
                <w:color w:val="auto"/>
                <w:szCs w:val="21"/>
                <w:highlight w:val="none"/>
              </w:rPr>
              <w:t>西乡塘区</w:t>
            </w:r>
            <w:r>
              <w:rPr>
                <w:rFonts w:hint="eastAsia" w:ascii="宋体" w:hAnsi="宋体" w:cs="宋体"/>
                <w:color w:val="auto"/>
                <w:szCs w:val="21"/>
                <w:highlight w:val="none"/>
                <w:lang w:eastAsia="zh-CN"/>
              </w:rPr>
              <w:t>双定镇义梅水库、金陵镇兴贤村白沙坡</w:t>
            </w:r>
            <w:r>
              <w:rPr>
                <w:rFonts w:hint="eastAsia" w:ascii="宋体" w:hAnsi="宋体" w:eastAsia="宋体" w:cs="宋体"/>
                <w:color w:val="auto"/>
                <w:szCs w:val="21"/>
                <w:highlight w:val="none"/>
                <w:lang w:val="en-US" w:eastAsia="zh-CN"/>
              </w:rPr>
              <w:t>。</w:t>
            </w:r>
          </w:p>
          <w:p w14:paraId="21B13C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▲三、安全要求：</w:t>
            </w:r>
            <w:r>
              <w:rPr>
                <w:rFonts w:hint="eastAsia" w:ascii="宋体" w:hAnsi="宋体" w:eastAsia="宋体" w:cs="宋体"/>
                <w:b w:val="0"/>
                <w:bCs w:val="0"/>
                <w:color w:val="auto"/>
                <w:szCs w:val="21"/>
                <w:highlight w:val="none"/>
                <w:lang w:val="en-US" w:eastAsia="zh-CN"/>
              </w:rPr>
              <w:t>无安全生产责任事故。</w:t>
            </w:r>
          </w:p>
          <w:p w14:paraId="18AC1A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▲四、质量要求：</w:t>
            </w:r>
            <w:r>
              <w:rPr>
                <w:rFonts w:hint="eastAsia" w:ascii="宋体" w:hAnsi="宋体" w:eastAsia="宋体" w:cs="宋体"/>
                <w:b w:val="0"/>
                <w:bCs w:val="0"/>
                <w:color w:val="auto"/>
                <w:szCs w:val="21"/>
                <w:highlight w:val="none"/>
                <w:lang w:val="en-US" w:eastAsia="zh-CN"/>
              </w:rPr>
              <w:t>工程交工验收的质量评定：合格。</w:t>
            </w:r>
          </w:p>
          <w:p w14:paraId="60E5FD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▲五、人员最低要求：</w:t>
            </w:r>
          </w:p>
          <w:p w14:paraId="7E4FBE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1、项目经理1名：具备公路工程专业二级以上(含二级)注册建造师执业资格，具备交通运输主管部门颁发有效的安全生产考核合格证(B类)；</w:t>
            </w:r>
          </w:p>
          <w:p w14:paraId="66C7E7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2、专职安全生产管理人员1名：具有交通主管部门颁发</w:t>
            </w:r>
            <w:r>
              <w:rPr>
                <w:rFonts w:hint="eastAsia" w:ascii="宋体" w:hAnsi="宋体" w:cs="宋体"/>
                <w:b w:val="0"/>
                <w:bCs w:val="0"/>
                <w:color w:val="auto"/>
                <w:szCs w:val="21"/>
                <w:highlight w:val="none"/>
                <w:lang w:val="en-US" w:eastAsia="zh-CN"/>
              </w:rPr>
              <w:t>有效</w:t>
            </w:r>
            <w:r>
              <w:rPr>
                <w:rFonts w:hint="eastAsia" w:ascii="宋体" w:hAnsi="宋体" w:eastAsia="宋体" w:cs="宋体"/>
                <w:b w:val="0"/>
                <w:bCs w:val="0"/>
                <w:color w:val="auto"/>
                <w:szCs w:val="21"/>
                <w:highlight w:val="none"/>
                <w:lang w:val="en-US" w:eastAsia="zh-CN"/>
              </w:rPr>
              <w:t>的《安全生产考核合格证书》C证；</w:t>
            </w:r>
          </w:p>
          <w:p w14:paraId="7AD413C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3、技术负责人</w:t>
            </w:r>
            <w:r>
              <w:rPr>
                <w:rFonts w:hint="eastAsia" w:ascii="宋体" w:hAnsi="宋体" w:cs="宋体"/>
                <w:b w:val="0"/>
                <w:bCs w:val="0"/>
                <w:color w:val="auto"/>
                <w:szCs w:val="21"/>
                <w:highlight w:val="none"/>
                <w:lang w:val="en-US" w:eastAsia="zh-CN"/>
              </w:rPr>
              <w:t>（项目总工）</w:t>
            </w:r>
            <w:r>
              <w:rPr>
                <w:rFonts w:hint="eastAsia" w:ascii="宋体" w:hAnsi="宋体" w:eastAsia="宋体" w:cs="宋体"/>
                <w:b w:val="0"/>
                <w:bCs w:val="0"/>
                <w:color w:val="auto"/>
                <w:szCs w:val="21"/>
                <w:highlight w:val="none"/>
                <w:lang w:val="en-US" w:eastAsia="zh-CN"/>
              </w:rPr>
              <w:t>1名：具备</w:t>
            </w:r>
            <w:r>
              <w:rPr>
                <w:rFonts w:hint="eastAsia" w:ascii="宋体" w:hAnsi="宋体" w:cs="宋体"/>
                <w:b w:val="0"/>
                <w:bCs w:val="0"/>
                <w:color w:val="auto"/>
                <w:szCs w:val="21"/>
                <w:highlight w:val="none"/>
                <w:lang w:val="en-US" w:eastAsia="zh-CN"/>
              </w:rPr>
              <w:t>公路工程相关专业</w:t>
            </w:r>
            <w:r>
              <w:rPr>
                <w:rFonts w:hint="eastAsia" w:ascii="宋体" w:hAnsi="宋体" w:eastAsia="宋体" w:cs="宋体"/>
                <w:b w:val="0"/>
                <w:bCs w:val="0"/>
                <w:color w:val="auto"/>
                <w:szCs w:val="21"/>
                <w:highlight w:val="none"/>
                <w:lang w:val="en-US" w:eastAsia="zh-CN"/>
              </w:rPr>
              <w:t>中级（含）以上职称；</w:t>
            </w:r>
          </w:p>
          <w:p w14:paraId="7F0DB1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4、施工员1名：具备有效的岗位证；</w:t>
            </w:r>
          </w:p>
          <w:p w14:paraId="2BDC64A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5、材料员1名：具备有效的岗位证；</w:t>
            </w:r>
          </w:p>
          <w:p w14:paraId="60FA366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w:t>
            </w:r>
            <w:r>
              <w:rPr>
                <w:rFonts w:hint="eastAsia" w:ascii="宋体" w:hAnsi="宋体" w:cs="宋体"/>
                <w:b w:val="0"/>
                <w:bCs w:val="0"/>
                <w:color w:val="auto"/>
                <w:szCs w:val="21"/>
                <w:highlight w:val="none"/>
                <w:lang w:val="en-US" w:eastAsia="zh-CN"/>
              </w:rPr>
              <w:t>质量</w:t>
            </w:r>
            <w:r>
              <w:rPr>
                <w:rFonts w:hint="eastAsia" w:ascii="宋体" w:hAnsi="宋体" w:eastAsia="宋体" w:cs="宋体"/>
                <w:b w:val="0"/>
                <w:bCs w:val="0"/>
                <w:color w:val="auto"/>
                <w:szCs w:val="21"/>
                <w:highlight w:val="none"/>
                <w:lang w:val="en-US" w:eastAsia="zh-CN"/>
              </w:rPr>
              <w:t>员1名：具备有效的岗位证；</w:t>
            </w:r>
          </w:p>
          <w:p w14:paraId="65FFF6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注：竞标时提供拟投入人员资格证或职称证或岗位证等相关证明材料，并附供应商为其缴纳的202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月以来任意</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个月的社保证明或劳动/聘用合同或协议等有效证明材料。</w:t>
            </w:r>
          </w:p>
          <w:p w14:paraId="0C88BF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lang w:eastAsia="zh-CN"/>
              </w:rPr>
              <w:t>工程建设地点的现场条件：</w:t>
            </w:r>
          </w:p>
          <w:p w14:paraId="6B5724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（1）现场自然条件：满足施工要求。</w:t>
            </w:r>
          </w:p>
          <w:p w14:paraId="4E884C69">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（2）现场施工条件：符合施工要求。</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0634F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8DA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top"/>
          </w:tcPr>
          <w:p w14:paraId="381EDA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商务条款</w:t>
            </w:r>
          </w:p>
        </w:tc>
        <w:tc>
          <w:tcPr>
            <w:tcW w:w="9597" w:type="dxa"/>
            <w:gridSpan w:val="6"/>
            <w:tcBorders>
              <w:top w:val="single" w:color="auto" w:sz="4" w:space="0"/>
              <w:left w:val="single" w:color="auto" w:sz="4" w:space="0"/>
              <w:bottom w:val="single" w:color="auto" w:sz="4" w:space="0"/>
              <w:right w:val="single" w:color="auto" w:sz="4" w:space="0"/>
            </w:tcBorders>
            <w:noWrap w:val="0"/>
            <w:vAlign w:val="top"/>
          </w:tcPr>
          <w:p w14:paraId="2668603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一、合同签订期：自成交通知书发出之日起 25 日内</w:t>
            </w:r>
            <w:r>
              <w:rPr>
                <w:rFonts w:hint="eastAsia" w:ascii="宋体" w:hAnsi="宋体" w:eastAsia="宋体" w:cs="宋体"/>
                <w:color w:val="auto"/>
                <w:szCs w:val="21"/>
                <w:highlight w:val="none"/>
                <w:lang w:val="en-US" w:eastAsia="zh-CN"/>
              </w:rPr>
              <w:t>。</w:t>
            </w:r>
          </w:p>
          <w:p w14:paraId="0E99E93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6195675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响应要求</w:t>
            </w:r>
            <w:r>
              <w:rPr>
                <w:rFonts w:hint="eastAsia" w:ascii="宋体" w:hAnsi="宋体" w:eastAsia="宋体" w:cs="宋体"/>
                <w:color w:val="auto"/>
                <w:szCs w:val="21"/>
                <w:highlight w:val="none"/>
              </w:rPr>
              <w:t>：</w:t>
            </w:r>
          </w:p>
          <w:p w14:paraId="50EC8BF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缺陷责任期：自工程实际交工日期起计算 1年。</w:t>
            </w:r>
          </w:p>
          <w:p w14:paraId="539B7D6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质量保修期：自工程实际交工日期起计算 1 年。</w:t>
            </w:r>
          </w:p>
          <w:p w14:paraId="32B9B39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响应时间：接到采购人处理问题通知后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小时内到达采购人指定现场，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小时内提出解决方案。在工程质量保修期期限内发生质量问题，必须在收到质保通知后的3个日历天内整改完毕。</w:t>
            </w:r>
          </w:p>
          <w:p w14:paraId="77D7C17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付款方式</w:t>
            </w:r>
            <w:r>
              <w:rPr>
                <w:rFonts w:hint="eastAsia" w:ascii="宋体" w:hAnsi="宋体" w:eastAsia="宋体" w:cs="宋体"/>
                <w:color w:val="auto"/>
                <w:szCs w:val="21"/>
                <w:highlight w:val="none"/>
              </w:rPr>
              <w:t>：</w:t>
            </w:r>
          </w:p>
          <w:p w14:paraId="76F17EB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（1）合同内工程施工进度款：按照当期计量的80%支付；</w:t>
            </w:r>
          </w:p>
          <w:p w14:paraId="2D4E9E9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合同外（设计变更）工程施工进度款：累计增加的变更金额在合同价的10%以内（含10%），按照当期计量的60%支付；累计增加的变更金额超过合同价的10%部分，不进行施工进度款计量支付，留待工程结算时一并支付。</w:t>
            </w:r>
          </w:p>
          <w:p w14:paraId="57933CB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（3）工程竣工验收合格并完成结算审核后，工程施工进度款支付至审定结算总价的97%，预留3%工程质量保证金；（最终结算总价以城区财政投资审核为准）</w:t>
            </w:r>
          </w:p>
          <w:p w14:paraId="178A2BA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（4）待质保期过后，如无质保问题，可支付审定结算总价的100%。工程建设其他费用根据业务部门有关规定执行，按完成情况支付。</w:t>
            </w:r>
          </w:p>
          <w:p w14:paraId="4BB3FDB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因变更的范围和内容而增加工程款的支付按照相关业务部门有关规定执行。</w:t>
            </w:r>
          </w:p>
          <w:p w14:paraId="07E48C8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承包人每次申请工程款之前必须按要求提供所计量工程量的质保资料。工程款支付前承包人须开具等额且符合国家法律法规规定的税务发票给发包人。</w:t>
            </w:r>
          </w:p>
          <w:p w14:paraId="132898F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报价要求</w:t>
            </w:r>
            <w:r>
              <w:rPr>
                <w:rFonts w:hint="eastAsia" w:ascii="宋体" w:hAnsi="宋体" w:eastAsia="宋体" w:cs="宋体"/>
                <w:color w:val="auto"/>
                <w:szCs w:val="21"/>
                <w:highlight w:val="none"/>
              </w:rPr>
              <w:t>：</w:t>
            </w:r>
          </w:p>
          <w:p w14:paraId="17025AE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本项目采用工程量清单报价方式</w:t>
            </w:r>
            <w:r>
              <w:rPr>
                <w:rFonts w:hint="eastAsia" w:ascii="宋体" w:hAnsi="宋体" w:cs="宋体"/>
                <w:b/>
                <w:bCs/>
                <w:color w:val="auto"/>
                <w:szCs w:val="21"/>
                <w:highlight w:val="none"/>
                <w:lang w:eastAsia="zh-CN"/>
              </w:rPr>
              <w:t>（供应商按照采购人提供的工程量清单填写）</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磋商</w:t>
            </w:r>
            <w:r>
              <w:rPr>
                <w:rFonts w:hint="eastAsia" w:ascii="宋体" w:hAnsi="宋体" w:cs="宋体"/>
                <w:b/>
                <w:bCs/>
                <w:color w:val="auto"/>
                <w:szCs w:val="21"/>
                <w:highlight w:val="none"/>
                <w:lang w:val="en-US" w:eastAsia="zh-CN"/>
              </w:rPr>
              <w:t>总</w:t>
            </w:r>
            <w:r>
              <w:rPr>
                <w:rFonts w:hint="eastAsia" w:ascii="宋体" w:hAnsi="宋体" w:eastAsia="宋体" w:cs="宋体"/>
                <w:b/>
                <w:bCs/>
                <w:color w:val="auto"/>
                <w:szCs w:val="21"/>
                <w:highlight w:val="none"/>
              </w:rPr>
              <w:t>报价不得高于最高限价，否则</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无效；本项目采用二次报价方式，</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的最终报价如有变动，则必须以工程量清单报价表的格式编制提交，</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须提前做好相关准备并按时递交最终报价文件，否则报价无效。</w:t>
            </w:r>
          </w:p>
          <w:p w14:paraId="4FABCA8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报价必须包含以下部分，包括：</w:t>
            </w:r>
          </w:p>
          <w:p w14:paraId="695753D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①满足本项目全部采购需求，包含工程的成本、运输（含保险）、安装（如有）、调试、检验、技术服务、培训等所有费用。</w:t>
            </w:r>
          </w:p>
          <w:p w14:paraId="2B6010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②必要的保险费和各项税金</w:t>
            </w:r>
            <w:r>
              <w:rPr>
                <w:rFonts w:hint="eastAsia" w:ascii="宋体" w:hAnsi="宋体" w:eastAsia="宋体" w:cs="宋体"/>
                <w:color w:val="auto"/>
                <w:szCs w:val="21"/>
                <w:highlight w:val="none"/>
                <w:lang w:bidi="ar"/>
              </w:rPr>
              <w:t>（成交供应商需为该工程购买工程一切险）</w:t>
            </w:r>
            <w:r>
              <w:rPr>
                <w:rFonts w:hint="eastAsia" w:ascii="宋体" w:hAnsi="宋体" w:eastAsia="宋体" w:cs="宋体"/>
                <w:color w:val="auto"/>
                <w:szCs w:val="21"/>
                <w:highlight w:val="none"/>
              </w:rPr>
              <w:t>。</w:t>
            </w:r>
          </w:p>
          <w:p w14:paraId="4620360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验收标准</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规范：</w:t>
            </w:r>
          </w:p>
          <w:p w14:paraId="7390DAB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采购文件中的</w:t>
            </w:r>
            <w:r>
              <w:rPr>
                <w:rFonts w:hint="eastAsia" w:ascii="宋体" w:hAnsi="宋体" w:eastAsia="宋体" w:cs="宋体"/>
                <w:color w:val="auto"/>
                <w:szCs w:val="21"/>
                <w:highlight w:val="none"/>
              </w:rPr>
              <w:t>采购需求技术服务</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和国家及行业标准等有关内容进行验收。标准若有不一致时，以较高标准为准。</w:t>
            </w:r>
          </w:p>
        </w:tc>
      </w:tr>
      <w:tr w14:paraId="28463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D83EE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97" w:type="dxa"/>
            <w:gridSpan w:val="6"/>
            <w:tcBorders>
              <w:top w:val="single" w:color="auto" w:sz="4" w:space="0"/>
              <w:left w:val="single" w:color="auto" w:sz="4" w:space="0"/>
              <w:bottom w:val="single" w:color="auto" w:sz="4" w:space="0"/>
              <w:right w:val="single" w:color="auto" w:sz="4" w:space="0"/>
            </w:tcBorders>
            <w:noWrap w:val="0"/>
            <w:vAlign w:val="top"/>
          </w:tcPr>
          <w:p w14:paraId="76116A72">
            <w:pPr>
              <w:keepNext w:val="0"/>
              <w:keepLines w:val="0"/>
              <w:pageBreakBefore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一、与本项目有关的施工图纸、清单等</w:t>
            </w:r>
            <w:r>
              <w:rPr>
                <w:rFonts w:hint="eastAsia" w:ascii="宋体" w:hAnsi="宋体" w:eastAsia="宋体" w:cs="宋体"/>
                <w:color w:val="auto"/>
                <w:spacing w:val="0"/>
                <w:w w:val="100"/>
                <w:kern w:val="0"/>
                <w:position w:val="0"/>
                <w:sz w:val="21"/>
                <w:szCs w:val="21"/>
                <w:highlight w:val="none"/>
                <w:lang w:val="en-US" w:eastAsia="zh-CN" w:bidi="ar-SA"/>
              </w:rPr>
              <w:t>附件资料获取方式：网上下载。供应商可自行在“广西政府采购云平台”自行下载。</w:t>
            </w:r>
          </w:p>
          <w:p w14:paraId="6D3951A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Cs w:val="21"/>
                <w:highlight w:val="none"/>
              </w:rPr>
              <w:t>二、现场踏勘：</w:t>
            </w:r>
            <w:r>
              <w:rPr>
                <w:rFonts w:hint="eastAsia" w:ascii="宋体" w:hAnsi="宋体" w:eastAsia="宋体" w:cs="宋体"/>
                <w:b w:val="0"/>
                <w:bCs w:val="0"/>
                <w:color w:val="auto"/>
                <w:kern w:val="2"/>
                <w:sz w:val="21"/>
                <w:szCs w:val="21"/>
                <w:highlight w:val="none"/>
                <w:lang w:val="en-US" w:eastAsia="zh-CN"/>
              </w:rPr>
              <w:t>不组织。</w:t>
            </w:r>
          </w:p>
          <w:p w14:paraId="59135C3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三、</w:t>
            </w:r>
            <w:r>
              <w:rPr>
                <w:rFonts w:hint="eastAsia" w:ascii="宋体" w:hAnsi="宋体" w:cs="宋体"/>
                <w:color w:val="auto"/>
                <w:szCs w:val="21"/>
                <w:highlight w:val="none"/>
              </w:rPr>
              <w:t>供应商应根据项目实际情况、采购需求及评审程序、评审方法和评审标准等自行编制</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rPr>
              <w:t>方案。</w:t>
            </w:r>
          </w:p>
        </w:tc>
      </w:tr>
    </w:tbl>
    <w:p w14:paraId="3B24A099">
      <w:pPr>
        <w:spacing w:line="360" w:lineRule="auto"/>
        <w:rPr>
          <w:rFonts w:hint="eastAsia" w:ascii="宋体" w:hAnsi="宋体" w:eastAsia="宋体" w:cs="宋体"/>
          <w:color w:val="auto"/>
          <w:sz w:val="32"/>
          <w:szCs w:val="32"/>
          <w:highlight w:val="none"/>
        </w:rPr>
        <w:sectPr>
          <w:footerReference r:id="rId7"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1202103A">
      <w:pPr>
        <w:pStyle w:val="16"/>
        <w:jc w:val="left"/>
        <w:rPr>
          <w:rFonts w:hint="eastAsia" w:ascii="宋体" w:hAnsi="宋体" w:eastAsia="宋体" w:cs="宋体"/>
          <w:color w:val="auto"/>
          <w:sz w:val="32"/>
          <w:szCs w:val="32"/>
          <w:highlight w:val="none"/>
        </w:rPr>
      </w:pPr>
      <w:bookmarkStart w:id="36" w:name="_Toc30087"/>
      <w:bookmarkStart w:id="37" w:name="_Toc23956"/>
      <w:bookmarkStart w:id="38" w:name="_Toc17962"/>
      <w:r>
        <w:rPr>
          <w:rFonts w:hint="eastAsia" w:ascii="宋体" w:hAnsi="宋体" w:eastAsia="宋体" w:cs="宋体"/>
          <w:color w:val="auto"/>
          <w:sz w:val="32"/>
          <w:szCs w:val="32"/>
          <w:highlight w:val="none"/>
        </w:rPr>
        <w:t>附件：</w:t>
      </w:r>
    </w:p>
    <w:p w14:paraId="5A9EEFC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6587D39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AF16F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54F1EDB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AE9486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7045653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3B6049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5829FC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C6900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4307C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F5140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DB93B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776A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2820AC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22BDEB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7CE9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697A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DB7A7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BA3B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0532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649CA8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2AAB9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CAE41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6F24CA">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D5298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2C8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25605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11FE72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153DC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A89D6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59274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3EC493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44C5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F301A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2915EA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725D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A2752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29DEE6">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2533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489A3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AAD5D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369E7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DA4F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B4C5D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728C3F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E1718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CAC1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FCA33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74BEF5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D918F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9AFC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1170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CA8D9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4F00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8D0D4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6AC2A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744F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0D332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1D6DB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57F47F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2C38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E74EC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747F07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A5578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0DC28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E062AC">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57F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2C1A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DF13A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F39E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DC9B8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9C5C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8DA79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55F1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DCCA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8240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4477B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D45CB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9489B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F0C51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FA20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A372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1D96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6C6EC6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F3A98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BE672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72D3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86A5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F1A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3779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034E0A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B9B89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01D4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291DA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0CF3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EF1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4610E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2A0865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6900B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14F8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F3BF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B7EBF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22E4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13951E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3B2C3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BCD75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4010D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1D7C2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88441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1843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954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3D0CDB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1D07A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FCDE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BB33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195A21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594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158D4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9E583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95E5E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6E3E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8A1DE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2F368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CB42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DFF22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278A4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9522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519E9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0CE7A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765907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2601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68A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2299ED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4C1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4F50E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F3EAF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FCDA3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3CC8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1C763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5F2032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7401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AA405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8010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2ADD11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D032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F2B5D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5E190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927F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9B798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B28B7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8D8D7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E42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001E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712654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6D041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A12E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18CC6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212C8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57B9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51C0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32AA13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BDC23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51E22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A100E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390E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1EE2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430D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3F2603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60E89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F6D203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01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086C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65C5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DDC5A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79EF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3D747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E17C9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C66DE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8F8A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B9B9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9E12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607EC6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DF7CC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E1EDC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FA0A1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586BAE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986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7EE6B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90189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1BD2A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F346C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7F632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6D8D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6F6F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3C53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115C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9E6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8D4EA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FD1D2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16A565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310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4B0E1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0D7AA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3A2A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6FFB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7E4A1A">
            <w:pPr>
              <w:widowControl/>
              <w:jc w:val="center"/>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D6818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3A99C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13E27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18A2B0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284F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86545D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7629360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55742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BA6E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08776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DCD1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1443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3532E17">
      <w:pPr>
        <w:spacing w:line="560" w:lineRule="exact"/>
        <w:ind w:firstLine="525" w:firstLineChars="250"/>
        <w:rPr>
          <w:rFonts w:hint="eastAsia" w:ascii="宋体" w:hAnsi="宋体" w:eastAsia="宋体" w:cs="宋体"/>
          <w:color w:val="auto"/>
          <w:kern w:val="0"/>
          <w:sz w:val="20"/>
          <w:szCs w:val="21"/>
          <w:highlight w:val="none"/>
        </w:rPr>
        <w:sectPr>
          <w:footerReference r:id="rId8" w:type="default"/>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A951B66">
      <w:pPr>
        <w:pStyle w:val="3"/>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第三章 供应商须知</w:t>
      </w:r>
      <w:bookmarkEnd w:id="36"/>
      <w:bookmarkEnd w:id="37"/>
      <w:bookmarkEnd w:id="38"/>
    </w:p>
    <w:p w14:paraId="15666FCD">
      <w:pPr>
        <w:pStyle w:val="4"/>
        <w:spacing w:line="360" w:lineRule="auto"/>
        <w:jc w:val="center"/>
        <w:rPr>
          <w:rFonts w:hint="eastAsia" w:ascii="宋体" w:hAnsi="宋体" w:eastAsia="宋体" w:cs="宋体"/>
          <w:b w:val="0"/>
          <w:color w:val="auto"/>
          <w:highlight w:val="none"/>
        </w:rPr>
      </w:pPr>
      <w:bookmarkStart w:id="39" w:name="_Toc23940"/>
      <w:bookmarkStart w:id="40" w:name="_Toc28335"/>
      <w:bookmarkStart w:id="41" w:name="_Toc24946"/>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9"/>
      <w:bookmarkEnd w:id="40"/>
      <w:bookmarkEnd w:id="41"/>
    </w:p>
    <w:tbl>
      <w:tblPr>
        <w:tblStyle w:val="26"/>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1551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160A86F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7F83EE0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2CD5D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173F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FB836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71629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04758AA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CF5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6166B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7854CA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0FEED24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6335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7C849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02BB5C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3AE6E39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E89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C228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13FABF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5C348707">
            <w:pPr>
              <w:pStyle w:val="13"/>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56BB7A8C">
            <w:pPr>
              <w:pStyle w:val="13"/>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408625A">
            <w:pPr>
              <w:pStyle w:val="13"/>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5705217C">
            <w:pPr>
              <w:pStyle w:val="13"/>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E4E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CCC47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7EDB060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0C8D8453">
            <w:pPr>
              <w:pStyle w:val="13"/>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69B4169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]内任意连续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个月</w:t>
            </w:r>
            <w:r>
              <w:rPr>
                <w:rFonts w:hint="eastAsia" w:ascii="宋体" w:hAnsi="宋体" w:eastAsia="宋体" w:cs="宋体"/>
                <w:color w:val="auto"/>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color w:val="auto"/>
                <w:szCs w:val="21"/>
                <w:highlight w:val="none"/>
              </w:rPr>
              <w:t>（必须提供，否则响应文件按无效响应处理）</w:t>
            </w:r>
          </w:p>
          <w:p w14:paraId="7D4A399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]内任意连续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个月</w:t>
            </w:r>
            <w:r>
              <w:rPr>
                <w:rFonts w:hint="eastAsia" w:ascii="宋体" w:hAnsi="宋体" w:eastAsia="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rPr>
              <w:t>（必须提供，否则响应文件按无效响应处理）</w:t>
            </w:r>
          </w:p>
          <w:p w14:paraId="583B4D8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u w:val="single"/>
                <w:lang w:val="en-US" w:eastAsia="zh-CN"/>
              </w:rPr>
              <w:t>2024年或2025年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1D2B26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供应商直接控股股东信息、供应商直接管理关系信息表；（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D3B2E3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C14A626">
            <w:pPr>
              <w:pageBreakBefore w:val="0"/>
              <w:kinsoku/>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联合体协议书</w:t>
            </w:r>
            <w:r>
              <w:rPr>
                <w:rFonts w:hint="eastAsia" w:ascii="宋体" w:hAnsi="宋体" w:eastAsia="宋体" w:cs="宋体"/>
                <w:b/>
                <w:color w:val="auto"/>
                <w:szCs w:val="21"/>
                <w:highlight w:val="none"/>
              </w:rPr>
              <w:t>（以联合体形式响应的，提供联合体协议；本项目不接受联合体响应或者供应商不以联合体形式响应的，则不需要提供）</w:t>
            </w:r>
          </w:p>
          <w:p w14:paraId="524D0278">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企业声明函或残疾人福利性单位声明函或供应商属于监狱企业的证明材料；（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F5AE854">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特定资格要求的资格证明材料</w:t>
            </w:r>
            <w:r>
              <w:rPr>
                <w:rFonts w:hint="eastAsia" w:ascii="宋体" w:hAnsi="宋体" w:eastAsia="宋体" w:cs="宋体"/>
                <w:color w:val="auto"/>
                <w:szCs w:val="21"/>
                <w:highlight w:val="none"/>
                <w:lang w:eastAsia="zh-CN"/>
              </w:rPr>
              <w:t>：</w:t>
            </w:r>
          </w:p>
          <w:p w14:paraId="7B4D98C6">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（1）提供</w:t>
            </w:r>
            <w:r>
              <w:rPr>
                <w:rFonts w:hint="eastAsia" w:ascii="宋体" w:hAnsi="宋体" w:cs="宋体"/>
                <w:color w:val="auto"/>
                <w:szCs w:val="21"/>
                <w:highlight w:val="none"/>
                <w:lang w:val="en-US" w:eastAsia="zh-CN"/>
              </w:rPr>
              <w:t>有效的</w:t>
            </w:r>
            <w:r>
              <w:rPr>
                <w:rFonts w:hint="eastAsia" w:ascii="宋体" w:hAnsi="宋体" w:eastAsia="宋体" w:cs="宋体"/>
                <w:color w:val="auto"/>
                <w:spacing w:val="0"/>
                <w:w w:val="100"/>
                <w:position w:val="0"/>
                <w:sz w:val="21"/>
                <w:szCs w:val="21"/>
                <w:highlight w:val="none"/>
                <w:lang w:val="en-US" w:eastAsia="zh-CN"/>
              </w:rPr>
              <w:t>公路工程施工总承包</w:t>
            </w:r>
            <w:r>
              <w:rPr>
                <w:rFonts w:hint="eastAsia" w:ascii="宋体" w:hAnsi="宋体" w:eastAsia="宋体" w:cs="宋体"/>
                <w:color w:val="auto"/>
                <w:spacing w:val="0"/>
                <w:w w:val="100"/>
                <w:position w:val="0"/>
                <w:sz w:val="21"/>
                <w:szCs w:val="21"/>
                <w:highlight w:val="none"/>
                <w:lang w:eastAsia="zh-CN"/>
              </w:rPr>
              <w:t>叁级</w:t>
            </w:r>
            <w:r>
              <w:rPr>
                <w:rFonts w:hint="eastAsia" w:ascii="宋体" w:hAnsi="宋体" w:eastAsia="宋体" w:cs="宋体"/>
                <w:color w:val="auto"/>
                <w:spacing w:val="0"/>
                <w:w w:val="100"/>
                <w:position w:val="0"/>
                <w:sz w:val="21"/>
                <w:szCs w:val="21"/>
                <w:highlight w:val="none"/>
                <w:lang w:val="en-US" w:eastAsia="zh-CN"/>
              </w:rPr>
              <w:t>（含叁级）</w:t>
            </w:r>
            <w:r>
              <w:rPr>
                <w:rFonts w:hint="eastAsia" w:ascii="宋体" w:hAnsi="宋体" w:eastAsia="宋体" w:cs="宋体"/>
                <w:color w:val="auto"/>
                <w:spacing w:val="0"/>
                <w:w w:val="100"/>
                <w:position w:val="0"/>
                <w:sz w:val="21"/>
                <w:szCs w:val="21"/>
                <w:highlight w:val="none"/>
                <w:lang w:eastAsia="zh-CN"/>
              </w:rPr>
              <w:t>以上资质</w:t>
            </w:r>
            <w:r>
              <w:rPr>
                <w:rFonts w:hint="eastAsia" w:ascii="宋体" w:hAnsi="宋体" w:eastAsia="宋体" w:cs="宋体"/>
                <w:color w:val="auto"/>
                <w:szCs w:val="21"/>
                <w:highlight w:val="none"/>
                <w:lang w:eastAsia="zh-CN"/>
              </w:rPr>
              <w:t>及省级及以上建设行政主管部门颁发的安全生产许可证。</w:t>
            </w:r>
            <w:r>
              <w:rPr>
                <w:rFonts w:hint="eastAsia" w:ascii="宋体" w:hAnsi="宋体" w:eastAsia="宋体" w:cs="宋体"/>
                <w:b/>
                <w:bCs/>
                <w:color w:val="auto"/>
                <w:szCs w:val="21"/>
                <w:highlight w:val="none"/>
                <w:lang w:eastAsia="zh-CN"/>
              </w:rPr>
              <w:t>（必须提供，否则响应文件按无效响应处理）</w:t>
            </w:r>
          </w:p>
          <w:p w14:paraId="649913B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s="宋体"/>
                <w:b/>
                <w:bCs/>
                <w:color w:val="auto"/>
                <w:szCs w:val="21"/>
                <w:highlight w:val="none"/>
                <w:lang w:eastAsia="zh-CN"/>
              </w:rPr>
            </w:pPr>
            <w:r>
              <w:rPr>
                <w:rFonts w:hint="eastAsia" w:ascii="宋体" w:hAnsi="宋体" w:eastAsia="宋体" w:cs="宋体"/>
                <w:color w:val="auto"/>
                <w:szCs w:val="21"/>
                <w:highlight w:val="none"/>
                <w:lang w:eastAsia="zh-CN"/>
              </w:rPr>
              <w:t>（2）提供拟派项目经理</w:t>
            </w:r>
            <w:r>
              <w:rPr>
                <w:rFonts w:hint="eastAsia" w:ascii="宋体" w:hAnsi="宋体" w:cs="宋体"/>
                <w:color w:val="auto"/>
                <w:szCs w:val="21"/>
                <w:highlight w:val="none"/>
                <w:lang w:val="en-US" w:eastAsia="zh-CN"/>
              </w:rPr>
              <w:t>有效的</w:t>
            </w:r>
            <w:r>
              <w:rPr>
                <w:rFonts w:hint="eastAsia" w:ascii="宋体" w:hAnsi="宋体" w:eastAsia="宋体" w:cs="宋体"/>
                <w:color w:val="auto"/>
                <w:szCs w:val="21"/>
                <w:highlight w:val="none"/>
                <w:lang w:eastAsia="zh-CN"/>
              </w:rPr>
              <w:t>公路工程专业二级或二级以上注册建造师执业资格及</w:t>
            </w:r>
            <w:r>
              <w:rPr>
                <w:rFonts w:hint="eastAsia" w:ascii="宋体" w:hAnsi="宋体" w:eastAsia="宋体" w:cs="宋体"/>
                <w:b w:val="0"/>
                <w:bCs w:val="0"/>
                <w:color w:val="auto"/>
                <w:szCs w:val="21"/>
                <w:highlight w:val="none"/>
                <w:lang w:val="en-US" w:eastAsia="zh-CN"/>
              </w:rPr>
              <w:t>交通运输主管部门颁发有效的</w:t>
            </w:r>
            <w:r>
              <w:rPr>
                <w:rFonts w:hint="eastAsia" w:ascii="宋体" w:hAnsi="宋体" w:eastAsia="宋体" w:cs="宋体"/>
                <w:color w:val="auto"/>
                <w:szCs w:val="21"/>
                <w:highlight w:val="none"/>
                <w:lang w:eastAsia="zh-CN"/>
              </w:rPr>
              <w:t>安全生产考核合格证书（B类）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eastAsia="zh-CN"/>
              </w:rPr>
              <w:t>必须提供，否则响应文件按无效响应处理</w:t>
            </w:r>
            <w:r>
              <w:rPr>
                <w:rFonts w:hint="eastAsia" w:ascii="宋体" w:hAnsi="宋体" w:eastAsia="宋体" w:cs="宋体"/>
                <w:color w:val="auto"/>
                <w:szCs w:val="21"/>
                <w:highlight w:val="none"/>
                <w:lang w:eastAsia="zh-CN"/>
              </w:rPr>
              <w:t>）；</w:t>
            </w:r>
          </w:p>
          <w:p w14:paraId="5E43B96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w:t>
            </w:r>
          </w:p>
          <w:p w14:paraId="2DD52AA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B71098B">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7092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743776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6E33978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0478B90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1F1FE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8E38FE">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1913F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0FE84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情况介绍；</w:t>
            </w:r>
          </w:p>
          <w:p w14:paraId="49B5850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bookmarkStart w:id="42" w:name="_Hlk106537541"/>
            <w:r>
              <w:rPr>
                <w:rFonts w:hint="eastAsia" w:ascii="宋体" w:hAnsi="宋体" w:eastAsia="宋体" w:cs="宋体"/>
                <w:color w:val="auto"/>
                <w:szCs w:val="21"/>
                <w:highlight w:val="none"/>
              </w:rPr>
              <w:t>供应商类似业绩的证明文件；</w:t>
            </w:r>
            <w:r>
              <w:rPr>
                <w:rFonts w:hint="eastAsia" w:ascii="宋体" w:hAnsi="宋体" w:eastAsia="宋体" w:cs="宋体"/>
                <w:b/>
                <w:bCs/>
                <w:color w:val="auto"/>
                <w:szCs w:val="21"/>
                <w:highlight w:val="none"/>
              </w:rPr>
              <w:t>（如有）</w:t>
            </w:r>
          </w:p>
          <w:p w14:paraId="0FE6852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bookmarkEnd w:id="42"/>
            <w:r>
              <w:rPr>
                <w:rFonts w:hint="eastAsia" w:ascii="宋体" w:hAnsi="宋体" w:eastAsia="宋体" w:cs="宋体"/>
                <w:color w:val="auto"/>
                <w:szCs w:val="21"/>
                <w:highlight w:val="none"/>
              </w:rPr>
              <w:t>供应商认为需要提供的其他有关资料。</w:t>
            </w:r>
          </w:p>
          <w:p w14:paraId="058123B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895D869">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w:t>
            </w:r>
            <w:r>
              <w:rPr>
                <w:rFonts w:hint="eastAsia" w:ascii="宋体" w:hAnsi="宋体" w:eastAsia="宋体" w:cs="宋体"/>
                <w:b/>
                <w:color w:val="auto"/>
                <w:szCs w:val="21"/>
                <w:highlight w:val="none"/>
                <w:lang w:val="en-US" w:eastAsia="zh-CN"/>
              </w:rPr>
              <w:t>签字或盖章</w:t>
            </w:r>
            <w:r>
              <w:rPr>
                <w:rFonts w:hint="eastAsia" w:ascii="宋体" w:hAnsi="宋体" w:eastAsia="宋体" w:cs="宋体"/>
                <w:b/>
                <w:color w:val="auto"/>
                <w:szCs w:val="21"/>
                <w:highlight w:val="none"/>
              </w:rPr>
              <w:t>及委托代理人签字，并加盖供应商公章，否则响应文件按无效响应处理。</w:t>
            </w:r>
          </w:p>
          <w:p w14:paraId="5A175102">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AF2A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66ACC12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E27B86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2C947A9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采购需求内容响应</w:t>
            </w:r>
            <w:r>
              <w:rPr>
                <w:rFonts w:hint="eastAsia" w:ascii="宋体" w:hAnsi="宋体" w:eastAsia="宋体" w:cs="宋体"/>
                <w:color w:val="auto"/>
                <w:szCs w:val="21"/>
                <w:highlight w:val="none"/>
              </w:rPr>
              <w:t>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1E5B1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.企业概况表；（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6D537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.项目经理（或建造师）简历表；（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12E2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.项目管理机构配备情况表；（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AC66A1">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.施工组织设计；（</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CF4780">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5780AEB7">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6601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21284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E8A26A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321A439E">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623497D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响应函附录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0F3219A">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BDD5079">
            <w:pPr>
              <w:spacing w:line="360" w:lineRule="auto"/>
              <w:jc w:val="left"/>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已标价工程量清单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B7EB8D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tc>
      </w:tr>
      <w:tr w14:paraId="4560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EED2A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1DE390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7E8B2B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3E2FBE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774D7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7942A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1C5666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4E589A7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13BAFAC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DAF81CC">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7D975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6C438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5D6BC6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1509FCF4">
            <w:pPr>
              <w:pStyle w:val="10"/>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自自</w:t>
            </w:r>
            <w:r>
              <w:rPr>
                <w:rFonts w:hint="eastAsia" w:ascii="宋体" w:hAnsi="宋体" w:eastAsia="宋体" w:cs="宋体"/>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2B9E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26EAE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2F7E3F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209173E1">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D4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3" w:type="dxa"/>
            <w:vMerge w:val="restart"/>
            <w:noWrap w:val="0"/>
            <w:vAlign w:val="center"/>
          </w:tcPr>
          <w:p w14:paraId="39AF33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7D9E1C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7138197B">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ECC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2CE28284">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D3C71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502493F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D29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045374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52B061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0C707A7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1A2B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5F44E3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1DC1CF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4C276EE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5B7B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4A2685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B8027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6B0092A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p w14:paraId="7C4A5B6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940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15F16B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68654A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36EF0737">
            <w:pPr>
              <w:pStyle w:val="13"/>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1A663A6">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4522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470F1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54A4B6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022168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7AF1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7D92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24B028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74CC4F5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953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14B89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13BAD0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7690230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A40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5E47F15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44147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34A534A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广西云泽工程咨询有限公司</w:t>
            </w:r>
            <w:r>
              <w:rPr>
                <w:rFonts w:hint="eastAsia" w:ascii="宋体" w:hAnsi="宋体" w:eastAsia="宋体" w:cs="宋体"/>
                <w:color w:val="auto"/>
                <w:szCs w:val="21"/>
                <w:highlight w:val="none"/>
                <w:u w:val="single"/>
              </w:rPr>
              <w:t>；</w:t>
            </w:r>
          </w:p>
          <w:p w14:paraId="09B3CAA3">
            <w:pPr>
              <w:snapToGrid w:val="0"/>
              <w:spacing w:line="360" w:lineRule="auto"/>
              <w:jc w:val="left"/>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eastAsia="zh-CN"/>
              </w:rPr>
              <w:t>联系电话：0771-3134133</w:t>
            </w:r>
          </w:p>
          <w:p w14:paraId="0D021359">
            <w:pPr>
              <w:snapToGrid w:val="0"/>
              <w:spacing w:line="360" w:lineRule="auto"/>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通讯地址：南宁市青秀区民族大道192号鑫隆国际1号楼13层1301号</w:t>
            </w:r>
          </w:p>
          <w:p w14:paraId="0FE974A6">
            <w:pPr>
              <w:snapToGrid w:val="0"/>
              <w:spacing w:line="360" w:lineRule="auto"/>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（2）南宁市西乡塘区水库移民安置服务中心；</w:t>
            </w:r>
          </w:p>
          <w:p w14:paraId="3E5D3A37">
            <w:pPr>
              <w:snapToGrid w:val="0"/>
              <w:spacing w:line="360" w:lineRule="auto"/>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联系</w:t>
            </w:r>
            <w:r>
              <w:rPr>
                <w:rFonts w:hint="eastAsia" w:ascii="宋体" w:hAnsi="宋体" w:eastAsia="宋体" w:cs="宋体"/>
                <w:color w:val="auto"/>
                <w:szCs w:val="21"/>
                <w:highlight w:val="none"/>
                <w:u w:val="single"/>
                <w:lang w:eastAsia="zh-CN"/>
              </w:rPr>
              <w:t>电话：0771-2383061</w:t>
            </w:r>
          </w:p>
          <w:p w14:paraId="0B4811C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rPr>
              <w:t>通讯地址：</w:t>
            </w:r>
            <w:r>
              <w:rPr>
                <w:rFonts w:hint="eastAsia" w:ascii="宋体" w:hAnsi="宋体" w:cs="宋体"/>
                <w:color w:val="auto"/>
                <w:szCs w:val="21"/>
                <w:highlight w:val="none"/>
                <w:u w:val="single"/>
                <w:lang w:val="en-US" w:eastAsia="zh-CN"/>
              </w:rPr>
              <w:t>南宁市西乡塘区秀灵路东三里30号</w:t>
            </w:r>
          </w:p>
        </w:tc>
      </w:tr>
      <w:tr w14:paraId="6459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123D563">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DB213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776DC33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95D0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E5966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A21ED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318F9F92">
            <w:pPr>
              <w:pageBreakBefore w:val="0"/>
              <w:kinsoku/>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1CE73F0C">
            <w:pPr>
              <w:pageBreakBefore w:val="0"/>
              <w:kinsoku/>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FC11B0B">
            <w:pPr>
              <w:snapToGrid w:val="0"/>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bookmarkStart w:id="43" w:name="PO_3000001868_PM038"/>
            <w:r>
              <w:rPr>
                <w:rFonts w:hint="eastAsia" w:ascii="宋体" w:hAnsi="宋体" w:eastAsia="宋体" w:cs="宋体"/>
                <w:color w:val="auto"/>
                <w:highlight w:val="none"/>
                <w:lang w:val="en-US" w:eastAsia="zh-CN"/>
              </w:rPr>
              <w:t xml:space="preserve">南宁市西乡塘区财政局政府采购监督管理办公室 </w:t>
            </w:r>
          </w:p>
          <w:p w14:paraId="7C245804">
            <w:pPr>
              <w:snapToGrid w:val="0"/>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地址：南宁市衡阳西路11号 </w:t>
            </w:r>
          </w:p>
          <w:p w14:paraId="3FF6247F">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highlight w:val="none"/>
                <w:lang w:val="en-US" w:eastAsia="zh-CN"/>
              </w:rPr>
              <w:t xml:space="preserve">联系电话：0771-3130365 </w:t>
            </w:r>
            <w:bookmarkEnd w:id="43"/>
          </w:p>
        </w:tc>
      </w:tr>
      <w:tr w14:paraId="0658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7E430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1E5EF6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347A7E6">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71917D51">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☑是    □ 否</w:t>
            </w:r>
          </w:p>
          <w:p w14:paraId="765B15D0">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79BED7DF">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领取成交通知书时，一次性向采购代理机构支付。</w:t>
            </w:r>
          </w:p>
          <w:p w14:paraId="3529641D">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14C2B499">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tbl>
            <w:tblPr>
              <w:tblStyle w:val="27"/>
              <w:tblpPr w:leftFromText="180" w:rightFromText="180" w:vertAnchor="text" w:horzAnchor="page" w:tblpX="113" w:tblpY="411"/>
              <w:tblOverlap w:val="never"/>
              <w:tblW w:w="6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0"/>
              <w:gridCol w:w="1560"/>
              <w:gridCol w:w="1560"/>
            </w:tblGrid>
            <w:tr w14:paraId="61AC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2" w:hRule="atLeast"/>
              </w:trPr>
              <w:tc>
                <w:tcPr>
                  <w:tcW w:w="1560" w:type="dxa"/>
                  <w:noWrap w:val="0"/>
                  <w:vAlign w:val="top"/>
                </w:tcPr>
                <w:p w14:paraId="07C9E81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mc:AlternateContent>
                      <mc:Choice Requires="wpg">
                        <w:drawing>
                          <wp:anchor distT="0" distB="0" distL="114300" distR="114300" simplePos="0" relativeHeight="251665408" behindDoc="0" locked="0" layoutInCell="1" allowOverlap="1">
                            <wp:simplePos x="0" y="0"/>
                            <wp:positionH relativeFrom="column">
                              <wp:posOffset>-26670</wp:posOffset>
                            </wp:positionH>
                            <wp:positionV relativeFrom="paragraph">
                              <wp:posOffset>21590</wp:posOffset>
                            </wp:positionV>
                            <wp:extent cx="947420" cy="1015365"/>
                            <wp:effectExtent l="4445" t="3175" r="19685" b="10160"/>
                            <wp:wrapNone/>
                            <wp:docPr id="10" name="组合 10"/>
                            <wp:cNvGraphicFramePr/>
                            <a:graphic xmlns:a="http://schemas.openxmlformats.org/drawingml/2006/main">
                              <a:graphicData uri="http://schemas.microsoft.com/office/word/2010/wordprocessingGroup">
                                <wpg:wgp>
                                  <wpg:cNvGrpSpPr/>
                                  <wpg:grpSpPr>
                                    <a:xfrm>
                                      <a:off x="0" y="0"/>
                                      <a:ext cx="947420" cy="1015365"/>
                                      <a:chOff x="1204" y="6337"/>
                                      <a:chExt cx="2335" cy="2076"/>
                                    </a:xfrm>
                                  </wpg:grpSpPr>
                                  <wps:wsp>
                                    <wps:cNvPr id="5" name="直接连接符 5"/>
                                    <wps:cNvCnPr/>
                                    <wps:spPr>
                                      <a:xfrm>
                                        <a:off x="1204" y="6337"/>
                                        <a:ext cx="2335" cy="2076"/>
                                      </a:xfrm>
                                      <a:prstGeom prst="line">
                                        <a:avLst/>
                                      </a:prstGeom>
                                      <a:ln w="6350" cap="flat" cmpd="sng">
                                        <a:solidFill>
                                          <a:srgbClr val="000000"/>
                                        </a:solidFill>
                                        <a:prstDash val="solid"/>
                                        <a:headEnd type="none" w="med" len="med"/>
                                        <a:tailEnd type="none" w="med" len="med"/>
                                      </a:ln>
                                    </wps:spPr>
                                    <wps:bodyPr upright="1"/>
                                  </wps:wsp>
                                  <wps:wsp>
                                    <wps:cNvPr id="6" name="直接连接符 6"/>
                                    <wps:cNvCnPr/>
                                    <wps:spPr>
                                      <a:xfrm>
                                        <a:off x="1204" y="6337"/>
                                        <a:ext cx="1167" cy="2076"/>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1pt;margin-top:1.7pt;height:79.95pt;width:74.6pt;z-index:251665408;mso-width-relative:page;mso-height-relative:page;" coordorigin="1204,6337" coordsize="2335,2076" o:gfxdata="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Xwt+X2AAAAAgBAAAPAAAAAAAA&#10;AAEAIAAAACIAAABkcnMvZG93bnJldi54bWxQSwECFAAUAAAACACHTuJAxQ5iHoQCAAAoBwAADgAA&#10;AAAAAAABACAAAAAnAQAAZHJzL2Uyb0RvYy54bWxQSwUGAAAAAAYABgBZAQAAHQYAAAAA&#10;">
                            <o:lock v:ext="edit" aspectratio="f"/>
                            <v:line id="_x0000_s1026" o:spid="_x0000_s1026" o:spt="20" style="position:absolute;left:1204;top:6337;height:2076;width:233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204;top:6337;height:2076;width:1167;"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宋体" w:hAnsi="宋体" w:eastAsia="宋体" w:cs="宋体"/>
                      <w:color w:val="auto"/>
                      <w:sz w:val="21"/>
                      <w:szCs w:val="21"/>
                      <w:highlight w:val="none"/>
                      <w:lang w:val="en-US" w:eastAsia="zh-CN"/>
                    </w:rPr>
                    <w:t xml:space="preserve">  服务类型</w:t>
                  </w:r>
                </w:p>
                <w:p w14:paraId="2320D01A">
                  <w:pPr>
                    <w:pStyle w:val="2"/>
                    <w:rPr>
                      <w:rFonts w:hint="eastAsia" w:ascii="宋体" w:hAnsi="宋体" w:eastAsia="宋体" w:cs="宋体"/>
                      <w:color w:val="auto"/>
                      <w:sz w:val="21"/>
                      <w:szCs w:val="21"/>
                      <w:highlight w:val="none"/>
                      <w:lang w:val="en-US" w:eastAsia="zh-CN"/>
                    </w:rPr>
                  </w:pPr>
                </w:p>
                <w:p w14:paraId="383FE5C7">
                  <w:pPr>
                    <w:rPr>
                      <w:rFonts w:hint="eastAsia" w:ascii="宋体" w:hAnsi="宋体" w:eastAsia="宋体" w:cs="宋体"/>
                      <w:color w:val="auto"/>
                      <w:sz w:val="21"/>
                      <w:szCs w:val="21"/>
                      <w:highlight w:val="none"/>
                      <w:lang w:val="en-US" w:eastAsia="zh-CN"/>
                    </w:rPr>
                  </w:pPr>
                </w:p>
                <w:p w14:paraId="3A5BB9D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p>
                <w:p w14:paraId="03C693B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费率</w:t>
                  </w:r>
                </w:p>
                <w:p w14:paraId="1934384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（万元</w:t>
                  </w:r>
                </w:p>
              </w:tc>
              <w:tc>
                <w:tcPr>
                  <w:tcW w:w="1560" w:type="dxa"/>
                  <w:noWrap w:val="0"/>
                  <w:vAlign w:val="center"/>
                </w:tcPr>
                <w:p w14:paraId="4FCAA163">
                  <w:pPr>
                    <w:adjustRightInd w:val="0"/>
                    <w:snapToGrid w:val="0"/>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color w:val="auto"/>
                      <w:sz w:val="21"/>
                      <w:szCs w:val="21"/>
                      <w:highlight w:val="none"/>
                    </w:rPr>
                    <w:t>货物招标</w:t>
                  </w:r>
                </w:p>
              </w:tc>
              <w:tc>
                <w:tcPr>
                  <w:tcW w:w="1560" w:type="dxa"/>
                  <w:noWrap w:val="0"/>
                  <w:vAlign w:val="center"/>
                </w:tcPr>
                <w:p w14:paraId="2C0BF392">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color w:val="auto"/>
                      <w:sz w:val="21"/>
                      <w:szCs w:val="21"/>
                      <w:highlight w:val="none"/>
                    </w:rPr>
                    <w:t>服务招标</w:t>
                  </w:r>
                </w:p>
              </w:tc>
              <w:tc>
                <w:tcPr>
                  <w:tcW w:w="1560" w:type="dxa"/>
                  <w:noWrap w:val="0"/>
                  <w:vAlign w:val="center"/>
                </w:tcPr>
                <w:p w14:paraId="28F84287">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color w:val="auto"/>
                      <w:sz w:val="21"/>
                      <w:szCs w:val="21"/>
                      <w:highlight w:val="none"/>
                    </w:rPr>
                    <w:t>工程招标</w:t>
                  </w:r>
                </w:p>
              </w:tc>
            </w:tr>
            <w:tr w14:paraId="5BAA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02D80DD7">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100以下</w:t>
                  </w:r>
                </w:p>
              </w:tc>
              <w:tc>
                <w:tcPr>
                  <w:tcW w:w="1560" w:type="dxa"/>
                  <w:noWrap w:val="0"/>
                  <w:vAlign w:val="top"/>
                </w:tcPr>
                <w:p w14:paraId="469FE2F2">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1.5%</w:t>
                  </w:r>
                </w:p>
              </w:tc>
              <w:tc>
                <w:tcPr>
                  <w:tcW w:w="1560" w:type="dxa"/>
                  <w:noWrap w:val="0"/>
                  <w:vAlign w:val="top"/>
                </w:tcPr>
                <w:p w14:paraId="0FB14938">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1.5%</w:t>
                  </w:r>
                </w:p>
              </w:tc>
              <w:tc>
                <w:tcPr>
                  <w:tcW w:w="1560" w:type="dxa"/>
                  <w:noWrap w:val="0"/>
                  <w:vAlign w:val="top"/>
                </w:tcPr>
                <w:p w14:paraId="70899F4E">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1.0%</w:t>
                  </w:r>
                </w:p>
              </w:tc>
            </w:tr>
            <w:tr w14:paraId="6C23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5AC96AFB">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100-500</w:t>
                  </w:r>
                </w:p>
              </w:tc>
              <w:tc>
                <w:tcPr>
                  <w:tcW w:w="1560" w:type="dxa"/>
                  <w:noWrap w:val="0"/>
                  <w:vAlign w:val="top"/>
                </w:tcPr>
                <w:p w14:paraId="712CD0B3">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1.1%</w:t>
                  </w:r>
                </w:p>
              </w:tc>
              <w:tc>
                <w:tcPr>
                  <w:tcW w:w="1560" w:type="dxa"/>
                  <w:noWrap w:val="0"/>
                  <w:vAlign w:val="top"/>
                </w:tcPr>
                <w:p w14:paraId="6CD64BCE">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0.8%</w:t>
                  </w:r>
                </w:p>
              </w:tc>
              <w:tc>
                <w:tcPr>
                  <w:tcW w:w="1560" w:type="dxa"/>
                  <w:noWrap w:val="0"/>
                  <w:vAlign w:val="top"/>
                </w:tcPr>
                <w:p w14:paraId="5244B3B3">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0.7%</w:t>
                  </w:r>
                </w:p>
              </w:tc>
            </w:tr>
            <w:tr w14:paraId="4562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560" w:type="dxa"/>
                  <w:noWrap w:val="0"/>
                  <w:vAlign w:val="top"/>
                </w:tcPr>
                <w:p w14:paraId="5826DFA3">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500-1000</w:t>
                  </w:r>
                </w:p>
              </w:tc>
              <w:tc>
                <w:tcPr>
                  <w:tcW w:w="1560" w:type="dxa"/>
                  <w:noWrap w:val="0"/>
                  <w:vAlign w:val="top"/>
                </w:tcPr>
                <w:p w14:paraId="0B69F6C3">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0.8%</w:t>
                  </w:r>
                </w:p>
              </w:tc>
              <w:tc>
                <w:tcPr>
                  <w:tcW w:w="1560" w:type="dxa"/>
                  <w:noWrap w:val="0"/>
                  <w:vAlign w:val="top"/>
                </w:tcPr>
                <w:p w14:paraId="147D42CB">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0.45%</w:t>
                  </w:r>
                </w:p>
              </w:tc>
              <w:tc>
                <w:tcPr>
                  <w:tcW w:w="1560" w:type="dxa"/>
                  <w:noWrap w:val="0"/>
                  <w:vAlign w:val="top"/>
                </w:tcPr>
                <w:p w14:paraId="3663648A">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0.55%</w:t>
                  </w:r>
                </w:p>
              </w:tc>
            </w:tr>
            <w:tr w14:paraId="5854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1E4DF4B6">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1000-5000</w:t>
                  </w:r>
                </w:p>
              </w:tc>
              <w:tc>
                <w:tcPr>
                  <w:tcW w:w="1560" w:type="dxa"/>
                  <w:noWrap w:val="0"/>
                  <w:vAlign w:val="top"/>
                </w:tcPr>
                <w:p w14:paraId="2E6DD27A">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0.5%</w:t>
                  </w:r>
                </w:p>
              </w:tc>
              <w:tc>
                <w:tcPr>
                  <w:tcW w:w="1560" w:type="dxa"/>
                  <w:noWrap w:val="0"/>
                  <w:vAlign w:val="top"/>
                </w:tcPr>
                <w:p w14:paraId="6B5C47E2">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0.25%</w:t>
                  </w:r>
                </w:p>
              </w:tc>
              <w:tc>
                <w:tcPr>
                  <w:tcW w:w="1560" w:type="dxa"/>
                  <w:noWrap w:val="0"/>
                  <w:vAlign w:val="top"/>
                </w:tcPr>
                <w:p w14:paraId="0B4ACF47">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0.35%</w:t>
                  </w:r>
                </w:p>
              </w:tc>
            </w:tr>
            <w:tr w14:paraId="1478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200D4551">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5000-10000</w:t>
                  </w:r>
                </w:p>
              </w:tc>
              <w:tc>
                <w:tcPr>
                  <w:tcW w:w="1560" w:type="dxa"/>
                  <w:noWrap w:val="0"/>
                  <w:vAlign w:val="top"/>
                </w:tcPr>
                <w:p w14:paraId="3FFD1184">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0.25%</w:t>
                  </w:r>
                </w:p>
              </w:tc>
              <w:tc>
                <w:tcPr>
                  <w:tcW w:w="1560" w:type="dxa"/>
                  <w:noWrap w:val="0"/>
                  <w:vAlign w:val="top"/>
                </w:tcPr>
                <w:p w14:paraId="02A9DD0F">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0.1%</w:t>
                  </w:r>
                </w:p>
              </w:tc>
              <w:tc>
                <w:tcPr>
                  <w:tcW w:w="1560" w:type="dxa"/>
                  <w:noWrap w:val="0"/>
                  <w:vAlign w:val="top"/>
                </w:tcPr>
                <w:p w14:paraId="2270FC69">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0.2%</w:t>
                  </w:r>
                </w:p>
              </w:tc>
            </w:tr>
          </w:tbl>
          <w:p w14:paraId="62C59D2A">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☑参照</w:t>
            </w:r>
            <w:r>
              <w:rPr>
                <w:rFonts w:hint="eastAsia" w:ascii="宋体" w:hAnsi="宋体" w:eastAsia="宋体" w:cs="宋体"/>
                <w:color w:val="auto"/>
                <w:sz w:val="21"/>
                <w:highlight w:val="none"/>
                <w:lang w:val="en-US" w:eastAsia="zh-CN"/>
              </w:rPr>
              <w:t>国家发改委（计价格[2002]1980号）规定的</w:t>
            </w:r>
            <w:r>
              <w:rPr>
                <w:rFonts w:hint="eastAsia" w:hAnsi="宋体" w:cs="宋体"/>
                <w:color w:val="auto"/>
                <w:sz w:val="21"/>
                <w:highlight w:val="none"/>
                <w:lang w:val="en-US" w:eastAsia="zh-CN"/>
              </w:rPr>
              <w:t>“工程类”</w:t>
            </w:r>
            <w:r>
              <w:rPr>
                <w:rFonts w:hint="eastAsia" w:ascii="宋体" w:hAnsi="宋体" w:eastAsia="宋体" w:cs="宋体"/>
                <w:color w:val="auto"/>
                <w:sz w:val="21"/>
                <w:highlight w:val="none"/>
                <w:lang w:val="en-US" w:eastAsia="zh-CN"/>
              </w:rPr>
              <w:t>收费标准</w:t>
            </w:r>
          </w:p>
          <w:p w14:paraId="683E4F93">
            <w:pPr>
              <w:pStyle w:val="16"/>
              <w:pageBreakBefore w:val="0"/>
              <w:kinsoku/>
              <w:topLinePunct w:val="0"/>
              <w:bidi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highlight w:val="none"/>
                <w:lang w:val="en-US" w:eastAsia="zh-CN"/>
              </w:rPr>
              <w:t>收取。</w:t>
            </w:r>
          </w:p>
          <w:p w14:paraId="3D248973">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固定采购代理收费</w:t>
            </w:r>
            <w:r>
              <w:rPr>
                <w:rFonts w:hint="eastAsia" w:hAnsi="宋体" w:cs="宋体"/>
                <w:color w:val="auto"/>
                <w:sz w:val="21"/>
                <w:highlight w:val="none"/>
                <w:lang w:val="en-US" w:eastAsia="zh-CN"/>
              </w:rPr>
              <w:t xml:space="preserve">：     </w:t>
            </w:r>
            <w:r>
              <w:rPr>
                <w:rFonts w:hint="eastAsia" w:ascii="宋体" w:hAnsi="宋体" w:eastAsia="宋体" w:cs="宋体"/>
                <w:color w:val="auto"/>
                <w:sz w:val="21"/>
                <w:highlight w:val="none"/>
                <w:lang w:val="en-US" w:eastAsia="zh-CN"/>
              </w:rPr>
              <w:t>元</w:t>
            </w:r>
          </w:p>
          <w:p w14:paraId="716B890B">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1F6507AA">
            <w:pPr>
              <w:pStyle w:val="1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w:t>
            </w:r>
            <w:r>
              <w:rPr>
                <w:rFonts w:hint="eastAsia" w:hAnsi="宋体" w:cs="宋体"/>
                <w:color w:val="auto"/>
                <w:sz w:val="21"/>
                <w:szCs w:val="21"/>
                <w:highlight w:val="none"/>
                <w:lang w:val="en-US" w:eastAsia="zh-CN"/>
              </w:rPr>
              <w:t>广西云泽工程咨询有限公司</w:t>
            </w:r>
          </w:p>
          <w:p w14:paraId="7F480A9E">
            <w:pPr>
              <w:pStyle w:val="16"/>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开户银行：中国建设银行股份有限公司南宁市五象广场支行</w:t>
            </w:r>
          </w:p>
          <w:p w14:paraId="28BB6C00">
            <w:pPr>
              <w:pStyle w:val="16"/>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银行账号：4505 0160 4663 0000 0808</w:t>
            </w:r>
          </w:p>
          <w:p w14:paraId="31A66FD3">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bidi="ar-SA"/>
              </w:rPr>
              <w:t>备注信息：某项目编号或项目名称采购代理服务费。</w:t>
            </w:r>
          </w:p>
        </w:tc>
      </w:tr>
      <w:tr w14:paraId="59D5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77C4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4FFBFB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A14BB06">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45D26301">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4DCA67F">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7286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21A53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7FBAE1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623D6B57">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3A52F3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707D8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A45D3D5">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A57E067">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p w14:paraId="22A2D058">
            <w:pPr>
              <w:pStyle w:val="16"/>
              <w:snapToGrid w:val="0"/>
              <w:spacing w:line="360" w:lineRule="auto"/>
              <w:jc w:val="left"/>
              <w:rPr>
                <w:rFonts w:hint="default" w:ascii="宋体" w:hAnsi="宋体" w:eastAsia="宋体" w:cs="宋体"/>
                <w:color w:val="auto"/>
                <w:sz w:val="21"/>
                <w:highlight w:val="none"/>
                <w:lang w:val="en-US" w:eastAsia="zh-CN"/>
              </w:rPr>
            </w:pPr>
            <w:r>
              <w:rPr>
                <w:rFonts w:hint="eastAsia" w:hAnsi="宋体" w:cs="宋体"/>
                <w:b/>
                <w:bCs/>
                <w:color w:val="auto"/>
                <w:sz w:val="21"/>
                <w:highlight w:val="none"/>
                <w:lang w:val="en-US" w:eastAsia="zh-CN"/>
              </w:rPr>
              <w:t>6.公路工程相关专业职称包括公路工程、桥梁工程、公路与桥梁工程、交通土建、隧道(地下结构)工程、交通工程等专业职称。</w:t>
            </w:r>
          </w:p>
        </w:tc>
      </w:tr>
    </w:tbl>
    <w:p w14:paraId="4073A555">
      <w:pPr>
        <w:pStyle w:val="4"/>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4" w:name="_Toc28698"/>
      <w:bookmarkStart w:id="45" w:name="_Toc3460"/>
      <w:bookmarkStart w:id="46" w:name="_Toc18606"/>
      <w:r>
        <w:rPr>
          <w:rFonts w:hint="eastAsia" w:ascii="宋体" w:hAnsi="宋体" w:eastAsia="宋体" w:cs="宋体"/>
          <w:b w:val="0"/>
          <w:color w:val="auto"/>
          <w:highlight w:val="none"/>
        </w:rPr>
        <w:t>第二节 供应商须知正文</w:t>
      </w:r>
      <w:bookmarkEnd w:id="44"/>
      <w:bookmarkEnd w:id="45"/>
      <w:bookmarkEnd w:id="46"/>
    </w:p>
    <w:p w14:paraId="1F754160">
      <w:pPr>
        <w:pStyle w:val="5"/>
        <w:spacing w:before="0" w:after="0" w:line="360" w:lineRule="auto"/>
        <w:rPr>
          <w:rFonts w:hint="eastAsia" w:ascii="宋体" w:hAnsi="宋体" w:eastAsia="宋体" w:cs="宋体"/>
          <w:b/>
          <w:bCs w:val="0"/>
          <w:color w:val="auto"/>
          <w:highlight w:val="none"/>
        </w:rPr>
      </w:pPr>
      <w:bookmarkStart w:id="47" w:name="_Toc6602"/>
      <w:bookmarkStart w:id="48" w:name="_Toc4039"/>
      <w:bookmarkStart w:id="49" w:name="_Toc5632"/>
      <w:r>
        <w:rPr>
          <w:rFonts w:hint="eastAsia" w:ascii="宋体" w:hAnsi="宋体" w:eastAsia="宋体" w:cs="宋体"/>
          <w:b/>
          <w:bCs w:val="0"/>
          <w:color w:val="auto"/>
          <w:highlight w:val="none"/>
        </w:rPr>
        <w:t>一、总则</w:t>
      </w:r>
      <w:bookmarkEnd w:id="47"/>
      <w:bookmarkEnd w:id="48"/>
      <w:bookmarkEnd w:id="49"/>
    </w:p>
    <w:p w14:paraId="0BDC59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3E16F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289E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E1B45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1DA54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386DA2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9E3DA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4420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2.4“工程”是指除货物和服务以外的其他政府采购对象。</w:t>
      </w:r>
    </w:p>
    <w:p w14:paraId="29D3C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165C2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3E538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1B20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09BC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A88F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076BA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37527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2B16E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5462F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53D5E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B55CF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F0F5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eastAsia="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12DC93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ED87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1BE3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B29335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eastAsia="宋体" w:cs="宋体"/>
          <w:color w:val="auto"/>
          <w:szCs w:val="21"/>
          <w:highlight w:val="none"/>
        </w:rPr>
        <w:t>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43A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5884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3424F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14:paraId="253456A3">
      <w:pPr>
        <w:spacing w:line="360" w:lineRule="auto"/>
        <w:ind w:firstLine="482" w:firstLineChars="200"/>
        <w:rPr>
          <w:rFonts w:hint="eastAsia" w:ascii="宋体" w:hAnsi="宋体" w:eastAsia="宋体" w:cs="宋体"/>
          <w:b/>
          <w:bCs/>
          <w:color w:val="auto"/>
          <w:sz w:val="24"/>
          <w:highlight w:val="none"/>
        </w:rPr>
      </w:pPr>
      <w:bookmarkStart w:id="50" w:name="_Toc254970673"/>
      <w:bookmarkStart w:id="51" w:name="_Toc254970532"/>
      <w:r>
        <w:rPr>
          <w:rFonts w:hint="eastAsia" w:ascii="宋体" w:hAnsi="宋体" w:eastAsia="宋体" w:cs="宋体"/>
          <w:b/>
          <w:bCs/>
          <w:color w:val="auto"/>
          <w:sz w:val="24"/>
          <w:highlight w:val="none"/>
        </w:rPr>
        <w:t>7.特别说明</w:t>
      </w:r>
      <w:bookmarkEnd w:id="50"/>
      <w:bookmarkEnd w:id="51"/>
    </w:p>
    <w:p w14:paraId="1242B928">
      <w:pPr>
        <w:spacing w:line="360" w:lineRule="auto"/>
        <w:ind w:firstLine="420" w:firstLineChars="200"/>
        <w:rPr>
          <w:rFonts w:hint="eastAsia" w:ascii="宋体" w:hAnsi="宋体" w:eastAsia="宋体" w:cs="宋体"/>
          <w:color w:val="auto"/>
          <w:szCs w:val="21"/>
          <w:highlight w:val="none"/>
        </w:rPr>
      </w:pPr>
      <w:bookmarkStart w:id="52" w:name="_8.1提供相同品牌产品且通过资格审查、符合性审查的不同投标人参加同一合"/>
      <w:bookmarkEnd w:id="52"/>
      <w:r>
        <w:rPr>
          <w:rFonts w:hint="eastAsia" w:ascii="宋体" w:hAnsi="宋体" w:eastAsia="宋体" w:cs="宋体"/>
          <w:color w:val="auto"/>
          <w:szCs w:val="21"/>
          <w:highlight w:val="none"/>
        </w:rPr>
        <w:t>7.1</w:t>
      </w:r>
      <w:bookmarkStart w:id="53"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3"/>
    <w:p w14:paraId="7EA3FB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F1021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08F9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E39F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09EB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649EA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960D9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E2E4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5FA4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05F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F4C60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724250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8CB29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7B31F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917A3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A93BAE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79CD4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94DE0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66098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B9B3D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22055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B6C0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530BE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6529A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FECF430">
      <w:pPr>
        <w:bidi w:val="0"/>
        <w:spacing w:line="360" w:lineRule="auto"/>
        <w:rPr>
          <w:rFonts w:hint="eastAsia" w:ascii="宋体" w:hAnsi="宋体" w:eastAsia="宋体" w:cs="宋体"/>
          <w:color w:val="auto"/>
          <w:highlight w:val="none"/>
        </w:rPr>
      </w:pPr>
      <w:bookmarkStart w:id="54" w:name="_Toc254970675"/>
      <w:bookmarkStart w:id="55" w:name="_Toc254970534"/>
    </w:p>
    <w:p w14:paraId="4F53FD38">
      <w:pPr>
        <w:pStyle w:val="5"/>
        <w:spacing w:before="0" w:after="0" w:line="360" w:lineRule="auto"/>
        <w:rPr>
          <w:rFonts w:hint="eastAsia" w:ascii="宋体" w:hAnsi="宋体" w:eastAsia="宋体" w:cs="宋体"/>
          <w:b/>
          <w:bCs w:val="0"/>
          <w:color w:val="auto"/>
          <w:highlight w:val="none"/>
        </w:rPr>
      </w:pPr>
      <w:bookmarkStart w:id="56" w:name="_Toc25818"/>
      <w:bookmarkStart w:id="57" w:name="_Toc16003"/>
      <w:bookmarkStart w:id="58" w:name="_Toc22797"/>
      <w:r>
        <w:rPr>
          <w:rFonts w:hint="eastAsia" w:ascii="宋体" w:hAnsi="宋体" w:eastAsia="宋体" w:cs="宋体"/>
          <w:b/>
          <w:bCs w:val="0"/>
          <w:color w:val="auto"/>
          <w:highlight w:val="none"/>
        </w:rPr>
        <w:t>二、磋商文件</w:t>
      </w:r>
      <w:bookmarkEnd w:id="54"/>
      <w:bookmarkEnd w:id="55"/>
      <w:bookmarkEnd w:id="56"/>
      <w:bookmarkEnd w:id="57"/>
      <w:bookmarkEnd w:id="58"/>
    </w:p>
    <w:p w14:paraId="38CC45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CCA5BD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513226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2A38E5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01332D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3162F45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55763F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740F22C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eastAsia="宋体" w:cs="宋体"/>
          <w:color w:val="auto"/>
          <w:szCs w:val="21"/>
          <w:highlight w:val="none"/>
          <w:lang w:val="en-US" w:eastAsia="zh-CN"/>
        </w:rPr>
        <w:t>工程量清单</w:t>
      </w:r>
    </w:p>
    <w:p w14:paraId="7F79D23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eastAsia="宋体" w:cs="宋体"/>
          <w:color w:val="auto"/>
          <w:szCs w:val="21"/>
          <w:highlight w:val="none"/>
          <w:lang w:val="en-US" w:eastAsia="zh-CN"/>
        </w:rPr>
        <w:t>图纸</w:t>
      </w:r>
    </w:p>
    <w:p w14:paraId="70D8056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730792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81CA1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F7A98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F0D67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13978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3C7B452">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6E6D48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2E36AB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A44DD86">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0E98866A">
      <w:pPr>
        <w:pStyle w:val="2"/>
        <w:spacing w:line="360" w:lineRule="auto"/>
        <w:rPr>
          <w:rFonts w:hint="eastAsia" w:ascii="宋体" w:hAnsi="宋体" w:eastAsia="宋体" w:cs="宋体"/>
          <w:color w:val="auto"/>
          <w:highlight w:val="none"/>
        </w:rPr>
      </w:pPr>
    </w:p>
    <w:p w14:paraId="38C00437">
      <w:pPr>
        <w:pStyle w:val="5"/>
        <w:spacing w:before="0" w:after="0" w:line="360" w:lineRule="auto"/>
        <w:rPr>
          <w:rFonts w:hint="eastAsia" w:ascii="宋体" w:hAnsi="宋体" w:eastAsia="宋体" w:cs="宋体"/>
          <w:b/>
          <w:bCs w:val="0"/>
          <w:color w:val="auto"/>
          <w:highlight w:val="none"/>
        </w:rPr>
      </w:pPr>
      <w:bookmarkStart w:id="59" w:name="_Toc30454"/>
      <w:bookmarkStart w:id="60" w:name="_Toc30069"/>
      <w:bookmarkStart w:id="61" w:name="_Toc18572"/>
      <w:r>
        <w:rPr>
          <w:rFonts w:hint="eastAsia" w:ascii="宋体" w:hAnsi="宋体" w:eastAsia="宋体" w:cs="宋体"/>
          <w:b/>
          <w:bCs w:val="0"/>
          <w:color w:val="auto"/>
          <w:highlight w:val="none"/>
        </w:rPr>
        <w:t>三、响应文件的编制</w:t>
      </w:r>
      <w:bookmarkEnd w:id="59"/>
      <w:bookmarkEnd w:id="60"/>
      <w:bookmarkEnd w:id="61"/>
    </w:p>
    <w:p w14:paraId="4B124C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7168F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A09C4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4CE1B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CF2B3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7D62434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35B083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6AEB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144E15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DE69D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5D67E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DC35925">
      <w:pPr>
        <w:pageBreakBefore w:val="0"/>
        <w:kinsoku/>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供应商没有按照磋商文件要求提供全部资料，或者供应商没有对</w:t>
      </w:r>
      <w:r>
        <w:rPr>
          <w:rFonts w:hint="eastAsia" w:ascii="宋体" w:hAnsi="宋体" w:eastAsia="宋体" w:cs="宋体"/>
          <w:color w:val="auto"/>
          <w:szCs w:val="21"/>
          <w:highlight w:val="none"/>
          <w:lang w:val="en-US" w:eastAsia="zh-CN"/>
        </w:rPr>
        <w:t>竞争性</w:t>
      </w:r>
      <w:r>
        <w:rPr>
          <w:rFonts w:hint="eastAsia" w:ascii="宋体" w:hAnsi="宋体" w:eastAsia="宋体" w:cs="宋体"/>
          <w:color w:val="auto"/>
          <w:szCs w:val="21"/>
          <w:highlight w:val="none"/>
        </w:rPr>
        <w:t>磋商文件在各方面作出实质性响应可能导致其响应无效，是供应商应当考虑的风险。各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人在编制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文件时请按照</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文件规定的编排格式进行，不按要求提交齐全的文件、混乱的编排导致</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文件被误读或</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rPr>
        <w:t>查找不到有效文件是造成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文件无效的风险。</w:t>
      </w:r>
      <w:r>
        <w:rPr>
          <w:rFonts w:hint="eastAsia" w:ascii="宋体" w:hAnsi="宋体" w:eastAsia="宋体" w:cs="宋体"/>
          <w:b/>
          <w:bCs/>
          <w:color w:val="auto"/>
          <w:highlight w:val="none"/>
        </w:rPr>
        <w:t>▲响应文件内容不齐全、未按规定的文件格式编制的、没有对</w:t>
      </w:r>
      <w:r>
        <w:rPr>
          <w:rFonts w:hint="eastAsia" w:ascii="宋体" w:hAnsi="宋体" w:eastAsia="宋体" w:cs="宋体"/>
          <w:b/>
          <w:bCs/>
          <w:color w:val="auto"/>
          <w:highlight w:val="none"/>
          <w:lang w:val="en-US" w:eastAsia="zh-CN"/>
        </w:rPr>
        <w:t>竞争性磋商</w:t>
      </w:r>
      <w:r>
        <w:rPr>
          <w:rFonts w:hint="eastAsia" w:ascii="宋体" w:hAnsi="宋体" w:eastAsia="宋体" w:cs="宋体"/>
          <w:b/>
          <w:bCs/>
          <w:color w:val="auto"/>
          <w:highlight w:val="none"/>
        </w:rPr>
        <w:t>文件作出实质性响应，</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29939C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A361940">
      <w:pPr>
        <w:pageBreakBefore w:val="0"/>
        <w:tabs>
          <w:tab w:val="left" w:pos="2492"/>
        </w:tabs>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709506A">
      <w:pPr>
        <w:pageBreakBefore w:val="0"/>
        <w:tabs>
          <w:tab w:val="left" w:pos="2492"/>
        </w:tabs>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9A45D30">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C444FBF">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500093B">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C0E1A8F">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CACDC82">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A373E15">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15.3.3响应报价（包含首次报价、最后报价）超过分项采购预算金额或者最高限价的，其响应文件将作无效处理。</w:t>
      </w:r>
    </w:p>
    <w:p w14:paraId="0EE5BF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3198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6826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99A4F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DF304D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1F94A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669792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978DD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E26A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06CB4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2"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2"/>
      <w:r>
        <w:rPr>
          <w:rFonts w:hint="eastAsia" w:ascii="宋体" w:hAnsi="宋体" w:eastAsia="宋体" w:cs="宋体"/>
          <w:color w:val="auto"/>
          <w:szCs w:val="21"/>
          <w:highlight w:val="none"/>
        </w:rPr>
        <w:t>，否则其响应文件按无效响应处理。骑缝盖公章不视为在规定位置盖章。</w:t>
      </w:r>
    </w:p>
    <w:p w14:paraId="4C82E3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52B175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62C8C3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551B2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EFF6F2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48206D1C">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3028B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238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C2C2F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F8928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97E68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9D2DD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BCF29D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6B7D7C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A0997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E28FCA0">
      <w:pPr>
        <w:spacing w:line="360" w:lineRule="auto"/>
        <w:ind w:firstLine="482" w:firstLineChars="200"/>
        <w:rPr>
          <w:rFonts w:hint="eastAsia" w:ascii="宋体" w:hAnsi="宋体" w:eastAsia="宋体" w:cs="宋体"/>
          <w:b/>
          <w:bCs/>
          <w:color w:val="auto"/>
          <w:sz w:val="24"/>
          <w:highlight w:val="none"/>
        </w:rPr>
      </w:pPr>
      <w:bookmarkStart w:id="63" w:name="_Hlk45702405"/>
      <w:r>
        <w:rPr>
          <w:rFonts w:hint="eastAsia" w:ascii="宋体" w:hAnsi="宋体" w:eastAsia="宋体" w:cs="宋体"/>
          <w:b/>
          <w:bCs/>
          <w:color w:val="auto"/>
          <w:sz w:val="24"/>
          <w:highlight w:val="none"/>
        </w:rPr>
        <w:t>22. 首次响应文件的退回</w:t>
      </w:r>
    </w:p>
    <w:p w14:paraId="7E66A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339365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0605BD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63"/>
    </w:p>
    <w:p w14:paraId="3F84C2AC">
      <w:pPr>
        <w:pStyle w:val="2"/>
        <w:spacing w:line="360" w:lineRule="auto"/>
        <w:rPr>
          <w:rFonts w:hint="eastAsia" w:ascii="宋体" w:hAnsi="宋体" w:eastAsia="宋体" w:cs="宋体"/>
          <w:color w:val="auto"/>
          <w:highlight w:val="none"/>
        </w:rPr>
      </w:pPr>
    </w:p>
    <w:p w14:paraId="2AC736E3">
      <w:pPr>
        <w:pStyle w:val="5"/>
        <w:spacing w:before="0" w:after="0" w:line="360" w:lineRule="auto"/>
        <w:rPr>
          <w:rFonts w:hint="eastAsia" w:ascii="宋体" w:hAnsi="宋体" w:eastAsia="宋体" w:cs="宋体"/>
          <w:b/>
          <w:bCs w:val="0"/>
          <w:color w:val="auto"/>
          <w:highlight w:val="none"/>
        </w:rPr>
      </w:pPr>
      <w:bookmarkStart w:id="64" w:name="_Toc27120"/>
      <w:bookmarkStart w:id="65" w:name="_Toc30168"/>
      <w:bookmarkStart w:id="66" w:name="_Toc25351"/>
      <w:r>
        <w:rPr>
          <w:rFonts w:hint="eastAsia" w:ascii="宋体" w:hAnsi="宋体" w:eastAsia="宋体" w:cs="宋体"/>
          <w:b/>
          <w:bCs w:val="0"/>
          <w:color w:val="auto"/>
          <w:highlight w:val="none"/>
        </w:rPr>
        <w:t>四、评审及磋商</w:t>
      </w:r>
      <w:bookmarkEnd w:id="64"/>
      <w:bookmarkEnd w:id="65"/>
      <w:bookmarkEnd w:id="66"/>
    </w:p>
    <w:p w14:paraId="427EA1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5FC7D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3DED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F793C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72EED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A1D1C83">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5B46EFF0">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6EF2A890">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63228C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5C93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5838D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24E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71418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A7B9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13D1A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CCD44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DC00C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4D5708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1BD7FB0">
      <w:pPr>
        <w:pStyle w:val="2"/>
        <w:spacing w:line="360" w:lineRule="auto"/>
        <w:rPr>
          <w:rFonts w:hint="eastAsia" w:ascii="宋体" w:hAnsi="宋体" w:eastAsia="宋体" w:cs="宋体"/>
          <w:color w:val="auto"/>
          <w:highlight w:val="none"/>
        </w:rPr>
      </w:pPr>
    </w:p>
    <w:p w14:paraId="28437A30">
      <w:pPr>
        <w:pStyle w:val="5"/>
        <w:spacing w:before="0" w:after="0" w:line="360" w:lineRule="auto"/>
        <w:rPr>
          <w:rFonts w:hint="eastAsia" w:ascii="宋体" w:hAnsi="宋体" w:eastAsia="宋体" w:cs="宋体"/>
          <w:b/>
          <w:bCs w:val="0"/>
          <w:color w:val="auto"/>
          <w:highlight w:val="none"/>
        </w:rPr>
      </w:pPr>
      <w:bookmarkStart w:id="67" w:name="_Toc24541"/>
      <w:bookmarkStart w:id="68" w:name="_Toc26245"/>
      <w:bookmarkStart w:id="69" w:name="_Toc24055"/>
      <w:r>
        <w:rPr>
          <w:rFonts w:hint="eastAsia" w:ascii="宋体" w:hAnsi="宋体" w:eastAsia="宋体" w:cs="宋体"/>
          <w:b/>
          <w:bCs w:val="0"/>
          <w:color w:val="auto"/>
          <w:highlight w:val="none"/>
        </w:rPr>
        <w:t>五、成交及合同</w:t>
      </w:r>
      <w:bookmarkEnd w:id="67"/>
      <w:bookmarkEnd w:id="68"/>
      <w:bookmarkEnd w:id="69"/>
    </w:p>
    <w:p w14:paraId="3938F1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0932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17B6B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28BA80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7E79E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F83F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711EA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773ACEE">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42127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EEB043F">
      <w:pPr>
        <w:pStyle w:val="31"/>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03663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74C72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D99B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495DC8FA">
      <w:pPr>
        <w:pStyle w:val="31"/>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C1E4D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21E64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63A42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76375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EBD43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5B7420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72921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5FFEB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1CFCF9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45D72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4CD225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DA2AB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9F1E8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F0539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C5CE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3C53A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138E0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B42D6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383F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F6A4B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B4661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DC3F7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0" w:name="_Toc80205930"/>
    </w:p>
    <w:p w14:paraId="715D86AD">
      <w:pPr>
        <w:pStyle w:val="2"/>
        <w:spacing w:line="360" w:lineRule="auto"/>
        <w:rPr>
          <w:rFonts w:hint="eastAsia" w:ascii="宋体" w:hAnsi="宋体" w:eastAsia="宋体" w:cs="宋体"/>
          <w:color w:val="auto"/>
          <w:highlight w:val="none"/>
        </w:rPr>
      </w:pPr>
    </w:p>
    <w:p w14:paraId="70006BE2">
      <w:pPr>
        <w:pStyle w:val="5"/>
        <w:spacing w:before="0" w:after="0" w:line="360" w:lineRule="auto"/>
        <w:rPr>
          <w:rFonts w:hint="eastAsia" w:ascii="宋体" w:hAnsi="宋体" w:eastAsia="宋体" w:cs="宋体"/>
          <w:b/>
          <w:bCs w:val="0"/>
          <w:color w:val="auto"/>
          <w:highlight w:val="none"/>
        </w:rPr>
      </w:pPr>
      <w:bookmarkStart w:id="71" w:name="_Toc7926"/>
      <w:bookmarkStart w:id="72" w:name="_Toc15338"/>
      <w:bookmarkStart w:id="73" w:name="_Toc12020"/>
      <w:r>
        <w:rPr>
          <w:rFonts w:hint="eastAsia" w:ascii="宋体" w:hAnsi="宋体" w:eastAsia="宋体" w:cs="宋体"/>
          <w:b/>
          <w:bCs w:val="0"/>
          <w:color w:val="auto"/>
          <w:highlight w:val="none"/>
        </w:rPr>
        <w:t>六、验收</w:t>
      </w:r>
      <w:bookmarkEnd w:id="70"/>
      <w:bookmarkEnd w:id="71"/>
      <w:bookmarkEnd w:id="72"/>
      <w:bookmarkEnd w:id="73"/>
    </w:p>
    <w:p w14:paraId="6934564B">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2427B35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7E64B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16A927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C5F1F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3B7D1F">
      <w:pPr>
        <w:pStyle w:val="2"/>
        <w:spacing w:line="360" w:lineRule="auto"/>
        <w:rPr>
          <w:rFonts w:hint="eastAsia" w:ascii="宋体" w:hAnsi="宋体" w:eastAsia="宋体" w:cs="宋体"/>
          <w:color w:val="auto"/>
          <w:highlight w:val="none"/>
        </w:rPr>
      </w:pPr>
    </w:p>
    <w:p w14:paraId="4E2FE69D">
      <w:pPr>
        <w:pStyle w:val="5"/>
        <w:spacing w:before="0" w:after="0" w:line="360" w:lineRule="auto"/>
        <w:rPr>
          <w:rFonts w:hint="eastAsia" w:ascii="宋体" w:hAnsi="宋体" w:eastAsia="宋体" w:cs="宋体"/>
          <w:b/>
          <w:bCs w:val="0"/>
          <w:color w:val="auto"/>
          <w:highlight w:val="none"/>
        </w:rPr>
      </w:pPr>
      <w:bookmarkStart w:id="74" w:name="_Toc3779"/>
      <w:bookmarkStart w:id="75" w:name="_Toc14544"/>
      <w:bookmarkStart w:id="76" w:name="_Toc12694"/>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74"/>
      <w:bookmarkEnd w:id="75"/>
      <w:bookmarkEnd w:id="76"/>
    </w:p>
    <w:p w14:paraId="09ACB6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DBE249B">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5993A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6EBA3D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3945173">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DC00C20">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766A39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45065EA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1E5AD29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1AF7580A">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22AC9235">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线下渠道：在“南宁市公共资源交易中心”官网（网址：</w:t>
      </w: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http://www.nnggzy.org.cn）“交易信息-政府采购-政府采购信用融资”中融资银行和南宁市企业融资服务中心专栏信息申请政府采购信用融资。</w:t>
      </w:r>
      <w:r>
        <w:rPr>
          <w:rFonts w:hint="eastAsia" w:ascii="宋体" w:hAnsi="宋体" w:eastAsia="宋体" w:cs="宋体"/>
          <w:color w:val="auto"/>
          <w:sz w:val="21"/>
          <w:highlight w:val="none"/>
        </w:rPr>
        <w:fldChar w:fldCharType="end"/>
      </w:r>
    </w:p>
    <w:p w14:paraId="782C239F">
      <w:pPr>
        <w:pStyle w:val="16"/>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A116757">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50C375D1">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20EF7DC9">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40C2C041">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213A4F07">
      <w:pPr>
        <w:pStyle w:val="3"/>
        <w:spacing w:line="360" w:lineRule="auto"/>
        <w:jc w:val="center"/>
        <w:rPr>
          <w:rFonts w:hint="eastAsia" w:ascii="宋体" w:hAnsi="宋体" w:eastAsia="宋体" w:cs="宋体"/>
          <w:b/>
          <w:bCs/>
          <w:color w:val="auto"/>
          <w:highlight w:val="none"/>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CEF8874">
      <w:pPr>
        <w:pStyle w:val="3"/>
        <w:spacing w:line="360" w:lineRule="auto"/>
        <w:jc w:val="center"/>
        <w:rPr>
          <w:rFonts w:hint="eastAsia" w:ascii="宋体" w:hAnsi="宋体" w:eastAsia="宋体" w:cs="宋体"/>
          <w:b/>
          <w:bCs/>
          <w:color w:val="auto"/>
          <w:highlight w:val="none"/>
        </w:rPr>
      </w:pPr>
      <w:bookmarkStart w:id="77" w:name="_Toc16334"/>
      <w:bookmarkStart w:id="78" w:name="_Toc14829"/>
      <w:bookmarkStart w:id="79" w:name="_Toc22508"/>
      <w:r>
        <w:rPr>
          <w:rFonts w:hint="eastAsia" w:ascii="宋体" w:hAnsi="宋体" w:eastAsia="宋体" w:cs="宋体"/>
          <w:b/>
          <w:bCs/>
          <w:color w:val="auto"/>
          <w:highlight w:val="none"/>
        </w:rPr>
        <w:t>第四章  评审程序、评审方法和评审标准</w:t>
      </w:r>
      <w:bookmarkEnd w:id="77"/>
      <w:bookmarkEnd w:id="78"/>
      <w:bookmarkEnd w:id="79"/>
    </w:p>
    <w:p w14:paraId="553F45D4">
      <w:pPr>
        <w:pStyle w:val="4"/>
        <w:spacing w:line="360" w:lineRule="auto"/>
        <w:jc w:val="center"/>
        <w:rPr>
          <w:rFonts w:hint="eastAsia" w:ascii="宋体" w:hAnsi="宋体" w:eastAsia="宋体" w:cs="宋体"/>
          <w:b w:val="0"/>
          <w:color w:val="auto"/>
          <w:highlight w:val="none"/>
          <w:lang w:eastAsia="zh-CN"/>
        </w:rPr>
      </w:pPr>
      <w:bookmarkStart w:id="80" w:name="_Toc2012"/>
      <w:bookmarkStart w:id="81" w:name="_Toc23306"/>
      <w:bookmarkStart w:id="82" w:name="_Toc8295"/>
      <w:r>
        <w:rPr>
          <w:rFonts w:hint="eastAsia" w:ascii="宋体" w:hAnsi="宋体" w:eastAsia="宋体" w:cs="宋体"/>
          <w:b w:val="0"/>
          <w:color w:val="auto"/>
          <w:highlight w:val="none"/>
        </w:rPr>
        <w:t>第一节 评审程序和评审方法</w:t>
      </w:r>
      <w:bookmarkEnd w:id="80"/>
      <w:bookmarkEnd w:id="81"/>
      <w:bookmarkEnd w:id="82"/>
    </w:p>
    <w:p w14:paraId="278855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46C8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2A00BC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7EE440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6DA18F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7BB21D6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lang w:val="en-US" w:eastAsia="zh-CN"/>
        </w:rPr>
        <w:t>网</w:t>
      </w:r>
      <w:r>
        <w:rPr>
          <w:rFonts w:hint="eastAsia" w:ascii="宋体" w:hAnsi="宋体" w:eastAsia="宋体" w:cs="宋体"/>
          <w:color w:val="auto"/>
          <w:szCs w:val="21"/>
          <w:highlight w:val="none"/>
          <w:lang w:eastAsia="zh-CN"/>
        </w:rPr>
        <w:t>”平台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6C6C9D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FC23AD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3AD85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54A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38F39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84CA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9D1B3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B669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56557C5C">
      <w:pPr>
        <w:spacing w:line="360" w:lineRule="auto"/>
        <w:ind w:firstLine="420" w:firstLineChars="200"/>
        <w:rPr>
          <w:rFonts w:hint="eastAsia" w:ascii="宋体" w:hAnsi="宋体" w:eastAsia="宋体" w:cs="宋体"/>
          <w:color w:val="auto"/>
          <w:szCs w:val="21"/>
          <w:highlight w:val="none"/>
        </w:rPr>
      </w:pPr>
      <w:bookmarkStart w:id="83"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3"/>
    </w:p>
    <w:p w14:paraId="01584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D3BF33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705A9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03FCDC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88CEA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595AA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1EDB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3CE8B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50B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F6F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8973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C3E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19A1D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3208D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CB4C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C6194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62BC0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34D8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93779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523F19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82DEC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8066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3C782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681A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CDA33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D5A16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C6009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B205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96858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4A63A2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58BA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4C6905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27A9F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80988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10ED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D633E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E84F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6BBC4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A808C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32523A2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A50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EE26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C842A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78CC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42117D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F295C77">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F36871F">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095A1E78">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B2C589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E098FB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5C18482">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89B8B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6EDFA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80585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353C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0C05C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69E17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E99E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A6937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F342A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1C2C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680F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D4383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4D9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Cs w:val="21"/>
          <w:highlight w:val="none"/>
        </w:rPr>
      </w:pPr>
      <w:r>
        <w:rPr>
          <w:rStyle w:val="52"/>
          <w:rFonts w:hint="eastAsia" w:ascii="宋体" w:hAnsi="宋体" w:cs="宋体"/>
          <w:color w:val="auto"/>
          <w:szCs w:val="21"/>
          <w:highlight w:val="none"/>
          <w:lang w:val="en-US"/>
        </w:rPr>
        <w:t>5.10</w:t>
      </w:r>
      <w:r>
        <w:rPr>
          <w:rFonts w:hint="eastAsia" w:ascii="宋体" w:hAnsi="宋体" w:eastAsia="宋体" w:cs="宋体"/>
          <w:color w:val="auto"/>
          <w:szCs w:val="21"/>
          <w:highlight w:val="none"/>
        </w:rPr>
        <w:t>异常低价响应审查</w:t>
      </w:r>
    </w:p>
    <w:p w14:paraId="5ED98C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color w:val="auto"/>
          <w:szCs w:val="21"/>
          <w:highlight w:val="none"/>
        </w:rPr>
        <w:t>（1）磋</w:t>
      </w:r>
      <w:r>
        <w:rPr>
          <w:rFonts w:hint="eastAsia" w:ascii="宋体" w:hAnsi="宋体" w:eastAsia="宋体" w:cs="宋体"/>
          <w:i w:val="0"/>
          <w:iCs w:val="0"/>
          <w:color w:val="auto"/>
          <w:szCs w:val="21"/>
          <w:highlight w:val="none"/>
        </w:rPr>
        <w:t>商小组在评审中发现下列情形之一的，应当启动异常低价响应审查程序：</w:t>
      </w:r>
    </w:p>
    <w:p w14:paraId="7CEF0F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①响应报价低于全部通过符合性审查供应商响应报价平均值</w:t>
      </w:r>
      <w:r>
        <w:rPr>
          <w:rFonts w:hint="eastAsia" w:ascii="宋体" w:hAnsi="宋体" w:eastAsia="宋体" w:cs="宋体"/>
          <w:i w:val="0"/>
          <w:iCs w:val="0"/>
          <w:color w:val="auto"/>
          <w:szCs w:val="21"/>
          <w:highlight w:val="none"/>
          <w:lang w:val="en-US" w:eastAsia="zh-CN"/>
        </w:rPr>
        <w:t>50</w:t>
      </w:r>
      <w:r>
        <w:rPr>
          <w:rFonts w:hint="eastAsia" w:ascii="宋体" w:hAnsi="宋体" w:eastAsia="宋体" w:cs="宋体"/>
          <w:i w:val="0"/>
          <w:iCs w:val="0"/>
          <w:color w:val="auto"/>
          <w:szCs w:val="21"/>
          <w:highlight w:val="none"/>
        </w:rPr>
        <w:t>%的，即响应报价＜全部通过符合性审查供应商响应报价平均值×</w:t>
      </w:r>
      <w:r>
        <w:rPr>
          <w:rFonts w:hint="eastAsia" w:ascii="宋体" w:hAnsi="宋体" w:eastAsia="宋体" w:cs="宋体"/>
          <w:i w:val="0"/>
          <w:iCs w:val="0"/>
          <w:color w:val="auto"/>
          <w:szCs w:val="21"/>
          <w:highlight w:val="none"/>
          <w:lang w:val="en-US" w:eastAsia="zh-CN"/>
        </w:rPr>
        <w:t>50</w:t>
      </w:r>
      <w:r>
        <w:rPr>
          <w:rFonts w:hint="eastAsia" w:ascii="宋体" w:hAnsi="宋体" w:eastAsia="宋体" w:cs="宋体"/>
          <w:i w:val="0"/>
          <w:iCs w:val="0"/>
          <w:color w:val="auto"/>
          <w:szCs w:val="21"/>
          <w:highlight w:val="none"/>
        </w:rPr>
        <w:t>%；</w:t>
      </w:r>
    </w:p>
    <w:p w14:paraId="1B664F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②响应报价低于通过符合性审查的次低报价供应商响应报价</w:t>
      </w:r>
      <w:r>
        <w:rPr>
          <w:rFonts w:hint="eastAsia" w:ascii="宋体" w:hAnsi="宋体" w:eastAsia="宋体" w:cs="宋体"/>
          <w:color w:val="auto"/>
          <w:szCs w:val="21"/>
          <w:highlight w:val="none"/>
          <w:lang w:val="en-US" w:eastAsia="zh-CN"/>
        </w:rPr>
        <w:t>50</w:t>
      </w:r>
      <w:r>
        <w:rPr>
          <w:rFonts w:hint="eastAsia" w:ascii="宋体" w:hAnsi="宋体" w:eastAsia="宋体" w:cs="宋体"/>
          <w:i w:val="0"/>
          <w:iCs w:val="0"/>
          <w:color w:val="auto"/>
          <w:szCs w:val="21"/>
          <w:highlight w:val="none"/>
        </w:rPr>
        <w:t>%的，即响应报价＜通过符合性审查的次低报价供应商响应报价×</w:t>
      </w:r>
      <w:r>
        <w:rPr>
          <w:rFonts w:hint="eastAsia" w:ascii="宋体" w:hAnsi="宋体" w:eastAsia="宋体" w:cs="宋体"/>
          <w:color w:val="auto"/>
          <w:szCs w:val="21"/>
          <w:highlight w:val="none"/>
          <w:lang w:val="en-US" w:eastAsia="zh-CN"/>
        </w:rPr>
        <w:t>50</w:t>
      </w:r>
      <w:r>
        <w:rPr>
          <w:rFonts w:hint="eastAsia" w:ascii="宋体" w:hAnsi="宋体" w:eastAsia="宋体" w:cs="宋体"/>
          <w:i w:val="0"/>
          <w:iCs w:val="0"/>
          <w:color w:val="auto"/>
          <w:szCs w:val="21"/>
          <w:highlight w:val="none"/>
        </w:rPr>
        <w:t>%；</w:t>
      </w:r>
    </w:p>
    <w:p w14:paraId="3090D9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③响应报价低于采购项目最高限价</w:t>
      </w:r>
      <w:r>
        <w:rPr>
          <w:rFonts w:hint="eastAsia" w:ascii="宋体" w:hAnsi="宋体" w:eastAsia="宋体" w:cs="宋体"/>
          <w:color w:val="auto"/>
          <w:szCs w:val="21"/>
          <w:highlight w:val="none"/>
          <w:lang w:val="en-US" w:eastAsia="zh-CN"/>
        </w:rPr>
        <w:t>45</w:t>
      </w:r>
      <w:r>
        <w:rPr>
          <w:rFonts w:hint="eastAsia" w:ascii="宋体" w:hAnsi="宋体" w:eastAsia="宋体" w:cs="宋体"/>
          <w:i w:val="0"/>
          <w:iCs w:val="0"/>
          <w:color w:val="auto"/>
          <w:szCs w:val="21"/>
          <w:highlight w:val="none"/>
        </w:rPr>
        <w:t>%的，即响应报价＜采购项目最高限价×</w:t>
      </w:r>
      <w:r>
        <w:rPr>
          <w:rFonts w:hint="eastAsia" w:ascii="宋体" w:hAnsi="宋体" w:eastAsia="宋体" w:cs="宋体"/>
          <w:color w:val="auto"/>
          <w:szCs w:val="21"/>
          <w:highlight w:val="none"/>
          <w:lang w:val="en-US" w:eastAsia="zh-CN"/>
        </w:rPr>
        <w:t>45</w:t>
      </w:r>
      <w:r>
        <w:rPr>
          <w:rFonts w:hint="eastAsia" w:ascii="宋体" w:hAnsi="宋体" w:eastAsia="宋体" w:cs="宋体"/>
          <w:i w:val="0"/>
          <w:iCs w:val="0"/>
          <w:color w:val="auto"/>
          <w:szCs w:val="21"/>
          <w:highlight w:val="none"/>
        </w:rPr>
        <w:t>%；</w:t>
      </w:r>
    </w:p>
    <w:p w14:paraId="664B2A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④磋商小组基于专业判断，认为供应商报价过低，有可能影响产品质量或者不能诚信履约的其他情形。</w:t>
      </w:r>
    </w:p>
    <w:p w14:paraId="7C0915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rPr>
        <w:t>（2）磋商小组启动异常低价响应</w:t>
      </w:r>
      <w:r>
        <w:rPr>
          <w:rFonts w:hint="eastAsia" w:ascii="宋体" w:hAnsi="宋体"/>
          <w:color w:val="auto"/>
          <w:szCs w:val="21"/>
          <w:highlight w:val="none"/>
        </w:rPr>
        <w:t>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D8885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094E5E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074C9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Style w:val="52"/>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6F6303C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Style w:val="52"/>
          <w:rFonts w:hint="eastAsia" w:ascii="宋体" w:hAnsi="宋体" w:cs="宋体"/>
          <w:color w:val="auto"/>
          <w:szCs w:val="21"/>
          <w:highlight w:val="none"/>
        </w:rPr>
      </w:pPr>
      <w:r>
        <w:rPr>
          <w:rStyle w:val="52"/>
          <w:rFonts w:hint="eastAsia" w:ascii="宋体" w:hAnsi="宋体" w:cs="宋体"/>
          <w:color w:val="auto"/>
          <w:szCs w:val="21"/>
          <w:highlight w:val="none"/>
        </w:rPr>
        <w:t>5.1</w:t>
      </w:r>
      <w:r>
        <w:rPr>
          <w:rStyle w:val="52"/>
          <w:rFonts w:hint="eastAsia" w:ascii="宋体" w:hAnsi="宋体" w:cs="宋体"/>
          <w:color w:val="auto"/>
          <w:szCs w:val="21"/>
          <w:highlight w:val="none"/>
          <w:lang w:val="en-US"/>
        </w:rPr>
        <w:t>1</w:t>
      </w:r>
      <w:r>
        <w:rPr>
          <w:rStyle w:val="52"/>
          <w:rFonts w:hint="eastAsia" w:ascii="宋体" w:hAnsi="宋体" w:cs="宋体"/>
          <w:color w:val="auto"/>
          <w:szCs w:val="21"/>
          <w:highlight w:val="none"/>
        </w:rPr>
        <w:t>供应商出现最后报价按无效响应处理或者响应文件按无效处理时，磋商小组应当告知有关供应商。</w:t>
      </w:r>
    </w:p>
    <w:p w14:paraId="73C09F47">
      <w:pPr>
        <w:snapToGrid w:val="0"/>
        <w:spacing w:line="360" w:lineRule="auto"/>
        <w:ind w:firstLine="420" w:firstLineChars="200"/>
        <w:textAlignment w:val="baseline"/>
        <w:rPr>
          <w:rStyle w:val="52"/>
          <w:rFonts w:hint="eastAsia" w:ascii="宋体" w:hAnsi="宋体" w:cs="宋体"/>
          <w:color w:val="auto"/>
          <w:szCs w:val="21"/>
          <w:highlight w:val="none"/>
        </w:rPr>
      </w:pPr>
      <w:r>
        <w:rPr>
          <w:rStyle w:val="52"/>
          <w:rFonts w:hint="eastAsia" w:ascii="宋体" w:hAnsi="宋体" w:cs="宋体"/>
          <w:color w:val="auto"/>
          <w:szCs w:val="21"/>
          <w:highlight w:val="none"/>
        </w:rPr>
        <w:t>5.1</w:t>
      </w:r>
      <w:r>
        <w:rPr>
          <w:rStyle w:val="52"/>
          <w:rFonts w:hint="eastAsia" w:ascii="宋体" w:hAnsi="宋体" w:cs="宋体"/>
          <w:color w:val="auto"/>
          <w:szCs w:val="21"/>
          <w:highlight w:val="none"/>
          <w:lang w:val="en-US"/>
        </w:rPr>
        <w:t>2</w:t>
      </w:r>
      <w:r>
        <w:rPr>
          <w:rStyle w:val="52"/>
          <w:rFonts w:hint="eastAsia" w:ascii="宋体" w:hAnsi="宋体" w:cs="宋体"/>
          <w:color w:val="auto"/>
          <w:szCs w:val="21"/>
          <w:highlight w:val="none"/>
        </w:rPr>
        <w:t>最后报价结束后，磋商小组不得再与供应商进行任何形式的商谈。</w:t>
      </w:r>
    </w:p>
    <w:p w14:paraId="5A132183">
      <w:pPr>
        <w:snapToGrid w:val="0"/>
        <w:spacing w:line="360" w:lineRule="auto"/>
        <w:ind w:firstLine="482" w:firstLineChars="200"/>
        <w:textAlignment w:val="baseline"/>
        <w:rPr>
          <w:rStyle w:val="52"/>
          <w:rFonts w:hint="eastAsia" w:ascii="宋体" w:hAnsi="宋体" w:cs="宋体"/>
          <w:b/>
          <w:bCs/>
          <w:color w:val="auto"/>
          <w:sz w:val="24"/>
          <w:szCs w:val="24"/>
          <w:highlight w:val="none"/>
        </w:rPr>
      </w:pPr>
      <w:r>
        <w:rPr>
          <w:rStyle w:val="52"/>
          <w:rFonts w:hint="eastAsia" w:ascii="宋体" w:hAnsi="宋体" w:cs="宋体"/>
          <w:b/>
          <w:bCs/>
          <w:color w:val="auto"/>
          <w:sz w:val="24"/>
          <w:szCs w:val="24"/>
          <w:highlight w:val="none"/>
        </w:rPr>
        <w:t>5.1</w:t>
      </w:r>
      <w:r>
        <w:rPr>
          <w:rStyle w:val="52"/>
          <w:rFonts w:hint="eastAsia" w:ascii="宋体" w:hAnsi="宋体" w:cs="宋体"/>
          <w:b/>
          <w:bCs/>
          <w:color w:val="auto"/>
          <w:sz w:val="24"/>
          <w:szCs w:val="24"/>
          <w:highlight w:val="none"/>
          <w:lang w:val="en-US"/>
        </w:rPr>
        <w:t>3</w:t>
      </w:r>
      <w:r>
        <w:rPr>
          <w:rStyle w:val="52"/>
          <w:rFonts w:hint="eastAsia" w:ascii="宋体" w:hAnsi="宋体" w:cs="宋体"/>
          <w:b/>
          <w:bCs/>
          <w:color w:val="auto"/>
          <w:sz w:val="24"/>
          <w:szCs w:val="24"/>
          <w:highlight w:val="none"/>
        </w:rPr>
        <w:t>供应商的最终竞标报价总额与首次递交响应文件中竞标报价总额不一致，须在最后报价时提交一份已标价工程量清单。</w:t>
      </w:r>
    </w:p>
    <w:p w14:paraId="7A76D6D6">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2C824D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6F754F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CBD5B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042977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0925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0BDBB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B73563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F9DA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9A614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7.评审复核</w:t>
      </w:r>
    </w:p>
    <w:p w14:paraId="4041DB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7.1评审报告签署前，评审委员会要对评审结果进行复核，复核意见要体现在评审报告中。</w:t>
      </w:r>
    </w:p>
    <w:p w14:paraId="74043365">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37B936C">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7A36D88">
      <w:pPr>
        <w:spacing w:line="360" w:lineRule="auto"/>
        <w:ind w:firstLine="420" w:firstLineChars="200"/>
        <w:rPr>
          <w:rFonts w:hint="eastAsia" w:ascii="宋体" w:hAnsi="宋体" w:eastAsia="宋体" w:cs="宋体"/>
          <w:color w:val="auto"/>
          <w:szCs w:val="21"/>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Cs w:val="21"/>
          <w:highlight w:val="none"/>
        </w:rPr>
        <w:t>8.1评审依据：磋商小组将以磋商响应文件为评审依据，对供应商的报价、技术、商务等方面内容按百分制打分。（计分方法按四舍五入取至百分位）</w:t>
      </w:r>
    </w:p>
    <w:tbl>
      <w:tblPr>
        <w:tblStyle w:val="26"/>
        <w:tblpPr w:leftFromText="180" w:rightFromText="180" w:vertAnchor="text" w:horzAnchor="page" w:tblpX="1232" w:tblpY="227"/>
        <w:tblOverlap w:val="never"/>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17"/>
        <w:gridCol w:w="5759"/>
        <w:gridCol w:w="840"/>
      </w:tblGrid>
      <w:tr w14:paraId="65EA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10" w:type="dxa"/>
            <w:noWrap w:val="0"/>
            <w:vAlign w:val="center"/>
          </w:tcPr>
          <w:p w14:paraId="75DAE58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817" w:type="dxa"/>
            <w:noWrap w:val="0"/>
            <w:vAlign w:val="center"/>
          </w:tcPr>
          <w:p w14:paraId="0E10E1E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5759" w:type="dxa"/>
            <w:noWrap w:val="0"/>
            <w:vAlign w:val="center"/>
          </w:tcPr>
          <w:p w14:paraId="286B33E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40" w:type="dxa"/>
            <w:noWrap w:val="0"/>
            <w:vAlign w:val="center"/>
          </w:tcPr>
          <w:p w14:paraId="1C828B9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18A4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10" w:type="dxa"/>
            <w:noWrap w:val="0"/>
            <w:vAlign w:val="center"/>
          </w:tcPr>
          <w:p w14:paraId="390EA9E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价格分（1</w:t>
            </w:r>
            <w:r>
              <w:rPr>
                <w:rFonts w:hint="eastAsia" w:ascii="宋体" w:hAnsi="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en-US" w:eastAsia="zh-CN"/>
              </w:rPr>
              <w:t>分）</w:t>
            </w:r>
          </w:p>
        </w:tc>
        <w:tc>
          <w:tcPr>
            <w:tcW w:w="1817" w:type="dxa"/>
            <w:noWrap w:val="0"/>
            <w:vAlign w:val="center"/>
          </w:tcPr>
          <w:p w14:paraId="3CC831F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5759" w:type="dxa"/>
            <w:noWrap w:val="0"/>
            <w:vAlign w:val="center"/>
          </w:tcPr>
          <w:p w14:paraId="6D0E54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s="Courier New"/>
                <w:bCs/>
                <w:color w:val="auto"/>
                <w:highlight w:val="none"/>
              </w:rPr>
              <w:t>本项目为</w:t>
            </w:r>
            <w:r>
              <w:rPr>
                <w:rFonts w:hint="eastAsia" w:ascii="宋体" w:hAnsi="宋体" w:cs="Courier New"/>
                <w:bCs/>
                <w:color w:val="auto"/>
                <w:highlight w:val="none"/>
                <w:lang w:val="en-US" w:eastAsia="zh-CN"/>
              </w:rPr>
              <w:t>中小</w:t>
            </w:r>
            <w:r>
              <w:rPr>
                <w:rFonts w:hint="eastAsia" w:ascii="宋体" w:hAnsi="宋体" w:cs="Courier New"/>
                <w:bCs/>
                <w:color w:val="auto"/>
                <w:highlight w:val="none"/>
              </w:rPr>
              <w:t>企业预留项目，参加本项目磋商的供应商必须为</w:t>
            </w:r>
            <w:r>
              <w:rPr>
                <w:rFonts w:hint="eastAsia" w:ascii="宋体" w:hAnsi="宋体" w:cs="Courier New"/>
                <w:bCs/>
                <w:color w:val="auto"/>
                <w:highlight w:val="none"/>
                <w:lang w:val="en-US" w:eastAsia="zh-CN"/>
              </w:rPr>
              <w:t>中小</w:t>
            </w:r>
            <w:r>
              <w:rPr>
                <w:rFonts w:hint="eastAsia" w:ascii="宋体" w:hAnsi="宋体" w:cs="Courier New"/>
                <w:bCs/>
                <w:color w:val="auto"/>
                <w:highlight w:val="none"/>
                <w:lang w:eastAsia="zh-CN"/>
              </w:rPr>
              <w:t>企业</w:t>
            </w:r>
            <w:r>
              <w:rPr>
                <w:rFonts w:hint="eastAsia" w:ascii="宋体" w:hAnsi="宋体" w:cs="Courier New"/>
                <w:bCs/>
                <w:color w:val="auto"/>
                <w:highlight w:val="none"/>
              </w:rPr>
              <w:t>，或监狱企业，或残疾人福利性单位，否则竞标无效。价格评审时，参加本次项目竞标的供应商不重复享受政策，其评标报价=竞标报价。</w:t>
            </w:r>
          </w:p>
          <w:p w14:paraId="4477A9F2">
            <w:pPr>
              <w:spacing w:line="360" w:lineRule="atLeast"/>
              <w:ind w:firstLine="420" w:firstLineChars="200"/>
              <w:rPr>
                <w:rFonts w:ascii="宋体" w:hAnsi="宋体" w:cs="Courier New"/>
                <w:bCs/>
                <w:color w:val="auto"/>
                <w:sz w:val="21"/>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）以进</w:t>
            </w:r>
            <w:r>
              <w:rPr>
                <w:rFonts w:hint="eastAsia" w:ascii="宋体" w:hAnsi="宋体" w:cs="Courier New"/>
                <w:bCs/>
                <w:color w:val="auto"/>
                <w:sz w:val="21"/>
                <w:szCs w:val="21"/>
                <w:highlight w:val="none"/>
              </w:rPr>
              <w:t>入比较与评价环节的最低的评审报价为基准价，基准价得分为</w:t>
            </w:r>
            <w:r>
              <w:rPr>
                <w:rFonts w:hint="eastAsia" w:ascii="宋体" w:hAnsi="宋体" w:cs="Courier New"/>
                <w:bCs/>
                <w:color w:val="auto"/>
                <w:sz w:val="21"/>
                <w:szCs w:val="21"/>
                <w:highlight w:val="none"/>
                <w:u w:val="single"/>
                <w:lang w:val="en-US" w:eastAsia="zh-CN"/>
              </w:rPr>
              <w:t>1</w:t>
            </w:r>
            <w:r>
              <w:rPr>
                <w:rFonts w:hint="eastAsia" w:ascii="宋体" w:hAnsi="宋体" w:cs="Courier New"/>
                <w:bCs/>
                <w:color w:val="auto"/>
                <w:sz w:val="21"/>
                <w:szCs w:val="21"/>
                <w:highlight w:val="none"/>
                <w:u w:val="single"/>
              </w:rPr>
              <w:t>0分</w:t>
            </w:r>
            <w:r>
              <w:rPr>
                <w:rFonts w:hint="eastAsia" w:ascii="宋体" w:hAnsi="宋体" w:cs="Courier New"/>
                <w:bCs/>
                <w:color w:val="auto"/>
                <w:sz w:val="21"/>
                <w:szCs w:val="21"/>
                <w:highlight w:val="none"/>
              </w:rPr>
              <w:t>。</w:t>
            </w:r>
          </w:p>
          <w:p w14:paraId="508F8A7C">
            <w:pPr>
              <w:pStyle w:val="16"/>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cs="Courier New"/>
                <w:bCs/>
                <w:color w:val="auto"/>
                <w:sz w:val="21"/>
                <w:szCs w:val="21"/>
                <w:highlight w:val="none"/>
              </w:rPr>
              <w:t>（</w:t>
            </w:r>
            <w:r>
              <w:rPr>
                <w:rFonts w:hint="eastAsia" w:ascii="宋体" w:hAnsi="宋体" w:cs="Courier New"/>
                <w:bCs/>
                <w:color w:val="auto"/>
                <w:sz w:val="21"/>
                <w:szCs w:val="21"/>
                <w:highlight w:val="none"/>
                <w:lang w:val="en-US" w:eastAsia="zh-CN"/>
              </w:rPr>
              <w:t>3</w:t>
            </w:r>
            <w:r>
              <w:rPr>
                <w:rFonts w:hint="eastAsia" w:ascii="宋体" w:hAnsi="宋体" w:cs="Courier New"/>
                <w:bCs/>
                <w:color w:val="auto"/>
                <w:sz w:val="21"/>
                <w:szCs w:val="21"/>
                <w:highlight w:val="none"/>
              </w:rPr>
              <w:t>）价格分计算公式：报价得分=（基准价/最后报价）×</w:t>
            </w:r>
            <w:r>
              <w:rPr>
                <w:rFonts w:hint="eastAsia" w:ascii="宋体" w:hAnsi="宋体" w:cs="Courier New"/>
                <w:bCs/>
                <w:color w:val="auto"/>
                <w:sz w:val="21"/>
                <w:szCs w:val="21"/>
                <w:highlight w:val="none"/>
                <w:u w:val="single"/>
                <w:lang w:val="en-US" w:eastAsia="zh-CN"/>
              </w:rPr>
              <w:t>1</w:t>
            </w:r>
            <w:r>
              <w:rPr>
                <w:rFonts w:hint="eastAsia" w:ascii="宋体" w:hAnsi="宋体" w:cs="Courier New"/>
                <w:bCs/>
                <w:color w:val="auto"/>
                <w:sz w:val="21"/>
                <w:szCs w:val="21"/>
                <w:highlight w:val="none"/>
                <w:u w:val="single"/>
              </w:rPr>
              <w:t>0分</w:t>
            </w:r>
          </w:p>
        </w:tc>
        <w:tc>
          <w:tcPr>
            <w:tcW w:w="840" w:type="dxa"/>
            <w:noWrap w:val="0"/>
            <w:vAlign w:val="center"/>
          </w:tcPr>
          <w:p w14:paraId="1568C9F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val="en-US" w:eastAsia="zh-CN"/>
              </w:rPr>
              <w:t>0</w:t>
            </w:r>
            <w:r>
              <w:rPr>
                <w:rFonts w:hint="eastAsia" w:ascii="宋体" w:hAnsi="宋体" w:eastAsia="宋体" w:cs="宋体"/>
                <w:b w:val="0"/>
                <w:bCs/>
                <w:color w:val="auto"/>
                <w:kern w:val="0"/>
                <w:szCs w:val="21"/>
                <w:highlight w:val="none"/>
              </w:rPr>
              <w:t>分</w:t>
            </w:r>
          </w:p>
        </w:tc>
      </w:tr>
      <w:tr w14:paraId="2468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010" w:type="dxa"/>
            <w:vMerge w:val="restart"/>
            <w:noWrap w:val="0"/>
            <w:vAlign w:val="center"/>
          </w:tcPr>
          <w:p w14:paraId="34A8C88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0"/>
                <w:szCs w:val="21"/>
                <w:highlight w:val="none"/>
                <w:lang w:val="en-US" w:eastAsia="zh-CN"/>
              </w:rPr>
              <w:t>2、技术分（</w:t>
            </w:r>
            <w:r>
              <w:rPr>
                <w:rFonts w:hint="eastAsia" w:ascii="宋体" w:hAnsi="宋体" w:cs="宋体"/>
                <w:b/>
                <w:bCs/>
                <w:color w:val="auto"/>
                <w:kern w:val="0"/>
                <w:szCs w:val="21"/>
                <w:highlight w:val="none"/>
                <w:lang w:val="en-US" w:eastAsia="zh-CN"/>
              </w:rPr>
              <w:t>80</w:t>
            </w:r>
            <w:r>
              <w:rPr>
                <w:rFonts w:hint="eastAsia" w:ascii="宋体" w:hAnsi="宋体" w:eastAsia="宋体" w:cs="宋体"/>
                <w:b/>
                <w:bCs/>
                <w:color w:val="auto"/>
                <w:kern w:val="0"/>
                <w:szCs w:val="21"/>
                <w:highlight w:val="none"/>
                <w:lang w:val="en-US" w:eastAsia="zh-CN"/>
              </w:rPr>
              <w:t>分）</w:t>
            </w:r>
          </w:p>
        </w:tc>
        <w:tc>
          <w:tcPr>
            <w:tcW w:w="1817" w:type="dxa"/>
            <w:shd w:val="clear" w:color="auto" w:fill="auto"/>
            <w:noWrap w:val="0"/>
            <w:vAlign w:val="center"/>
          </w:tcPr>
          <w:p w14:paraId="76EFD0F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（1）总体施工组织布置及规划（1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w:t>
            </w:r>
          </w:p>
        </w:tc>
        <w:tc>
          <w:tcPr>
            <w:tcW w:w="5759" w:type="dxa"/>
            <w:shd w:val="clear" w:color="auto" w:fill="auto"/>
            <w:noWrap w:val="0"/>
            <w:vAlign w:val="center"/>
          </w:tcPr>
          <w:p w14:paraId="5F6A9625">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分）：对项目总体有足够认识，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表述清晰、完整，措施具体高效；施工规划科学合理，有明显的针对性，完全符合规范要求。</w:t>
            </w:r>
          </w:p>
          <w:p w14:paraId="1E238D04">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分）：对项目总体有足够认识，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表述清晰、完整，措施具体有效；施工规划合理，符合规范要求。 </w:t>
            </w:r>
          </w:p>
          <w:p w14:paraId="3731FBF8">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分）：对项目总体有一定的认识，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能表述清楚，措施符合，施工规划合理。</w:t>
            </w:r>
          </w:p>
          <w:p w14:paraId="5CD8484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分）：对项目认识稍有不足，表述不够清楚，措施基本符合，施工规划基本合理。</w:t>
            </w:r>
          </w:p>
          <w:p w14:paraId="01A8E51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3263D42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tc>
      </w:tr>
      <w:tr w14:paraId="6D35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10" w:type="dxa"/>
            <w:vMerge w:val="continue"/>
            <w:noWrap w:val="0"/>
            <w:vAlign w:val="center"/>
          </w:tcPr>
          <w:p w14:paraId="1BE17AD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18D32EF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（2）拟投入的主要施工机械、设备计划（1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417030D">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分）投入的施工机械、设备、机具有详细的组织计划且计划周密，设备数量、选型配置、进场时间安排科学合理，完全满足施工需要。 </w:t>
            </w:r>
          </w:p>
          <w:p w14:paraId="735A534D">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 分）投入的施工机械、设备、机具有详细的组织计划但计划合理，设备数量、选型配置、进场时间安排合理，满足施工需要。 </w:t>
            </w:r>
          </w:p>
          <w:p w14:paraId="4D511303">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分）投入的施工机械、设备、机具有组织计划但计划基本可行，设备数量、选型配置、进场时间安排基本合理，仅满足施工需要。 </w:t>
            </w:r>
          </w:p>
          <w:p w14:paraId="1864923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分）投入的施工机械、设备、机具无组织计划，设备数量、选型配置、进场时间安排稍有不足，基本满足施工需要。 </w:t>
            </w:r>
          </w:p>
          <w:p w14:paraId="6A3D2ED3">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47260EE3">
            <w:pPr>
              <w:pStyle w:val="16"/>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0~1</w:t>
            </w:r>
            <w:r>
              <w:rPr>
                <w:rFonts w:hint="eastAsia"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p w14:paraId="526C7ECD">
            <w:pPr>
              <w:pStyle w:val="40"/>
              <w:keepNext w:val="0"/>
              <w:keepLines w:val="0"/>
              <w:pageBreakBefore w:val="0"/>
              <w:kinsoku/>
              <w:wordWrap/>
              <w:overflowPunct/>
              <w:topLinePunct w:val="0"/>
              <w:bidi w:val="0"/>
              <w:spacing w:line="400" w:lineRule="exact"/>
              <w:ind w:firstLine="720" w:firstLineChars="0"/>
              <w:textAlignment w:val="auto"/>
              <w:rPr>
                <w:rFonts w:hint="eastAsia" w:ascii="宋体" w:hAnsi="宋体" w:eastAsia="宋体" w:cs="宋体"/>
                <w:bCs/>
                <w:color w:val="auto"/>
                <w:kern w:val="0"/>
                <w:sz w:val="21"/>
                <w:szCs w:val="21"/>
                <w:highlight w:val="none"/>
                <w:lang w:val="en-US" w:eastAsia="zh-CN" w:bidi="ar-SA"/>
              </w:rPr>
            </w:pPr>
          </w:p>
        </w:tc>
      </w:tr>
      <w:tr w14:paraId="3C4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62824E0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04E2AFD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（3）劳动力安排计划（</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46545D0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分）各主要施工工序有详细周密的劳动力安排计划，有各工种劳动力安排计划，劳动力投入科学合理，完全满足施工需要。</w:t>
            </w:r>
          </w:p>
          <w:p w14:paraId="4B454E1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 分）各主要施工工序有劳动力安排计划，有各工种劳动力安排计划，劳动力投入合理，满足施工需要。 </w:t>
            </w:r>
          </w:p>
          <w:p w14:paraId="15AA733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 xml:space="preserve"> 分）各主要施工工序只有劳动力安排计划，无具体各工种劳动力安排计划，劳动力投入基本合理，仅满足施工需要。</w:t>
            </w:r>
          </w:p>
          <w:p w14:paraId="642C80B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分）各主要施工工序无具体劳动力安排计划，劳动力投入稍有不足，基本满足施工需要。 </w:t>
            </w:r>
          </w:p>
          <w:p w14:paraId="21E82C1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0641FB3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33C8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1F7C82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26A2E39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（4）确保工程质量的技术组织措施（1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w:t>
            </w:r>
          </w:p>
        </w:tc>
        <w:tc>
          <w:tcPr>
            <w:tcW w:w="5759" w:type="dxa"/>
            <w:shd w:val="clear" w:color="auto" w:fill="auto"/>
            <w:noWrap w:val="0"/>
            <w:vAlign w:val="center"/>
          </w:tcPr>
          <w:p w14:paraId="004D0A0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分）有专门的质量技术管理班子和制度，且人员配备科学合理，制度健全。主要工序有质量技术保证措施和手段，自控体系完整，能高效保证技术质量，达到承诺的质量标准。</w:t>
            </w:r>
          </w:p>
          <w:p w14:paraId="3D00D54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分）有质量技术管理班子和制度，且人员配备合理，制度健全。主要工序有质量技术保证措施和手段，自控体系完整，能有效保证技术质量，达到承诺的质量标准。 </w:t>
            </w:r>
          </w:p>
          <w:p w14:paraId="33C6CB3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分）有质量技术管理班子和制度。主要工序有质量技术保证措施和手段，自控体系仅可行，基本能保证技术质量，达到承诺的质量标准。</w:t>
            </w:r>
          </w:p>
          <w:p w14:paraId="166E520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分）有质量技术管理班子和制度。主要工序无质量技术保证措施和手段，自控体系稍有不足，不能有效保证技术质量。</w:t>
            </w:r>
          </w:p>
          <w:p w14:paraId="0514EB8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57997A3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rPr>
              <w:t>分</w:t>
            </w:r>
          </w:p>
        </w:tc>
      </w:tr>
      <w:tr w14:paraId="135C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1E7150B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1AA6EA1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（5）确保安全生产的技术组织措施（1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B65289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分）有专门的安全管理人员和制度，且人员配备科学合理，制度健全，各道工序安全技术措施针对性强，完全符合实际且满足有关安全技术标准要求。现场防火、应急救援、社会治安安全措施高效。</w:t>
            </w:r>
          </w:p>
          <w:p w14:paraId="10E8042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 分）有安全管理人员和制度，且人员配备合理，制度健全，各道工序安全技术措施针对性强，符合实际且满足有关安全技术标准要求。现场防火、应急救援、社会治安安全措施有效。</w:t>
            </w:r>
          </w:p>
          <w:p w14:paraId="27C8793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分）有安全管理人员和制度，人员配备仅满足，制度健全，各道工序安全技术措施针对性不强，仅满足有关安全技术标准要求。现场防火、应急救援、社会治安安全措施不够有效。</w:t>
            </w:r>
          </w:p>
          <w:p w14:paraId="72B204A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分）有安全管理人员和制度，各道工序安全技术措施无针对性，基本满足有关安全技术标准要求。现场防火、应急救援、社会治安安全措施差。</w:t>
            </w:r>
          </w:p>
          <w:p w14:paraId="584FD4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1659B56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tc>
      </w:tr>
      <w:tr w14:paraId="6D5F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69F435E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46E33C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（6）确保工期的技术组织措施（</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506D3B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 xml:space="preserve"> 分）在施工工艺、施工方法、材料选用、劳动力安排、技术等方面有保证工期的具体措施且措施高效。有控制工期的施工进度计划。有施工总进度表或施工网络图，各项计划图表编制完善，安排科学合理，完全符合本项目施工实际要求。</w:t>
            </w:r>
          </w:p>
          <w:p w14:paraId="7972F5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在施工工艺、施工方法、材料选用、劳动力安排、技术等方面有保证工期的具体措施且措施有效。有控制工期的施工进度计划。有施工总进度表或施工网络图，各项计划图表编制完善，安排合理，符合本项目施工实际要求。 </w:t>
            </w:r>
          </w:p>
          <w:p w14:paraId="038A531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分）施工工艺、施工方法、材料选用、劳动力安排、技术等方面有措施。有控制工期的施工进度计划。有施工总进度表或施工网络图，各项计划图表编制稍有不足，基本符合本项目施工实际要求。</w:t>
            </w:r>
          </w:p>
          <w:p w14:paraId="5568881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分）施工工艺、施工方法、材料选用、劳动力安排、技术等方面有措施。有控制工期的施工进度计划。有施工总进度表或施工网络图，各项计划图表编制差，基本符合本项目施工实际要求。</w:t>
            </w:r>
          </w:p>
          <w:p w14:paraId="41D48C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3D4CC41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rPr>
              <w:t>分</w:t>
            </w:r>
          </w:p>
        </w:tc>
      </w:tr>
      <w:tr w14:paraId="703B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3E87A83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5BE5790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（7）工程施工的重点和难点（</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2334983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 xml:space="preserve">分）针对本工程的特点，详细阐述了本工程施工的重点和难点，解决重点和难点问题的方法及保证措施科学、合理、高效。 </w:t>
            </w:r>
          </w:p>
          <w:p w14:paraId="46D7275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 分）针对本工程的特点，阐述了本工程施工的重点和难点，解决重点和难点问题的方法及保证措施合理。 </w:t>
            </w:r>
          </w:p>
          <w:p w14:paraId="413417E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二档（4 分）简单阐述了本工程施工的重点和难点，解决重点和难点问题的方法及保证措施稍有不足。 </w:t>
            </w:r>
          </w:p>
          <w:p w14:paraId="7A7D9EB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一档（2 分）阐述过于简单，阐述本工程施工的重点和难点稍有欠缺，无解决及保证措施重点和难点问题的方法。</w:t>
            </w:r>
          </w:p>
          <w:p w14:paraId="6F2DA5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02EA11AF">
            <w:pPr>
              <w:keepNext w:val="0"/>
              <w:keepLines w:val="0"/>
              <w:pageBreakBefore w:val="0"/>
              <w:kinsoku/>
              <w:wordWrap/>
              <w:overflowPunct/>
              <w:topLinePunct w:val="0"/>
              <w:bidi w:val="0"/>
              <w:spacing w:line="400" w:lineRule="exact"/>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7634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0" w:type="dxa"/>
            <w:vMerge w:val="restart"/>
            <w:noWrap w:val="0"/>
            <w:vAlign w:val="center"/>
          </w:tcPr>
          <w:p w14:paraId="5CAB9B62">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lang w:val="en-US" w:eastAsia="zh-CN"/>
              </w:rPr>
              <w:t>分（10分）</w:t>
            </w:r>
          </w:p>
        </w:tc>
        <w:tc>
          <w:tcPr>
            <w:tcW w:w="7576" w:type="dxa"/>
            <w:gridSpan w:val="2"/>
            <w:noWrap w:val="0"/>
            <w:vAlign w:val="center"/>
          </w:tcPr>
          <w:p w14:paraId="03A4A2E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kern w:val="0"/>
                <w:szCs w:val="21"/>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供应商自20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1月1日</w:t>
            </w:r>
            <w:r>
              <w:rPr>
                <w:rFonts w:hint="eastAsia" w:ascii="宋体" w:hAnsi="宋体" w:eastAsia="宋体" w:cs="宋体"/>
                <w:color w:val="auto"/>
                <w:highlight w:val="none"/>
              </w:rPr>
              <w:t>以来</w:t>
            </w:r>
            <w:r>
              <w:rPr>
                <w:rFonts w:hint="eastAsia" w:ascii="宋体" w:hAnsi="宋体" w:eastAsia="宋体" w:cs="宋体"/>
                <w:color w:val="auto"/>
                <w:highlight w:val="none"/>
                <w:lang w:val="en-US" w:eastAsia="zh-CN"/>
              </w:rPr>
              <w:t>承接</w:t>
            </w:r>
            <w:r>
              <w:rPr>
                <w:rFonts w:hint="eastAsia" w:ascii="宋体" w:hAnsi="宋体" w:eastAsia="宋体" w:cs="宋体"/>
                <w:color w:val="auto"/>
                <w:highlight w:val="none"/>
              </w:rPr>
              <w:t>过</w:t>
            </w:r>
            <w:r>
              <w:rPr>
                <w:rFonts w:hint="eastAsia" w:ascii="宋体" w:hAnsi="宋体" w:eastAsia="宋体" w:cs="宋体"/>
                <w:color w:val="auto"/>
                <w:highlight w:val="none"/>
                <w:lang w:val="en-US" w:eastAsia="zh-CN"/>
              </w:rPr>
              <w:t>类似施工工程</w:t>
            </w:r>
            <w:r>
              <w:rPr>
                <w:rFonts w:hint="eastAsia" w:ascii="宋体" w:hAnsi="宋体" w:eastAsia="宋体" w:cs="宋体"/>
                <w:color w:val="auto"/>
                <w:highlight w:val="none"/>
              </w:rPr>
              <w:t>业绩的，每个项目计</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eastAsia="宋体" w:cs="宋体"/>
                <w:b w:val="0"/>
                <w:bCs w:val="0"/>
                <w:color w:val="auto"/>
                <w:highlight w:val="none"/>
              </w:rPr>
              <w:t>（提供</w:t>
            </w:r>
            <w:r>
              <w:rPr>
                <w:rFonts w:hint="eastAsia" w:ascii="宋体" w:hAnsi="宋体" w:eastAsia="宋体" w:cs="宋体"/>
                <w:b w:val="0"/>
                <w:bCs w:val="0"/>
                <w:color w:val="auto"/>
                <w:szCs w:val="21"/>
                <w:highlight w:val="none"/>
              </w:rPr>
              <w:t>中标</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通知书</w:t>
            </w:r>
            <w:r>
              <w:rPr>
                <w:rFonts w:hint="eastAsia" w:ascii="宋体" w:hAnsi="宋体" w:eastAsia="宋体" w:cs="宋体"/>
                <w:b w:val="0"/>
                <w:bCs w:val="0"/>
                <w:color w:val="auto"/>
                <w:szCs w:val="21"/>
                <w:highlight w:val="none"/>
                <w:lang w:val="en-US" w:eastAsia="zh-CN"/>
              </w:rPr>
              <w:t>或</w:t>
            </w:r>
            <w:r>
              <w:rPr>
                <w:rFonts w:hint="eastAsia" w:ascii="宋体" w:hAnsi="宋体" w:eastAsia="宋体" w:cs="宋体"/>
                <w:b w:val="0"/>
                <w:bCs w:val="0"/>
                <w:color w:val="auto"/>
                <w:szCs w:val="21"/>
                <w:highlight w:val="none"/>
              </w:rPr>
              <w:t>合同协议书</w:t>
            </w:r>
            <w:r>
              <w:rPr>
                <w:rFonts w:hint="eastAsia" w:ascii="宋体" w:hAnsi="宋体" w:eastAsia="宋体" w:cs="宋体"/>
                <w:b w:val="0"/>
                <w:bCs w:val="0"/>
                <w:color w:val="auto"/>
                <w:szCs w:val="21"/>
                <w:highlight w:val="none"/>
                <w:lang w:val="en-US" w:eastAsia="zh-CN"/>
              </w:rPr>
              <w:t>扫描件并</w:t>
            </w:r>
            <w:r>
              <w:rPr>
                <w:rFonts w:hint="eastAsia" w:ascii="宋体" w:hAnsi="宋体" w:eastAsia="宋体" w:cs="宋体"/>
                <w:b w:val="0"/>
                <w:bCs w:val="0"/>
                <w:color w:val="auto"/>
                <w:szCs w:val="21"/>
                <w:highlight w:val="none"/>
              </w:rPr>
              <w:t>加盖供应商单位公章）</w:t>
            </w:r>
          </w:p>
        </w:tc>
        <w:tc>
          <w:tcPr>
            <w:tcW w:w="840" w:type="dxa"/>
            <w:noWrap w:val="0"/>
            <w:vAlign w:val="center"/>
          </w:tcPr>
          <w:p w14:paraId="57DF64C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分</w:t>
            </w:r>
          </w:p>
        </w:tc>
      </w:tr>
      <w:tr w14:paraId="4F57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0" w:type="dxa"/>
            <w:vMerge w:val="continue"/>
            <w:noWrap w:val="0"/>
            <w:vAlign w:val="center"/>
          </w:tcPr>
          <w:p w14:paraId="7AF6AD7D">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kern w:val="0"/>
                <w:szCs w:val="21"/>
                <w:highlight w:val="none"/>
              </w:rPr>
            </w:pPr>
          </w:p>
        </w:tc>
        <w:tc>
          <w:tcPr>
            <w:tcW w:w="7576" w:type="dxa"/>
            <w:gridSpan w:val="2"/>
            <w:noWrap w:val="0"/>
            <w:vAlign w:val="center"/>
          </w:tcPr>
          <w:p w14:paraId="4107015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hAnsi="宋体" w:cs="宋体"/>
                <w:bCs/>
                <w:color w:val="auto"/>
                <w:kern w:val="2"/>
                <w:sz w:val="21"/>
                <w:highlight w:val="none"/>
                <w:lang w:val="en-US" w:eastAsia="zh-CN"/>
              </w:rPr>
              <w:t>（2）</w:t>
            </w:r>
            <w:r>
              <w:rPr>
                <w:rFonts w:hint="eastAsia" w:hAnsi="宋体" w:cs="宋体"/>
                <w:bCs/>
                <w:color w:val="auto"/>
                <w:kern w:val="2"/>
                <w:sz w:val="21"/>
                <w:highlight w:val="none"/>
              </w:rPr>
              <w:t>拟投入本项目的项目经理具有</w:t>
            </w:r>
            <w:r>
              <w:rPr>
                <w:rFonts w:hint="eastAsia" w:ascii="Times New Roman" w:hAnsi="宋体" w:cs="宋体"/>
                <w:bCs/>
                <w:color w:val="auto"/>
                <w:kern w:val="2"/>
                <w:sz w:val="21"/>
                <w:highlight w:val="none"/>
                <w:lang w:val="en-US" w:eastAsia="zh-CN"/>
              </w:rPr>
              <w:t>公路工程</w:t>
            </w:r>
            <w:r>
              <w:rPr>
                <w:rFonts w:hint="eastAsia" w:hAnsi="宋体" w:cs="宋体"/>
                <w:bCs/>
                <w:color w:val="auto"/>
                <w:kern w:val="2"/>
                <w:sz w:val="21"/>
                <w:highlight w:val="none"/>
                <w:lang w:val="en-US" w:eastAsia="zh-CN"/>
              </w:rPr>
              <w:t>相关专业中级及以上</w:t>
            </w:r>
            <w:r>
              <w:rPr>
                <w:rFonts w:hint="eastAsia" w:hAnsi="宋体" w:cs="宋体"/>
                <w:bCs/>
                <w:color w:val="auto"/>
                <w:kern w:val="2"/>
                <w:sz w:val="21"/>
                <w:highlight w:val="none"/>
              </w:rPr>
              <w:t>职称的</w:t>
            </w:r>
            <w:r>
              <w:rPr>
                <w:rFonts w:hint="eastAsia" w:hAnsi="宋体" w:cs="宋体"/>
                <w:bCs/>
                <w:color w:val="auto"/>
                <w:kern w:val="2"/>
                <w:sz w:val="21"/>
                <w:highlight w:val="none"/>
                <w:lang w:eastAsia="zh-CN"/>
              </w:rPr>
              <w:t>得</w:t>
            </w:r>
            <w:r>
              <w:rPr>
                <w:rFonts w:hint="eastAsia" w:hAnsi="宋体" w:cs="宋体"/>
                <w:bCs/>
                <w:color w:val="auto"/>
                <w:kern w:val="2"/>
                <w:sz w:val="21"/>
                <w:highlight w:val="none"/>
                <w:lang w:val="en-US" w:eastAsia="zh-CN"/>
              </w:rPr>
              <w:t>2分，此项满分2分。（提供职称证书扫描件并加盖供应商单位公章）</w:t>
            </w:r>
          </w:p>
        </w:tc>
        <w:tc>
          <w:tcPr>
            <w:tcW w:w="840" w:type="dxa"/>
            <w:noWrap w:val="0"/>
            <w:vAlign w:val="center"/>
          </w:tcPr>
          <w:p w14:paraId="42C073A4">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2分</w:t>
            </w:r>
          </w:p>
        </w:tc>
      </w:tr>
    </w:tbl>
    <w:p w14:paraId="00CF0191">
      <w:pPr>
        <w:spacing w:line="360" w:lineRule="auto"/>
        <w:rPr>
          <w:rFonts w:hint="eastAsia" w:ascii="宋体" w:hAnsi="宋体" w:eastAsia="宋体" w:cs="宋体"/>
          <w:color w:val="auto"/>
          <w:highlight w:val="none"/>
        </w:rPr>
      </w:pPr>
      <w:r>
        <w:rPr>
          <w:rFonts w:hint="eastAsia" w:ascii="宋体" w:hAnsi="宋体" w:cs="宋体"/>
          <w:b/>
          <w:color w:val="auto"/>
          <w:szCs w:val="21"/>
          <w:highlight w:val="none"/>
        </w:rPr>
        <w:t xml:space="preserve">总得分= 1+2+3 </w:t>
      </w:r>
    </w:p>
    <w:p w14:paraId="1CC50D12">
      <w:pPr>
        <w:spacing w:line="360" w:lineRule="auto"/>
        <w:rPr>
          <w:rFonts w:hint="eastAsia" w:ascii="宋体" w:hAnsi="宋体" w:eastAsia="宋体" w:cs="宋体"/>
          <w:color w:val="auto"/>
          <w:highlight w:val="none"/>
        </w:rPr>
      </w:pPr>
    </w:p>
    <w:p w14:paraId="01ECC95A">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570D954A">
      <w:pPr>
        <w:spacing w:line="360" w:lineRule="auto"/>
        <w:ind w:firstLine="420" w:firstLineChars="200"/>
        <w:rPr>
          <w:rFonts w:hint="eastAsia" w:ascii="宋体" w:hAnsi="宋体" w:eastAsia="宋体" w:cs="宋体"/>
          <w:color w:val="auto"/>
          <w:highlight w:val="none"/>
        </w:rPr>
      </w:pPr>
      <w:bookmarkStart w:id="84" w:name="_Toc80205935"/>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.终止竞争性磋商采购活动</w:t>
      </w:r>
    </w:p>
    <w:p w14:paraId="735C72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8EE563F">
      <w:pPr>
        <w:pStyle w:val="4"/>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DA6548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85" w:name="_Toc22098"/>
      <w:bookmarkStart w:id="86" w:name="_Toc6406"/>
      <w:bookmarkStart w:id="87" w:name="_Toc49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4"/>
      <w:bookmarkEnd w:id="85"/>
      <w:bookmarkEnd w:id="86"/>
      <w:bookmarkEnd w:id="87"/>
    </w:p>
    <w:p w14:paraId="40D99D7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F2442F4">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A8EAEF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2275A05">
      <w:pPr>
        <w:pStyle w:val="31"/>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E5B7524">
      <w:pPr>
        <w:pStyle w:val="4"/>
        <w:spacing w:before="0" w:after="0" w:line="360" w:lineRule="auto"/>
        <w:ind w:firstLine="640" w:firstLineChars="200"/>
        <w:jc w:val="center"/>
        <w:rPr>
          <w:rFonts w:hint="eastAsia" w:ascii="宋体" w:hAnsi="宋体" w:eastAsia="宋体" w:cs="宋体"/>
          <w:b w:val="0"/>
          <w:color w:val="auto"/>
          <w:highlight w:val="none"/>
        </w:rPr>
      </w:pPr>
      <w:bookmarkStart w:id="88" w:name="_Toc80205936"/>
      <w:bookmarkStart w:id="89" w:name="_Toc3846"/>
      <w:bookmarkStart w:id="90" w:name="_Toc3713"/>
      <w:bookmarkStart w:id="91" w:name="_Toc923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8"/>
      <w:bookmarkEnd w:id="89"/>
      <w:bookmarkEnd w:id="90"/>
      <w:bookmarkEnd w:id="91"/>
    </w:p>
    <w:p w14:paraId="49639F1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3A769EF7">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D603574">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3B8280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349B0F7">
      <w:pPr>
        <w:spacing w:line="360" w:lineRule="auto"/>
        <w:ind w:firstLine="420" w:firstLineChars="200"/>
        <w:rPr>
          <w:rFonts w:hint="eastAsia" w:ascii="宋体" w:hAnsi="宋体" w:eastAsia="宋体" w:cs="宋体"/>
          <w:color w:val="auto"/>
          <w:highlight w:val="none"/>
        </w:rPr>
      </w:pPr>
    </w:p>
    <w:p w14:paraId="125C15EB">
      <w:pPr>
        <w:spacing w:line="360" w:lineRule="auto"/>
        <w:ind w:firstLine="420" w:firstLineChars="200"/>
        <w:rPr>
          <w:rFonts w:hint="eastAsia" w:ascii="宋体" w:hAnsi="宋体" w:eastAsia="宋体" w:cs="宋体"/>
          <w:color w:val="auto"/>
          <w:highlight w:val="none"/>
        </w:rPr>
      </w:pPr>
    </w:p>
    <w:p w14:paraId="0EC5B906">
      <w:pPr>
        <w:spacing w:line="360" w:lineRule="auto"/>
        <w:rPr>
          <w:rFonts w:hint="eastAsia" w:ascii="宋体" w:hAnsi="宋体" w:eastAsia="宋体" w:cs="宋体"/>
          <w:color w:val="auto"/>
          <w:highlight w:val="none"/>
        </w:rPr>
      </w:pPr>
    </w:p>
    <w:p w14:paraId="2C859D8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2C33A3">
      <w:pPr>
        <w:pStyle w:val="2"/>
        <w:spacing w:line="360" w:lineRule="auto"/>
        <w:rPr>
          <w:rFonts w:hint="eastAsia" w:ascii="宋体" w:hAnsi="宋体" w:eastAsia="宋体" w:cs="宋体"/>
          <w:color w:val="auto"/>
          <w:highlight w:val="none"/>
        </w:rPr>
      </w:pPr>
    </w:p>
    <w:p w14:paraId="7B75612F">
      <w:pPr>
        <w:pStyle w:val="2"/>
        <w:spacing w:line="360" w:lineRule="auto"/>
        <w:rPr>
          <w:rFonts w:hint="eastAsia" w:ascii="宋体" w:hAnsi="宋体" w:eastAsia="宋体" w:cs="宋体"/>
          <w:color w:val="auto"/>
          <w:highlight w:val="none"/>
        </w:rPr>
      </w:pPr>
    </w:p>
    <w:p w14:paraId="0992F559">
      <w:pPr>
        <w:pStyle w:val="2"/>
        <w:spacing w:line="360" w:lineRule="auto"/>
        <w:rPr>
          <w:rFonts w:hint="eastAsia" w:ascii="宋体" w:hAnsi="宋体" w:eastAsia="宋体" w:cs="宋体"/>
          <w:color w:val="auto"/>
          <w:highlight w:val="none"/>
        </w:rPr>
      </w:pPr>
    </w:p>
    <w:p w14:paraId="4C83EA0C">
      <w:pPr>
        <w:pStyle w:val="2"/>
        <w:spacing w:line="360" w:lineRule="auto"/>
        <w:rPr>
          <w:rFonts w:hint="eastAsia" w:ascii="宋体" w:hAnsi="宋体" w:eastAsia="宋体" w:cs="宋体"/>
          <w:color w:val="auto"/>
          <w:highlight w:val="none"/>
        </w:rPr>
      </w:pPr>
    </w:p>
    <w:p w14:paraId="449CDD1F">
      <w:pPr>
        <w:pStyle w:val="2"/>
        <w:spacing w:line="360" w:lineRule="auto"/>
        <w:rPr>
          <w:rFonts w:hint="eastAsia" w:ascii="宋体" w:hAnsi="宋体" w:eastAsia="宋体" w:cs="宋体"/>
          <w:color w:val="auto"/>
          <w:highlight w:val="none"/>
        </w:rPr>
      </w:pPr>
    </w:p>
    <w:p w14:paraId="6C15E043">
      <w:pPr>
        <w:pStyle w:val="2"/>
        <w:spacing w:line="360" w:lineRule="auto"/>
        <w:rPr>
          <w:rFonts w:hint="eastAsia" w:ascii="宋体" w:hAnsi="宋体" w:eastAsia="宋体" w:cs="宋体"/>
          <w:color w:val="auto"/>
          <w:highlight w:val="none"/>
        </w:rPr>
      </w:pPr>
    </w:p>
    <w:p w14:paraId="6D8E4882">
      <w:pPr>
        <w:pStyle w:val="2"/>
        <w:spacing w:line="360" w:lineRule="auto"/>
        <w:rPr>
          <w:rFonts w:hint="eastAsia" w:ascii="宋体" w:hAnsi="宋体" w:eastAsia="宋体" w:cs="宋体"/>
          <w:color w:val="auto"/>
          <w:highlight w:val="none"/>
        </w:rPr>
      </w:pPr>
    </w:p>
    <w:p w14:paraId="5150DA03">
      <w:pPr>
        <w:pStyle w:val="2"/>
        <w:spacing w:line="360" w:lineRule="auto"/>
        <w:rPr>
          <w:rFonts w:hint="eastAsia" w:ascii="宋体" w:hAnsi="宋体" w:eastAsia="宋体" w:cs="宋体"/>
          <w:color w:val="auto"/>
          <w:highlight w:val="none"/>
        </w:rPr>
      </w:pPr>
    </w:p>
    <w:p w14:paraId="6ADBF9B4">
      <w:pPr>
        <w:pStyle w:val="2"/>
        <w:spacing w:line="360" w:lineRule="auto"/>
        <w:rPr>
          <w:rFonts w:hint="eastAsia" w:ascii="宋体" w:hAnsi="宋体" w:eastAsia="宋体" w:cs="宋体"/>
          <w:color w:val="auto"/>
          <w:highlight w:val="none"/>
        </w:rPr>
      </w:pPr>
    </w:p>
    <w:p w14:paraId="39238F6C">
      <w:pPr>
        <w:pStyle w:val="2"/>
        <w:spacing w:line="360" w:lineRule="auto"/>
        <w:rPr>
          <w:rFonts w:hint="eastAsia" w:ascii="宋体" w:hAnsi="宋体" w:eastAsia="宋体" w:cs="宋体"/>
          <w:color w:val="auto"/>
          <w:highlight w:val="none"/>
        </w:rPr>
      </w:pPr>
    </w:p>
    <w:p w14:paraId="1976E381">
      <w:pPr>
        <w:pStyle w:val="2"/>
        <w:spacing w:line="360" w:lineRule="auto"/>
        <w:rPr>
          <w:rFonts w:hint="eastAsia" w:ascii="宋体" w:hAnsi="宋体" w:eastAsia="宋体" w:cs="宋体"/>
          <w:color w:val="auto"/>
          <w:highlight w:val="none"/>
        </w:rPr>
      </w:pPr>
    </w:p>
    <w:p w14:paraId="46175AF0">
      <w:pPr>
        <w:pStyle w:val="3"/>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92" w:name="_Toc8541"/>
      <w:bookmarkStart w:id="93" w:name="_Toc29932"/>
      <w:bookmarkStart w:id="94" w:name="_Toc16991"/>
      <w:r>
        <w:rPr>
          <w:rFonts w:hint="eastAsia" w:ascii="宋体" w:hAnsi="宋体" w:eastAsia="宋体" w:cs="宋体"/>
          <w:b/>
          <w:bCs/>
          <w:color w:val="auto"/>
          <w:highlight w:val="none"/>
        </w:rPr>
        <w:t>第五章 响应文件格式</w:t>
      </w:r>
      <w:bookmarkEnd w:id="92"/>
      <w:bookmarkEnd w:id="93"/>
      <w:bookmarkEnd w:id="94"/>
    </w:p>
    <w:p w14:paraId="2F6D25A5">
      <w:pPr>
        <w:pStyle w:val="4"/>
        <w:spacing w:line="360" w:lineRule="auto"/>
        <w:jc w:val="center"/>
        <w:rPr>
          <w:rFonts w:hint="eastAsia" w:ascii="宋体" w:hAnsi="宋体" w:eastAsia="宋体" w:cs="宋体"/>
          <w:b w:val="0"/>
          <w:color w:val="auto"/>
          <w:highlight w:val="none"/>
          <w:lang w:val="en-US" w:eastAsia="zh-CN"/>
        </w:rPr>
      </w:pPr>
      <w:bookmarkStart w:id="95" w:name="_Toc3747"/>
      <w:bookmarkStart w:id="96" w:name="_Toc26547"/>
      <w:bookmarkStart w:id="97" w:name="_Toc16580"/>
      <w:bookmarkStart w:id="98" w:name="_Toc80205938"/>
      <w:r>
        <w:rPr>
          <w:rFonts w:hint="eastAsia" w:ascii="宋体" w:hAnsi="宋体" w:eastAsia="宋体" w:cs="宋体"/>
          <w:b w:val="0"/>
          <w:color w:val="auto"/>
          <w:highlight w:val="none"/>
          <w:lang w:val="en-US" w:eastAsia="zh-CN"/>
        </w:rPr>
        <w:t>第一节 封面格式</w:t>
      </w:r>
      <w:bookmarkEnd w:id="95"/>
      <w:bookmarkEnd w:id="96"/>
      <w:bookmarkEnd w:id="97"/>
      <w:bookmarkEnd w:id="98"/>
    </w:p>
    <w:p w14:paraId="17FD7416">
      <w:pPr>
        <w:snapToGrid w:val="0"/>
        <w:spacing w:before="120" w:beforeLines="50" w:after="50" w:line="360" w:lineRule="auto"/>
        <w:rPr>
          <w:rFonts w:hint="eastAsia" w:ascii="宋体" w:hAnsi="宋体" w:eastAsia="宋体" w:cs="宋体"/>
          <w:color w:val="auto"/>
          <w:sz w:val="24"/>
          <w:szCs w:val="20"/>
          <w:highlight w:val="none"/>
        </w:rPr>
      </w:pPr>
    </w:p>
    <w:p w14:paraId="0A8AAC6D">
      <w:pPr>
        <w:snapToGrid w:val="0"/>
        <w:spacing w:before="120" w:beforeLines="50" w:after="50" w:line="360" w:lineRule="auto"/>
        <w:jc w:val="center"/>
        <w:rPr>
          <w:rFonts w:hint="eastAsia" w:ascii="宋体" w:hAnsi="宋体" w:eastAsia="宋体" w:cs="宋体"/>
          <w:bCs/>
          <w:color w:val="auto"/>
          <w:sz w:val="24"/>
          <w:szCs w:val="20"/>
          <w:highlight w:val="none"/>
        </w:rPr>
      </w:pPr>
    </w:p>
    <w:p w14:paraId="59B949CA">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BFF0738">
      <w:pPr>
        <w:snapToGrid w:val="0"/>
        <w:spacing w:before="120" w:beforeLines="50" w:after="50" w:line="360" w:lineRule="auto"/>
        <w:rPr>
          <w:rFonts w:hint="eastAsia" w:ascii="宋体" w:hAnsi="宋体" w:eastAsia="宋体" w:cs="宋体"/>
          <w:bCs/>
          <w:color w:val="auto"/>
          <w:sz w:val="24"/>
          <w:szCs w:val="20"/>
          <w:highlight w:val="none"/>
        </w:rPr>
      </w:pPr>
    </w:p>
    <w:p w14:paraId="30FBA1C1">
      <w:pPr>
        <w:snapToGrid w:val="0"/>
        <w:spacing w:before="120" w:beforeLines="50" w:after="50" w:line="360" w:lineRule="auto"/>
        <w:rPr>
          <w:rFonts w:hint="eastAsia" w:ascii="宋体" w:hAnsi="宋体" w:eastAsia="宋体" w:cs="宋体"/>
          <w:bCs/>
          <w:color w:val="auto"/>
          <w:sz w:val="32"/>
          <w:szCs w:val="32"/>
          <w:highlight w:val="none"/>
        </w:rPr>
      </w:pPr>
    </w:p>
    <w:p w14:paraId="2B49DD1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15649C82">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28F41C0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59821C8E">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4F1E55E3">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9F7997F">
      <w:pPr>
        <w:snapToGrid w:val="0"/>
        <w:spacing w:before="120" w:beforeLines="50" w:after="50" w:line="360" w:lineRule="auto"/>
        <w:rPr>
          <w:rFonts w:hint="eastAsia" w:ascii="宋体" w:hAnsi="宋体" w:eastAsia="宋体" w:cs="宋体"/>
          <w:bCs/>
          <w:color w:val="auto"/>
          <w:sz w:val="32"/>
          <w:szCs w:val="32"/>
          <w:highlight w:val="none"/>
        </w:rPr>
      </w:pPr>
    </w:p>
    <w:p w14:paraId="08F676E6">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CB49986">
      <w:pPr>
        <w:snapToGrid w:val="0"/>
        <w:spacing w:before="120" w:beforeLines="50" w:after="50" w:line="360" w:lineRule="auto"/>
        <w:rPr>
          <w:rFonts w:hint="eastAsia" w:ascii="宋体" w:hAnsi="宋体" w:eastAsia="宋体" w:cs="宋体"/>
          <w:bCs/>
          <w:color w:val="auto"/>
          <w:sz w:val="32"/>
          <w:szCs w:val="32"/>
          <w:highlight w:val="none"/>
        </w:rPr>
      </w:pPr>
    </w:p>
    <w:p w14:paraId="4B3E2D49">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E0C3C91">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7978FA2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EC9C8B1">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AFED4FD">
      <w:pPr>
        <w:pStyle w:val="4"/>
        <w:spacing w:line="360" w:lineRule="auto"/>
        <w:jc w:val="center"/>
        <w:rPr>
          <w:rFonts w:hint="eastAsia" w:ascii="宋体" w:hAnsi="宋体" w:eastAsia="宋体" w:cs="宋体"/>
          <w:bCs w:val="0"/>
          <w:color w:val="auto"/>
          <w:highlight w:val="none"/>
        </w:rPr>
      </w:pPr>
      <w:bookmarkStart w:id="99" w:name="_Toc21695"/>
      <w:bookmarkStart w:id="100" w:name="_Toc80205939"/>
      <w:bookmarkStart w:id="101" w:name="_Toc1270"/>
      <w:bookmarkStart w:id="102" w:name="_Toc25717"/>
      <w:r>
        <w:rPr>
          <w:rFonts w:hint="eastAsia" w:ascii="宋体" w:hAnsi="宋体" w:eastAsia="宋体" w:cs="宋体"/>
          <w:bCs w:val="0"/>
          <w:color w:val="auto"/>
          <w:highlight w:val="none"/>
        </w:rPr>
        <w:t>第二节 资格证明文件格式</w:t>
      </w:r>
      <w:bookmarkEnd w:id="99"/>
      <w:bookmarkEnd w:id="100"/>
      <w:bookmarkEnd w:id="101"/>
      <w:bookmarkEnd w:id="102"/>
    </w:p>
    <w:p w14:paraId="1EB3C5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DC760C">
      <w:pPr>
        <w:snapToGrid w:val="0"/>
        <w:spacing w:before="120" w:beforeLines="50" w:after="50" w:line="360" w:lineRule="auto"/>
        <w:rPr>
          <w:rFonts w:hint="eastAsia" w:ascii="宋体" w:hAnsi="宋体" w:eastAsia="宋体" w:cs="宋体"/>
          <w:color w:val="auto"/>
          <w:sz w:val="24"/>
          <w:szCs w:val="20"/>
          <w:highlight w:val="none"/>
        </w:rPr>
      </w:pPr>
    </w:p>
    <w:p w14:paraId="5786E278">
      <w:pPr>
        <w:snapToGrid w:val="0"/>
        <w:spacing w:before="120" w:beforeLines="50" w:after="50" w:line="360" w:lineRule="auto"/>
        <w:rPr>
          <w:rFonts w:hint="eastAsia" w:ascii="宋体" w:hAnsi="宋体" w:eastAsia="宋体" w:cs="宋体"/>
          <w:color w:val="auto"/>
          <w:sz w:val="24"/>
          <w:szCs w:val="20"/>
          <w:highlight w:val="none"/>
        </w:rPr>
      </w:pPr>
    </w:p>
    <w:p w14:paraId="257D55AB">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413A037">
      <w:pPr>
        <w:snapToGrid w:val="0"/>
        <w:spacing w:before="120" w:beforeLines="50" w:after="50" w:line="360" w:lineRule="auto"/>
        <w:rPr>
          <w:rFonts w:hint="eastAsia" w:ascii="宋体" w:hAnsi="宋体" w:eastAsia="宋体" w:cs="宋体"/>
          <w:bCs/>
          <w:color w:val="auto"/>
          <w:sz w:val="24"/>
          <w:szCs w:val="20"/>
          <w:highlight w:val="none"/>
        </w:rPr>
      </w:pPr>
    </w:p>
    <w:p w14:paraId="4D408C9A">
      <w:pPr>
        <w:snapToGrid w:val="0"/>
        <w:spacing w:before="120" w:beforeLines="50" w:after="50" w:line="360" w:lineRule="auto"/>
        <w:rPr>
          <w:rFonts w:hint="eastAsia" w:ascii="宋体" w:hAnsi="宋体" w:eastAsia="宋体" w:cs="宋体"/>
          <w:bCs/>
          <w:color w:val="auto"/>
          <w:sz w:val="24"/>
          <w:szCs w:val="20"/>
          <w:highlight w:val="none"/>
        </w:rPr>
      </w:pPr>
    </w:p>
    <w:p w14:paraId="20EE955D">
      <w:pPr>
        <w:snapToGrid w:val="0"/>
        <w:spacing w:before="120" w:beforeLines="50" w:after="50" w:line="360" w:lineRule="auto"/>
        <w:rPr>
          <w:rFonts w:hint="eastAsia" w:ascii="宋体" w:hAnsi="宋体" w:eastAsia="宋体" w:cs="宋体"/>
          <w:bCs/>
          <w:color w:val="auto"/>
          <w:sz w:val="24"/>
          <w:szCs w:val="20"/>
          <w:highlight w:val="none"/>
        </w:rPr>
      </w:pPr>
    </w:p>
    <w:p w14:paraId="4A43BAC1">
      <w:pPr>
        <w:snapToGrid w:val="0"/>
        <w:spacing w:before="120" w:beforeLines="50" w:after="50" w:line="360" w:lineRule="auto"/>
        <w:rPr>
          <w:rFonts w:hint="eastAsia" w:ascii="宋体" w:hAnsi="宋体" w:eastAsia="宋体" w:cs="宋体"/>
          <w:bCs/>
          <w:color w:val="auto"/>
          <w:sz w:val="24"/>
          <w:szCs w:val="20"/>
          <w:highlight w:val="none"/>
        </w:rPr>
      </w:pPr>
    </w:p>
    <w:p w14:paraId="5BD996EC">
      <w:pPr>
        <w:snapToGrid w:val="0"/>
        <w:spacing w:before="120" w:beforeLines="50" w:after="50" w:line="360" w:lineRule="auto"/>
        <w:rPr>
          <w:rFonts w:hint="eastAsia" w:ascii="宋体" w:hAnsi="宋体" w:eastAsia="宋体" w:cs="宋体"/>
          <w:bCs/>
          <w:color w:val="auto"/>
          <w:sz w:val="24"/>
          <w:szCs w:val="20"/>
          <w:highlight w:val="none"/>
        </w:rPr>
      </w:pPr>
    </w:p>
    <w:p w14:paraId="2D8CDEA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700EAF1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EABEFE9">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8F2F3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B0AAF1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9F51E66">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5ACA34E">
      <w:pPr>
        <w:pStyle w:val="11"/>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2889709">
      <w:pPr>
        <w:pStyle w:val="11"/>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72E89F8">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B1B895B">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70E0945">
      <w:pPr>
        <w:snapToGrid w:val="0"/>
        <w:spacing w:line="360" w:lineRule="auto"/>
        <w:rPr>
          <w:rFonts w:hint="eastAsia" w:ascii="宋体" w:hAnsi="宋体" w:eastAsia="宋体" w:cs="宋体"/>
          <w:color w:val="auto"/>
          <w:kern w:val="0"/>
          <w:sz w:val="24"/>
          <w:highlight w:val="none"/>
        </w:rPr>
      </w:pPr>
    </w:p>
    <w:p w14:paraId="161B66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或事业法人登记证或其他工商等登记证明材料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15446AA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191627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6EA5F5B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30D100B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w:t>
      </w:r>
      <w:r>
        <w:rPr>
          <w:rFonts w:hint="eastAsia" w:ascii="宋体" w:hAnsi="宋体" w:eastAsia="宋体" w:cs="宋体"/>
          <w:color w:val="auto"/>
          <w:sz w:val="24"/>
          <w:highlight w:val="none"/>
          <w:lang w:val="en-US" w:eastAsia="zh-CN"/>
        </w:rPr>
        <w:t>管理</w:t>
      </w:r>
      <w:r>
        <w:rPr>
          <w:rFonts w:hint="eastAsia" w:ascii="宋体" w:hAnsi="宋体" w:eastAsia="宋体" w:cs="宋体"/>
          <w:color w:val="auto"/>
          <w:sz w:val="24"/>
          <w:highlight w:val="none"/>
        </w:rPr>
        <w:t>关系信息表</w:t>
      </w:r>
      <w:r>
        <w:rPr>
          <w:rFonts w:hint="eastAsia" w:ascii="宋体" w:hAnsi="宋体" w:eastAsia="宋体" w:cs="宋体"/>
          <w:color w:val="auto"/>
          <w:kern w:val="0"/>
          <w:sz w:val="24"/>
          <w:highlight w:val="none"/>
        </w:rPr>
        <w:t>………………………………………………（页码）</w:t>
      </w:r>
    </w:p>
    <w:p w14:paraId="3A685EE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69BD3F6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2054956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企业声明函或残疾人福利性单位声明函或供应商属于监狱企业的证明材料</w:t>
      </w:r>
      <w:r>
        <w:rPr>
          <w:rFonts w:hint="eastAsia" w:ascii="宋体" w:hAnsi="宋体" w:eastAsia="宋体" w:cs="宋体"/>
          <w:color w:val="auto"/>
          <w:kern w:val="0"/>
          <w:sz w:val="24"/>
          <w:highlight w:val="none"/>
        </w:rPr>
        <w:t>……………………………………………………………………………………（页码）</w:t>
      </w:r>
    </w:p>
    <w:p w14:paraId="605FA84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、符合特定资格条件的有关证明材料（复印件）</w:t>
      </w:r>
      <w:r>
        <w:rPr>
          <w:rFonts w:hint="eastAsia" w:ascii="宋体" w:hAnsi="宋体" w:eastAsia="宋体" w:cs="宋体"/>
          <w:color w:val="auto"/>
          <w:kern w:val="0"/>
          <w:sz w:val="24"/>
          <w:highlight w:val="none"/>
        </w:rPr>
        <w:t>……………………………（页码）</w:t>
      </w:r>
    </w:p>
    <w:p w14:paraId="78F92C9E">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、除磋商文件规定必须提供以外，供应商认为需要提供的其他证明材料</w:t>
      </w:r>
      <w:r>
        <w:rPr>
          <w:rFonts w:hint="eastAsia" w:ascii="宋体" w:hAnsi="宋体" w:eastAsia="宋体" w:cs="宋体"/>
          <w:color w:val="auto"/>
          <w:kern w:val="0"/>
          <w:sz w:val="24"/>
          <w:highlight w:val="none"/>
        </w:rPr>
        <w:t>…（页码）</w:t>
      </w:r>
    </w:p>
    <w:p w14:paraId="5504ED1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9EEE502">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009D2D05">
      <w:pPr>
        <w:spacing w:line="360" w:lineRule="auto"/>
        <w:rPr>
          <w:rFonts w:hint="eastAsia" w:ascii="宋体" w:hAnsi="宋体" w:eastAsia="宋体" w:cs="宋体"/>
          <w:color w:val="auto"/>
          <w:szCs w:val="21"/>
          <w:highlight w:val="none"/>
        </w:rPr>
      </w:pPr>
    </w:p>
    <w:p w14:paraId="39DAF510">
      <w:pPr>
        <w:spacing w:line="360" w:lineRule="auto"/>
        <w:rPr>
          <w:rFonts w:hint="eastAsia" w:ascii="宋体" w:hAnsi="宋体" w:eastAsia="宋体" w:cs="宋体"/>
          <w:color w:val="auto"/>
          <w:szCs w:val="21"/>
          <w:highlight w:val="none"/>
        </w:rPr>
      </w:pPr>
    </w:p>
    <w:p w14:paraId="1B0324D6">
      <w:pPr>
        <w:spacing w:line="360" w:lineRule="auto"/>
        <w:rPr>
          <w:rFonts w:hint="eastAsia" w:ascii="宋体" w:hAnsi="宋体" w:eastAsia="宋体" w:cs="宋体"/>
          <w:color w:val="auto"/>
          <w:szCs w:val="21"/>
          <w:highlight w:val="none"/>
        </w:rPr>
      </w:pPr>
    </w:p>
    <w:p w14:paraId="42ABF68A">
      <w:pPr>
        <w:spacing w:line="360" w:lineRule="auto"/>
        <w:rPr>
          <w:rFonts w:hint="eastAsia" w:ascii="宋体" w:hAnsi="宋体" w:eastAsia="宋体" w:cs="宋体"/>
          <w:color w:val="auto"/>
          <w:szCs w:val="21"/>
          <w:highlight w:val="none"/>
        </w:rPr>
      </w:pPr>
    </w:p>
    <w:p w14:paraId="1D0D290F">
      <w:pPr>
        <w:spacing w:line="360" w:lineRule="auto"/>
        <w:rPr>
          <w:rFonts w:hint="eastAsia" w:ascii="宋体" w:hAnsi="宋体" w:eastAsia="宋体" w:cs="宋体"/>
          <w:color w:val="auto"/>
          <w:szCs w:val="21"/>
          <w:highlight w:val="none"/>
        </w:rPr>
      </w:pPr>
    </w:p>
    <w:p w14:paraId="02F23C26">
      <w:pPr>
        <w:spacing w:line="360" w:lineRule="auto"/>
        <w:rPr>
          <w:rFonts w:hint="eastAsia" w:ascii="宋体" w:hAnsi="宋体" w:eastAsia="宋体" w:cs="宋体"/>
          <w:color w:val="auto"/>
          <w:szCs w:val="21"/>
          <w:highlight w:val="none"/>
        </w:rPr>
      </w:pPr>
    </w:p>
    <w:p w14:paraId="074187BB">
      <w:pPr>
        <w:spacing w:line="360" w:lineRule="auto"/>
        <w:rPr>
          <w:rFonts w:hint="eastAsia" w:ascii="宋体" w:hAnsi="宋体" w:eastAsia="宋体" w:cs="宋体"/>
          <w:color w:val="auto"/>
          <w:szCs w:val="21"/>
          <w:highlight w:val="none"/>
        </w:rPr>
      </w:pPr>
    </w:p>
    <w:p w14:paraId="5386E450">
      <w:pPr>
        <w:spacing w:line="360" w:lineRule="auto"/>
        <w:rPr>
          <w:rFonts w:hint="eastAsia" w:ascii="宋体" w:hAnsi="宋体" w:eastAsia="宋体" w:cs="宋体"/>
          <w:color w:val="auto"/>
          <w:szCs w:val="21"/>
          <w:highlight w:val="none"/>
        </w:rPr>
      </w:pPr>
    </w:p>
    <w:p w14:paraId="626920B3">
      <w:pPr>
        <w:spacing w:line="360" w:lineRule="auto"/>
        <w:rPr>
          <w:rFonts w:hint="eastAsia" w:ascii="宋体" w:hAnsi="宋体" w:eastAsia="宋体" w:cs="宋体"/>
          <w:color w:val="auto"/>
          <w:szCs w:val="21"/>
          <w:highlight w:val="none"/>
        </w:rPr>
      </w:pPr>
    </w:p>
    <w:p w14:paraId="5E580905">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或事业法人登记证或其他工商等登记证明材料</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31CB75AF">
      <w:pPr>
        <w:pStyle w:val="16"/>
        <w:spacing w:line="360" w:lineRule="auto"/>
        <w:ind w:firstLine="602" w:firstLineChars="200"/>
        <w:rPr>
          <w:rFonts w:hint="eastAsia" w:ascii="宋体" w:hAnsi="宋体" w:eastAsia="宋体" w:cs="宋体"/>
          <w:b/>
          <w:color w:val="auto"/>
          <w:sz w:val="30"/>
          <w:szCs w:val="30"/>
          <w:highlight w:val="none"/>
        </w:rPr>
      </w:pPr>
    </w:p>
    <w:p w14:paraId="6F3D54D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023E6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D2D4551">
      <w:pPr>
        <w:snapToGrid w:val="0"/>
        <w:spacing w:before="120" w:beforeLines="50" w:after="50" w:line="360" w:lineRule="auto"/>
        <w:rPr>
          <w:rFonts w:hint="eastAsia" w:ascii="宋体" w:hAnsi="宋体" w:eastAsia="宋体" w:cs="宋体"/>
          <w:color w:val="auto"/>
          <w:sz w:val="24"/>
          <w:szCs w:val="20"/>
          <w:highlight w:val="none"/>
        </w:rPr>
      </w:pPr>
    </w:p>
    <w:p w14:paraId="370FC43C">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符合参与政府采购活动的资格条件依法缴纳税收、社会保障资金等方面的材料</w:t>
      </w:r>
    </w:p>
    <w:p w14:paraId="0E968CB7">
      <w:pPr>
        <w:spacing w:line="360" w:lineRule="auto"/>
        <w:rPr>
          <w:rFonts w:hint="eastAsia" w:ascii="宋体" w:hAnsi="宋体" w:eastAsia="宋体" w:cs="宋体"/>
          <w:color w:val="auto"/>
          <w:szCs w:val="21"/>
          <w:highlight w:val="none"/>
        </w:rPr>
      </w:pPr>
    </w:p>
    <w:p w14:paraId="3F65ED1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86B4D8">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694E957">
      <w:pPr>
        <w:spacing w:line="360" w:lineRule="auto"/>
        <w:rPr>
          <w:rFonts w:hint="eastAsia" w:ascii="宋体" w:hAnsi="宋体" w:eastAsia="宋体" w:cs="宋体"/>
          <w:color w:val="auto"/>
          <w:szCs w:val="21"/>
          <w:highlight w:val="none"/>
        </w:rPr>
      </w:pPr>
    </w:p>
    <w:p w14:paraId="0AA71A2E">
      <w:pPr>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1A3740C0">
      <w:pPr>
        <w:spacing w:line="360" w:lineRule="auto"/>
        <w:rPr>
          <w:rFonts w:hint="eastAsia" w:ascii="宋体" w:hAnsi="宋体" w:eastAsia="宋体" w:cs="宋体"/>
          <w:color w:val="auto"/>
          <w:szCs w:val="21"/>
          <w:highlight w:val="none"/>
        </w:rPr>
      </w:pPr>
    </w:p>
    <w:p w14:paraId="55F685A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F9568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901925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C2A6B7B">
      <w:pPr>
        <w:snapToGrid w:val="0"/>
        <w:spacing w:before="120" w:beforeLines="50" w:after="50" w:line="360" w:lineRule="auto"/>
        <w:jc w:val="center"/>
        <w:rPr>
          <w:rFonts w:hint="eastAsia" w:ascii="宋体" w:hAnsi="宋体" w:eastAsia="宋体" w:cs="宋体"/>
          <w:b/>
          <w:color w:val="auto"/>
          <w:sz w:val="24"/>
          <w:highlight w:val="none"/>
        </w:rPr>
      </w:pPr>
    </w:p>
    <w:p w14:paraId="0F8374BB">
      <w:pPr>
        <w:spacing w:line="360" w:lineRule="auto"/>
        <w:ind w:firstLine="596" w:firstLineChars="198"/>
        <w:contextualSpacing/>
        <w:rPr>
          <w:rFonts w:hint="eastAsia" w:ascii="宋体" w:hAnsi="宋体" w:eastAsia="宋体" w:cs="宋体"/>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5DE6BF">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6B15A07F">
      <w:pPr>
        <w:spacing w:line="360" w:lineRule="auto"/>
        <w:contextualSpacing/>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16A14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B0BE7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F0D41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7562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ED2A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EFC9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87546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7EAD6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DB8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6DAE0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F57A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8968B">
            <w:pPr>
              <w:widowControl/>
              <w:spacing w:line="360" w:lineRule="auto"/>
              <w:contextualSpacing/>
              <w:jc w:val="center"/>
              <w:rPr>
                <w:rFonts w:hint="eastAsia" w:ascii="宋体" w:hAnsi="宋体" w:eastAsia="宋体" w:cs="宋体"/>
                <w:color w:val="auto"/>
                <w:kern w:val="0"/>
                <w:sz w:val="24"/>
                <w:highlight w:val="none"/>
              </w:rPr>
            </w:pPr>
          </w:p>
        </w:tc>
      </w:tr>
      <w:tr w14:paraId="6DE29D2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D10A7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9084DF">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B8C5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04E5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07E080">
            <w:pPr>
              <w:widowControl/>
              <w:spacing w:line="360" w:lineRule="auto"/>
              <w:contextualSpacing/>
              <w:jc w:val="center"/>
              <w:rPr>
                <w:rFonts w:hint="eastAsia" w:ascii="宋体" w:hAnsi="宋体" w:eastAsia="宋体" w:cs="宋体"/>
                <w:color w:val="auto"/>
                <w:kern w:val="0"/>
                <w:sz w:val="24"/>
                <w:highlight w:val="none"/>
              </w:rPr>
            </w:pPr>
          </w:p>
        </w:tc>
      </w:tr>
      <w:tr w14:paraId="556CF6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922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640E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DDE1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35BEF">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F55E61">
            <w:pPr>
              <w:widowControl/>
              <w:spacing w:line="360" w:lineRule="auto"/>
              <w:contextualSpacing/>
              <w:jc w:val="center"/>
              <w:rPr>
                <w:rFonts w:hint="eastAsia" w:ascii="宋体" w:hAnsi="宋体" w:eastAsia="宋体" w:cs="宋体"/>
                <w:color w:val="auto"/>
                <w:kern w:val="0"/>
                <w:sz w:val="24"/>
                <w:highlight w:val="none"/>
              </w:rPr>
            </w:pPr>
          </w:p>
        </w:tc>
      </w:tr>
      <w:tr w14:paraId="5816A4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FBE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A630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4F01C">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204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0F796F">
            <w:pPr>
              <w:widowControl/>
              <w:spacing w:line="360" w:lineRule="auto"/>
              <w:contextualSpacing/>
              <w:jc w:val="center"/>
              <w:rPr>
                <w:rFonts w:hint="eastAsia" w:ascii="宋体" w:hAnsi="宋体" w:eastAsia="宋体" w:cs="宋体"/>
                <w:color w:val="auto"/>
                <w:kern w:val="0"/>
                <w:sz w:val="24"/>
                <w:highlight w:val="none"/>
              </w:rPr>
            </w:pPr>
          </w:p>
        </w:tc>
      </w:tr>
    </w:tbl>
    <w:p w14:paraId="0211E11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97922A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32099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0539D8E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B16CF8A">
      <w:pPr>
        <w:snapToGrid w:val="0"/>
        <w:spacing w:line="360" w:lineRule="auto"/>
        <w:jc w:val="left"/>
        <w:rPr>
          <w:rFonts w:hint="eastAsia" w:ascii="宋体" w:hAnsi="宋体" w:eastAsia="宋体" w:cs="宋体"/>
          <w:color w:val="auto"/>
          <w:sz w:val="24"/>
          <w:highlight w:val="none"/>
        </w:rPr>
      </w:pPr>
    </w:p>
    <w:p w14:paraId="654C3A82">
      <w:pPr>
        <w:snapToGrid w:val="0"/>
        <w:spacing w:line="360" w:lineRule="auto"/>
        <w:jc w:val="left"/>
        <w:rPr>
          <w:rFonts w:hint="eastAsia" w:ascii="宋体" w:hAnsi="宋体" w:eastAsia="宋体" w:cs="宋体"/>
          <w:color w:val="auto"/>
          <w:sz w:val="24"/>
          <w:highlight w:val="none"/>
        </w:rPr>
      </w:pPr>
    </w:p>
    <w:p w14:paraId="02A9354F">
      <w:pPr>
        <w:snapToGrid w:val="0"/>
        <w:spacing w:line="360" w:lineRule="auto"/>
        <w:jc w:val="left"/>
        <w:rPr>
          <w:rFonts w:hint="eastAsia" w:ascii="宋体" w:hAnsi="宋体" w:eastAsia="宋体" w:cs="宋体"/>
          <w:color w:val="auto"/>
          <w:sz w:val="24"/>
          <w:highlight w:val="none"/>
        </w:rPr>
      </w:pPr>
    </w:p>
    <w:p w14:paraId="58481F8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A94CCC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095343">
      <w:pPr>
        <w:snapToGrid w:val="0"/>
        <w:spacing w:line="360" w:lineRule="auto"/>
        <w:rPr>
          <w:rFonts w:hint="eastAsia" w:ascii="宋体" w:hAnsi="宋体" w:eastAsia="宋体" w:cs="宋体"/>
          <w:b/>
          <w:color w:val="auto"/>
          <w:kern w:val="0"/>
          <w:sz w:val="30"/>
          <w:szCs w:val="30"/>
          <w:highlight w:val="none"/>
        </w:rPr>
      </w:pPr>
    </w:p>
    <w:p w14:paraId="4D67DA33">
      <w:pPr>
        <w:snapToGrid w:val="0"/>
        <w:spacing w:line="360" w:lineRule="auto"/>
        <w:ind w:firstLine="596" w:firstLineChars="198"/>
        <w:rPr>
          <w:rFonts w:hint="eastAsia" w:ascii="宋体" w:hAnsi="宋体" w:eastAsia="宋体" w:cs="宋体"/>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70F27EB">
      <w:pPr>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A4E9406">
      <w:pPr>
        <w:snapToGrid w:val="0"/>
        <w:spacing w:line="360" w:lineRule="auto"/>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7E0060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5A7E9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24B9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D6F6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25FE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8D02E7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1DD9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7CE38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276F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DCA99">
            <w:pPr>
              <w:widowControl/>
              <w:spacing w:line="360" w:lineRule="auto"/>
              <w:contextualSpacing/>
              <w:jc w:val="center"/>
              <w:rPr>
                <w:rFonts w:hint="eastAsia" w:ascii="宋体" w:hAnsi="宋体" w:eastAsia="宋体" w:cs="宋体"/>
                <w:color w:val="auto"/>
                <w:kern w:val="0"/>
                <w:sz w:val="24"/>
                <w:highlight w:val="none"/>
              </w:rPr>
            </w:pPr>
          </w:p>
        </w:tc>
      </w:tr>
      <w:tr w14:paraId="5C7F927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720B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313D3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9192E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27EEE">
            <w:pPr>
              <w:widowControl/>
              <w:spacing w:line="360" w:lineRule="auto"/>
              <w:contextualSpacing/>
              <w:jc w:val="center"/>
              <w:rPr>
                <w:rFonts w:hint="eastAsia" w:ascii="宋体" w:hAnsi="宋体" w:eastAsia="宋体" w:cs="宋体"/>
                <w:color w:val="auto"/>
                <w:kern w:val="0"/>
                <w:sz w:val="24"/>
                <w:highlight w:val="none"/>
              </w:rPr>
            </w:pPr>
          </w:p>
        </w:tc>
      </w:tr>
      <w:tr w14:paraId="263591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501E6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7503F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88852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A19A5">
            <w:pPr>
              <w:widowControl/>
              <w:spacing w:line="360" w:lineRule="auto"/>
              <w:contextualSpacing/>
              <w:jc w:val="center"/>
              <w:rPr>
                <w:rFonts w:hint="eastAsia" w:ascii="宋体" w:hAnsi="宋体" w:eastAsia="宋体" w:cs="宋体"/>
                <w:color w:val="auto"/>
                <w:kern w:val="0"/>
                <w:sz w:val="24"/>
                <w:highlight w:val="none"/>
              </w:rPr>
            </w:pPr>
          </w:p>
        </w:tc>
      </w:tr>
      <w:tr w14:paraId="4FEA4F0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CFF4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7BCE1">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5CF8A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BAA6B3">
            <w:pPr>
              <w:widowControl/>
              <w:spacing w:line="360" w:lineRule="auto"/>
              <w:contextualSpacing/>
              <w:jc w:val="center"/>
              <w:rPr>
                <w:rFonts w:hint="eastAsia" w:ascii="宋体" w:hAnsi="宋体" w:eastAsia="宋体" w:cs="宋体"/>
                <w:color w:val="auto"/>
                <w:kern w:val="0"/>
                <w:sz w:val="24"/>
                <w:highlight w:val="none"/>
              </w:rPr>
            </w:pPr>
          </w:p>
        </w:tc>
      </w:tr>
    </w:tbl>
    <w:p w14:paraId="2A5010F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2D764F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2D0FE8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1617E1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6E06E20E">
      <w:pPr>
        <w:spacing w:line="360" w:lineRule="auto"/>
        <w:contextualSpacing/>
        <w:jc w:val="left"/>
        <w:rPr>
          <w:rFonts w:hint="eastAsia" w:ascii="宋体" w:hAnsi="宋体" w:eastAsia="宋体" w:cs="宋体"/>
          <w:color w:val="auto"/>
          <w:sz w:val="24"/>
          <w:highlight w:val="none"/>
        </w:rPr>
      </w:pPr>
    </w:p>
    <w:p w14:paraId="59A1C2C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F37752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3349356">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5B7AD963">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0400CFC0">
      <w:pPr>
        <w:spacing w:line="360" w:lineRule="auto"/>
        <w:jc w:val="center"/>
        <w:rPr>
          <w:rFonts w:hint="eastAsia" w:ascii="宋体" w:hAnsi="宋体" w:eastAsia="宋体" w:cs="宋体"/>
          <w:b/>
          <w:color w:val="auto"/>
          <w:sz w:val="32"/>
          <w:szCs w:val="32"/>
          <w:highlight w:val="none"/>
        </w:rPr>
      </w:pPr>
    </w:p>
    <w:p w14:paraId="2F76CB8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AB8F190">
      <w:pPr>
        <w:spacing w:line="360" w:lineRule="auto"/>
        <w:jc w:val="center"/>
        <w:rPr>
          <w:rFonts w:hint="eastAsia" w:ascii="宋体" w:hAnsi="宋体" w:eastAsia="宋体" w:cs="宋体"/>
          <w:color w:val="auto"/>
          <w:sz w:val="24"/>
          <w:szCs w:val="20"/>
          <w:highlight w:val="none"/>
        </w:rPr>
      </w:pPr>
    </w:p>
    <w:p w14:paraId="11C2F246">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5D715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949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确定成交供应商及其竞标产品和服务，我方就本次竞标有关事项郑重声明如下：</w:t>
      </w:r>
    </w:p>
    <w:p w14:paraId="4729A1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3298C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AC68A4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BE703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2B71F8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0A32D9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22A08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5EA085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0DE6F4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0DB5201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1D090EF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C7F3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6B86B2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AE992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4F086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84DCD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B597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EF9B1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BDE2018">
      <w:pPr>
        <w:pStyle w:val="16"/>
        <w:numPr>
          <w:ilvl w:val="0"/>
          <w:numId w:val="0"/>
        </w:numPr>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p>
    <w:p w14:paraId="0C42F790">
      <w:pPr>
        <w:pStyle w:val="16"/>
        <w:numPr>
          <w:ilvl w:val="0"/>
          <w:numId w:val="0"/>
        </w:numPr>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7ED066E1">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65186B6">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73183C">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B360C5E">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u w:val="single"/>
        </w:rPr>
        <w:t xml:space="preserve">                               </w:t>
      </w:r>
    </w:p>
    <w:p w14:paraId="47AE696D">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F05FC3D">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F6704B0">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436E745C">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p>
    <w:p w14:paraId="23FDE6D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A0CA10">
      <w:pPr>
        <w:autoSpaceDE w:val="0"/>
        <w:autoSpaceDN w:val="0"/>
        <w:spacing w:line="360" w:lineRule="auto"/>
        <w:ind w:firstLine="4080" w:firstLineChars="1700"/>
        <w:rPr>
          <w:rFonts w:hint="eastAsia" w:ascii="宋体" w:hAnsi="宋体" w:eastAsia="宋体" w:cs="宋体"/>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183A22CD">
      <w:pPr>
        <w:pStyle w:val="11"/>
        <w:overflowPunct w:val="0"/>
        <w:spacing w:line="360" w:lineRule="auto"/>
        <w:ind w:firstLine="0"/>
        <w:rPr>
          <w:rFonts w:hint="eastAsia" w:ascii="宋体" w:hAnsi="宋体" w:eastAsia="宋体" w:cs="宋体"/>
          <w:color w:val="auto"/>
          <w:kern w:val="2"/>
          <w:sz w:val="44"/>
          <w:szCs w:val="44"/>
          <w:highlight w:val="none"/>
          <w:lang w:val="en-US" w:eastAsia="zh-CN"/>
        </w:rPr>
      </w:pPr>
      <w:r>
        <w:rPr>
          <w:rFonts w:hint="eastAsia" w:ascii="宋体" w:hAnsi="宋体" w:eastAsia="宋体" w:cs="宋体"/>
          <w:b/>
          <w:color w:val="auto"/>
          <w:kern w:val="0"/>
          <w:sz w:val="30"/>
          <w:szCs w:val="30"/>
          <w:highlight w:val="none"/>
        </w:rPr>
        <w:t>七、联合体协议书（如有）</w:t>
      </w:r>
    </w:p>
    <w:p w14:paraId="1C9D8114">
      <w:pPr>
        <w:pStyle w:val="16"/>
        <w:spacing w:line="360" w:lineRule="auto"/>
        <w:jc w:val="center"/>
        <w:rPr>
          <w:rFonts w:hint="eastAsia" w:ascii="宋体" w:hAnsi="宋体" w:eastAsia="宋体" w:cs="宋体"/>
          <w:color w:val="auto"/>
          <w:kern w:val="0"/>
          <w:szCs w:val="21"/>
          <w:highlight w:val="none"/>
          <w:u w:val="single"/>
        </w:rPr>
      </w:pPr>
      <w:r>
        <w:rPr>
          <w:rFonts w:hint="eastAsia" w:ascii="宋体" w:hAnsi="宋体" w:eastAsia="宋体" w:cs="宋体"/>
          <w:color w:val="auto"/>
          <w:kern w:val="2"/>
          <w:sz w:val="44"/>
          <w:szCs w:val="44"/>
          <w:highlight w:val="none"/>
          <w:lang w:val="en-US" w:eastAsia="zh-CN"/>
        </w:rPr>
        <w:t>联合体竞标协议书（格式）</w:t>
      </w:r>
    </w:p>
    <w:p w14:paraId="7802AE5C">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5D742A0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445BC0B4">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BBED2CA">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9813FD8">
      <w:pPr>
        <w:autoSpaceDE w:val="0"/>
        <w:autoSpaceDN w:val="0"/>
        <w:adjustRightInd w:val="0"/>
        <w:spacing w:line="360" w:lineRule="auto"/>
        <w:ind w:firstLine="420"/>
        <w:jc w:val="left"/>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w:t>
      </w:r>
      <w:r>
        <w:rPr>
          <w:rFonts w:hint="eastAsia" w:ascii="宋体" w:hAnsi="宋体" w:eastAsia="宋体" w:cs="宋体"/>
          <w:color w:val="auto"/>
          <w:kern w:val="0"/>
          <w:sz w:val="24"/>
          <w:highlight w:val="none"/>
          <w:u w:val="none"/>
        </w:rPr>
        <w:t>。</w:t>
      </w:r>
    </w:p>
    <w:p w14:paraId="0B04E05E">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5、本联合体中，</w:t>
      </w:r>
      <w:r>
        <w:rPr>
          <w:rFonts w:hint="eastAsia" w:ascii="宋体" w:hAnsi="宋体" w:eastAsia="宋体" w:cs="宋体"/>
          <w:color w:val="auto"/>
          <w:sz w:val="24"/>
          <w:highlight w:val="none"/>
          <w:u w:val="none"/>
        </w:rPr>
        <w:t>________________________</w:t>
      </w:r>
      <w:r>
        <w:rPr>
          <w:rFonts w:hint="eastAsia" w:ascii="宋体" w:hAnsi="宋体" w:eastAsia="宋体" w:cs="宋体"/>
          <w:color w:val="auto"/>
          <w:sz w:val="24"/>
          <w:szCs w:val="24"/>
          <w:highlight w:val="none"/>
          <w:u w:val="none"/>
        </w:rPr>
        <w:t>（某成员单位名称）为______（请填写：中型、小型、微型）企业，其协议合同金额占联合体协议合同总金额的______%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62B2E11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1A3F121">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1A32361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407E9D19">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2F687146">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3CDAA2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6F9AE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6BAC11EF">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0DA673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14B03B9E">
      <w:pPr>
        <w:autoSpaceDE w:val="0"/>
        <w:autoSpaceDN w:val="0"/>
        <w:spacing w:line="360" w:lineRule="auto"/>
        <w:ind w:left="4364" w:leftChars="2078" w:firstLine="1200" w:firstLineChars="5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2717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05E21A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7A5679">
      <w:pPr>
        <w:pStyle w:val="2"/>
        <w:rPr>
          <w:rFonts w:hint="eastAsia" w:ascii="宋体" w:hAnsi="宋体" w:eastAsia="宋体" w:cs="宋体"/>
          <w:color w:val="auto"/>
          <w:highlight w:val="none"/>
          <w:lang w:val="zh-CN"/>
        </w:rPr>
      </w:pPr>
    </w:p>
    <w:p w14:paraId="0EA76F63">
      <w:pPr>
        <w:pStyle w:val="16"/>
        <w:spacing w:line="360" w:lineRule="auto"/>
        <w:ind w:firstLine="0" w:firstLineChars="0"/>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八、</w:t>
      </w:r>
      <w:r>
        <w:rPr>
          <w:rFonts w:hint="eastAsia" w:hAnsi="宋体" w:cs="宋体"/>
          <w:b/>
          <w:color w:val="auto"/>
          <w:kern w:val="2"/>
          <w:sz w:val="30"/>
          <w:szCs w:val="30"/>
          <w:highlight w:val="none"/>
          <w:lang w:val="en-US" w:eastAsia="zh-CN"/>
        </w:rPr>
        <w:t>中小</w:t>
      </w:r>
      <w:r>
        <w:rPr>
          <w:rFonts w:hint="eastAsia" w:ascii="宋体" w:hAnsi="宋体" w:eastAsia="宋体" w:cs="宋体"/>
          <w:b/>
          <w:color w:val="auto"/>
          <w:kern w:val="2"/>
          <w:sz w:val="30"/>
          <w:szCs w:val="30"/>
          <w:highlight w:val="none"/>
          <w:lang w:val="en-US" w:eastAsia="zh-CN"/>
        </w:rPr>
        <w:t>企业声明函及残疾人福利性单位声明函（专门面向</w:t>
      </w:r>
      <w:r>
        <w:rPr>
          <w:rFonts w:hint="eastAsia" w:hAnsi="宋体" w:cs="宋体"/>
          <w:b/>
          <w:color w:val="auto"/>
          <w:kern w:val="2"/>
          <w:sz w:val="30"/>
          <w:szCs w:val="30"/>
          <w:highlight w:val="none"/>
          <w:lang w:val="en-US" w:eastAsia="zh-CN"/>
        </w:rPr>
        <w:t>中小</w:t>
      </w:r>
      <w:r>
        <w:rPr>
          <w:rFonts w:hint="eastAsia" w:ascii="宋体" w:hAnsi="宋体" w:eastAsia="宋体" w:cs="宋体"/>
          <w:b/>
          <w:color w:val="auto"/>
          <w:kern w:val="2"/>
          <w:sz w:val="30"/>
          <w:szCs w:val="30"/>
          <w:highlight w:val="none"/>
          <w:lang w:val="en-US" w:eastAsia="zh-CN"/>
        </w:rPr>
        <w:t>企业采购的项目则必须提供）</w:t>
      </w:r>
    </w:p>
    <w:p w14:paraId="717088BC">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中小</w:t>
      </w:r>
      <w:r>
        <w:rPr>
          <w:rFonts w:hint="eastAsia" w:ascii="宋体" w:hAnsi="宋体" w:eastAsia="宋体" w:cs="宋体"/>
          <w:color w:val="auto"/>
          <w:sz w:val="44"/>
          <w:szCs w:val="44"/>
          <w:highlight w:val="none"/>
        </w:rPr>
        <w:t>企业声明函（</w:t>
      </w:r>
      <w:r>
        <w:rPr>
          <w:rFonts w:hint="eastAsia" w:ascii="宋体" w:hAnsi="宋体" w:eastAsia="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6F224DD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南宁市西乡塘区水库移民安置服务中心</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2025年自治区小型水库移民扶助基金项目</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w:t>
      </w:r>
      <w:r>
        <w:rPr>
          <w:rFonts w:hint="eastAsia" w:ascii="宋体" w:hAnsi="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lang w:val="en-US" w:eastAsia="zh-CN"/>
        </w:rPr>
        <w:t>企业承接。相关企业（含联合体中的</w:t>
      </w:r>
      <w:r>
        <w:rPr>
          <w:rFonts w:hint="eastAsia" w:ascii="宋体" w:hAnsi="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lang w:val="en-US" w:eastAsia="zh-CN"/>
        </w:rPr>
        <w:t>企业、签订分包意向协议的</w:t>
      </w:r>
      <w:r>
        <w:rPr>
          <w:rFonts w:hint="eastAsia" w:ascii="宋体" w:hAnsi="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lang w:val="en-US" w:eastAsia="zh-CN"/>
        </w:rPr>
        <w:t>企业）的具体情况如下：</w:t>
      </w:r>
    </w:p>
    <w:p w14:paraId="2A58201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建筑业</w:t>
      </w:r>
      <w:r>
        <w:rPr>
          <w:rFonts w:hint="eastAsia" w:ascii="宋体" w:hAnsi="宋体" w:eastAsia="宋体" w:cs="宋体"/>
          <w:color w:val="auto"/>
          <w:kern w:val="2"/>
          <w:sz w:val="24"/>
          <w:szCs w:val="24"/>
          <w:highlight w:val="none"/>
          <w:u w:val="single"/>
          <w:shd w:val="clear" w:color="auto" w:fill="FFFFFF"/>
          <w:lang w:val="en-US" w:eastAsia="zh-CN"/>
        </w:rPr>
        <w:t xml:space="preserve"> （采购文件列明的行业）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 xml:space="preserve">  （企业名称）  </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中</w:t>
      </w:r>
      <w:r>
        <w:rPr>
          <w:rFonts w:hint="eastAsia" w:ascii="宋体" w:hAnsi="宋体" w:eastAsia="宋体" w:cs="宋体"/>
          <w:color w:val="auto"/>
          <w:kern w:val="2"/>
          <w:sz w:val="24"/>
          <w:szCs w:val="24"/>
          <w:highlight w:val="none"/>
          <w:u w:val="single"/>
          <w:shd w:val="clear" w:color="auto" w:fill="FFFFFF"/>
          <w:lang w:val="en-US" w:eastAsia="zh-CN"/>
        </w:rPr>
        <w:t>型企业</w:t>
      </w:r>
      <w:r>
        <w:rPr>
          <w:rFonts w:hint="eastAsia" w:ascii="宋体" w:hAnsi="宋体" w:cs="宋体"/>
          <w:color w:val="auto"/>
          <w:kern w:val="2"/>
          <w:sz w:val="24"/>
          <w:szCs w:val="24"/>
          <w:highlight w:val="none"/>
          <w:u w:val="single"/>
          <w:shd w:val="clear" w:color="auto" w:fill="FFFFFF"/>
          <w:lang w:val="en-US" w:eastAsia="zh-CN"/>
        </w:rPr>
        <w:t>、</w:t>
      </w:r>
      <w:r>
        <w:rPr>
          <w:rFonts w:hint="eastAsia" w:ascii="宋体" w:hAnsi="宋体" w:eastAsia="宋体" w:cs="宋体"/>
          <w:color w:val="auto"/>
          <w:kern w:val="2"/>
          <w:sz w:val="24"/>
          <w:szCs w:val="24"/>
          <w:highlight w:val="none"/>
          <w:u w:val="single"/>
          <w:shd w:val="clear" w:color="auto" w:fill="FFFFFF"/>
          <w:lang w:val="en-US" w:eastAsia="zh-CN"/>
        </w:rPr>
        <w:t>小型企业、微型企业）</w:t>
      </w:r>
      <w:r>
        <w:rPr>
          <w:rFonts w:hint="eastAsia" w:ascii="宋体" w:hAnsi="宋体" w:eastAsia="宋体" w:cs="宋体"/>
          <w:color w:val="auto"/>
          <w:kern w:val="2"/>
          <w:sz w:val="24"/>
          <w:szCs w:val="24"/>
          <w:highlight w:val="none"/>
          <w:shd w:val="clear" w:color="auto" w:fill="FFFFFF"/>
          <w:lang w:val="en-US" w:eastAsia="zh-CN"/>
        </w:rPr>
        <w:t>；</w:t>
      </w:r>
    </w:p>
    <w:p w14:paraId="7AB55395">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p>
    <w:p w14:paraId="42645CE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5083B340">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6195C5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71462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A65997">
      <w:pPr>
        <w:pStyle w:val="16"/>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271F0734">
      <w:pPr>
        <w:pStyle w:val="2"/>
        <w:spacing w:after="0" w:line="360" w:lineRule="auto"/>
        <w:ind w:left="3960" w:right="1808"/>
        <w:contextualSpacing/>
        <w:rPr>
          <w:rFonts w:hint="eastAsia" w:ascii="宋体" w:hAnsi="宋体" w:eastAsia="宋体" w:cs="宋体"/>
          <w:color w:val="auto"/>
          <w:highlight w:val="none"/>
        </w:rPr>
      </w:pPr>
    </w:p>
    <w:p w14:paraId="4C3C2E90">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w:t>
      </w:r>
      <w:r>
        <w:rPr>
          <w:rFonts w:hint="eastAsia" w:ascii="宋体" w:hAnsi="宋体" w:cs="宋体"/>
          <w:color w:val="auto"/>
          <w:sz w:val="24"/>
          <w:highlight w:val="none"/>
          <w:lang w:eastAsia="zh-CN"/>
        </w:rPr>
        <w:t>中小</w:t>
      </w:r>
      <w:r>
        <w:rPr>
          <w:rFonts w:hint="eastAsia" w:ascii="宋体" w:hAnsi="宋体" w:eastAsia="宋体" w:cs="宋体"/>
          <w:color w:val="auto"/>
          <w:sz w:val="24"/>
          <w:highlight w:val="none"/>
        </w:rPr>
        <w:t>企业声明函》。从业人员、营业收入、资产总额填报上一年度数据，无上一年度数据的新成立企业可不填报。</w:t>
      </w:r>
    </w:p>
    <w:p w14:paraId="6FD429B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5689EB1">
      <w:pPr>
        <w:spacing w:line="360" w:lineRule="auto"/>
        <w:rPr>
          <w:rFonts w:hint="eastAsia" w:ascii="宋体" w:hAnsi="宋体" w:eastAsia="宋体" w:cs="宋体"/>
          <w:color w:val="auto"/>
          <w:sz w:val="24"/>
          <w:highlight w:val="none"/>
        </w:rPr>
      </w:pPr>
    </w:p>
    <w:p w14:paraId="37B78280">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1B433AB1">
      <w:pPr>
        <w:spacing w:line="360" w:lineRule="auto"/>
        <w:rPr>
          <w:rFonts w:hint="eastAsia" w:ascii="宋体" w:hAnsi="宋体" w:eastAsia="宋体" w:cs="宋体"/>
          <w:color w:val="auto"/>
          <w:sz w:val="32"/>
          <w:szCs w:val="32"/>
          <w:highlight w:val="none"/>
        </w:rPr>
      </w:pPr>
    </w:p>
    <w:p w14:paraId="1856FE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0151180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DBC169E">
      <w:pPr>
        <w:spacing w:line="360" w:lineRule="auto"/>
        <w:contextualSpacing/>
        <w:rPr>
          <w:rFonts w:hint="eastAsia" w:ascii="宋体" w:hAnsi="宋体" w:eastAsia="宋体" w:cs="宋体"/>
          <w:color w:val="auto"/>
          <w:sz w:val="24"/>
          <w:highlight w:val="none"/>
        </w:rPr>
      </w:pPr>
    </w:p>
    <w:p w14:paraId="792C0A1A">
      <w:pPr>
        <w:spacing w:line="360" w:lineRule="auto"/>
        <w:contextualSpacing/>
        <w:rPr>
          <w:rFonts w:hint="eastAsia" w:ascii="宋体" w:hAnsi="宋体" w:eastAsia="宋体" w:cs="宋体"/>
          <w:color w:val="auto"/>
          <w:sz w:val="24"/>
          <w:highlight w:val="none"/>
        </w:rPr>
      </w:pPr>
    </w:p>
    <w:p w14:paraId="7CBC7043">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E3579E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99D861">
      <w:pPr>
        <w:spacing w:line="360" w:lineRule="auto"/>
        <w:contextualSpacing/>
        <w:rPr>
          <w:rFonts w:hint="eastAsia" w:ascii="宋体" w:hAnsi="宋体" w:eastAsia="宋体" w:cs="宋体"/>
          <w:color w:val="auto"/>
          <w:sz w:val="24"/>
          <w:highlight w:val="none"/>
        </w:rPr>
      </w:pPr>
    </w:p>
    <w:p w14:paraId="5C07C500">
      <w:pPr>
        <w:spacing w:line="360" w:lineRule="auto"/>
        <w:contextualSpacing/>
        <w:rPr>
          <w:rFonts w:hint="eastAsia" w:ascii="宋体" w:hAnsi="宋体" w:eastAsia="宋体" w:cs="宋体"/>
          <w:color w:val="auto"/>
          <w:sz w:val="24"/>
          <w:highlight w:val="none"/>
        </w:rPr>
      </w:pPr>
    </w:p>
    <w:p w14:paraId="29D19CD7">
      <w:pPr>
        <w:spacing w:line="360" w:lineRule="auto"/>
        <w:contextualSpacing/>
        <w:rPr>
          <w:rFonts w:hint="eastAsia" w:ascii="宋体" w:hAnsi="宋体" w:eastAsia="宋体" w:cs="宋体"/>
          <w:color w:val="auto"/>
          <w:sz w:val="24"/>
          <w:highlight w:val="none"/>
        </w:rPr>
      </w:pPr>
    </w:p>
    <w:p w14:paraId="7FFF90C8">
      <w:pPr>
        <w:pageBreakBefore w:val="0"/>
        <w:kinsoku/>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E860978">
      <w:pPr>
        <w:spacing w:line="360" w:lineRule="auto"/>
        <w:contextualSpacing/>
        <w:rPr>
          <w:rFonts w:hint="eastAsia" w:ascii="宋体" w:hAnsi="宋体" w:eastAsia="宋体" w:cs="宋体"/>
          <w:color w:val="auto"/>
          <w:sz w:val="24"/>
          <w:highlight w:val="none"/>
        </w:rPr>
      </w:pPr>
    </w:p>
    <w:p w14:paraId="06A88C54">
      <w:pPr>
        <w:spacing w:line="360" w:lineRule="auto"/>
        <w:jc w:val="center"/>
        <w:rPr>
          <w:rFonts w:hint="eastAsia" w:ascii="宋体" w:hAnsi="宋体" w:eastAsia="宋体" w:cs="宋体"/>
          <w:color w:val="auto"/>
          <w:sz w:val="24"/>
          <w:highlight w:val="none"/>
        </w:rPr>
      </w:pPr>
    </w:p>
    <w:p w14:paraId="44203E19">
      <w:pPr>
        <w:spacing w:line="360" w:lineRule="auto"/>
        <w:jc w:val="center"/>
        <w:rPr>
          <w:rFonts w:hint="eastAsia" w:ascii="宋体" w:hAnsi="宋体" w:eastAsia="宋体" w:cs="宋体"/>
          <w:color w:val="auto"/>
          <w:sz w:val="24"/>
          <w:highlight w:val="none"/>
        </w:rPr>
      </w:pPr>
    </w:p>
    <w:p w14:paraId="57610614">
      <w:pPr>
        <w:spacing w:line="360" w:lineRule="auto"/>
        <w:jc w:val="center"/>
        <w:rPr>
          <w:rFonts w:hint="eastAsia" w:ascii="宋体" w:hAnsi="宋体" w:eastAsia="宋体" w:cs="宋体"/>
          <w:color w:val="auto"/>
          <w:sz w:val="24"/>
          <w:highlight w:val="none"/>
        </w:rPr>
      </w:pPr>
    </w:p>
    <w:p w14:paraId="4D9E038E">
      <w:pPr>
        <w:spacing w:line="360" w:lineRule="auto"/>
        <w:jc w:val="center"/>
        <w:rPr>
          <w:rFonts w:hint="eastAsia" w:ascii="宋体" w:hAnsi="宋体" w:eastAsia="宋体" w:cs="宋体"/>
          <w:color w:val="auto"/>
          <w:sz w:val="24"/>
          <w:highlight w:val="none"/>
        </w:rPr>
      </w:pPr>
    </w:p>
    <w:p w14:paraId="43D67480">
      <w:pPr>
        <w:spacing w:line="360" w:lineRule="auto"/>
        <w:jc w:val="center"/>
        <w:rPr>
          <w:rFonts w:hint="eastAsia" w:ascii="宋体" w:hAnsi="宋体" w:eastAsia="宋体" w:cs="宋体"/>
          <w:color w:val="auto"/>
          <w:sz w:val="24"/>
          <w:highlight w:val="none"/>
        </w:rPr>
      </w:pPr>
    </w:p>
    <w:p w14:paraId="5C10ACA5">
      <w:pPr>
        <w:spacing w:line="360" w:lineRule="auto"/>
        <w:jc w:val="center"/>
        <w:rPr>
          <w:rFonts w:hint="eastAsia" w:ascii="宋体" w:hAnsi="宋体" w:eastAsia="宋体" w:cs="宋体"/>
          <w:color w:val="auto"/>
          <w:sz w:val="24"/>
          <w:highlight w:val="none"/>
        </w:rPr>
      </w:pPr>
    </w:p>
    <w:p w14:paraId="2FD56EAA">
      <w:pPr>
        <w:spacing w:line="360" w:lineRule="auto"/>
        <w:jc w:val="center"/>
        <w:rPr>
          <w:rFonts w:hint="eastAsia" w:ascii="宋体" w:hAnsi="宋体" w:eastAsia="宋体" w:cs="宋体"/>
          <w:color w:val="auto"/>
          <w:sz w:val="24"/>
          <w:highlight w:val="none"/>
        </w:rPr>
      </w:pPr>
    </w:p>
    <w:p w14:paraId="048D5F6C">
      <w:pPr>
        <w:spacing w:line="360" w:lineRule="auto"/>
        <w:jc w:val="center"/>
        <w:rPr>
          <w:rFonts w:hint="eastAsia" w:ascii="宋体" w:hAnsi="宋体" w:eastAsia="宋体" w:cs="宋体"/>
          <w:color w:val="auto"/>
          <w:sz w:val="24"/>
          <w:highlight w:val="none"/>
        </w:rPr>
      </w:pPr>
    </w:p>
    <w:p w14:paraId="4D351262">
      <w:pPr>
        <w:spacing w:line="360" w:lineRule="auto"/>
        <w:jc w:val="center"/>
        <w:rPr>
          <w:rFonts w:hint="eastAsia" w:ascii="宋体" w:hAnsi="宋体" w:eastAsia="宋体" w:cs="宋体"/>
          <w:color w:val="auto"/>
          <w:sz w:val="24"/>
          <w:highlight w:val="none"/>
        </w:rPr>
      </w:pPr>
    </w:p>
    <w:p w14:paraId="791AB83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EBDB09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1FBB234">
      <w:pPr>
        <w:pStyle w:val="11"/>
        <w:overflowPunct w:val="0"/>
        <w:spacing w:line="360" w:lineRule="auto"/>
        <w:ind w:firstLine="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、符合特定资格</w:t>
      </w:r>
      <w:r>
        <w:rPr>
          <w:rFonts w:hint="eastAsia" w:ascii="宋体" w:hAnsi="宋体" w:eastAsia="宋体" w:cs="宋体"/>
          <w:b/>
          <w:color w:val="auto"/>
          <w:sz w:val="30"/>
          <w:szCs w:val="30"/>
          <w:highlight w:val="none"/>
          <w:lang w:eastAsia="zh-CN"/>
        </w:rPr>
        <w:t>要求和特定</w:t>
      </w:r>
      <w:r>
        <w:rPr>
          <w:rFonts w:hint="eastAsia" w:ascii="宋体" w:hAnsi="宋体" w:eastAsia="宋体" w:cs="宋体"/>
          <w:b/>
          <w:color w:val="auto"/>
          <w:sz w:val="30"/>
          <w:szCs w:val="30"/>
          <w:highlight w:val="none"/>
        </w:rPr>
        <w:t>条件（如果项目要求）的有关证明材料（复印件）</w:t>
      </w:r>
    </w:p>
    <w:p w14:paraId="0667F967">
      <w:pPr>
        <w:snapToGrid w:val="0"/>
        <w:spacing w:line="360" w:lineRule="auto"/>
        <w:ind w:firstLine="602" w:firstLineChars="200"/>
        <w:rPr>
          <w:rFonts w:hint="eastAsia" w:ascii="宋体" w:hAnsi="宋体" w:eastAsia="宋体" w:cs="宋体"/>
          <w:b/>
          <w:color w:val="auto"/>
          <w:sz w:val="30"/>
          <w:szCs w:val="30"/>
          <w:highlight w:val="none"/>
        </w:rPr>
      </w:pPr>
    </w:p>
    <w:p w14:paraId="3B226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08EEEB">
      <w:pPr>
        <w:autoSpaceDE w:val="0"/>
        <w:autoSpaceDN w:val="0"/>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2ACF0D4">
      <w:pPr>
        <w:pStyle w:val="2"/>
        <w:rPr>
          <w:rFonts w:hint="eastAsia" w:ascii="宋体" w:hAnsi="宋体" w:eastAsia="宋体" w:cs="宋体"/>
          <w:color w:val="auto"/>
          <w:kern w:val="0"/>
          <w:sz w:val="24"/>
          <w:highlight w:val="none"/>
          <w:lang w:val="zh-CN"/>
        </w:rPr>
      </w:pPr>
    </w:p>
    <w:p w14:paraId="039D9688">
      <w:pPr>
        <w:rPr>
          <w:rFonts w:hint="eastAsia" w:ascii="宋体" w:hAnsi="宋体" w:eastAsia="宋体" w:cs="宋体"/>
          <w:color w:val="auto"/>
          <w:kern w:val="0"/>
          <w:sz w:val="24"/>
          <w:highlight w:val="none"/>
          <w:lang w:val="zh-CN"/>
        </w:rPr>
      </w:pPr>
    </w:p>
    <w:p w14:paraId="76984159">
      <w:pPr>
        <w:pStyle w:val="2"/>
        <w:rPr>
          <w:rFonts w:hint="eastAsia" w:ascii="宋体" w:hAnsi="宋体" w:eastAsia="宋体" w:cs="宋体"/>
          <w:color w:val="auto"/>
          <w:kern w:val="0"/>
          <w:sz w:val="24"/>
          <w:highlight w:val="none"/>
          <w:lang w:val="zh-CN"/>
        </w:rPr>
      </w:pPr>
      <w:r>
        <w:rPr>
          <w:rFonts w:hint="eastAsia" w:ascii="宋体" w:hAnsi="宋体" w:eastAsia="宋体" w:cs="宋体"/>
          <w:b/>
          <w:color w:val="auto"/>
          <w:sz w:val="30"/>
          <w:szCs w:val="30"/>
          <w:highlight w:val="none"/>
          <w:lang w:val="en-US" w:eastAsia="zh-CN"/>
        </w:rPr>
        <w:t>十</w:t>
      </w:r>
      <w:r>
        <w:rPr>
          <w:rFonts w:hint="eastAsia" w:ascii="宋体" w:hAnsi="宋体" w:eastAsia="宋体" w:cs="宋体"/>
          <w:b/>
          <w:color w:val="auto"/>
          <w:sz w:val="30"/>
          <w:szCs w:val="30"/>
          <w:highlight w:val="none"/>
        </w:rPr>
        <w:t>、除磋商文件规定必须提供以外，供应商认为需要提供的其他证明材料。</w:t>
      </w:r>
    </w:p>
    <w:p w14:paraId="342D9FAE">
      <w:pPr>
        <w:rPr>
          <w:rFonts w:hint="eastAsia" w:ascii="宋体" w:hAnsi="宋体" w:eastAsia="宋体" w:cs="宋体"/>
          <w:color w:val="auto"/>
          <w:kern w:val="0"/>
          <w:sz w:val="24"/>
          <w:highlight w:val="none"/>
          <w:lang w:val="zh-CN"/>
        </w:rPr>
      </w:pPr>
    </w:p>
    <w:p w14:paraId="127F0FA2">
      <w:pPr>
        <w:pStyle w:val="2"/>
        <w:rPr>
          <w:rFonts w:hint="eastAsia" w:ascii="宋体" w:hAnsi="宋体" w:eastAsia="宋体" w:cs="宋体"/>
          <w:color w:val="auto"/>
          <w:highlight w:val="none"/>
          <w:lang w:val="zh-CN"/>
        </w:rPr>
      </w:pPr>
    </w:p>
    <w:p w14:paraId="6535B015">
      <w:pPr>
        <w:rPr>
          <w:rFonts w:hint="eastAsia" w:ascii="宋体" w:hAnsi="宋体" w:eastAsia="宋体" w:cs="宋体"/>
          <w:color w:val="auto"/>
          <w:highlight w:val="none"/>
          <w:lang w:val="zh-CN"/>
        </w:rPr>
      </w:pPr>
    </w:p>
    <w:p w14:paraId="3152350A">
      <w:pPr>
        <w:pStyle w:val="2"/>
        <w:rPr>
          <w:rFonts w:hint="eastAsia" w:ascii="宋体" w:hAnsi="宋体" w:eastAsia="宋体" w:cs="宋体"/>
          <w:color w:val="auto"/>
          <w:highlight w:val="none"/>
          <w:lang w:val="zh-CN"/>
        </w:rPr>
      </w:pPr>
    </w:p>
    <w:p w14:paraId="2B7C0FD5">
      <w:pPr>
        <w:autoSpaceDE w:val="0"/>
        <w:autoSpaceDN w:val="0"/>
        <w:spacing w:line="360" w:lineRule="auto"/>
        <w:ind w:left="4334" w:leftChars="2064"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11FD5A">
      <w:pPr>
        <w:autoSpaceDE w:val="0"/>
        <w:autoSpaceDN w:val="0"/>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3EAE74F">
      <w:pPr>
        <w:rPr>
          <w:rFonts w:hint="eastAsia" w:ascii="宋体" w:hAnsi="宋体" w:eastAsia="宋体" w:cs="宋体"/>
          <w:color w:val="auto"/>
          <w:highlight w:val="none"/>
          <w:lang w:val="zh-CN"/>
        </w:rPr>
      </w:pPr>
    </w:p>
    <w:p w14:paraId="71FA93AB">
      <w:pPr>
        <w:pStyle w:val="2"/>
        <w:rPr>
          <w:rFonts w:hint="eastAsia" w:ascii="宋体" w:hAnsi="宋体" w:eastAsia="宋体" w:cs="宋体"/>
          <w:color w:val="auto"/>
          <w:highlight w:val="none"/>
          <w:lang w:val="zh-CN"/>
        </w:rPr>
      </w:pPr>
    </w:p>
    <w:p w14:paraId="435D0BE2">
      <w:pPr>
        <w:rPr>
          <w:rFonts w:hint="eastAsia" w:ascii="宋体" w:hAnsi="宋体" w:eastAsia="宋体" w:cs="宋体"/>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6A939E9">
      <w:pPr>
        <w:pStyle w:val="4"/>
        <w:spacing w:line="360" w:lineRule="auto"/>
        <w:jc w:val="center"/>
        <w:rPr>
          <w:rFonts w:hint="eastAsia" w:ascii="宋体" w:hAnsi="宋体" w:eastAsia="宋体" w:cs="宋体"/>
          <w:b w:val="0"/>
          <w:color w:val="auto"/>
          <w:highlight w:val="none"/>
        </w:rPr>
      </w:pPr>
      <w:bookmarkStart w:id="103" w:name="_Toc80205940"/>
      <w:bookmarkStart w:id="104" w:name="_Toc22872"/>
      <w:bookmarkStart w:id="105" w:name="_Toc8220"/>
      <w:bookmarkStart w:id="106" w:name="_Toc24675"/>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03"/>
      <w:bookmarkEnd w:id="104"/>
      <w:bookmarkEnd w:id="105"/>
      <w:bookmarkEnd w:id="106"/>
    </w:p>
    <w:p w14:paraId="36D9A577">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2B3D770">
      <w:pPr>
        <w:snapToGrid w:val="0"/>
        <w:spacing w:before="120" w:beforeLines="50" w:after="50" w:line="360" w:lineRule="auto"/>
        <w:rPr>
          <w:rFonts w:hint="eastAsia" w:ascii="宋体" w:hAnsi="宋体" w:eastAsia="宋体" w:cs="宋体"/>
          <w:color w:val="auto"/>
          <w:sz w:val="24"/>
          <w:szCs w:val="20"/>
          <w:highlight w:val="none"/>
        </w:rPr>
      </w:pPr>
    </w:p>
    <w:p w14:paraId="7495208A">
      <w:pPr>
        <w:snapToGrid w:val="0"/>
        <w:spacing w:before="120" w:beforeLines="50" w:after="50" w:line="360" w:lineRule="auto"/>
        <w:rPr>
          <w:rFonts w:hint="eastAsia" w:ascii="宋体" w:hAnsi="宋体" w:eastAsia="宋体" w:cs="宋体"/>
          <w:color w:val="auto"/>
          <w:sz w:val="24"/>
          <w:szCs w:val="20"/>
          <w:highlight w:val="none"/>
        </w:rPr>
      </w:pPr>
    </w:p>
    <w:p w14:paraId="14411840">
      <w:pPr>
        <w:snapToGrid w:val="0"/>
        <w:spacing w:before="120" w:beforeLines="50" w:after="50" w:line="360" w:lineRule="auto"/>
        <w:rPr>
          <w:rFonts w:hint="eastAsia" w:ascii="宋体" w:hAnsi="宋体" w:eastAsia="宋体" w:cs="宋体"/>
          <w:color w:val="auto"/>
          <w:sz w:val="24"/>
          <w:szCs w:val="20"/>
          <w:highlight w:val="none"/>
        </w:rPr>
      </w:pPr>
    </w:p>
    <w:p w14:paraId="3ABB33F7">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65F9C9C">
      <w:pPr>
        <w:snapToGrid w:val="0"/>
        <w:spacing w:before="120" w:beforeLines="50" w:after="50" w:line="360" w:lineRule="auto"/>
        <w:rPr>
          <w:rFonts w:hint="eastAsia" w:ascii="宋体" w:hAnsi="宋体" w:eastAsia="宋体" w:cs="宋体"/>
          <w:bCs/>
          <w:color w:val="auto"/>
          <w:sz w:val="24"/>
          <w:szCs w:val="20"/>
          <w:highlight w:val="none"/>
        </w:rPr>
      </w:pPr>
    </w:p>
    <w:p w14:paraId="49EFB808">
      <w:pPr>
        <w:snapToGrid w:val="0"/>
        <w:spacing w:before="120" w:beforeLines="50" w:after="50" w:line="360" w:lineRule="auto"/>
        <w:rPr>
          <w:rFonts w:hint="eastAsia" w:ascii="宋体" w:hAnsi="宋体" w:eastAsia="宋体" w:cs="宋体"/>
          <w:bCs/>
          <w:color w:val="auto"/>
          <w:sz w:val="24"/>
          <w:szCs w:val="20"/>
          <w:highlight w:val="none"/>
        </w:rPr>
      </w:pPr>
    </w:p>
    <w:p w14:paraId="39AF7ADB">
      <w:pPr>
        <w:snapToGrid w:val="0"/>
        <w:spacing w:before="120" w:beforeLines="50" w:after="50" w:line="360" w:lineRule="auto"/>
        <w:rPr>
          <w:rFonts w:hint="eastAsia" w:ascii="宋体" w:hAnsi="宋体" w:eastAsia="宋体" w:cs="宋体"/>
          <w:bCs/>
          <w:color w:val="auto"/>
          <w:sz w:val="24"/>
          <w:szCs w:val="20"/>
          <w:highlight w:val="none"/>
        </w:rPr>
      </w:pPr>
    </w:p>
    <w:p w14:paraId="7C03633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3F99CAF8">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A481842">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515F71F">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0ADF500">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5D78C4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280B5ED">
      <w:pPr>
        <w:pStyle w:val="11"/>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26524A">
      <w:pPr>
        <w:pStyle w:val="11"/>
        <w:snapToGrid w:val="0"/>
        <w:spacing w:before="50" w:after="50" w:line="360" w:lineRule="auto"/>
        <w:ind w:firstLine="720" w:firstLineChars="225"/>
        <w:rPr>
          <w:rFonts w:hint="eastAsia" w:ascii="宋体" w:hAnsi="宋体" w:eastAsia="宋体" w:cs="宋体"/>
          <w:bCs/>
          <w:color w:val="auto"/>
          <w:sz w:val="32"/>
          <w:szCs w:val="32"/>
          <w:highlight w:val="none"/>
        </w:rPr>
      </w:pPr>
    </w:p>
    <w:p w14:paraId="733D5F29">
      <w:pPr>
        <w:pStyle w:val="11"/>
        <w:snapToGrid w:val="0"/>
        <w:spacing w:before="50" w:after="50" w:line="360" w:lineRule="auto"/>
        <w:ind w:firstLine="1280" w:firstLineChars="400"/>
        <w:rPr>
          <w:rFonts w:hint="eastAsia" w:ascii="宋体" w:hAnsi="宋体" w:eastAsia="宋体" w:cs="宋体"/>
          <w:bCs/>
          <w:color w:val="auto"/>
          <w:sz w:val="32"/>
          <w:szCs w:val="32"/>
          <w:highlight w:val="none"/>
        </w:rPr>
      </w:pPr>
    </w:p>
    <w:p w14:paraId="4A814CC3">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2FD74B">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059C339">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A4D6E8E">
      <w:pPr>
        <w:spacing w:line="360" w:lineRule="auto"/>
        <w:jc w:val="center"/>
        <w:rPr>
          <w:rFonts w:hint="eastAsia" w:ascii="宋体" w:hAnsi="宋体" w:eastAsia="宋体" w:cs="宋体"/>
          <w:b/>
          <w:color w:val="auto"/>
          <w:kern w:val="0"/>
          <w:sz w:val="28"/>
          <w:szCs w:val="28"/>
          <w:highlight w:val="none"/>
        </w:rPr>
      </w:pPr>
    </w:p>
    <w:p w14:paraId="4C38788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一、无串通竞标行为的承诺函……………………………………………………（页码）</w:t>
      </w:r>
    </w:p>
    <w:p w14:paraId="24B0BE97">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二、法定代表人身份证明书及法定代表人有效身份证正反面复印件…………（页码）</w:t>
      </w:r>
    </w:p>
    <w:p w14:paraId="79EF4645">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7789369C">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72D5C3A">
      <w:pPr>
        <w:pStyle w:val="32"/>
        <w:spacing w:line="360" w:lineRule="auto"/>
        <w:rPr>
          <w:rFonts w:hint="eastAsia" w:ascii="宋体" w:hAnsi="宋体" w:eastAsia="宋体" w:cs="宋体"/>
          <w:color w:val="auto"/>
          <w:highlight w:val="none"/>
        </w:rPr>
      </w:pPr>
      <w:bookmarkStart w:id="107" w:name="OLE_LINK7"/>
      <w:bookmarkStart w:id="108" w:name="OLE_LINK6"/>
      <w:bookmarkStart w:id="109"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B774483">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DD4980">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七、供应商认为需要提供的其他有关资料</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（页码）</w:t>
      </w:r>
      <w:bookmarkEnd w:id="107"/>
      <w:bookmarkEnd w:id="108"/>
    </w:p>
    <w:bookmarkEnd w:id="109"/>
    <w:p w14:paraId="2E970204">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八、采购需求内容响应偏离表</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（页码）</w:t>
      </w:r>
    </w:p>
    <w:p w14:paraId="140AEF5D">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九、企业概况表…………………………………………………………</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（页码）</w:t>
      </w:r>
    </w:p>
    <w:p w14:paraId="3BB39D25">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十、项目经理（或建造师）简历表……………………………………………（页码）</w:t>
      </w:r>
    </w:p>
    <w:p w14:paraId="6FC2ECFC">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十一、项目管理机构配备情况表…………………………………………………（页码）</w:t>
      </w:r>
    </w:p>
    <w:p w14:paraId="7D2F0EDF">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十二、施工组织设计………………………………………………………………（页码）</w:t>
      </w:r>
    </w:p>
    <w:p w14:paraId="099642D3">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十三、供应商认为需要提供的其他有关资料……………………………………（页码）</w:t>
      </w:r>
    </w:p>
    <w:p w14:paraId="06C84AB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72CEED4">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一、无串通竞标行为的承诺函</w:t>
      </w:r>
    </w:p>
    <w:p w14:paraId="5275D5F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618F3E0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F4AEB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18175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19839B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74828E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4148A37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3D488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434605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E08DE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EF571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8E555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1430B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9FD10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08D7128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C611A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5DF94EF">
      <w:pPr>
        <w:spacing w:line="360" w:lineRule="auto"/>
        <w:ind w:firstLine="480" w:firstLineChars="200"/>
        <w:contextualSpacing/>
        <w:rPr>
          <w:rFonts w:hint="eastAsia" w:ascii="宋体" w:hAnsi="宋体" w:eastAsia="宋体" w:cs="宋体"/>
          <w:color w:val="auto"/>
          <w:sz w:val="24"/>
          <w:highlight w:val="none"/>
        </w:rPr>
      </w:pPr>
    </w:p>
    <w:p w14:paraId="0A8FC4C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920E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6EE627D">
      <w:pPr>
        <w:spacing w:line="360" w:lineRule="auto"/>
        <w:ind w:left="237" w:leftChars="113" w:firstLine="5860" w:firstLineChars="2442"/>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18380E67">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514DB832">
      <w:pPr>
        <w:spacing w:line="360" w:lineRule="auto"/>
        <w:ind w:left="540"/>
        <w:contextualSpacing/>
        <w:rPr>
          <w:rFonts w:hint="eastAsia" w:ascii="宋体" w:hAnsi="宋体" w:eastAsia="宋体" w:cs="宋体"/>
          <w:color w:val="auto"/>
          <w:sz w:val="32"/>
          <w:szCs w:val="32"/>
          <w:highlight w:val="none"/>
        </w:rPr>
      </w:pPr>
    </w:p>
    <w:p w14:paraId="0A08CEA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654804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40067C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2D38AD5">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4F44AB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63AB8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22E4770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CF47FFF">
      <w:pPr>
        <w:spacing w:line="360" w:lineRule="auto"/>
        <w:ind w:left="540"/>
        <w:contextualSpacing/>
        <w:rPr>
          <w:rFonts w:hint="eastAsia" w:ascii="宋体" w:hAnsi="宋体" w:eastAsia="宋体" w:cs="宋体"/>
          <w:color w:val="auto"/>
          <w:sz w:val="24"/>
          <w:highlight w:val="none"/>
        </w:rPr>
      </w:pPr>
    </w:p>
    <w:p w14:paraId="3E4D7FCB">
      <w:pPr>
        <w:spacing w:line="360" w:lineRule="auto"/>
        <w:ind w:left="540"/>
        <w:contextualSpacing/>
        <w:rPr>
          <w:rFonts w:hint="eastAsia" w:ascii="宋体" w:hAnsi="宋体" w:eastAsia="宋体" w:cs="宋体"/>
          <w:color w:val="auto"/>
          <w:sz w:val="24"/>
          <w:highlight w:val="none"/>
        </w:rPr>
      </w:pPr>
    </w:p>
    <w:p w14:paraId="483361FA">
      <w:pPr>
        <w:spacing w:line="360" w:lineRule="auto"/>
        <w:ind w:left="540"/>
        <w:contextualSpacing/>
        <w:rPr>
          <w:rFonts w:hint="eastAsia" w:ascii="宋体" w:hAnsi="宋体" w:eastAsia="宋体" w:cs="宋体"/>
          <w:color w:val="auto"/>
          <w:sz w:val="24"/>
          <w:highlight w:val="none"/>
        </w:rPr>
      </w:pPr>
    </w:p>
    <w:p w14:paraId="192609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3E5A5BD">
      <w:pPr>
        <w:spacing w:line="360" w:lineRule="auto"/>
        <w:ind w:left="540"/>
        <w:contextualSpacing/>
        <w:rPr>
          <w:rFonts w:hint="eastAsia" w:ascii="宋体" w:hAnsi="宋体" w:eastAsia="宋体" w:cs="宋体"/>
          <w:color w:val="auto"/>
          <w:sz w:val="24"/>
          <w:highlight w:val="none"/>
        </w:rPr>
      </w:pPr>
    </w:p>
    <w:p w14:paraId="02687A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81079B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0751FE">
      <w:pPr>
        <w:spacing w:line="360" w:lineRule="auto"/>
        <w:contextualSpacing/>
        <w:jc w:val="left"/>
        <w:rPr>
          <w:rFonts w:hint="eastAsia" w:ascii="宋体" w:hAnsi="宋体" w:eastAsia="宋体" w:cs="宋体"/>
          <w:color w:val="auto"/>
          <w:sz w:val="24"/>
          <w:highlight w:val="none"/>
        </w:rPr>
      </w:pPr>
    </w:p>
    <w:p w14:paraId="6A9B6CA1">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AC29D91">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6"/>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E0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2B36AFE2">
            <w:pPr>
              <w:spacing w:line="360" w:lineRule="auto"/>
              <w:rPr>
                <w:rFonts w:hint="eastAsia" w:ascii="宋体" w:hAnsi="宋体" w:eastAsia="宋体" w:cs="宋体"/>
                <w:b/>
                <w:color w:val="auto"/>
                <w:sz w:val="24"/>
                <w:highlight w:val="none"/>
              </w:rPr>
            </w:pPr>
          </w:p>
          <w:p w14:paraId="22F3E8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2568E8A">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E88F2FA">
      <w:pPr>
        <w:adjustRightInd w:val="0"/>
        <w:snapToGrid w:val="0"/>
        <w:spacing w:line="360" w:lineRule="auto"/>
        <w:jc w:val="left"/>
        <w:rPr>
          <w:rFonts w:hint="eastAsia" w:ascii="宋体" w:hAnsi="宋体" w:eastAsia="宋体" w:cs="宋体"/>
          <w:b/>
          <w:color w:val="auto"/>
          <w:szCs w:val="21"/>
          <w:highlight w:val="none"/>
        </w:rPr>
      </w:pPr>
    </w:p>
    <w:p w14:paraId="6DF561F6">
      <w:pPr>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三、法定代表人授权委托书及委托代理人有效身份证正反面复印件</w:t>
      </w:r>
    </w:p>
    <w:p w14:paraId="4B58A076">
      <w:pPr>
        <w:spacing w:line="360" w:lineRule="auto"/>
        <w:jc w:val="center"/>
        <w:rPr>
          <w:rFonts w:hint="eastAsia" w:ascii="宋体" w:hAnsi="宋体" w:eastAsia="宋体" w:cs="宋体"/>
          <w:color w:val="auto"/>
          <w:sz w:val="44"/>
          <w:szCs w:val="44"/>
          <w:highlight w:val="none"/>
        </w:rPr>
      </w:pPr>
    </w:p>
    <w:p w14:paraId="73533B54">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09DC1016">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0E7D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FF565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68A13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A6EE2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0DB85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46BF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E291E6C">
      <w:pPr>
        <w:spacing w:line="360" w:lineRule="auto"/>
        <w:rPr>
          <w:rFonts w:hint="eastAsia" w:ascii="宋体" w:hAnsi="宋体" w:eastAsia="宋体" w:cs="宋体"/>
          <w:color w:val="auto"/>
          <w:sz w:val="24"/>
          <w:highlight w:val="none"/>
        </w:rPr>
      </w:pPr>
    </w:p>
    <w:p w14:paraId="4D1EA0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2EEB3B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5FB13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供应商名称（电子签章）：</w:t>
      </w:r>
    </w:p>
    <w:p w14:paraId="394B5C1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9460BC8">
      <w:pPr>
        <w:spacing w:line="360" w:lineRule="auto"/>
        <w:rPr>
          <w:rFonts w:hint="eastAsia" w:ascii="宋体" w:hAnsi="宋体" w:eastAsia="宋体" w:cs="宋体"/>
          <w:color w:val="auto"/>
          <w:sz w:val="24"/>
          <w:highlight w:val="none"/>
        </w:rPr>
      </w:pPr>
    </w:p>
    <w:p w14:paraId="32CAA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ABC44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FEA5A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EAA0E36">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C38702C">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163E29D7">
      <w:pPr>
        <w:spacing w:line="360" w:lineRule="auto"/>
        <w:jc w:val="center"/>
        <w:rPr>
          <w:rFonts w:hint="eastAsia" w:ascii="宋体" w:hAnsi="宋体" w:eastAsia="宋体" w:cs="宋体"/>
          <w:color w:val="auto"/>
          <w:sz w:val="32"/>
          <w:szCs w:val="32"/>
          <w:highlight w:val="none"/>
        </w:rPr>
      </w:pPr>
    </w:p>
    <w:p w14:paraId="569C2E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EB129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2FD151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C2DDD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B74BC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4BF104C">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3F1B417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2A367E5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C6943C7">
      <w:pPr>
        <w:spacing w:line="360" w:lineRule="auto"/>
        <w:rPr>
          <w:rFonts w:hint="eastAsia" w:ascii="宋体" w:hAnsi="宋体" w:eastAsia="宋体" w:cs="宋体"/>
          <w:color w:val="auto"/>
          <w:sz w:val="24"/>
          <w:highlight w:val="none"/>
        </w:rPr>
      </w:pPr>
    </w:p>
    <w:p w14:paraId="6874BED1">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085558FA">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2628FA5">
      <w:pPr>
        <w:spacing w:line="360" w:lineRule="auto"/>
        <w:rPr>
          <w:rFonts w:hint="eastAsia" w:ascii="宋体" w:hAnsi="宋体" w:eastAsia="宋体" w:cs="宋体"/>
          <w:color w:val="auto"/>
          <w:sz w:val="24"/>
          <w:highlight w:val="none"/>
        </w:rPr>
      </w:pPr>
    </w:p>
    <w:p w14:paraId="741BBB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35FDE7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4105C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E1A646">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5A9FC0D6">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649F9433">
      <w:pPr>
        <w:spacing w:line="360" w:lineRule="auto"/>
        <w:contextualSpacing/>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lang w:val="en-US" w:eastAsia="zh-CN"/>
        </w:rPr>
        <w:t xml:space="preserve">                         </w:t>
      </w:r>
    </w:p>
    <w:p w14:paraId="79A32989">
      <w:pPr>
        <w:spacing w:line="360" w:lineRule="auto"/>
        <w:contextualSpacing/>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p>
    <w:p w14:paraId="052E29E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797D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E0623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8F85D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2DA675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1E1B4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129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7E93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028B9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7915E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2855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D8856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30FDC0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61100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FEF6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1B025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AA48F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25D2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D576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9CEF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28C1B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CCA1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DFE4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970AB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A6559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080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7BFB3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A5331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D88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3732F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1A7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CFB9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E367C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D840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4022A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DF9A7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663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52CD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2114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41B4F793">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6622A8C">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w:t>
      </w:r>
      <w:r>
        <w:rPr>
          <w:rFonts w:hint="eastAsia" w:ascii="宋体" w:hAnsi="宋体" w:eastAsia="宋体" w:cs="宋体"/>
          <w:color w:val="auto"/>
          <w:sz w:val="24"/>
          <w:szCs w:val="24"/>
          <w:highlight w:val="none"/>
          <w:u w:val="single"/>
          <w:lang w:eastAsia="zh-CN"/>
        </w:rPr>
        <w:t>商务条款</w:t>
      </w:r>
      <w:r>
        <w:rPr>
          <w:rFonts w:hint="eastAsia" w:ascii="宋体" w:hAnsi="宋体" w:eastAsia="宋体" w:cs="宋体"/>
          <w:color w:val="auto"/>
          <w:sz w:val="24"/>
          <w:szCs w:val="24"/>
          <w:highlight w:val="none"/>
          <w:lang w:eastAsia="zh-CN"/>
        </w:rPr>
        <w:t>逐条作出明确响应，并做出偏离说明。</w:t>
      </w:r>
    </w:p>
    <w:p w14:paraId="359B497C">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应当如实写明“负偏离”，否则视为虚假应标</w:t>
      </w:r>
    </w:p>
    <w:p w14:paraId="0533BA24">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3EBCCAF1">
      <w:pPr>
        <w:pStyle w:val="16"/>
        <w:spacing w:line="360" w:lineRule="auto"/>
        <w:contextualSpacing/>
        <w:rPr>
          <w:rFonts w:hint="eastAsia" w:ascii="宋体" w:hAnsi="宋体" w:eastAsia="宋体" w:cs="宋体"/>
          <w:color w:val="auto"/>
          <w:sz w:val="24"/>
          <w:highlight w:val="none"/>
          <w:lang w:eastAsia="zh-CN"/>
        </w:rPr>
      </w:pPr>
    </w:p>
    <w:p w14:paraId="45A3A7A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2A023BD">
      <w:pPr>
        <w:spacing w:line="360" w:lineRule="auto"/>
        <w:contextualSpacing/>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78C0DF54">
      <w:pPr>
        <w:spacing w:line="360" w:lineRule="auto"/>
        <w:contextualSpacing/>
        <w:jc w:val="center"/>
        <w:rPr>
          <w:rFonts w:hint="eastAsia" w:ascii="宋体" w:hAnsi="宋体" w:eastAsia="宋体" w:cs="宋体"/>
          <w:b/>
          <w:color w:val="auto"/>
          <w:sz w:val="24"/>
          <w:highlight w:val="none"/>
        </w:rPr>
      </w:pPr>
    </w:p>
    <w:p w14:paraId="76049A43">
      <w:pPr>
        <w:spacing w:line="360" w:lineRule="auto"/>
        <w:contextualSpacing/>
        <w:jc w:val="center"/>
        <w:rPr>
          <w:rFonts w:hint="eastAsia" w:ascii="宋体" w:hAnsi="宋体" w:eastAsia="宋体" w:cs="宋体"/>
          <w:b/>
          <w:color w:val="auto"/>
          <w:sz w:val="24"/>
          <w:highlight w:val="none"/>
        </w:rPr>
      </w:pPr>
    </w:p>
    <w:p w14:paraId="05CCD6FB">
      <w:pPr>
        <w:snapToGrid w:val="0"/>
        <w:spacing w:line="360" w:lineRule="auto"/>
        <w:ind w:firstLine="602" w:firstLineChars="200"/>
        <w:rPr>
          <w:rFonts w:hint="eastAsia" w:ascii="宋体" w:hAnsi="宋体" w:eastAsia="宋体" w:cs="宋体"/>
          <w:b/>
          <w:color w:val="auto"/>
          <w:sz w:val="30"/>
          <w:szCs w:val="30"/>
          <w:highlight w:val="none"/>
        </w:rPr>
      </w:pPr>
    </w:p>
    <w:p w14:paraId="2F7CB00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w:t>
      </w: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情况介绍</w:t>
      </w:r>
    </w:p>
    <w:p w14:paraId="5362DE9B">
      <w:pPr>
        <w:snapToGrid w:val="0"/>
        <w:spacing w:line="360" w:lineRule="auto"/>
        <w:ind w:firstLine="602" w:firstLineChars="200"/>
        <w:rPr>
          <w:rFonts w:hint="eastAsia" w:ascii="宋体" w:hAnsi="宋体" w:eastAsia="宋体" w:cs="宋体"/>
          <w:b/>
          <w:color w:val="auto"/>
          <w:sz w:val="30"/>
          <w:szCs w:val="30"/>
          <w:highlight w:val="none"/>
        </w:rPr>
      </w:pPr>
    </w:p>
    <w:p w14:paraId="54C414BC">
      <w:pPr>
        <w:pStyle w:val="2"/>
        <w:spacing w:line="360" w:lineRule="auto"/>
        <w:rPr>
          <w:rFonts w:hint="eastAsia" w:ascii="宋体" w:hAnsi="宋体" w:eastAsia="宋体" w:cs="宋体"/>
          <w:b/>
          <w:color w:val="auto"/>
          <w:sz w:val="30"/>
          <w:szCs w:val="30"/>
          <w:highlight w:val="none"/>
        </w:rPr>
      </w:pPr>
    </w:p>
    <w:p w14:paraId="5E312B04">
      <w:pPr>
        <w:pStyle w:val="2"/>
        <w:spacing w:line="360" w:lineRule="auto"/>
        <w:rPr>
          <w:rFonts w:hint="eastAsia" w:ascii="宋体" w:hAnsi="宋体" w:eastAsia="宋体" w:cs="宋体"/>
          <w:b/>
          <w:color w:val="auto"/>
          <w:sz w:val="30"/>
          <w:szCs w:val="30"/>
          <w:highlight w:val="none"/>
        </w:rPr>
      </w:pPr>
    </w:p>
    <w:p w14:paraId="37420A1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BC5D8F">
      <w:pPr>
        <w:spacing w:line="360" w:lineRule="auto"/>
        <w:ind w:left="0" w:leftChars="0" w:firstLine="6098" w:firstLineChars="2541"/>
        <w:contextualSpacing/>
        <w:jc w:val="both"/>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19082D5">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687C872B">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FA7C147">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A1D585A">
      <w:pPr>
        <w:tabs>
          <w:tab w:val="left" w:pos="826"/>
        </w:tabs>
        <w:snapToGrid w:val="0"/>
        <w:ind w:firstLine="602" w:firstLineChars="200"/>
        <w:rPr>
          <w:rFonts w:hint="eastAsia" w:ascii="宋体" w:hAnsi="宋体" w:eastAsia="宋体" w:cs="宋体"/>
          <w:b/>
          <w:color w:val="auto"/>
          <w:sz w:val="30"/>
          <w:szCs w:val="30"/>
          <w:highlight w:val="none"/>
        </w:rPr>
      </w:pPr>
    </w:p>
    <w:p w14:paraId="4F41516A">
      <w:pPr>
        <w:tabs>
          <w:tab w:val="left" w:pos="826"/>
        </w:tabs>
        <w:snapToGrid w:val="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供应商类似业绩的证明文件</w:t>
      </w:r>
    </w:p>
    <w:p w14:paraId="2B42EEA6">
      <w:pPr>
        <w:tabs>
          <w:tab w:val="left" w:pos="826"/>
        </w:tabs>
        <w:snapToGrid w:val="0"/>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类似</w:t>
      </w:r>
      <w:r>
        <w:rPr>
          <w:rFonts w:hint="eastAsia" w:ascii="宋体" w:hAnsi="宋体" w:eastAsia="宋体" w:cs="宋体"/>
          <w:b/>
          <w:color w:val="auto"/>
          <w:sz w:val="30"/>
          <w:szCs w:val="30"/>
          <w:highlight w:val="none"/>
          <w:lang w:val="en-US" w:eastAsia="zh-CN"/>
        </w:rPr>
        <w:t>业绩</w:t>
      </w:r>
      <w:r>
        <w:rPr>
          <w:rFonts w:hint="eastAsia" w:ascii="宋体" w:hAnsi="宋体" w:eastAsia="宋体" w:cs="宋体"/>
          <w:b/>
          <w:color w:val="auto"/>
          <w:sz w:val="30"/>
          <w:szCs w:val="30"/>
          <w:highlight w:val="none"/>
        </w:rPr>
        <w:t>一览表</w:t>
      </w:r>
    </w:p>
    <w:p w14:paraId="3E8C91D6">
      <w:pPr>
        <w:pStyle w:val="2"/>
        <w:rPr>
          <w:rFonts w:hint="eastAsia" w:ascii="宋体" w:hAnsi="宋体" w:eastAsia="宋体" w:cs="宋体"/>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1ABC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2960F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D0231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1928D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14:paraId="4540A6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6365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C0AA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7458B5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r>
      <w:tr w14:paraId="2E58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B41249C">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4885281">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00C2E7">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380C75F">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8C79C5">
            <w:pPr>
              <w:jc w:val="center"/>
              <w:rPr>
                <w:rFonts w:hint="eastAsia" w:ascii="宋体" w:hAnsi="宋体" w:eastAsia="宋体" w:cs="宋体"/>
                <w:color w:val="auto"/>
                <w:sz w:val="24"/>
                <w:szCs w:val="24"/>
                <w:highlight w:val="none"/>
              </w:rPr>
            </w:pPr>
          </w:p>
        </w:tc>
      </w:tr>
      <w:tr w14:paraId="3633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2AC3F6B">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48018BD">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B81599C">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81D6F57">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3F48C0">
            <w:pPr>
              <w:jc w:val="center"/>
              <w:rPr>
                <w:rFonts w:hint="eastAsia" w:ascii="宋体" w:hAnsi="宋体" w:eastAsia="宋体" w:cs="宋体"/>
                <w:color w:val="auto"/>
                <w:sz w:val="24"/>
                <w:szCs w:val="24"/>
                <w:highlight w:val="none"/>
              </w:rPr>
            </w:pPr>
          </w:p>
        </w:tc>
      </w:tr>
      <w:tr w14:paraId="2314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EB65AD6">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79EAF5">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C6CF86">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D95D09C">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B129CA">
            <w:pPr>
              <w:jc w:val="center"/>
              <w:rPr>
                <w:rFonts w:hint="eastAsia" w:ascii="宋体" w:hAnsi="宋体" w:eastAsia="宋体" w:cs="宋体"/>
                <w:color w:val="auto"/>
                <w:sz w:val="24"/>
                <w:szCs w:val="24"/>
                <w:highlight w:val="none"/>
              </w:rPr>
            </w:pPr>
          </w:p>
        </w:tc>
      </w:tr>
      <w:tr w14:paraId="612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BAEE254">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602BC8">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33144FA">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C8AEC3F">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FCD809">
            <w:pPr>
              <w:jc w:val="center"/>
              <w:rPr>
                <w:rFonts w:hint="eastAsia" w:ascii="宋体" w:hAnsi="宋体" w:eastAsia="宋体" w:cs="宋体"/>
                <w:color w:val="auto"/>
                <w:sz w:val="24"/>
                <w:szCs w:val="24"/>
                <w:highlight w:val="none"/>
              </w:rPr>
            </w:pPr>
          </w:p>
        </w:tc>
      </w:tr>
      <w:tr w14:paraId="39A4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B1A31CD">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E9682E4">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718C8D">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1B65B34">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9DB8EB">
            <w:pPr>
              <w:jc w:val="center"/>
              <w:rPr>
                <w:rFonts w:hint="eastAsia" w:ascii="宋体" w:hAnsi="宋体" w:eastAsia="宋体" w:cs="宋体"/>
                <w:color w:val="auto"/>
                <w:sz w:val="24"/>
                <w:szCs w:val="24"/>
                <w:highlight w:val="none"/>
              </w:rPr>
            </w:pPr>
          </w:p>
        </w:tc>
      </w:tr>
      <w:tr w14:paraId="13E9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FD7E476">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51B517">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7F308F3">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BB1A6FB">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D0DDCD">
            <w:pPr>
              <w:jc w:val="center"/>
              <w:rPr>
                <w:rFonts w:hint="eastAsia" w:ascii="宋体" w:hAnsi="宋体" w:eastAsia="宋体" w:cs="宋体"/>
                <w:color w:val="auto"/>
                <w:sz w:val="24"/>
                <w:szCs w:val="24"/>
                <w:highlight w:val="none"/>
              </w:rPr>
            </w:pPr>
          </w:p>
        </w:tc>
      </w:tr>
      <w:tr w14:paraId="601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A22FED1">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68AB02D">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8B737EB">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181D3F4">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920EAD">
            <w:pPr>
              <w:jc w:val="center"/>
              <w:rPr>
                <w:rFonts w:hint="eastAsia" w:ascii="宋体" w:hAnsi="宋体" w:eastAsia="宋体" w:cs="宋体"/>
                <w:color w:val="auto"/>
                <w:sz w:val="24"/>
                <w:szCs w:val="24"/>
                <w:highlight w:val="none"/>
              </w:rPr>
            </w:pPr>
          </w:p>
        </w:tc>
      </w:tr>
    </w:tbl>
    <w:p w14:paraId="7F57E7A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62F265B">
      <w:pPr>
        <w:ind w:firstLine="720" w:firstLineChars="300"/>
        <w:rPr>
          <w:rFonts w:hint="eastAsia" w:ascii="宋体" w:hAnsi="宋体" w:eastAsia="宋体" w:cs="宋体"/>
          <w:color w:val="auto"/>
          <w:sz w:val="24"/>
          <w:szCs w:val="24"/>
          <w:highlight w:val="none"/>
        </w:rPr>
      </w:pPr>
      <w:bookmarkStart w:id="110" w:name="OLE_LINK26"/>
      <w:r>
        <w:rPr>
          <w:rFonts w:hint="eastAsia" w:ascii="宋体" w:hAnsi="宋体" w:eastAsia="宋体" w:cs="宋体"/>
          <w:color w:val="auto"/>
          <w:sz w:val="24"/>
          <w:szCs w:val="24"/>
          <w:highlight w:val="none"/>
        </w:rPr>
        <w:t>1、附以上类似工程的</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成交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通知书或工程合同。</w:t>
      </w:r>
    </w:p>
    <w:bookmarkEnd w:id="110"/>
    <w:p w14:paraId="65501D82">
      <w:pPr>
        <w:jc w:val="center"/>
        <w:rPr>
          <w:rFonts w:hint="eastAsia" w:ascii="宋体" w:hAnsi="宋体" w:eastAsia="宋体" w:cs="宋体"/>
          <w:color w:val="auto"/>
          <w:sz w:val="24"/>
          <w:szCs w:val="24"/>
          <w:highlight w:val="none"/>
        </w:rPr>
      </w:pPr>
    </w:p>
    <w:p w14:paraId="429D0EAF">
      <w:pPr>
        <w:widowControl/>
        <w:tabs>
          <w:tab w:val="center" w:pos="4153"/>
          <w:tab w:val="right" w:pos="8306"/>
        </w:tabs>
        <w:snapToGrid w:val="0"/>
        <w:jc w:val="left"/>
        <w:rPr>
          <w:rFonts w:hint="eastAsia" w:ascii="宋体" w:hAnsi="宋体" w:eastAsia="宋体" w:cs="宋体"/>
          <w:color w:val="auto"/>
          <w:kern w:val="0"/>
          <w:sz w:val="24"/>
          <w:szCs w:val="24"/>
          <w:highlight w:val="none"/>
        </w:rPr>
      </w:pPr>
    </w:p>
    <w:p w14:paraId="3E5532A6">
      <w:pPr>
        <w:widowControl/>
        <w:tabs>
          <w:tab w:val="center" w:pos="4153"/>
          <w:tab w:val="right" w:pos="8306"/>
        </w:tabs>
        <w:snapToGrid w:val="0"/>
        <w:jc w:val="left"/>
        <w:rPr>
          <w:rFonts w:hint="eastAsia" w:ascii="宋体" w:hAnsi="宋体" w:eastAsia="宋体" w:cs="宋体"/>
          <w:color w:val="auto"/>
          <w:kern w:val="0"/>
          <w:sz w:val="24"/>
          <w:szCs w:val="24"/>
          <w:highlight w:val="none"/>
        </w:rPr>
      </w:pPr>
    </w:p>
    <w:p w14:paraId="319734BA">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49D68113">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498BEDE">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163205F8">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2B549B44">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33223AC9">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6677D266">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0996B1E8">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6D204BAC">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eastAsia="zh-CN"/>
        </w:rPr>
      </w:pPr>
    </w:p>
    <w:p w14:paraId="6B1B878C">
      <w:pPr>
        <w:pStyle w:val="21"/>
        <w:snapToGrid w:val="0"/>
        <w:spacing w:line="360" w:lineRule="auto"/>
        <w:ind w:left="480" w:hanging="480"/>
        <w:rPr>
          <w:rFonts w:hint="eastAsia" w:ascii="宋体" w:hAnsi="宋体" w:eastAsia="宋体" w:cs="宋体"/>
          <w:color w:val="auto"/>
          <w:sz w:val="24"/>
          <w:highlight w:val="none"/>
        </w:rPr>
      </w:pPr>
    </w:p>
    <w:p w14:paraId="6C5CA33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、供应商认为需要提供的其他有关资料</w:t>
      </w:r>
    </w:p>
    <w:p w14:paraId="138AC109">
      <w:pPr>
        <w:jc w:val="center"/>
        <w:rPr>
          <w:rFonts w:hint="eastAsia" w:ascii="宋体" w:hAnsi="宋体" w:eastAsia="宋体" w:cs="宋体"/>
          <w:b/>
          <w:color w:val="auto"/>
          <w:sz w:val="30"/>
          <w:szCs w:val="30"/>
          <w:highlight w:val="none"/>
        </w:rPr>
      </w:pPr>
    </w:p>
    <w:p w14:paraId="02872FA9">
      <w:pPr>
        <w:jc w:val="center"/>
        <w:rPr>
          <w:rFonts w:hint="eastAsia" w:ascii="宋体" w:hAnsi="宋体" w:eastAsia="宋体" w:cs="宋体"/>
          <w:b/>
          <w:color w:val="auto"/>
          <w:sz w:val="30"/>
          <w:szCs w:val="30"/>
          <w:highlight w:val="none"/>
        </w:rPr>
      </w:pPr>
    </w:p>
    <w:p w14:paraId="2F0F08AC">
      <w:pPr>
        <w:jc w:val="center"/>
        <w:rPr>
          <w:rFonts w:hint="eastAsia" w:ascii="宋体" w:hAnsi="宋体" w:eastAsia="宋体" w:cs="宋体"/>
          <w:b/>
          <w:color w:val="auto"/>
          <w:sz w:val="30"/>
          <w:szCs w:val="30"/>
          <w:highlight w:val="none"/>
        </w:rPr>
      </w:pPr>
    </w:p>
    <w:p w14:paraId="3F97EA7D">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78C147A">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57CD35DF">
      <w:pPr>
        <w:jc w:val="center"/>
        <w:rPr>
          <w:rFonts w:hint="eastAsia" w:ascii="宋体" w:hAnsi="宋体" w:eastAsia="宋体" w:cs="宋体"/>
          <w:b/>
          <w:color w:val="auto"/>
          <w:sz w:val="30"/>
          <w:szCs w:val="30"/>
          <w:highlight w:val="none"/>
        </w:rPr>
      </w:pPr>
    </w:p>
    <w:p w14:paraId="60E4B420">
      <w:pPr>
        <w:jc w:val="center"/>
        <w:rPr>
          <w:rFonts w:hint="eastAsia" w:ascii="宋体" w:hAnsi="宋体" w:eastAsia="宋体" w:cs="宋体"/>
          <w:b/>
          <w:color w:val="auto"/>
          <w:sz w:val="30"/>
          <w:szCs w:val="30"/>
          <w:highlight w:val="none"/>
        </w:rPr>
      </w:pPr>
    </w:p>
    <w:p w14:paraId="3DDF81C3">
      <w:pPr>
        <w:jc w:val="center"/>
        <w:rPr>
          <w:rFonts w:hint="eastAsia" w:ascii="宋体" w:hAnsi="宋体" w:eastAsia="宋体" w:cs="宋体"/>
          <w:b/>
          <w:color w:val="auto"/>
          <w:sz w:val="30"/>
          <w:szCs w:val="30"/>
          <w:highlight w:val="none"/>
        </w:rPr>
      </w:pPr>
    </w:p>
    <w:p w14:paraId="709C3E23">
      <w:pPr>
        <w:jc w:val="center"/>
        <w:rPr>
          <w:rFonts w:hint="eastAsia" w:ascii="宋体" w:hAnsi="宋体" w:eastAsia="宋体" w:cs="宋体"/>
          <w:b/>
          <w:color w:val="auto"/>
          <w:sz w:val="30"/>
          <w:szCs w:val="30"/>
          <w:highlight w:val="none"/>
        </w:rPr>
      </w:pPr>
    </w:p>
    <w:p w14:paraId="55EC638C">
      <w:pPr>
        <w:pStyle w:val="39"/>
        <w:rPr>
          <w:rFonts w:hint="eastAsia" w:ascii="宋体" w:hAnsi="宋体" w:eastAsia="宋体" w:cs="宋体"/>
          <w:b/>
          <w:color w:val="auto"/>
          <w:sz w:val="30"/>
          <w:szCs w:val="30"/>
          <w:highlight w:val="none"/>
        </w:rPr>
      </w:pPr>
    </w:p>
    <w:p w14:paraId="2115B274">
      <w:pPr>
        <w:pStyle w:val="39"/>
        <w:rPr>
          <w:rFonts w:hint="eastAsia" w:ascii="宋体" w:hAnsi="宋体" w:eastAsia="宋体" w:cs="宋体"/>
          <w:b/>
          <w:color w:val="auto"/>
          <w:sz w:val="30"/>
          <w:szCs w:val="30"/>
          <w:highlight w:val="none"/>
        </w:rPr>
      </w:pPr>
    </w:p>
    <w:p w14:paraId="2DABB624">
      <w:pPr>
        <w:pStyle w:val="39"/>
        <w:rPr>
          <w:rFonts w:hint="eastAsia" w:ascii="宋体" w:hAnsi="宋体" w:eastAsia="宋体" w:cs="宋体"/>
          <w:b/>
          <w:color w:val="auto"/>
          <w:sz w:val="30"/>
          <w:szCs w:val="30"/>
          <w:highlight w:val="none"/>
        </w:rPr>
      </w:pPr>
    </w:p>
    <w:p w14:paraId="6C2D01F5">
      <w:pPr>
        <w:pStyle w:val="39"/>
        <w:rPr>
          <w:rFonts w:hint="eastAsia" w:ascii="宋体" w:hAnsi="宋体" w:eastAsia="宋体" w:cs="宋体"/>
          <w:b/>
          <w:color w:val="auto"/>
          <w:sz w:val="30"/>
          <w:szCs w:val="30"/>
          <w:highlight w:val="none"/>
        </w:rPr>
      </w:pPr>
    </w:p>
    <w:p w14:paraId="1DC38249">
      <w:pPr>
        <w:pStyle w:val="39"/>
        <w:rPr>
          <w:rFonts w:hint="eastAsia" w:ascii="宋体" w:hAnsi="宋体" w:eastAsia="宋体" w:cs="宋体"/>
          <w:b/>
          <w:color w:val="auto"/>
          <w:sz w:val="30"/>
          <w:szCs w:val="30"/>
          <w:highlight w:val="none"/>
        </w:rPr>
      </w:pPr>
    </w:p>
    <w:p w14:paraId="2480B41C">
      <w:pPr>
        <w:pStyle w:val="39"/>
        <w:rPr>
          <w:rFonts w:hint="eastAsia" w:ascii="宋体" w:hAnsi="宋体" w:eastAsia="宋体" w:cs="宋体"/>
          <w:b/>
          <w:color w:val="auto"/>
          <w:sz w:val="30"/>
          <w:szCs w:val="30"/>
          <w:highlight w:val="none"/>
        </w:rPr>
      </w:pPr>
    </w:p>
    <w:p w14:paraId="5E0EE66C">
      <w:pPr>
        <w:pStyle w:val="39"/>
        <w:rPr>
          <w:rFonts w:hint="eastAsia" w:ascii="宋体" w:hAnsi="宋体" w:eastAsia="宋体" w:cs="宋体"/>
          <w:b/>
          <w:color w:val="auto"/>
          <w:sz w:val="30"/>
          <w:szCs w:val="30"/>
          <w:highlight w:val="none"/>
        </w:rPr>
      </w:pPr>
    </w:p>
    <w:p w14:paraId="44C056F8">
      <w:pPr>
        <w:pStyle w:val="39"/>
        <w:rPr>
          <w:rFonts w:hint="eastAsia" w:ascii="宋体" w:hAnsi="宋体" w:eastAsia="宋体" w:cs="宋体"/>
          <w:b/>
          <w:color w:val="auto"/>
          <w:sz w:val="30"/>
          <w:szCs w:val="30"/>
          <w:highlight w:val="none"/>
        </w:rPr>
      </w:pPr>
    </w:p>
    <w:p w14:paraId="792E172B">
      <w:pPr>
        <w:pStyle w:val="39"/>
        <w:rPr>
          <w:rFonts w:hint="eastAsia" w:ascii="宋体" w:hAnsi="宋体" w:eastAsia="宋体" w:cs="宋体"/>
          <w:b/>
          <w:color w:val="auto"/>
          <w:sz w:val="30"/>
          <w:szCs w:val="30"/>
          <w:highlight w:val="none"/>
        </w:rPr>
      </w:pPr>
    </w:p>
    <w:p w14:paraId="108A4811">
      <w:pPr>
        <w:pStyle w:val="39"/>
        <w:rPr>
          <w:rFonts w:hint="eastAsia" w:ascii="宋体" w:hAnsi="宋体" w:eastAsia="宋体" w:cs="宋体"/>
          <w:b/>
          <w:color w:val="auto"/>
          <w:sz w:val="30"/>
          <w:szCs w:val="30"/>
          <w:highlight w:val="none"/>
        </w:rPr>
      </w:pPr>
    </w:p>
    <w:p w14:paraId="543AA3A4">
      <w:pPr>
        <w:pStyle w:val="39"/>
        <w:rPr>
          <w:rFonts w:hint="eastAsia" w:ascii="宋体" w:hAnsi="宋体" w:eastAsia="宋体" w:cs="宋体"/>
          <w:b/>
          <w:color w:val="auto"/>
          <w:sz w:val="30"/>
          <w:szCs w:val="30"/>
          <w:highlight w:val="none"/>
        </w:rPr>
      </w:pPr>
    </w:p>
    <w:p w14:paraId="7FB55928">
      <w:pPr>
        <w:pStyle w:val="39"/>
        <w:rPr>
          <w:rFonts w:hint="eastAsia" w:ascii="宋体" w:hAnsi="宋体" w:eastAsia="宋体" w:cs="宋体"/>
          <w:b/>
          <w:color w:val="auto"/>
          <w:sz w:val="30"/>
          <w:szCs w:val="30"/>
          <w:highlight w:val="none"/>
        </w:rPr>
      </w:pPr>
    </w:p>
    <w:p w14:paraId="041DD234">
      <w:pPr>
        <w:pStyle w:val="39"/>
        <w:rPr>
          <w:rFonts w:hint="eastAsia" w:ascii="宋体" w:hAnsi="宋体" w:eastAsia="宋体" w:cs="宋体"/>
          <w:b/>
          <w:color w:val="auto"/>
          <w:sz w:val="30"/>
          <w:szCs w:val="30"/>
          <w:highlight w:val="none"/>
        </w:rPr>
      </w:pPr>
    </w:p>
    <w:p w14:paraId="6C034BF6">
      <w:pPr>
        <w:pStyle w:val="39"/>
        <w:rPr>
          <w:rFonts w:hint="eastAsia" w:ascii="宋体" w:hAnsi="宋体" w:eastAsia="宋体" w:cs="宋体"/>
          <w:b/>
          <w:color w:val="auto"/>
          <w:sz w:val="30"/>
          <w:szCs w:val="30"/>
          <w:highlight w:val="none"/>
        </w:rPr>
      </w:pPr>
    </w:p>
    <w:p w14:paraId="2A4B231D">
      <w:pPr>
        <w:pStyle w:val="39"/>
        <w:rPr>
          <w:rFonts w:hint="eastAsia" w:ascii="宋体" w:hAnsi="宋体" w:eastAsia="宋体" w:cs="宋体"/>
          <w:b/>
          <w:color w:val="auto"/>
          <w:sz w:val="30"/>
          <w:szCs w:val="30"/>
          <w:highlight w:val="none"/>
        </w:rPr>
      </w:pPr>
    </w:p>
    <w:p w14:paraId="0492E4EE">
      <w:pPr>
        <w:pStyle w:val="39"/>
        <w:rPr>
          <w:rFonts w:hint="eastAsia" w:ascii="宋体" w:hAnsi="宋体" w:eastAsia="宋体" w:cs="宋体"/>
          <w:b/>
          <w:color w:val="auto"/>
          <w:sz w:val="30"/>
          <w:szCs w:val="30"/>
          <w:highlight w:val="none"/>
        </w:rPr>
      </w:pPr>
    </w:p>
    <w:p w14:paraId="23D3A5B5">
      <w:pPr>
        <w:pStyle w:val="39"/>
        <w:rPr>
          <w:rFonts w:hint="eastAsia" w:ascii="宋体" w:hAnsi="宋体" w:eastAsia="宋体" w:cs="宋体"/>
          <w:b/>
          <w:color w:val="auto"/>
          <w:sz w:val="30"/>
          <w:szCs w:val="30"/>
          <w:highlight w:val="none"/>
        </w:rPr>
      </w:pPr>
    </w:p>
    <w:p w14:paraId="647AF830">
      <w:pPr>
        <w:pStyle w:val="39"/>
        <w:rPr>
          <w:rFonts w:hint="eastAsia" w:ascii="宋体" w:hAnsi="宋体" w:eastAsia="宋体" w:cs="宋体"/>
          <w:b/>
          <w:color w:val="auto"/>
          <w:sz w:val="30"/>
          <w:szCs w:val="30"/>
          <w:highlight w:val="none"/>
        </w:rPr>
      </w:pPr>
    </w:p>
    <w:p w14:paraId="6E71DAA1">
      <w:pPr>
        <w:pStyle w:val="39"/>
        <w:rPr>
          <w:rFonts w:hint="eastAsia" w:ascii="宋体" w:hAnsi="宋体" w:eastAsia="宋体" w:cs="宋体"/>
          <w:b/>
          <w:color w:val="auto"/>
          <w:sz w:val="30"/>
          <w:szCs w:val="30"/>
          <w:highlight w:val="none"/>
        </w:rPr>
      </w:pPr>
    </w:p>
    <w:p w14:paraId="5EF4A3AD">
      <w:pPr>
        <w:pStyle w:val="39"/>
        <w:rPr>
          <w:rFonts w:hint="eastAsia" w:ascii="宋体" w:hAnsi="宋体" w:eastAsia="宋体" w:cs="宋体"/>
          <w:b/>
          <w:color w:val="auto"/>
          <w:sz w:val="30"/>
          <w:szCs w:val="30"/>
          <w:highlight w:val="none"/>
        </w:rPr>
      </w:pPr>
    </w:p>
    <w:p w14:paraId="23667B25">
      <w:pPr>
        <w:pStyle w:val="39"/>
        <w:rPr>
          <w:rFonts w:hint="eastAsia" w:ascii="宋体" w:hAnsi="宋体" w:eastAsia="宋体" w:cs="宋体"/>
          <w:b/>
          <w:color w:val="auto"/>
          <w:sz w:val="30"/>
          <w:szCs w:val="30"/>
          <w:highlight w:val="none"/>
        </w:rPr>
      </w:pPr>
    </w:p>
    <w:p w14:paraId="6C22DA5C">
      <w:pPr>
        <w:pStyle w:val="39"/>
        <w:rPr>
          <w:rFonts w:hint="eastAsia" w:ascii="宋体" w:hAnsi="宋体" w:eastAsia="宋体" w:cs="宋体"/>
          <w:b/>
          <w:color w:val="auto"/>
          <w:sz w:val="30"/>
          <w:szCs w:val="30"/>
          <w:highlight w:val="none"/>
        </w:rPr>
      </w:pPr>
    </w:p>
    <w:p w14:paraId="435D7AA3">
      <w:pPr>
        <w:pStyle w:val="39"/>
        <w:rPr>
          <w:rFonts w:hint="eastAsia" w:ascii="宋体" w:hAnsi="宋体" w:eastAsia="宋体" w:cs="宋体"/>
          <w:b/>
          <w:color w:val="auto"/>
          <w:sz w:val="30"/>
          <w:szCs w:val="30"/>
          <w:highlight w:val="none"/>
        </w:rPr>
      </w:pPr>
    </w:p>
    <w:p w14:paraId="22CD5012">
      <w:pPr>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lang w:eastAsia="zh-CN"/>
        </w:rPr>
        <w:t>、采购需求内容响应偏离表</w:t>
      </w:r>
    </w:p>
    <w:p w14:paraId="50A3A2E4">
      <w:pPr>
        <w:jc w:val="center"/>
        <w:rPr>
          <w:rFonts w:hint="eastAsia" w:ascii="宋体" w:hAnsi="宋体" w:eastAsia="宋体" w:cs="宋体"/>
          <w:b/>
          <w:color w:val="auto"/>
          <w:sz w:val="30"/>
          <w:szCs w:val="30"/>
          <w:highlight w:val="none"/>
          <w:lang w:eastAsia="zh-CN"/>
        </w:rPr>
      </w:pPr>
    </w:p>
    <w:p w14:paraId="34912B96">
      <w:pPr>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
          <w:bCs w:val="0"/>
          <w:color w:val="auto"/>
          <w:sz w:val="44"/>
          <w:szCs w:val="44"/>
          <w:highlight w:val="none"/>
          <w:lang w:val="en-US" w:eastAsia="zh-CN"/>
        </w:rPr>
        <w:t>采购</w:t>
      </w:r>
      <w:r>
        <w:rPr>
          <w:rFonts w:hint="eastAsia" w:ascii="宋体" w:hAnsi="宋体" w:eastAsia="宋体" w:cs="宋体"/>
          <w:b/>
          <w:bCs w:val="0"/>
          <w:color w:val="auto"/>
          <w:sz w:val="44"/>
          <w:szCs w:val="44"/>
          <w:highlight w:val="none"/>
        </w:rPr>
        <w:t>需求</w:t>
      </w:r>
      <w:r>
        <w:rPr>
          <w:rFonts w:hint="eastAsia" w:ascii="宋体" w:hAnsi="宋体" w:eastAsia="宋体" w:cs="宋体"/>
          <w:b/>
          <w:bCs w:val="0"/>
          <w:color w:val="auto"/>
          <w:sz w:val="44"/>
          <w:szCs w:val="44"/>
          <w:highlight w:val="none"/>
          <w:lang w:val="en-US" w:eastAsia="zh-CN"/>
        </w:rPr>
        <w:t>内容响应</w:t>
      </w:r>
      <w:r>
        <w:rPr>
          <w:rFonts w:hint="eastAsia" w:ascii="宋体" w:hAnsi="宋体" w:eastAsia="宋体" w:cs="宋体"/>
          <w:b/>
          <w:bCs w:val="0"/>
          <w:color w:val="auto"/>
          <w:sz w:val="44"/>
          <w:szCs w:val="44"/>
          <w:highlight w:val="none"/>
        </w:rPr>
        <w:t>偏离表</w:t>
      </w:r>
    </w:p>
    <w:p w14:paraId="63C7E480">
      <w:pPr>
        <w:pStyle w:val="14"/>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CD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1D32B00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1AC928FF">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6FC61C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4099C7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0F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580ADC1A">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938A4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A1F0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AD8D5F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工程概况及采购要求</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86AB0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7CB4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22008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承诺的</w:t>
            </w:r>
            <w:r>
              <w:rPr>
                <w:rFonts w:hint="eastAsia" w:ascii="宋体" w:hAnsi="宋体" w:cs="宋体"/>
                <w:color w:val="auto"/>
                <w:szCs w:val="21"/>
                <w:highlight w:val="none"/>
                <w:lang w:eastAsia="zh-CN"/>
              </w:rPr>
              <w:t>工程概况及采购要求</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133499A8">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755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69D3FC1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ACBD3B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CB8A08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818C59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651431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AAA0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FF0D8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5777D7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1284B2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C0C47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64A085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E4058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405042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DCBEFA5">
            <w:pPr>
              <w:pageBreakBefore w:val="0"/>
              <w:kinsoku/>
              <w:overflowPunct/>
              <w:topLinePunct w:val="0"/>
              <w:bidi w:val="0"/>
              <w:spacing w:line="360" w:lineRule="auto"/>
              <w:rPr>
                <w:rFonts w:hint="eastAsia" w:ascii="宋体" w:hAnsi="宋体" w:eastAsia="宋体" w:cs="宋体"/>
                <w:color w:val="auto"/>
                <w:szCs w:val="21"/>
                <w:highlight w:val="none"/>
              </w:rPr>
            </w:pPr>
          </w:p>
        </w:tc>
      </w:tr>
      <w:tr w14:paraId="778A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C203B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29B03C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255F08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B2ACCE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59F1BE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83117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11234B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5C8A05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3ADEC8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84BE05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7DFBC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8F31B5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98B1F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F1F97F3">
            <w:pPr>
              <w:pageBreakBefore w:val="0"/>
              <w:kinsoku/>
              <w:overflowPunct/>
              <w:topLinePunct w:val="0"/>
              <w:bidi w:val="0"/>
              <w:spacing w:line="360" w:lineRule="auto"/>
              <w:rPr>
                <w:rFonts w:hint="eastAsia" w:ascii="宋体" w:hAnsi="宋体" w:eastAsia="宋体" w:cs="宋体"/>
                <w:color w:val="auto"/>
                <w:szCs w:val="21"/>
                <w:highlight w:val="none"/>
              </w:rPr>
            </w:pPr>
          </w:p>
        </w:tc>
      </w:tr>
      <w:tr w14:paraId="0A45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F3DD7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DF30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854E46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E3006EC">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00D5C30">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97AD30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051738">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D8C0445">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0AC9A105">
      <w:pPr>
        <w:pStyle w:val="14"/>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0F44D0E6">
      <w:pPr>
        <w:pStyle w:val="14"/>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DE33610">
      <w:pPr>
        <w:pStyle w:val="14"/>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lang w:eastAsia="zh-CN"/>
        </w:rPr>
        <w:t>工程概况及采购要求</w:t>
      </w:r>
      <w:r>
        <w:rPr>
          <w:rFonts w:hint="eastAsia" w:ascii="宋体" w:hAnsi="宋体" w:eastAsia="宋体" w:cs="宋体"/>
          <w:color w:val="auto"/>
          <w:kern w:val="0"/>
          <w:sz w:val="21"/>
          <w:szCs w:val="21"/>
          <w:highlight w:val="none"/>
        </w:rPr>
        <w:t>逐条作出明确响应，并作出偏离说明。</w:t>
      </w:r>
    </w:p>
    <w:p w14:paraId="43033743">
      <w:pPr>
        <w:pStyle w:val="12"/>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A8375D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0AEEBBAB">
      <w:pPr>
        <w:pageBreakBefore w:val="0"/>
        <w:kinsoku/>
        <w:overflowPunct/>
        <w:topLinePunct w:val="0"/>
        <w:autoSpaceDE w:val="0"/>
        <w:autoSpaceDN w:val="0"/>
        <w:bidi w:val="0"/>
        <w:spacing w:line="360" w:lineRule="auto"/>
        <w:ind w:left="4334" w:leftChars="2064"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E82C6F">
      <w:pPr>
        <w:pageBreakBefore w:val="0"/>
        <w:kinsoku/>
        <w:overflowPunct/>
        <w:topLinePunct w:val="0"/>
        <w:autoSpaceDE w:val="0"/>
        <w:autoSpaceDN w:val="0"/>
        <w:bidi w:val="0"/>
        <w:spacing w:line="360" w:lineRule="auto"/>
        <w:ind w:firstLine="7440" w:firstLineChars="31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7587D88">
      <w:pPr>
        <w:jc w:val="center"/>
        <w:rPr>
          <w:rFonts w:hint="eastAsia" w:ascii="宋体" w:hAnsi="宋体" w:eastAsia="宋体" w:cs="宋体"/>
          <w:b/>
          <w:color w:val="auto"/>
          <w:sz w:val="30"/>
          <w:szCs w:val="30"/>
          <w:highlight w:val="none"/>
          <w:lang w:val="en-US" w:eastAsia="zh-CN"/>
        </w:rPr>
      </w:pPr>
    </w:p>
    <w:p w14:paraId="7177F127">
      <w:pPr>
        <w:jc w:val="center"/>
        <w:rPr>
          <w:rFonts w:hint="eastAsia" w:ascii="宋体" w:hAnsi="宋体" w:eastAsia="宋体" w:cs="宋体"/>
          <w:b/>
          <w:color w:val="auto"/>
          <w:sz w:val="30"/>
          <w:szCs w:val="30"/>
          <w:highlight w:val="none"/>
          <w:lang w:val="en-US" w:eastAsia="zh-CN"/>
        </w:rPr>
      </w:pPr>
    </w:p>
    <w:p w14:paraId="7A494314">
      <w:pPr>
        <w:jc w:val="center"/>
        <w:rPr>
          <w:rFonts w:hint="eastAsia" w:ascii="宋体" w:hAnsi="宋体" w:eastAsia="宋体" w:cs="宋体"/>
          <w:b/>
          <w:color w:val="auto"/>
          <w:sz w:val="30"/>
          <w:szCs w:val="30"/>
          <w:highlight w:val="none"/>
          <w:lang w:val="en-US" w:eastAsia="zh-CN"/>
        </w:rPr>
      </w:pPr>
    </w:p>
    <w:p w14:paraId="715CABC6">
      <w:pPr>
        <w:jc w:val="center"/>
        <w:rPr>
          <w:rFonts w:hint="eastAsia" w:ascii="宋体" w:hAnsi="宋体" w:eastAsia="宋体" w:cs="宋体"/>
          <w:b/>
          <w:color w:val="auto"/>
          <w:sz w:val="30"/>
          <w:szCs w:val="30"/>
          <w:highlight w:val="none"/>
          <w:lang w:val="en-US" w:eastAsia="zh-CN"/>
        </w:rPr>
      </w:pPr>
    </w:p>
    <w:p w14:paraId="7CA54950">
      <w:pPr>
        <w:jc w:val="center"/>
        <w:rPr>
          <w:rFonts w:hint="eastAsia" w:ascii="宋体" w:hAnsi="宋体" w:eastAsia="宋体" w:cs="宋体"/>
          <w:b/>
          <w:color w:val="auto"/>
          <w:sz w:val="30"/>
          <w:szCs w:val="30"/>
          <w:highlight w:val="none"/>
          <w:lang w:val="en-US" w:eastAsia="zh-CN"/>
        </w:rPr>
      </w:pPr>
    </w:p>
    <w:p w14:paraId="5A2E9EF0">
      <w:pPr>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lang w:eastAsia="zh-CN"/>
        </w:rPr>
        <w:t>、企业概况表</w:t>
      </w:r>
    </w:p>
    <w:tbl>
      <w:tblPr>
        <w:tblStyle w:val="26"/>
        <w:tblW w:w="0" w:type="auto"/>
        <w:jc w:val="center"/>
        <w:tblLayout w:type="fixed"/>
        <w:tblCellMar>
          <w:top w:w="0" w:type="dxa"/>
          <w:left w:w="0" w:type="dxa"/>
          <w:bottom w:w="0" w:type="dxa"/>
          <w:right w:w="0" w:type="dxa"/>
        </w:tblCellMar>
      </w:tblPr>
      <w:tblGrid>
        <w:gridCol w:w="2008"/>
        <w:gridCol w:w="1318"/>
        <w:gridCol w:w="1382"/>
        <w:gridCol w:w="1400"/>
        <w:gridCol w:w="1513"/>
        <w:gridCol w:w="1187"/>
      </w:tblGrid>
      <w:tr w14:paraId="5AB04B9C">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7B479">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企业注册名称</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3CAFD">
            <w:pPr>
              <w:spacing w:line="500" w:lineRule="exact"/>
              <w:jc w:val="center"/>
              <w:rPr>
                <w:rFonts w:hint="eastAsia" w:ascii="宋体" w:hAnsi="宋体" w:eastAsia="宋体" w:cs="宋体"/>
                <w:color w:val="auto"/>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0D00C">
            <w:pPr>
              <w:spacing w:line="500" w:lineRule="exact"/>
              <w:ind w:left="72"/>
              <w:jc w:val="center"/>
              <w:rPr>
                <w:rFonts w:hint="eastAsia" w:ascii="宋体" w:hAnsi="宋体" w:eastAsia="宋体" w:cs="宋体"/>
                <w:color w:val="auto"/>
                <w:highlight w:val="none"/>
              </w:rPr>
            </w:pPr>
            <w:r>
              <w:rPr>
                <w:rFonts w:hint="eastAsia" w:ascii="宋体" w:hAnsi="宋体" w:eastAsia="宋体" w:cs="宋体"/>
                <w:color w:val="auto"/>
                <w:highlight w:val="none"/>
              </w:rPr>
              <w:t>建立日期</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485C9">
            <w:pPr>
              <w:spacing w:line="500" w:lineRule="exact"/>
              <w:jc w:val="center"/>
              <w:rPr>
                <w:rFonts w:hint="eastAsia" w:ascii="宋体" w:hAnsi="宋体" w:eastAsia="宋体" w:cs="宋体"/>
                <w:color w:val="auto"/>
                <w:highlight w:val="none"/>
              </w:rPr>
            </w:pPr>
          </w:p>
        </w:tc>
      </w:tr>
      <w:tr w14:paraId="6F2B5479">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5E878">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企业法人代表</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42DD4D">
            <w:pPr>
              <w:spacing w:line="500" w:lineRule="exact"/>
              <w:rPr>
                <w:rFonts w:hint="eastAsia" w:ascii="宋体" w:hAnsi="宋体" w:eastAsia="宋体" w:cs="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B846F">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4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DEF2C">
            <w:pPr>
              <w:spacing w:line="500" w:lineRule="exact"/>
              <w:jc w:val="center"/>
              <w:rPr>
                <w:rFonts w:hint="eastAsia" w:ascii="宋体" w:hAnsi="宋体" w:eastAsia="宋体" w:cs="宋体"/>
                <w:color w:val="auto"/>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6F486">
            <w:pPr>
              <w:spacing w:line="500" w:lineRule="exact"/>
              <w:ind w:left="72"/>
              <w:jc w:val="center"/>
              <w:rPr>
                <w:rFonts w:hint="eastAsia" w:ascii="宋体" w:hAnsi="宋体" w:eastAsia="宋体" w:cs="宋体"/>
                <w:color w:val="auto"/>
                <w:highlight w:val="none"/>
              </w:rPr>
            </w:pPr>
            <w:r>
              <w:rPr>
                <w:rFonts w:hint="eastAsia" w:ascii="宋体" w:hAnsi="宋体" w:eastAsia="宋体" w:cs="宋体"/>
                <w:color w:val="auto"/>
                <w:highlight w:val="none"/>
              </w:rPr>
              <w:t>企业性质</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B31055">
            <w:pPr>
              <w:spacing w:line="500" w:lineRule="exact"/>
              <w:jc w:val="center"/>
              <w:rPr>
                <w:rFonts w:hint="eastAsia" w:ascii="宋体" w:hAnsi="宋体" w:eastAsia="宋体" w:cs="宋体"/>
                <w:color w:val="auto"/>
                <w:highlight w:val="none"/>
              </w:rPr>
            </w:pPr>
          </w:p>
        </w:tc>
      </w:tr>
      <w:tr w14:paraId="5F5925F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0F6AB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7409C4">
            <w:pPr>
              <w:spacing w:line="500" w:lineRule="exact"/>
              <w:rPr>
                <w:rFonts w:hint="eastAsia" w:ascii="宋体" w:hAnsi="宋体" w:eastAsia="宋体" w:cs="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AADBFC">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经营方式</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E319A">
            <w:pPr>
              <w:spacing w:line="500" w:lineRule="exact"/>
              <w:jc w:val="center"/>
              <w:rPr>
                <w:rFonts w:hint="eastAsia" w:ascii="宋体" w:hAnsi="宋体" w:eastAsia="宋体" w:cs="宋体"/>
                <w:color w:val="auto"/>
                <w:highlight w:val="none"/>
              </w:rPr>
            </w:pPr>
          </w:p>
        </w:tc>
      </w:tr>
      <w:tr w14:paraId="44DFD79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2B1A4">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上级主管部门</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BDE7BE">
            <w:pPr>
              <w:spacing w:line="500" w:lineRule="exact"/>
              <w:jc w:val="center"/>
              <w:rPr>
                <w:rFonts w:hint="eastAsia" w:ascii="宋体" w:hAnsi="宋体" w:eastAsia="宋体" w:cs="宋体"/>
                <w:color w:val="auto"/>
                <w:highlight w:val="none"/>
              </w:rPr>
            </w:pPr>
          </w:p>
        </w:tc>
      </w:tr>
      <w:tr w14:paraId="2146915D">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72A52">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批准成立机构</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99D3C6">
            <w:pPr>
              <w:spacing w:line="500" w:lineRule="exact"/>
              <w:rPr>
                <w:rFonts w:hint="eastAsia" w:ascii="宋体" w:hAnsi="宋体" w:eastAsia="宋体" w:cs="宋体"/>
                <w:color w:val="auto"/>
                <w:highlight w:val="none"/>
              </w:rPr>
            </w:pPr>
          </w:p>
        </w:tc>
      </w:tr>
      <w:tr w14:paraId="41DA4E0C">
        <w:tblPrEx>
          <w:tblCellMar>
            <w:top w:w="0" w:type="dxa"/>
            <w:left w:w="0" w:type="dxa"/>
            <w:bottom w:w="0" w:type="dxa"/>
            <w:right w:w="0" w:type="dxa"/>
          </w:tblCellMar>
        </w:tblPrEx>
        <w:trPr>
          <w:trHeight w:val="1334"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93F1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D09DF0">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r>
      <w:tr w14:paraId="360DACCF">
        <w:tblPrEx>
          <w:tblCellMar>
            <w:top w:w="0" w:type="dxa"/>
            <w:left w:w="0" w:type="dxa"/>
            <w:bottom w:w="0" w:type="dxa"/>
            <w:right w:w="0" w:type="dxa"/>
          </w:tblCellMar>
        </w:tblPrEx>
        <w:trPr>
          <w:trHeight w:val="5620"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B3AB37">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企业简介</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3600D9">
            <w:pPr>
              <w:spacing w:line="500" w:lineRule="exact"/>
              <w:rPr>
                <w:rFonts w:hint="eastAsia" w:ascii="宋体" w:hAnsi="宋体" w:eastAsia="宋体" w:cs="宋体"/>
                <w:color w:val="auto"/>
                <w:highlight w:val="none"/>
              </w:rPr>
            </w:pPr>
          </w:p>
        </w:tc>
      </w:tr>
    </w:tbl>
    <w:p w14:paraId="706CB3D1">
      <w:pPr>
        <w:snapToGrid w:val="0"/>
        <w:spacing w:line="360" w:lineRule="auto"/>
        <w:ind w:firstLine="602" w:firstLineChars="200"/>
        <w:rPr>
          <w:rFonts w:hint="eastAsia" w:ascii="宋体" w:hAnsi="宋体" w:eastAsia="宋体" w:cs="宋体"/>
          <w:b/>
          <w:color w:val="auto"/>
          <w:sz w:val="30"/>
          <w:szCs w:val="30"/>
          <w:highlight w:val="none"/>
        </w:rPr>
      </w:pPr>
    </w:p>
    <w:p w14:paraId="3873812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01FDA85">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75FC1560">
      <w:pPr>
        <w:jc w:val="center"/>
        <w:rPr>
          <w:rFonts w:hint="eastAsia" w:ascii="宋体" w:hAnsi="宋体" w:eastAsia="宋体" w:cs="宋体"/>
          <w:b/>
          <w:color w:val="auto"/>
          <w:sz w:val="30"/>
          <w:szCs w:val="30"/>
          <w:highlight w:val="none"/>
          <w:lang w:eastAsia="zh-CN"/>
        </w:rPr>
      </w:pPr>
    </w:p>
    <w:p w14:paraId="0CDC2BE8">
      <w:pPr>
        <w:jc w:val="center"/>
        <w:rPr>
          <w:rFonts w:hint="eastAsia" w:ascii="宋体" w:hAnsi="宋体" w:eastAsia="宋体" w:cs="宋体"/>
          <w:b/>
          <w:color w:val="auto"/>
          <w:sz w:val="30"/>
          <w:szCs w:val="30"/>
          <w:highlight w:val="none"/>
          <w:lang w:eastAsia="zh-CN"/>
        </w:rPr>
      </w:pPr>
    </w:p>
    <w:p w14:paraId="6DC432D8">
      <w:pPr>
        <w:jc w:val="center"/>
        <w:rPr>
          <w:rFonts w:hint="eastAsia" w:ascii="宋体" w:hAnsi="宋体" w:eastAsia="宋体" w:cs="宋体"/>
          <w:b/>
          <w:color w:val="auto"/>
          <w:sz w:val="30"/>
          <w:szCs w:val="30"/>
          <w:highlight w:val="none"/>
          <w:lang w:eastAsia="zh-CN"/>
        </w:rPr>
      </w:pPr>
    </w:p>
    <w:p w14:paraId="0EBE3CF3">
      <w:pPr>
        <w:jc w:val="center"/>
        <w:rPr>
          <w:rFonts w:hint="eastAsia" w:ascii="宋体" w:hAnsi="宋体" w:eastAsia="宋体" w:cs="宋体"/>
          <w:b/>
          <w:color w:val="auto"/>
          <w:sz w:val="30"/>
          <w:szCs w:val="30"/>
          <w:highlight w:val="none"/>
          <w:lang w:eastAsia="zh-CN"/>
        </w:rPr>
      </w:pPr>
    </w:p>
    <w:p w14:paraId="0A640BF7">
      <w:pPr>
        <w:jc w:val="center"/>
        <w:rPr>
          <w:rFonts w:hint="eastAsia" w:ascii="宋体" w:hAnsi="宋体" w:eastAsia="宋体" w:cs="宋体"/>
          <w:b/>
          <w:color w:val="auto"/>
          <w:sz w:val="30"/>
          <w:szCs w:val="30"/>
          <w:highlight w:val="none"/>
          <w:lang w:eastAsia="zh-CN"/>
        </w:rPr>
      </w:pPr>
    </w:p>
    <w:p w14:paraId="7AB78114">
      <w:pPr>
        <w:jc w:val="center"/>
        <w:rPr>
          <w:rFonts w:hint="eastAsia" w:ascii="宋体" w:hAnsi="宋体" w:eastAsia="宋体" w:cs="宋体"/>
          <w:b/>
          <w:color w:val="auto"/>
          <w:sz w:val="30"/>
          <w:szCs w:val="30"/>
          <w:highlight w:val="none"/>
          <w:lang w:eastAsia="zh-CN"/>
        </w:rPr>
      </w:pPr>
    </w:p>
    <w:p w14:paraId="7B826981">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十、</w:t>
      </w:r>
      <w:r>
        <w:rPr>
          <w:rFonts w:hint="eastAsia" w:ascii="宋体" w:hAnsi="宋体" w:eastAsia="宋体" w:cs="宋体"/>
          <w:b/>
          <w:color w:val="auto"/>
          <w:sz w:val="30"/>
          <w:szCs w:val="30"/>
          <w:highlight w:val="none"/>
        </w:rPr>
        <w:t>项目经理（或建造师）简历表</w:t>
      </w:r>
    </w:p>
    <w:p w14:paraId="693E8171">
      <w:pPr>
        <w:jc w:val="center"/>
        <w:rPr>
          <w:rFonts w:hint="eastAsia" w:ascii="宋体" w:hAnsi="宋体" w:eastAsia="宋体" w:cs="宋体"/>
          <w:color w:val="auto"/>
          <w:highlight w:val="none"/>
        </w:rPr>
      </w:pPr>
    </w:p>
    <w:tbl>
      <w:tblPr>
        <w:tblStyle w:val="26"/>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772141B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8E6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BF50E">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F8B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979901">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6FBE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7392FE">
            <w:pPr>
              <w:jc w:val="center"/>
              <w:rPr>
                <w:rFonts w:hint="eastAsia" w:ascii="宋体" w:hAnsi="宋体" w:eastAsia="宋体" w:cs="宋体"/>
                <w:color w:val="auto"/>
                <w:szCs w:val="21"/>
                <w:highlight w:val="none"/>
              </w:rPr>
            </w:pPr>
          </w:p>
        </w:tc>
      </w:tr>
      <w:tr w14:paraId="7B880D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D6B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F828E6">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7078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6E649C">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D5E1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636915">
            <w:pPr>
              <w:jc w:val="center"/>
              <w:rPr>
                <w:rFonts w:hint="eastAsia" w:ascii="宋体" w:hAnsi="宋体" w:eastAsia="宋体" w:cs="宋体"/>
                <w:color w:val="auto"/>
                <w:szCs w:val="21"/>
                <w:highlight w:val="none"/>
              </w:rPr>
            </w:pPr>
          </w:p>
        </w:tc>
      </w:tr>
      <w:tr w14:paraId="6F700C1D">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3D1C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42B8F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D14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FC25A">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FAA9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30D02F">
            <w:pPr>
              <w:jc w:val="center"/>
              <w:rPr>
                <w:rFonts w:hint="eastAsia" w:ascii="宋体" w:hAnsi="宋体" w:eastAsia="宋体" w:cs="宋体"/>
                <w:color w:val="auto"/>
                <w:szCs w:val="21"/>
                <w:highlight w:val="none"/>
              </w:rPr>
            </w:pPr>
          </w:p>
        </w:tc>
      </w:tr>
      <w:tr w14:paraId="2A5D16AC">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7E1E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C38C28">
            <w:pPr>
              <w:jc w:val="center"/>
              <w:rPr>
                <w:rFonts w:hint="eastAsia" w:ascii="宋体" w:hAnsi="宋体" w:eastAsia="宋体" w:cs="宋体"/>
                <w:color w:val="auto"/>
                <w:szCs w:val="21"/>
                <w:highlight w:val="none"/>
              </w:rPr>
            </w:pPr>
          </w:p>
        </w:tc>
      </w:tr>
      <w:tr w14:paraId="259EFCD0">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7688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已完工程项目情况</w:t>
            </w:r>
          </w:p>
        </w:tc>
      </w:tr>
      <w:tr w14:paraId="1BD039F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E085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D1A9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F33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6659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D009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r>
      <w:tr w14:paraId="4D7B98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AE2F55">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E5005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A99286">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E51424">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C63DF9">
            <w:pPr>
              <w:jc w:val="center"/>
              <w:rPr>
                <w:rFonts w:hint="eastAsia" w:ascii="宋体" w:hAnsi="宋体" w:eastAsia="宋体" w:cs="宋体"/>
                <w:color w:val="auto"/>
                <w:szCs w:val="21"/>
                <w:highlight w:val="none"/>
              </w:rPr>
            </w:pPr>
          </w:p>
        </w:tc>
      </w:tr>
      <w:tr w14:paraId="0563046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0A2772">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BBB9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3A7BF6">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17406">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E4BCE">
            <w:pPr>
              <w:jc w:val="center"/>
              <w:rPr>
                <w:rFonts w:hint="eastAsia" w:ascii="宋体" w:hAnsi="宋体" w:eastAsia="宋体" w:cs="宋体"/>
                <w:color w:val="auto"/>
                <w:szCs w:val="21"/>
                <w:highlight w:val="none"/>
              </w:rPr>
            </w:pPr>
          </w:p>
        </w:tc>
      </w:tr>
      <w:tr w14:paraId="2E05453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A96073">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0C432A">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638EAD">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5E50D5">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075D1">
            <w:pPr>
              <w:jc w:val="center"/>
              <w:rPr>
                <w:rFonts w:hint="eastAsia" w:ascii="宋体" w:hAnsi="宋体" w:eastAsia="宋体" w:cs="宋体"/>
                <w:color w:val="auto"/>
                <w:szCs w:val="21"/>
                <w:highlight w:val="none"/>
              </w:rPr>
            </w:pPr>
          </w:p>
        </w:tc>
      </w:tr>
      <w:tr w14:paraId="22E52FF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08EA4">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F63DE1">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EE837">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05F5D8">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E5DED9">
            <w:pPr>
              <w:jc w:val="center"/>
              <w:rPr>
                <w:rFonts w:hint="eastAsia" w:ascii="宋体" w:hAnsi="宋体" w:eastAsia="宋体" w:cs="宋体"/>
                <w:color w:val="auto"/>
                <w:szCs w:val="21"/>
                <w:highlight w:val="none"/>
              </w:rPr>
            </w:pPr>
          </w:p>
        </w:tc>
      </w:tr>
      <w:tr w14:paraId="67B9A89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4ECAA">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A1207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F1D649">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DF46A">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3F5F49">
            <w:pPr>
              <w:jc w:val="center"/>
              <w:rPr>
                <w:rFonts w:hint="eastAsia" w:ascii="宋体" w:hAnsi="宋体" w:eastAsia="宋体" w:cs="宋体"/>
                <w:color w:val="auto"/>
                <w:szCs w:val="21"/>
                <w:highlight w:val="none"/>
              </w:rPr>
            </w:pPr>
          </w:p>
        </w:tc>
      </w:tr>
      <w:tr w14:paraId="6F9CD80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52B068">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51ACF4">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1A2F3">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620E83">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303E69">
            <w:pPr>
              <w:jc w:val="center"/>
              <w:rPr>
                <w:rFonts w:hint="eastAsia" w:ascii="宋体" w:hAnsi="宋体" w:eastAsia="宋体" w:cs="宋体"/>
                <w:color w:val="auto"/>
                <w:szCs w:val="21"/>
                <w:highlight w:val="none"/>
              </w:rPr>
            </w:pPr>
          </w:p>
        </w:tc>
      </w:tr>
      <w:tr w14:paraId="072290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C03700">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4ED6E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4A8E07">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253729">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EEF315">
            <w:pPr>
              <w:jc w:val="center"/>
              <w:rPr>
                <w:rFonts w:hint="eastAsia" w:ascii="宋体" w:hAnsi="宋体" w:eastAsia="宋体" w:cs="宋体"/>
                <w:color w:val="auto"/>
                <w:szCs w:val="21"/>
                <w:highlight w:val="none"/>
              </w:rPr>
            </w:pPr>
          </w:p>
        </w:tc>
      </w:tr>
      <w:tr w14:paraId="5C8176A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00CEBB">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7F6A47">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1FB238">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17D7E1">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FE9C7D">
            <w:pPr>
              <w:jc w:val="center"/>
              <w:rPr>
                <w:rFonts w:hint="eastAsia" w:ascii="宋体" w:hAnsi="宋体" w:eastAsia="宋体" w:cs="宋体"/>
                <w:color w:val="auto"/>
                <w:szCs w:val="21"/>
                <w:highlight w:val="none"/>
              </w:rPr>
            </w:pPr>
          </w:p>
        </w:tc>
      </w:tr>
      <w:tr w14:paraId="6BE72E5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00432C">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014ECE">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78D7EE">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2457B">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B6F91">
            <w:pPr>
              <w:jc w:val="center"/>
              <w:rPr>
                <w:rFonts w:hint="eastAsia" w:ascii="宋体" w:hAnsi="宋体" w:eastAsia="宋体" w:cs="宋体"/>
                <w:color w:val="auto"/>
                <w:szCs w:val="21"/>
                <w:highlight w:val="none"/>
              </w:rPr>
            </w:pPr>
          </w:p>
        </w:tc>
      </w:tr>
      <w:tr w14:paraId="5C2EA14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CE8880">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C1AE00">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D13E00">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FBA7D2">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0BF111">
            <w:pPr>
              <w:jc w:val="center"/>
              <w:rPr>
                <w:rFonts w:hint="eastAsia" w:ascii="宋体" w:hAnsi="宋体" w:eastAsia="宋体" w:cs="宋体"/>
                <w:color w:val="auto"/>
                <w:szCs w:val="21"/>
                <w:highlight w:val="none"/>
              </w:rPr>
            </w:pPr>
          </w:p>
        </w:tc>
      </w:tr>
      <w:tr w14:paraId="5F04809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6DC7E9">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EF654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B8A2BF">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3E3C37">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D25D21">
            <w:pPr>
              <w:jc w:val="center"/>
              <w:rPr>
                <w:rFonts w:hint="eastAsia" w:ascii="宋体" w:hAnsi="宋体" w:eastAsia="宋体" w:cs="宋体"/>
                <w:color w:val="auto"/>
                <w:szCs w:val="21"/>
                <w:highlight w:val="none"/>
              </w:rPr>
            </w:pPr>
          </w:p>
        </w:tc>
      </w:tr>
      <w:tr w14:paraId="63ABDC2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9DA772">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FD799">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9DE8C0">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B430DB">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ABB257">
            <w:pPr>
              <w:jc w:val="center"/>
              <w:rPr>
                <w:rFonts w:hint="eastAsia" w:ascii="宋体" w:hAnsi="宋体" w:eastAsia="宋体" w:cs="宋体"/>
                <w:color w:val="auto"/>
                <w:szCs w:val="21"/>
                <w:highlight w:val="none"/>
              </w:rPr>
            </w:pPr>
          </w:p>
        </w:tc>
      </w:tr>
    </w:tbl>
    <w:p w14:paraId="2B262F29">
      <w:pPr>
        <w:rPr>
          <w:rFonts w:hint="eastAsia" w:ascii="宋体" w:hAnsi="宋体" w:eastAsia="宋体" w:cs="宋体"/>
          <w:color w:val="auto"/>
          <w:szCs w:val="21"/>
          <w:highlight w:val="none"/>
        </w:rPr>
      </w:pPr>
    </w:p>
    <w:p w14:paraId="4C0CF39A">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附：项目经理（或建造师）或注册建造师</w:t>
      </w:r>
      <w:r>
        <w:rPr>
          <w:rFonts w:hint="eastAsia" w:ascii="宋体" w:hAnsi="宋体" w:cs="宋体"/>
          <w:b/>
          <w:color w:val="auto"/>
          <w:szCs w:val="21"/>
          <w:highlight w:val="none"/>
          <w:lang w:val="en-US" w:eastAsia="zh-CN"/>
        </w:rPr>
        <w:t>相关</w:t>
      </w:r>
      <w:r>
        <w:rPr>
          <w:rFonts w:hint="eastAsia" w:ascii="宋体" w:hAnsi="宋体" w:eastAsia="宋体" w:cs="宋体"/>
          <w:b/>
          <w:color w:val="auto"/>
          <w:szCs w:val="21"/>
          <w:highlight w:val="none"/>
        </w:rPr>
        <w:t>资质等级证书</w:t>
      </w:r>
      <w:r>
        <w:rPr>
          <w:rFonts w:hint="eastAsia" w:ascii="宋体" w:hAnsi="宋体" w:cs="宋体"/>
          <w:b/>
          <w:color w:val="auto"/>
          <w:szCs w:val="21"/>
          <w:highlight w:val="none"/>
          <w:lang w:val="en-US" w:eastAsia="zh-CN"/>
        </w:rPr>
        <w:t>等证明材料</w:t>
      </w:r>
      <w:r>
        <w:rPr>
          <w:rFonts w:hint="eastAsia" w:ascii="宋体" w:hAnsi="宋体" w:eastAsia="宋体" w:cs="宋体"/>
          <w:b/>
          <w:color w:val="auto"/>
          <w:szCs w:val="21"/>
          <w:highlight w:val="none"/>
        </w:rPr>
        <w:t>扫描件。</w:t>
      </w:r>
    </w:p>
    <w:p w14:paraId="4EB4F65C">
      <w:pPr>
        <w:rPr>
          <w:rFonts w:hint="eastAsia" w:ascii="宋体" w:hAnsi="宋体" w:eastAsia="宋体" w:cs="宋体"/>
          <w:b/>
          <w:color w:val="auto"/>
          <w:szCs w:val="21"/>
          <w:highlight w:val="none"/>
        </w:rPr>
      </w:pPr>
    </w:p>
    <w:p w14:paraId="2E56628D">
      <w:pPr>
        <w:rPr>
          <w:rFonts w:hint="eastAsia" w:ascii="宋体" w:hAnsi="宋体" w:eastAsia="宋体" w:cs="宋体"/>
          <w:b/>
          <w:color w:val="auto"/>
          <w:szCs w:val="21"/>
          <w:highlight w:val="none"/>
        </w:rPr>
      </w:pPr>
    </w:p>
    <w:p w14:paraId="57C2F62C">
      <w:pPr>
        <w:rPr>
          <w:rFonts w:hint="eastAsia" w:ascii="宋体" w:hAnsi="宋体" w:eastAsia="宋体" w:cs="宋体"/>
          <w:b/>
          <w:color w:val="auto"/>
          <w:szCs w:val="21"/>
          <w:highlight w:val="none"/>
        </w:rPr>
      </w:pPr>
    </w:p>
    <w:p w14:paraId="25F4B42B">
      <w:pPr>
        <w:rPr>
          <w:rFonts w:hint="eastAsia" w:ascii="宋体" w:hAnsi="宋体" w:eastAsia="宋体" w:cs="宋体"/>
          <w:b/>
          <w:color w:val="auto"/>
          <w:szCs w:val="21"/>
          <w:highlight w:val="none"/>
        </w:rPr>
      </w:pPr>
    </w:p>
    <w:p w14:paraId="5588C99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B7D06D3">
      <w:pPr>
        <w:pStyle w:val="21"/>
        <w:snapToGrid w:val="0"/>
        <w:spacing w:line="360" w:lineRule="auto"/>
        <w:ind w:left="409" w:leftChars="195"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18050B62">
      <w:pPr>
        <w:pStyle w:val="21"/>
        <w:snapToGrid w:val="0"/>
        <w:spacing w:line="360" w:lineRule="auto"/>
        <w:ind w:left="480" w:hanging="480"/>
        <w:rPr>
          <w:rFonts w:hint="eastAsia" w:ascii="宋体" w:hAnsi="宋体" w:eastAsia="宋体" w:cs="宋体"/>
          <w:color w:val="auto"/>
          <w:sz w:val="24"/>
          <w:highlight w:val="none"/>
        </w:rPr>
      </w:pPr>
    </w:p>
    <w:p w14:paraId="37AB67BC">
      <w:pPr>
        <w:pStyle w:val="21"/>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AA045A9">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bookmarkStart w:id="111" w:name="_Toc2647"/>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、项目管理机构配备情况表</w:t>
      </w:r>
      <w:bookmarkEnd w:id="111"/>
    </w:p>
    <w:p w14:paraId="0D6BD988">
      <w:pPr>
        <w:widowControl/>
        <w:rPr>
          <w:rFonts w:hint="eastAsia" w:ascii="宋体" w:hAnsi="宋体" w:eastAsia="宋体" w:cs="宋体"/>
          <w:color w:val="auto"/>
          <w:szCs w:val="21"/>
          <w:highlight w:val="none"/>
          <w:u w:val="single"/>
        </w:rPr>
      </w:pPr>
      <w:bookmarkStart w:id="112" w:name="_Toc251052185"/>
    </w:p>
    <w:p w14:paraId="63BA4352">
      <w:pPr>
        <w:widowControl/>
        <w:ind w:firstLine="210" w:firstLineChars="1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项目名称</w:t>
      </w:r>
      <w:bookmarkEnd w:id="112"/>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 xml:space="preserve">                 </w:t>
      </w:r>
    </w:p>
    <w:p w14:paraId="3A46B0EE">
      <w:pPr>
        <w:widowControl/>
        <w:ind w:firstLine="210" w:firstLineChars="100"/>
        <w:rPr>
          <w:rFonts w:hint="eastAsia" w:ascii="宋体" w:hAnsi="宋体" w:eastAsia="宋体" w:cs="宋体"/>
          <w:color w:val="auto"/>
          <w:szCs w:val="21"/>
          <w:highlight w:val="none"/>
          <w:u w:val="single"/>
          <w:lang w:val="en-US" w:eastAsia="zh-CN"/>
        </w:rPr>
      </w:pPr>
    </w:p>
    <w:p w14:paraId="1279AB37">
      <w:pPr>
        <w:widowControl/>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u w:val="single"/>
          <w:lang w:val="en-US" w:eastAsia="zh-CN"/>
        </w:rPr>
        <w:t xml:space="preserve"> 项目编号：                    </w:t>
      </w: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7BDB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41CEE3DC">
            <w:pPr>
              <w:ind w:left="223" w:hanging="222" w:hangingChars="10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1C1CE1C4">
            <w:pPr>
              <w:ind w:left="223" w:hanging="222" w:hangingChars="106"/>
              <w:jc w:val="center"/>
              <w:rPr>
                <w:rFonts w:hint="eastAsia" w:ascii="宋体" w:hAnsi="宋体" w:eastAsia="宋体" w:cs="宋体"/>
                <w:color w:val="auto"/>
                <w:szCs w:val="21"/>
                <w:highlight w:val="none"/>
              </w:rPr>
            </w:pPr>
            <w:bookmarkStart w:id="113" w:name="_Toc251052187"/>
            <w:r>
              <w:rPr>
                <w:rFonts w:hint="eastAsia" w:ascii="宋体" w:hAnsi="宋体" w:eastAsia="宋体" w:cs="宋体"/>
                <w:color w:val="auto"/>
                <w:szCs w:val="21"/>
                <w:highlight w:val="none"/>
              </w:rPr>
              <w:t>姓名</w:t>
            </w:r>
            <w:bookmarkEnd w:id="113"/>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318AB3DE">
            <w:pPr>
              <w:ind w:left="223" w:hanging="222" w:hangingChars="106"/>
              <w:jc w:val="center"/>
              <w:rPr>
                <w:rFonts w:hint="eastAsia" w:ascii="宋体" w:hAnsi="宋体" w:eastAsia="宋体" w:cs="宋体"/>
                <w:color w:val="auto"/>
                <w:szCs w:val="21"/>
                <w:highlight w:val="none"/>
              </w:rPr>
            </w:pPr>
            <w:bookmarkStart w:id="114" w:name="_Toc251052188"/>
            <w:r>
              <w:rPr>
                <w:rFonts w:hint="eastAsia" w:ascii="宋体" w:hAnsi="宋体" w:eastAsia="宋体" w:cs="宋体"/>
                <w:color w:val="auto"/>
                <w:szCs w:val="21"/>
                <w:highlight w:val="none"/>
              </w:rPr>
              <w:t>职称</w:t>
            </w:r>
            <w:bookmarkEnd w:id="114"/>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1216C3F1">
            <w:pPr>
              <w:ind w:left="223" w:hanging="222" w:hangingChars="106"/>
              <w:jc w:val="center"/>
              <w:rPr>
                <w:rFonts w:hint="eastAsia" w:ascii="宋体" w:hAnsi="宋体" w:eastAsia="宋体" w:cs="宋体"/>
                <w:color w:val="auto"/>
                <w:szCs w:val="21"/>
                <w:highlight w:val="none"/>
              </w:rPr>
            </w:pPr>
            <w:bookmarkStart w:id="115" w:name="_Toc251052189"/>
            <w:r>
              <w:rPr>
                <w:rFonts w:hint="eastAsia" w:ascii="宋体" w:hAnsi="宋体" w:eastAsia="宋体" w:cs="宋体"/>
                <w:color w:val="auto"/>
                <w:szCs w:val="21"/>
                <w:highlight w:val="none"/>
              </w:rPr>
              <w:t>执业或职业资格证明</w:t>
            </w:r>
            <w:bookmarkEnd w:id="115"/>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82BD4B5">
            <w:pPr>
              <w:ind w:left="223" w:hanging="222" w:hangingChars="106"/>
              <w:jc w:val="center"/>
              <w:rPr>
                <w:rFonts w:hint="eastAsia" w:ascii="宋体" w:hAnsi="宋体" w:eastAsia="宋体" w:cs="宋体"/>
                <w:color w:val="auto"/>
                <w:szCs w:val="21"/>
                <w:highlight w:val="none"/>
              </w:rPr>
            </w:pPr>
            <w:bookmarkStart w:id="116" w:name="_Toc251052190"/>
            <w:r>
              <w:rPr>
                <w:rFonts w:hint="eastAsia" w:ascii="宋体" w:hAnsi="宋体" w:eastAsia="宋体" w:cs="宋体"/>
                <w:color w:val="auto"/>
                <w:szCs w:val="21"/>
                <w:highlight w:val="none"/>
              </w:rPr>
              <w:t>承担完工</w:t>
            </w:r>
            <w:bookmarkEnd w:id="116"/>
            <w:bookmarkStart w:id="117" w:name="_Toc251052191"/>
            <w:r>
              <w:rPr>
                <w:rFonts w:hint="eastAsia" w:ascii="宋体" w:hAnsi="宋体" w:eastAsia="宋体" w:cs="宋体"/>
                <w:color w:val="auto"/>
                <w:szCs w:val="21"/>
                <w:highlight w:val="none"/>
              </w:rPr>
              <w:t>工程情况</w:t>
            </w:r>
            <w:bookmarkEnd w:id="117"/>
          </w:p>
        </w:tc>
      </w:tr>
      <w:tr w14:paraId="0A62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512373D2">
            <w:pPr>
              <w:rPr>
                <w:rFonts w:hint="eastAsia" w:ascii="宋体" w:hAnsi="宋体" w:eastAsia="宋体" w:cs="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637CE678">
            <w:pPr>
              <w:rPr>
                <w:rFonts w:hint="eastAsia" w:ascii="宋体" w:hAnsi="宋体" w:eastAsia="宋体" w:cs="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4A7DDE93">
            <w:pP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AA6516">
            <w:pPr>
              <w:ind w:left="223" w:hanging="222" w:hangingChars="106"/>
              <w:jc w:val="center"/>
              <w:rPr>
                <w:rFonts w:hint="eastAsia" w:ascii="宋体" w:hAnsi="宋体" w:eastAsia="宋体" w:cs="宋体"/>
                <w:color w:val="auto"/>
                <w:szCs w:val="21"/>
                <w:highlight w:val="none"/>
              </w:rPr>
            </w:pPr>
            <w:bookmarkStart w:id="118" w:name="_Toc251052192"/>
            <w:r>
              <w:rPr>
                <w:rFonts w:hint="eastAsia" w:ascii="宋体" w:hAnsi="宋体" w:eastAsia="宋体" w:cs="宋体"/>
                <w:color w:val="auto"/>
                <w:szCs w:val="21"/>
                <w:highlight w:val="none"/>
              </w:rPr>
              <w:t>证书名称</w:t>
            </w:r>
            <w:bookmarkEnd w:id="118"/>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1061A5">
            <w:pPr>
              <w:ind w:left="223" w:hanging="222" w:hangingChars="106"/>
              <w:jc w:val="center"/>
              <w:rPr>
                <w:rFonts w:hint="eastAsia" w:ascii="宋体" w:hAnsi="宋体" w:eastAsia="宋体" w:cs="宋体"/>
                <w:color w:val="auto"/>
                <w:szCs w:val="21"/>
                <w:highlight w:val="none"/>
              </w:rPr>
            </w:pPr>
            <w:bookmarkStart w:id="119" w:name="_Toc251052193"/>
            <w:r>
              <w:rPr>
                <w:rFonts w:hint="eastAsia" w:ascii="宋体" w:hAnsi="宋体" w:eastAsia="宋体" w:cs="宋体"/>
                <w:color w:val="auto"/>
                <w:szCs w:val="21"/>
                <w:highlight w:val="none"/>
              </w:rPr>
              <w:t>级别</w:t>
            </w:r>
            <w:bookmarkEnd w:id="119"/>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255620">
            <w:pPr>
              <w:ind w:left="223" w:hanging="222" w:hangingChars="106"/>
              <w:jc w:val="center"/>
              <w:rPr>
                <w:rFonts w:hint="eastAsia" w:ascii="宋体" w:hAnsi="宋体" w:eastAsia="宋体" w:cs="宋体"/>
                <w:color w:val="auto"/>
                <w:szCs w:val="21"/>
                <w:highlight w:val="none"/>
              </w:rPr>
            </w:pPr>
            <w:bookmarkStart w:id="120" w:name="_Toc251052194"/>
            <w:r>
              <w:rPr>
                <w:rFonts w:hint="eastAsia" w:ascii="宋体" w:hAnsi="宋体" w:eastAsia="宋体" w:cs="宋体"/>
                <w:color w:val="auto"/>
                <w:szCs w:val="21"/>
                <w:highlight w:val="none"/>
              </w:rPr>
              <w:t>证号</w:t>
            </w:r>
            <w:bookmarkEnd w:id="120"/>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095955">
            <w:pPr>
              <w:ind w:left="223" w:hanging="222" w:hangingChars="106"/>
              <w:jc w:val="center"/>
              <w:rPr>
                <w:rFonts w:hint="eastAsia" w:ascii="宋体" w:hAnsi="宋体" w:eastAsia="宋体" w:cs="宋体"/>
                <w:color w:val="auto"/>
                <w:szCs w:val="21"/>
                <w:highlight w:val="none"/>
              </w:rPr>
            </w:pPr>
            <w:bookmarkStart w:id="121" w:name="_Toc251052195"/>
            <w:r>
              <w:rPr>
                <w:rFonts w:hint="eastAsia" w:ascii="宋体" w:hAnsi="宋体" w:eastAsia="宋体" w:cs="宋体"/>
                <w:color w:val="auto"/>
                <w:szCs w:val="21"/>
                <w:highlight w:val="none"/>
              </w:rPr>
              <w:t>专业</w:t>
            </w:r>
            <w:bookmarkEnd w:id="121"/>
          </w:p>
        </w:tc>
        <w:tc>
          <w:tcPr>
            <w:tcW w:w="850" w:type="dxa"/>
            <w:tcBorders>
              <w:top w:val="single" w:color="auto" w:sz="4" w:space="0"/>
              <w:left w:val="single" w:color="auto" w:sz="4" w:space="0"/>
              <w:bottom w:val="single" w:color="auto" w:sz="4" w:space="0"/>
              <w:right w:val="single" w:color="auto" w:sz="4" w:space="0"/>
            </w:tcBorders>
            <w:noWrap w:val="0"/>
            <w:vAlign w:val="center"/>
          </w:tcPr>
          <w:p w14:paraId="25FAC613">
            <w:pPr>
              <w:ind w:left="223" w:hanging="222" w:hangingChars="106"/>
              <w:jc w:val="center"/>
              <w:rPr>
                <w:rFonts w:hint="eastAsia" w:ascii="宋体" w:hAnsi="宋体" w:eastAsia="宋体" w:cs="宋体"/>
                <w:color w:val="auto"/>
                <w:szCs w:val="21"/>
                <w:highlight w:val="none"/>
              </w:rPr>
            </w:pPr>
            <w:bookmarkStart w:id="122" w:name="_Toc251052197"/>
            <w:r>
              <w:rPr>
                <w:rFonts w:hint="eastAsia" w:ascii="宋体" w:hAnsi="宋体" w:eastAsia="宋体" w:cs="宋体"/>
                <w:color w:val="auto"/>
                <w:szCs w:val="21"/>
                <w:highlight w:val="none"/>
              </w:rPr>
              <w:t>项目数</w:t>
            </w:r>
            <w:bookmarkEnd w:id="122"/>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2F7853">
            <w:pPr>
              <w:ind w:left="223" w:hanging="222" w:hangingChars="106"/>
              <w:jc w:val="center"/>
              <w:rPr>
                <w:rFonts w:hint="eastAsia" w:ascii="宋体" w:hAnsi="宋体" w:eastAsia="宋体" w:cs="宋体"/>
                <w:color w:val="auto"/>
                <w:szCs w:val="21"/>
                <w:highlight w:val="none"/>
              </w:rPr>
            </w:pPr>
            <w:bookmarkStart w:id="123" w:name="_Toc251052198"/>
            <w:r>
              <w:rPr>
                <w:rFonts w:hint="eastAsia" w:ascii="宋体" w:hAnsi="宋体" w:eastAsia="宋体" w:cs="宋体"/>
                <w:color w:val="auto"/>
                <w:szCs w:val="21"/>
                <w:highlight w:val="none"/>
              </w:rPr>
              <w:t>主要项目</w:t>
            </w:r>
          </w:p>
          <w:p w14:paraId="039AB1EA">
            <w:pPr>
              <w:ind w:left="223" w:hanging="222" w:hangingChars="10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bookmarkEnd w:id="123"/>
          </w:p>
        </w:tc>
      </w:tr>
      <w:tr w14:paraId="1EF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4D715807">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D40B81A">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1B0A066">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65695E">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25530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0B428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537676">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6EBD8D">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9C57EA">
            <w:pPr>
              <w:ind w:left="223" w:hanging="222" w:hangingChars="106"/>
              <w:jc w:val="center"/>
              <w:rPr>
                <w:rFonts w:hint="eastAsia" w:ascii="宋体" w:hAnsi="宋体" w:eastAsia="宋体" w:cs="宋体"/>
                <w:color w:val="auto"/>
                <w:szCs w:val="21"/>
                <w:highlight w:val="none"/>
              </w:rPr>
            </w:pPr>
          </w:p>
        </w:tc>
      </w:tr>
      <w:tr w14:paraId="3AE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63D47EB">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8F4FD06">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2555189">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E24199">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D1F5DE">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51BEAF">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169FB">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C0F31B">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AA4A13">
            <w:pPr>
              <w:ind w:left="223" w:hanging="222" w:hangingChars="106"/>
              <w:jc w:val="center"/>
              <w:rPr>
                <w:rFonts w:hint="eastAsia" w:ascii="宋体" w:hAnsi="宋体" w:eastAsia="宋体" w:cs="宋体"/>
                <w:color w:val="auto"/>
                <w:szCs w:val="21"/>
                <w:highlight w:val="none"/>
              </w:rPr>
            </w:pPr>
          </w:p>
        </w:tc>
      </w:tr>
      <w:tr w14:paraId="2A3A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07A996F">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DF36D2A">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52ECCD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CF57A3">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766653">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5D070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E761A9">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640640">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B7952">
            <w:pPr>
              <w:ind w:left="223" w:hanging="222" w:hangingChars="106"/>
              <w:jc w:val="center"/>
              <w:rPr>
                <w:rFonts w:hint="eastAsia" w:ascii="宋体" w:hAnsi="宋体" w:eastAsia="宋体" w:cs="宋体"/>
                <w:color w:val="auto"/>
                <w:szCs w:val="21"/>
                <w:highlight w:val="none"/>
              </w:rPr>
            </w:pPr>
          </w:p>
        </w:tc>
      </w:tr>
      <w:tr w14:paraId="3E3B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AC03256">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0DEFF08">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82432E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F63E1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0C1C72">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8FF97B">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F782A9">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3229A5">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470B53">
            <w:pPr>
              <w:ind w:left="223" w:hanging="222" w:hangingChars="106"/>
              <w:jc w:val="center"/>
              <w:rPr>
                <w:rFonts w:hint="eastAsia" w:ascii="宋体" w:hAnsi="宋体" w:eastAsia="宋体" w:cs="宋体"/>
                <w:color w:val="auto"/>
                <w:szCs w:val="21"/>
                <w:highlight w:val="none"/>
              </w:rPr>
            </w:pPr>
          </w:p>
        </w:tc>
      </w:tr>
    </w:tbl>
    <w:p w14:paraId="433D9B39">
      <w:pPr>
        <w:jc w:val="center"/>
        <w:rPr>
          <w:rFonts w:hint="eastAsia" w:ascii="宋体" w:hAnsi="宋体" w:eastAsia="宋体" w:cs="宋体"/>
          <w:b/>
          <w:color w:val="auto"/>
          <w:szCs w:val="21"/>
          <w:highlight w:val="none"/>
        </w:rPr>
      </w:pPr>
    </w:p>
    <w:p w14:paraId="6BC21776">
      <w:pPr>
        <w:tabs>
          <w:tab w:val="left" w:pos="0"/>
        </w:tabs>
        <w:spacing w:line="360" w:lineRule="auto"/>
        <w:ind w:right="-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【备注：附各岗位人员资格证件（如有）</w:t>
      </w:r>
      <w:r>
        <w:rPr>
          <w:rFonts w:hint="eastAsia" w:ascii="宋体" w:hAnsi="宋体" w:eastAsia="宋体" w:cs="宋体"/>
          <w:color w:val="auto"/>
          <w:szCs w:val="21"/>
          <w:highlight w:val="none"/>
          <w:lang w:val="en-US" w:eastAsia="zh-CN"/>
        </w:rPr>
        <w:t>等证明材料</w:t>
      </w:r>
      <w:r>
        <w:rPr>
          <w:rFonts w:hint="eastAsia" w:ascii="宋体" w:hAnsi="宋体" w:eastAsia="宋体" w:cs="宋体"/>
          <w:color w:val="auto"/>
          <w:szCs w:val="21"/>
          <w:highlight w:val="none"/>
        </w:rPr>
        <w:t>扫描件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以上扫描件均为原件的扫描件】</w:t>
      </w:r>
    </w:p>
    <w:p w14:paraId="637CA80F">
      <w:pPr>
        <w:spacing w:line="440" w:lineRule="exact"/>
        <w:jc w:val="center"/>
        <w:rPr>
          <w:rFonts w:hint="eastAsia" w:ascii="宋体" w:hAnsi="宋体" w:eastAsia="宋体" w:cs="宋体"/>
          <w:b/>
          <w:color w:val="auto"/>
          <w:szCs w:val="21"/>
          <w:highlight w:val="none"/>
        </w:rPr>
      </w:pPr>
    </w:p>
    <w:p w14:paraId="733151DB">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F7BDBBF">
      <w:pPr>
        <w:pStyle w:val="2"/>
        <w:snapToGrid w:val="0"/>
        <w:spacing w:line="360" w:lineRule="auto"/>
        <w:ind w:firstLine="5760" w:firstLineChars="2400"/>
        <w:rPr>
          <w:rFonts w:hint="eastAsia" w:ascii="宋体" w:hAnsi="宋体" w:eastAsia="宋体" w:cs="宋体"/>
          <w:b/>
          <w:color w:val="auto"/>
          <w:sz w:val="24"/>
          <w:szCs w:val="24"/>
          <w:highlight w:val="none"/>
          <w:lang w:val="en-US"/>
        </w:rPr>
      </w:pPr>
      <w:r>
        <w:rPr>
          <w:rFonts w:hint="eastAsia" w:ascii="宋体" w:hAnsi="宋体" w:eastAsia="宋体" w:cs="宋体"/>
          <w:color w:val="auto"/>
          <w:kern w:val="0"/>
          <w:sz w:val="24"/>
          <w:szCs w:val="24"/>
          <w:highlight w:val="none"/>
          <w:lang w:val="zh-CN"/>
        </w:rPr>
        <w:t>日期：  年  月   日</w:t>
      </w:r>
    </w:p>
    <w:p w14:paraId="77C6BE52">
      <w:pPr>
        <w:snapToGrid w:val="0"/>
        <w:spacing w:line="360" w:lineRule="auto"/>
        <w:ind w:left="480" w:hanging="480"/>
        <w:rPr>
          <w:rFonts w:hint="eastAsia" w:ascii="宋体" w:hAnsi="宋体" w:eastAsia="宋体" w:cs="宋体"/>
          <w:color w:val="auto"/>
          <w:sz w:val="24"/>
          <w:szCs w:val="24"/>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1403B1B">
      <w:pPr>
        <w:numPr>
          <w:ilvl w:val="0"/>
          <w:numId w:val="0"/>
        </w:numPr>
        <w:snapToGrid w:val="0"/>
        <w:spacing w:line="360" w:lineRule="auto"/>
        <w:ind w:left="480" w:left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十二、施工组织设计</w:t>
      </w:r>
    </w:p>
    <w:p w14:paraId="032A49DB">
      <w:pPr>
        <w:numPr>
          <w:ilvl w:val="0"/>
          <w:numId w:val="0"/>
        </w:numPr>
        <w:ind w:firstLine="630" w:firstLineChars="3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由供应商</w:t>
      </w:r>
      <w:r>
        <w:rPr>
          <w:rFonts w:hint="eastAsia" w:ascii="宋体" w:hAnsi="宋体" w:eastAsia="宋体" w:cs="宋体"/>
          <w:color w:val="auto"/>
          <w:highlight w:val="none"/>
          <w:lang w:eastAsia="zh-CN"/>
        </w:rPr>
        <w:t>根据</w:t>
      </w:r>
      <w:r>
        <w:rPr>
          <w:rFonts w:hint="eastAsia" w:ascii="宋体" w:hAnsi="宋体" w:eastAsia="宋体" w:cs="宋体"/>
          <w:color w:val="auto"/>
          <w:highlight w:val="none"/>
        </w:rPr>
        <w:t>本项目采购需求</w:t>
      </w:r>
      <w:r>
        <w:rPr>
          <w:rFonts w:hint="eastAsia" w:ascii="宋体" w:hAnsi="宋体" w:eastAsia="宋体" w:cs="宋体"/>
          <w:color w:val="auto"/>
          <w:highlight w:val="none"/>
          <w:lang w:eastAsia="zh-CN"/>
        </w:rPr>
        <w:t>及评审内容</w:t>
      </w:r>
      <w:r>
        <w:rPr>
          <w:rFonts w:hint="eastAsia" w:ascii="宋体" w:hAnsi="宋体" w:eastAsia="宋体" w:cs="宋体"/>
          <w:color w:val="auto"/>
          <w:highlight w:val="none"/>
        </w:rPr>
        <w:t>自行</w:t>
      </w:r>
      <w:r>
        <w:rPr>
          <w:rFonts w:hint="eastAsia" w:ascii="宋体" w:hAnsi="宋体" w:eastAsia="宋体" w:cs="宋体"/>
          <w:color w:val="auto"/>
          <w:highlight w:val="none"/>
          <w:lang w:eastAsia="zh-CN"/>
        </w:rPr>
        <w:t>编</w:t>
      </w:r>
      <w:r>
        <w:rPr>
          <w:rFonts w:hint="eastAsia" w:ascii="宋体" w:hAnsi="宋体" w:eastAsia="宋体" w:cs="宋体"/>
          <w:color w:val="auto"/>
          <w:highlight w:val="none"/>
        </w:rPr>
        <w:t>写。</w:t>
      </w:r>
    </w:p>
    <w:p w14:paraId="56EF0965">
      <w:pPr>
        <w:outlineLvl w:val="9"/>
        <w:rPr>
          <w:rFonts w:hint="eastAsia" w:ascii="宋体" w:hAnsi="宋体" w:eastAsia="宋体" w:cs="宋体"/>
          <w:color w:val="auto"/>
          <w:highlight w:val="none"/>
          <w:lang w:val="en-US" w:eastAsia="zh-CN"/>
        </w:rPr>
      </w:pPr>
    </w:p>
    <w:p w14:paraId="3596CC19">
      <w:pPr>
        <w:outlineLvl w:val="9"/>
        <w:rPr>
          <w:rFonts w:hint="eastAsia" w:ascii="宋体" w:hAnsi="宋体" w:eastAsia="宋体" w:cs="宋体"/>
          <w:color w:val="auto"/>
          <w:highlight w:val="none"/>
          <w:lang w:val="en-US" w:eastAsia="zh-CN"/>
        </w:rPr>
      </w:pPr>
    </w:p>
    <w:p w14:paraId="4096113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D5CB3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5386E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0110A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6EDFD3">
      <w:pPr>
        <w:spacing w:line="360" w:lineRule="auto"/>
        <w:ind w:left="0" w:leftChars="0" w:firstLine="6098" w:firstLineChars="2541"/>
        <w:contextualSpacing/>
        <w:jc w:val="both"/>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A3BFEF4">
      <w:pPr>
        <w:numPr>
          <w:ilvl w:val="0"/>
          <w:numId w:val="0"/>
        </w:numPr>
        <w:snapToGrid w:val="0"/>
        <w:spacing w:line="360" w:lineRule="auto"/>
        <w:ind w:left="480" w:left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十三、供应商认为需要提供的其他有关资料</w:t>
      </w:r>
    </w:p>
    <w:p w14:paraId="60BF0ABF">
      <w:pPr>
        <w:numPr>
          <w:ilvl w:val="0"/>
          <w:numId w:val="0"/>
        </w:numPr>
        <w:outlineLvl w:val="9"/>
        <w:rPr>
          <w:rFonts w:hint="eastAsia" w:ascii="宋体" w:hAnsi="宋体" w:eastAsia="宋体" w:cs="宋体"/>
          <w:color w:val="auto"/>
          <w:highlight w:val="none"/>
          <w:lang w:val="en-US" w:eastAsia="zh-CN"/>
        </w:rPr>
      </w:pPr>
    </w:p>
    <w:p w14:paraId="60A75028">
      <w:pPr>
        <w:outlineLvl w:val="9"/>
        <w:rPr>
          <w:rFonts w:hint="eastAsia" w:ascii="宋体" w:hAnsi="宋体" w:eastAsia="宋体" w:cs="宋体"/>
          <w:color w:val="auto"/>
          <w:highlight w:val="none"/>
          <w:lang w:val="en-US" w:eastAsia="zh-CN"/>
        </w:rPr>
      </w:pPr>
    </w:p>
    <w:p w14:paraId="08F51CBC">
      <w:pPr>
        <w:outlineLvl w:val="9"/>
        <w:rPr>
          <w:rFonts w:hint="eastAsia" w:ascii="宋体" w:hAnsi="宋体" w:eastAsia="宋体" w:cs="宋体"/>
          <w:color w:val="auto"/>
          <w:highlight w:val="none"/>
          <w:lang w:val="en-US" w:eastAsia="zh-CN"/>
        </w:rPr>
      </w:pPr>
    </w:p>
    <w:p w14:paraId="0DBC0E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9D0D22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22408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C9C9E1">
      <w:pPr>
        <w:pStyle w:val="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152069D6">
      <w:pPr>
        <w:pStyle w:val="17"/>
        <w:rPr>
          <w:rFonts w:hint="eastAsia" w:ascii="宋体" w:hAnsi="宋体" w:eastAsia="宋体" w:cs="宋体"/>
          <w:color w:val="auto"/>
          <w:kern w:val="0"/>
          <w:sz w:val="24"/>
          <w:highlight w:val="none"/>
          <w:lang w:val="zh-CN"/>
        </w:rPr>
      </w:pPr>
    </w:p>
    <w:p w14:paraId="5DD22470">
      <w:pPr>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EEAC7D1">
      <w:pPr>
        <w:autoSpaceDE w:val="0"/>
        <w:autoSpaceDN w:val="0"/>
        <w:spacing w:line="360" w:lineRule="auto"/>
        <w:ind w:firstLine="6505" w:firstLineChars="2700"/>
        <w:rPr>
          <w:rFonts w:hint="eastAsia" w:ascii="宋体" w:hAnsi="宋体" w:eastAsia="宋体" w:cs="宋体"/>
          <w:b/>
          <w:bCs/>
          <w:color w:val="auto"/>
          <w:sz w:val="24"/>
          <w:highlight w:val="none"/>
        </w:rPr>
      </w:pPr>
    </w:p>
    <w:p w14:paraId="56466B52">
      <w:pPr>
        <w:pStyle w:val="4"/>
        <w:spacing w:line="360" w:lineRule="auto"/>
        <w:jc w:val="center"/>
        <w:rPr>
          <w:rFonts w:hint="eastAsia" w:ascii="宋体" w:hAnsi="宋体" w:eastAsia="宋体" w:cs="宋体"/>
          <w:color w:val="auto"/>
          <w:highlight w:val="none"/>
          <w:lang w:val="en-US" w:eastAsia="zh-CN"/>
        </w:rPr>
      </w:pPr>
      <w:bookmarkStart w:id="124" w:name="_Toc80205941"/>
      <w:bookmarkStart w:id="125" w:name="_Toc7838"/>
      <w:bookmarkStart w:id="126" w:name="_Toc14497"/>
      <w:bookmarkStart w:id="127" w:name="_Toc9136"/>
      <w:r>
        <w:rPr>
          <w:rFonts w:hint="eastAsia" w:ascii="宋体" w:hAnsi="宋体" w:eastAsia="宋体" w:cs="宋体"/>
          <w:color w:val="auto"/>
          <w:highlight w:val="none"/>
          <w:lang w:val="en-US" w:eastAsia="zh-CN"/>
        </w:rPr>
        <w:t>第四节 报价文件格式</w:t>
      </w:r>
      <w:bookmarkEnd w:id="124"/>
      <w:bookmarkEnd w:id="125"/>
      <w:bookmarkEnd w:id="126"/>
      <w:bookmarkEnd w:id="127"/>
    </w:p>
    <w:p w14:paraId="6C2C28A2">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9B2F9C6">
      <w:pPr>
        <w:snapToGrid w:val="0"/>
        <w:spacing w:before="120" w:beforeLines="50" w:after="50" w:line="360" w:lineRule="auto"/>
        <w:rPr>
          <w:rFonts w:hint="eastAsia" w:ascii="宋体" w:hAnsi="宋体" w:eastAsia="宋体" w:cs="宋体"/>
          <w:color w:val="auto"/>
          <w:sz w:val="24"/>
          <w:szCs w:val="20"/>
          <w:highlight w:val="none"/>
        </w:rPr>
      </w:pPr>
    </w:p>
    <w:p w14:paraId="3FBF6EB9">
      <w:pPr>
        <w:snapToGrid w:val="0"/>
        <w:spacing w:before="120" w:beforeLines="50" w:after="50" w:line="360" w:lineRule="auto"/>
        <w:rPr>
          <w:rFonts w:hint="eastAsia" w:ascii="宋体" w:hAnsi="宋体" w:eastAsia="宋体" w:cs="宋体"/>
          <w:color w:val="auto"/>
          <w:sz w:val="24"/>
          <w:szCs w:val="20"/>
          <w:highlight w:val="none"/>
        </w:rPr>
      </w:pPr>
    </w:p>
    <w:p w14:paraId="630C3D6D">
      <w:pPr>
        <w:snapToGrid w:val="0"/>
        <w:spacing w:before="120" w:beforeLines="50" w:after="50" w:line="360" w:lineRule="auto"/>
        <w:rPr>
          <w:rFonts w:hint="eastAsia" w:ascii="宋体" w:hAnsi="宋体" w:eastAsia="宋体" w:cs="宋体"/>
          <w:color w:val="auto"/>
          <w:sz w:val="24"/>
          <w:szCs w:val="20"/>
          <w:highlight w:val="none"/>
        </w:rPr>
      </w:pPr>
    </w:p>
    <w:p w14:paraId="5AB0D535">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50A5EB72">
      <w:pPr>
        <w:snapToGrid w:val="0"/>
        <w:spacing w:before="120" w:beforeLines="50" w:after="50" w:line="360" w:lineRule="auto"/>
        <w:rPr>
          <w:rFonts w:hint="eastAsia" w:ascii="宋体" w:hAnsi="宋体" w:eastAsia="宋体" w:cs="宋体"/>
          <w:bCs/>
          <w:color w:val="auto"/>
          <w:sz w:val="24"/>
          <w:szCs w:val="20"/>
          <w:highlight w:val="none"/>
        </w:rPr>
      </w:pPr>
    </w:p>
    <w:p w14:paraId="1113D2AC">
      <w:pPr>
        <w:snapToGrid w:val="0"/>
        <w:spacing w:before="120" w:beforeLines="50" w:after="50" w:line="360" w:lineRule="auto"/>
        <w:rPr>
          <w:rFonts w:hint="eastAsia" w:ascii="宋体" w:hAnsi="宋体" w:eastAsia="宋体" w:cs="宋体"/>
          <w:bCs/>
          <w:color w:val="auto"/>
          <w:sz w:val="24"/>
          <w:szCs w:val="20"/>
          <w:highlight w:val="none"/>
        </w:rPr>
      </w:pPr>
    </w:p>
    <w:p w14:paraId="5910417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372DA5E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EF60E8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5E19248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7B99B28">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DA0BF0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3B6086E">
      <w:pPr>
        <w:pStyle w:val="11"/>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27D51E">
      <w:pPr>
        <w:pStyle w:val="11"/>
        <w:snapToGrid w:val="0"/>
        <w:spacing w:before="50" w:after="50" w:line="360" w:lineRule="auto"/>
        <w:ind w:firstLine="720" w:firstLineChars="225"/>
        <w:rPr>
          <w:rFonts w:hint="eastAsia" w:ascii="宋体" w:hAnsi="宋体" w:eastAsia="宋体" w:cs="宋体"/>
          <w:bCs/>
          <w:color w:val="auto"/>
          <w:sz w:val="32"/>
          <w:szCs w:val="32"/>
          <w:highlight w:val="none"/>
        </w:rPr>
      </w:pPr>
    </w:p>
    <w:p w14:paraId="6556140F">
      <w:pPr>
        <w:pStyle w:val="11"/>
        <w:snapToGrid w:val="0"/>
        <w:spacing w:before="50" w:after="50" w:line="360" w:lineRule="auto"/>
        <w:ind w:firstLine="1280" w:firstLineChars="400"/>
        <w:rPr>
          <w:rFonts w:hint="eastAsia" w:ascii="宋体" w:hAnsi="宋体" w:eastAsia="宋体" w:cs="宋体"/>
          <w:bCs/>
          <w:color w:val="auto"/>
          <w:sz w:val="32"/>
          <w:szCs w:val="32"/>
          <w:highlight w:val="none"/>
        </w:rPr>
      </w:pPr>
    </w:p>
    <w:p w14:paraId="12BF6CA4">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96F3BE6">
      <w:pPr>
        <w:snapToGrid w:val="0"/>
        <w:spacing w:before="120" w:beforeLines="50" w:after="5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88E2AC6">
      <w:pPr>
        <w:spacing w:line="360" w:lineRule="auto"/>
        <w:rPr>
          <w:rFonts w:hint="eastAsia" w:ascii="宋体" w:hAnsi="宋体" w:eastAsia="宋体" w:cs="宋体"/>
          <w:color w:val="auto"/>
          <w:highlight w:val="none"/>
        </w:rPr>
      </w:pPr>
    </w:p>
    <w:p w14:paraId="53EDF54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0E4D9C6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w:t>
      </w:r>
      <w:r>
        <w:rPr>
          <w:rFonts w:hint="eastAsia" w:ascii="宋体" w:hAnsi="宋体" w:cs="宋体"/>
          <w:color w:val="auto"/>
          <w:kern w:val="0"/>
          <w:sz w:val="24"/>
          <w:highlight w:val="none"/>
          <w:lang w:val="en-US" w:eastAsia="zh-CN"/>
        </w:rPr>
        <w:t>函附录</w:t>
      </w:r>
      <w:r>
        <w:rPr>
          <w:rFonts w:hint="eastAsia" w:ascii="宋体" w:hAnsi="宋体" w:eastAsia="宋体" w:cs="宋体"/>
          <w:color w:val="auto"/>
          <w:kern w:val="0"/>
          <w:sz w:val="24"/>
          <w:highlight w:val="none"/>
        </w:rPr>
        <w:t>…………………………………………………（页码）</w:t>
      </w:r>
    </w:p>
    <w:p w14:paraId="031E170B">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rPr>
        <w:t>响应报价表…………………………………………………（页码）</w:t>
      </w:r>
    </w:p>
    <w:p w14:paraId="63A8F855">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已标价工程量清单</w:t>
      </w:r>
      <w:r>
        <w:rPr>
          <w:rFonts w:hint="eastAsia" w:ascii="宋体" w:hAnsi="宋体" w:eastAsia="宋体" w:cs="宋体"/>
          <w:color w:val="auto"/>
          <w:kern w:val="0"/>
          <w:sz w:val="24"/>
          <w:highlight w:val="none"/>
        </w:rPr>
        <w:t>…………………………………………（页码）</w:t>
      </w:r>
    </w:p>
    <w:p w14:paraId="31F387CF">
      <w:pPr>
        <w:spacing w:line="360" w:lineRule="auto"/>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、供应商认为需要提供的其他有关资料。…………………（页码）</w:t>
      </w:r>
    </w:p>
    <w:p w14:paraId="04C95B5C">
      <w:pPr>
        <w:snapToGrid w:val="0"/>
        <w:spacing w:before="120" w:beforeLines="50" w:after="50" w:line="360" w:lineRule="auto"/>
        <w:ind w:left="0" w:firstLine="0" w:firstLineChars="0"/>
        <w:jc w:val="left"/>
        <w:rPr>
          <w:rFonts w:hint="eastAsia" w:ascii="宋体" w:hAnsi="宋体" w:eastAsia="宋体" w:cs="宋体"/>
          <w:color w:val="auto"/>
          <w:sz w:val="32"/>
          <w:szCs w:val="32"/>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B161E79">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744069E3">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D8147DF">
      <w:pPr>
        <w:pStyle w:val="16"/>
        <w:spacing w:line="360" w:lineRule="auto"/>
        <w:rPr>
          <w:rFonts w:hint="eastAsia" w:ascii="宋体" w:hAnsi="宋体" w:eastAsia="宋体" w:cs="宋体"/>
          <w:color w:val="auto"/>
          <w:sz w:val="32"/>
          <w:highlight w:val="none"/>
        </w:rPr>
      </w:pPr>
    </w:p>
    <w:p w14:paraId="39391B23">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EFDBF4C">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05175A07">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199AB53">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2C7227D">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三、资格证明文件电子版（包含按“第三章供应商须知”提交的全部文件）；</w:t>
      </w:r>
    </w:p>
    <w:p w14:paraId="05219AD1">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23FE8F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eastAsia="宋体" w:cs="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26F4A8F3">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并保证工程质量</w:t>
      </w:r>
      <w:r>
        <w:rPr>
          <w:rFonts w:hint="eastAsia" w:hAnsi="宋体" w:cs="宋体"/>
          <w:color w:val="auto"/>
          <w:sz w:val="21"/>
          <w:szCs w:val="21"/>
          <w:highlight w:val="none"/>
          <w:lang w:val="en-US" w:eastAsia="zh-CN"/>
        </w:rPr>
        <w:t>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C6BB48">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3B315F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5993D754">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362E246D">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7590D3B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50E38CA5">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064B4BC">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4AA619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26AB7687">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93CF24">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77F70B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1ABB75DA">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47BAD815">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F4AAF34">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06C0DDAE">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为成交供应商的行为。</w:t>
      </w:r>
    </w:p>
    <w:p w14:paraId="60086F8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DA75B5">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04AE01D">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8D28D2F">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5C0A116D">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95DC2B9">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3A6D2BCF">
      <w:pPr>
        <w:pStyle w:val="16"/>
        <w:numPr>
          <w:ilvl w:val="0"/>
          <w:numId w:val="3"/>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6956DEFF">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18D458C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8A805C3">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BD45727">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59C4276B">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333066F4">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5E37CDD8">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B7ECE52">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4B286D0">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447DD71">
      <w:pPr>
        <w:spacing w:line="360" w:lineRule="auto"/>
        <w:contextualSpacing/>
        <w:jc w:val="left"/>
        <w:rPr>
          <w:rFonts w:hint="eastAsia" w:ascii="宋体" w:hAnsi="宋体" w:eastAsia="宋体" w:cs="宋体"/>
          <w:color w:val="auto"/>
          <w:szCs w:val="21"/>
          <w:highlight w:val="none"/>
        </w:rPr>
      </w:pPr>
    </w:p>
    <w:p w14:paraId="5CAF771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6D8FE4">
      <w:pPr>
        <w:autoSpaceDE w:val="0"/>
        <w:autoSpaceDN w:val="0"/>
        <w:spacing w:line="360" w:lineRule="auto"/>
        <w:ind w:firstLine="456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5F4035">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030412">
      <w:pPr>
        <w:spacing w:line="360" w:lineRule="exact"/>
        <w:jc w:val="center"/>
        <w:rPr>
          <w:rFonts w:ascii="宋体" w:hAnsi="宋体"/>
          <w:b/>
          <w:color w:val="auto"/>
          <w:sz w:val="32"/>
          <w:szCs w:val="21"/>
          <w:highlight w:val="none"/>
        </w:rPr>
      </w:pPr>
      <w:r>
        <w:rPr>
          <w:rFonts w:hint="eastAsia" w:ascii="宋体" w:hAnsi="宋体" w:eastAsia="宋体" w:cs="宋体"/>
          <w:b/>
          <w:bCs/>
          <w:color w:val="auto"/>
          <w:sz w:val="32"/>
          <w:szCs w:val="32"/>
          <w:highlight w:val="none"/>
        </w:rPr>
        <w:t>二、</w:t>
      </w:r>
      <w:r>
        <w:rPr>
          <w:rFonts w:hint="eastAsia" w:hAnsi="宋体"/>
          <w:b/>
          <w:color w:val="auto"/>
          <w:sz w:val="28"/>
          <w:szCs w:val="28"/>
          <w:highlight w:val="none"/>
          <w:lang w:val="en-US" w:eastAsia="zh-CN"/>
        </w:rPr>
        <w:t>响应</w:t>
      </w:r>
      <w:r>
        <w:rPr>
          <w:rFonts w:hint="eastAsia" w:hAnsi="宋体"/>
          <w:b/>
          <w:color w:val="auto"/>
          <w:sz w:val="28"/>
          <w:szCs w:val="28"/>
          <w:highlight w:val="none"/>
        </w:rPr>
        <w:t>函附录</w:t>
      </w:r>
    </w:p>
    <w:p w14:paraId="196B0A1A">
      <w:pPr>
        <w:ind w:firstLine="517" w:firstLineChars="245"/>
        <w:rPr>
          <w:rFonts w:hint="eastAsia" w:ascii="宋体" w:cs="宋体"/>
          <w:b/>
          <w:color w:val="auto"/>
          <w:szCs w:val="21"/>
          <w:highlight w:val="none"/>
        </w:rPr>
      </w:pPr>
    </w:p>
    <w:p w14:paraId="699416AF">
      <w:pPr>
        <w:ind w:firstLine="517" w:firstLineChars="245"/>
        <w:rPr>
          <w:rFonts w:hint="eastAsia" w:ascii="宋体" w:cs="宋体"/>
          <w:b/>
          <w:color w:val="auto"/>
          <w:szCs w:val="21"/>
          <w:highlight w:val="none"/>
        </w:rPr>
      </w:pPr>
    </w:p>
    <w:p w14:paraId="00B5C624">
      <w:pPr>
        <w:ind w:firstLine="514" w:firstLineChars="245"/>
        <w:rPr>
          <w:rFonts w:hint="eastAsia" w:ascii="宋体" w:cs="宋体"/>
          <w:color w:val="auto"/>
          <w:szCs w:val="21"/>
          <w:highlight w:val="none"/>
        </w:rPr>
      </w:pP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268"/>
        <w:gridCol w:w="1418"/>
        <w:gridCol w:w="3548"/>
        <w:gridCol w:w="1002"/>
      </w:tblGrid>
      <w:tr w14:paraId="09CF2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AA4E4D0">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0ABF3A83">
            <w:pPr>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2F02AA0">
            <w:pPr>
              <w:jc w:val="center"/>
              <w:rPr>
                <w:rFonts w:hint="eastAsia" w:ascii="宋体" w:hAnsi="宋体"/>
                <w:color w:val="auto"/>
                <w:szCs w:val="21"/>
                <w:highlight w:val="none"/>
              </w:rPr>
            </w:pPr>
            <w:r>
              <w:rPr>
                <w:rFonts w:hint="eastAsia" w:ascii="宋体" w:hAnsi="宋体"/>
                <w:color w:val="auto"/>
                <w:szCs w:val="21"/>
                <w:highlight w:val="none"/>
              </w:rPr>
              <w:t>合同条目号</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1F38875A">
            <w:pPr>
              <w:jc w:val="center"/>
              <w:rPr>
                <w:rFonts w:hint="eastAsia" w:ascii="宋体" w:hAnsi="宋体"/>
                <w:color w:val="auto"/>
                <w:szCs w:val="21"/>
                <w:highlight w:val="none"/>
              </w:rPr>
            </w:pPr>
            <w:r>
              <w:rPr>
                <w:rFonts w:hint="eastAsia" w:ascii="宋体" w:hAnsi="宋体"/>
                <w:color w:val="auto"/>
                <w:szCs w:val="21"/>
                <w:highlight w:val="none"/>
              </w:rPr>
              <w:t>约定内容</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2C095DF">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4EF4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98BF336">
            <w:pPr>
              <w:jc w:val="center"/>
              <w:rPr>
                <w:rFonts w:hint="eastAsia" w:ascii="宋体" w:hAnsi="宋体"/>
                <w:color w:val="auto"/>
                <w:szCs w:val="21"/>
                <w:highlight w:val="none"/>
              </w:rPr>
            </w:pPr>
            <w:r>
              <w:rPr>
                <w:rFonts w:hint="eastAsia" w:ascii="宋体" w:hAnsi="宋体"/>
                <w:color w:val="auto"/>
                <w:szCs w:val="21"/>
                <w:highlight w:val="none"/>
              </w:rPr>
              <w:t>1</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809604A">
            <w:pPr>
              <w:jc w:val="left"/>
              <w:rPr>
                <w:rFonts w:hint="eastAsia" w:ascii="宋体" w:hAnsi="宋体"/>
                <w:color w:val="auto"/>
                <w:szCs w:val="21"/>
                <w:highlight w:val="none"/>
              </w:rPr>
            </w:pPr>
            <w:r>
              <w:rPr>
                <w:rFonts w:hint="eastAsia" w:ascii="宋体" w:hAnsi="宋体"/>
                <w:color w:val="auto"/>
                <w:szCs w:val="21"/>
                <w:highlight w:val="none"/>
              </w:rPr>
              <w:t>缺陷责任期</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41EDE9">
            <w:pPr>
              <w:jc w:val="center"/>
              <w:rPr>
                <w:rFonts w:hint="eastAsia" w:ascii="宋体" w:hAnsi="宋体"/>
                <w:color w:val="auto"/>
                <w:szCs w:val="21"/>
                <w:highlight w:val="none"/>
              </w:rPr>
            </w:pPr>
            <w:r>
              <w:rPr>
                <w:rFonts w:ascii="宋体" w:hAnsi="宋体"/>
                <w:color w:val="auto"/>
                <w:szCs w:val="21"/>
                <w:highlight w:val="none"/>
              </w:rPr>
              <w:t>1.1.4.5</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49C49F3E">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自实际交工日期起计算1年</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4B3B5850">
            <w:pPr>
              <w:jc w:val="center"/>
              <w:rPr>
                <w:rFonts w:hint="eastAsia" w:ascii="宋体" w:hAnsi="宋体"/>
                <w:color w:val="auto"/>
                <w:szCs w:val="21"/>
                <w:highlight w:val="none"/>
              </w:rPr>
            </w:pPr>
          </w:p>
        </w:tc>
      </w:tr>
      <w:tr w14:paraId="53CD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49FC74F">
            <w:pPr>
              <w:jc w:val="center"/>
              <w:rPr>
                <w:rFonts w:hint="eastAsia" w:ascii="宋体" w:hAnsi="宋体"/>
                <w:color w:val="auto"/>
                <w:szCs w:val="21"/>
                <w:highlight w:val="none"/>
              </w:rPr>
            </w:pPr>
            <w:r>
              <w:rPr>
                <w:rFonts w:hint="eastAsia" w:ascii="宋体" w:hAnsi="宋体"/>
                <w:color w:val="auto"/>
                <w:szCs w:val="21"/>
                <w:highlight w:val="none"/>
              </w:rPr>
              <w:t>2</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5AD19E8">
            <w:pPr>
              <w:jc w:val="left"/>
              <w:rPr>
                <w:rFonts w:hint="eastAsia" w:ascii="宋体" w:hAnsi="宋体"/>
                <w:color w:val="auto"/>
                <w:szCs w:val="21"/>
                <w:highlight w:val="none"/>
              </w:rPr>
            </w:pPr>
            <w:r>
              <w:rPr>
                <w:rFonts w:hint="eastAsia" w:ascii="宋体" w:hAnsi="宋体"/>
                <w:color w:val="auto"/>
                <w:szCs w:val="21"/>
                <w:highlight w:val="none"/>
              </w:rPr>
              <w:t>逾期交工违约金</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0845303">
            <w:pPr>
              <w:jc w:val="center"/>
              <w:rPr>
                <w:rFonts w:hint="eastAsia" w:ascii="宋体" w:hAnsi="宋体"/>
                <w:color w:val="auto"/>
                <w:szCs w:val="21"/>
                <w:highlight w:val="none"/>
              </w:rPr>
            </w:pPr>
            <w:r>
              <w:rPr>
                <w:rFonts w:hint="eastAsia" w:ascii="宋体" w:hAnsi="宋体"/>
                <w:color w:val="auto"/>
                <w:szCs w:val="21"/>
                <w:highlight w:val="none"/>
              </w:rPr>
              <w:t>11.5（3）</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7A1D1CB">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5000元/天</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8C7107C">
            <w:pPr>
              <w:jc w:val="center"/>
              <w:rPr>
                <w:rFonts w:hint="eastAsia" w:ascii="宋体" w:hAnsi="宋体"/>
                <w:color w:val="auto"/>
                <w:szCs w:val="21"/>
                <w:highlight w:val="none"/>
              </w:rPr>
            </w:pPr>
          </w:p>
        </w:tc>
      </w:tr>
      <w:tr w14:paraId="6EBBF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F2CC1D4">
            <w:pPr>
              <w:jc w:val="center"/>
              <w:rPr>
                <w:rFonts w:hint="eastAsia" w:ascii="宋体" w:hAnsi="宋体"/>
                <w:color w:val="auto"/>
                <w:szCs w:val="21"/>
                <w:highlight w:val="none"/>
              </w:rPr>
            </w:pPr>
            <w:r>
              <w:rPr>
                <w:rFonts w:hint="eastAsia" w:ascii="宋体" w:hAnsi="宋体"/>
                <w:color w:val="auto"/>
                <w:szCs w:val="21"/>
                <w:highlight w:val="none"/>
              </w:rPr>
              <w:t>3</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6351818">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逾期交工违约金限额  </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C1416A">
            <w:pPr>
              <w:spacing w:line="360" w:lineRule="auto"/>
              <w:jc w:val="center"/>
              <w:rPr>
                <w:rFonts w:hint="eastAsia" w:ascii="宋体" w:hAnsi="宋体"/>
                <w:color w:val="auto"/>
                <w:szCs w:val="21"/>
                <w:highlight w:val="none"/>
              </w:rPr>
            </w:pPr>
            <w:r>
              <w:rPr>
                <w:rFonts w:hint="eastAsia" w:ascii="宋体" w:hAnsi="宋体"/>
                <w:color w:val="auto"/>
                <w:szCs w:val="21"/>
                <w:highlight w:val="none"/>
              </w:rPr>
              <w:t>11.5（3）</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85307B0">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10%签约合同价</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7D2080D">
            <w:pPr>
              <w:spacing w:line="360" w:lineRule="auto"/>
              <w:jc w:val="center"/>
              <w:rPr>
                <w:rFonts w:hint="eastAsia" w:ascii="宋体" w:hAnsi="宋体"/>
                <w:color w:val="auto"/>
                <w:szCs w:val="21"/>
                <w:highlight w:val="none"/>
                <w:u w:val="single"/>
              </w:rPr>
            </w:pPr>
          </w:p>
        </w:tc>
      </w:tr>
      <w:tr w14:paraId="4926F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C1974A9">
            <w:pPr>
              <w:jc w:val="center"/>
              <w:rPr>
                <w:rFonts w:hint="eastAsia" w:ascii="宋体" w:hAnsi="宋体"/>
                <w:color w:val="auto"/>
                <w:szCs w:val="21"/>
                <w:highlight w:val="none"/>
              </w:rPr>
            </w:pPr>
            <w:r>
              <w:rPr>
                <w:rFonts w:hint="eastAsia" w:ascii="宋体" w:hAnsi="宋体"/>
                <w:color w:val="auto"/>
                <w:szCs w:val="21"/>
                <w:highlight w:val="none"/>
              </w:rPr>
              <w:t>4</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AD86DD6">
            <w:pPr>
              <w:jc w:val="left"/>
              <w:rPr>
                <w:rFonts w:hint="eastAsia" w:ascii="宋体" w:hAnsi="宋体"/>
                <w:color w:val="auto"/>
                <w:szCs w:val="21"/>
                <w:highlight w:val="none"/>
              </w:rPr>
            </w:pPr>
            <w:r>
              <w:rPr>
                <w:rFonts w:hint="eastAsia" w:ascii="宋体" w:hAnsi="宋体"/>
                <w:color w:val="auto"/>
                <w:szCs w:val="21"/>
                <w:highlight w:val="none"/>
              </w:rPr>
              <w:t>提前交工的奖金</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A88CAA9">
            <w:pPr>
              <w:jc w:val="center"/>
              <w:rPr>
                <w:rFonts w:hint="eastAsia" w:ascii="宋体" w:hAnsi="宋体"/>
                <w:color w:val="auto"/>
                <w:szCs w:val="21"/>
                <w:highlight w:val="none"/>
              </w:rPr>
            </w:pPr>
            <w:r>
              <w:rPr>
                <w:rFonts w:hint="eastAsia" w:ascii="宋体" w:hAnsi="宋体"/>
                <w:color w:val="auto"/>
                <w:szCs w:val="21"/>
                <w:highlight w:val="none"/>
              </w:rPr>
              <w:t>11.6</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0A1C8FD">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0元/天</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E09D066">
            <w:pPr>
              <w:jc w:val="center"/>
              <w:rPr>
                <w:rFonts w:hint="eastAsia" w:ascii="宋体" w:hAnsi="宋体"/>
                <w:color w:val="auto"/>
                <w:szCs w:val="21"/>
                <w:highlight w:val="none"/>
              </w:rPr>
            </w:pPr>
          </w:p>
        </w:tc>
      </w:tr>
      <w:tr w14:paraId="19067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C903FB0">
            <w:pPr>
              <w:jc w:val="center"/>
              <w:rPr>
                <w:rFonts w:hint="eastAsia" w:ascii="宋体" w:hAnsi="宋体"/>
                <w:color w:val="auto"/>
                <w:szCs w:val="21"/>
                <w:highlight w:val="none"/>
              </w:rPr>
            </w:pPr>
            <w:r>
              <w:rPr>
                <w:rFonts w:hint="eastAsia" w:ascii="宋体" w:hAnsi="宋体"/>
                <w:color w:val="auto"/>
                <w:szCs w:val="21"/>
                <w:highlight w:val="none"/>
              </w:rPr>
              <w:t>5</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88F70BB">
            <w:pPr>
              <w:jc w:val="left"/>
              <w:rPr>
                <w:rFonts w:hint="eastAsia" w:ascii="宋体" w:hAnsi="宋体"/>
                <w:color w:val="auto"/>
                <w:szCs w:val="21"/>
                <w:highlight w:val="none"/>
              </w:rPr>
            </w:pPr>
            <w:r>
              <w:rPr>
                <w:rFonts w:hint="eastAsia" w:ascii="宋体" w:hAnsi="宋体"/>
                <w:color w:val="auto"/>
                <w:szCs w:val="21"/>
                <w:highlight w:val="none"/>
              </w:rPr>
              <w:t>提前交工的奖金限额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D2980F9">
            <w:pPr>
              <w:jc w:val="center"/>
              <w:rPr>
                <w:rFonts w:hint="eastAsia" w:ascii="宋体" w:hAnsi="宋体"/>
                <w:color w:val="auto"/>
                <w:szCs w:val="21"/>
                <w:highlight w:val="none"/>
              </w:rPr>
            </w:pPr>
            <w:r>
              <w:rPr>
                <w:rFonts w:hint="eastAsia" w:ascii="宋体" w:hAnsi="宋体"/>
                <w:color w:val="auto"/>
                <w:szCs w:val="21"/>
                <w:highlight w:val="none"/>
              </w:rPr>
              <w:t>11.6</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5B29DE5">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%签约合同</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608C5776">
            <w:pPr>
              <w:jc w:val="center"/>
              <w:rPr>
                <w:rFonts w:hint="eastAsia" w:ascii="宋体" w:hAnsi="宋体"/>
                <w:color w:val="auto"/>
                <w:szCs w:val="21"/>
                <w:highlight w:val="none"/>
              </w:rPr>
            </w:pPr>
          </w:p>
        </w:tc>
      </w:tr>
      <w:tr w14:paraId="65B20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9B89A7E">
            <w:pPr>
              <w:jc w:val="center"/>
              <w:rPr>
                <w:rFonts w:hint="eastAsia" w:ascii="宋体" w:hAnsi="宋体"/>
                <w:color w:val="auto"/>
                <w:szCs w:val="21"/>
                <w:highlight w:val="none"/>
              </w:rPr>
            </w:pPr>
            <w:r>
              <w:rPr>
                <w:rFonts w:hint="eastAsia" w:ascii="宋体" w:hAnsi="宋体"/>
                <w:color w:val="auto"/>
                <w:szCs w:val="21"/>
                <w:highlight w:val="none"/>
              </w:rPr>
              <w:t>6</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2B802D42">
            <w:pPr>
              <w:jc w:val="left"/>
              <w:rPr>
                <w:rFonts w:hint="eastAsia" w:ascii="宋体" w:hAnsi="宋体"/>
                <w:color w:val="auto"/>
                <w:szCs w:val="21"/>
                <w:highlight w:val="none"/>
              </w:rPr>
            </w:pPr>
            <w:r>
              <w:rPr>
                <w:rFonts w:hint="eastAsia" w:ascii="宋体" w:hAnsi="宋体"/>
                <w:color w:val="auto"/>
                <w:szCs w:val="21"/>
                <w:highlight w:val="none"/>
              </w:rPr>
              <w:t>价格调整的差额计算</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1E20E46">
            <w:pPr>
              <w:jc w:val="center"/>
              <w:rPr>
                <w:rFonts w:hint="eastAsia" w:ascii="宋体" w:hAnsi="宋体"/>
                <w:color w:val="auto"/>
                <w:szCs w:val="21"/>
                <w:highlight w:val="none"/>
              </w:rPr>
            </w:pPr>
            <w:r>
              <w:rPr>
                <w:rFonts w:hint="eastAsia" w:ascii="宋体" w:hAnsi="宋体"/>
                <w:color w:val="auto"/>
                <w:szCs w:val="21"/>
                <w:highlight w:val="none"/>
              </w:rPr>
              <w:t>16.1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0A1A2E1">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合同期内</w:t>
            </w:r>
            <w:r>
              <w:rPr>
                <w:rFonts w:hint="eastAsia" w:ascii="宋体" w:hAnsi="宋体" w:eastAsia="宋体" w:cs="Times New Roman"/>
                <w:color w:val="auto"/>
                <w:szCs w:val="21"/>
                <w:highlight w:val="none"/>
              </w:rPr>
              <w:t>不调</w:t>
            </w:r>
            <w:r>
              <w:rPr>
                <w:rFonts w:hint="eastAsia" w:ascii="宋体" w:hAnsi="宋体" w:eastAsia="宋体" w:cs="Times New Roman"/>
                <w:color w:val="auto"/>
                <w:szCs w:val="21"/>
                <w:highlight w:val="none"/>
                <w:lang w:val="en-US" w:eastAsia="zh-CN"/>
              </w:rPr>
              <w:t>价</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91EAF25">
            <w:pPr>
              <w:jc w:val="center"/>
              <w:rPr>
                <w:rFonts w:hint="eastAsia" w:ascii="宋体" w:hAnsi="宋体"/>
                <w:color w:val="auto"/>
                <w:szCs w:val="21"/>
                <w:highlight w:val="none"/>
              </w:rPr>
            </w:pPr>
          </w:p>
        </w:tc>
      </w:tr>
      <w:tr w14:paraId="0E296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9025A00">
            <w:pPr>
              <w:jc w:val="center"/>
              <w:rPr>
                <w:rFonts w:hint="eastAsia" w:ascii="宋体" w:hAnsi="宋体"/>
                <w:color w:val="auto"/>
                <w:szCs w:val="21"/>
                <w:highlight w:val="none"/>
              </w:rPr>
            </w:pPr>
            <w:r>
              <w:rPr>
                <w:rFonts w:hint="eastAsia" w:ascii="宋体" w:hAnsi="宋体"/>
                <w:color w:val="auto"/>
                <w:szCs w:val="21"/>
                <w:highlight w:val="none"/>
              </w:rPr>
              <w:t>7</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2DB75E5">
            <w:pPr>
              <w:jc w:val="left"/>
              <w:rPr>
                <w:rFonts w:hint="eastAsia" w:ascii="宋体" w:hAnsi="宋体"/>
                <w:color w:val="auto"/>
                <w:szCs w:val="21"/>
                <w:highlight w:val="none"/>
              </w:rPr>
            </w:pPr>
            <w:r>
              <w:rPr>
                <w:rFonts w:hint="eastAsia" w:ascii="宋体" w:hAnsi="宋体"/>
                <w:color w:val="auto"/>
                <w:szCs w:val="21"/>
                <w:highlight w:val="none"/>
              </w:rPr>
              <w:t>开工预付款金额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8E3176A">
            <w:pPr>
              <w:tabs>
                <w:tab w:val="left" w:pos="108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17.2.1（1）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24DF3AEC">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无</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90490FF">
            <w:pPr>
              <w:jc w:val="center"/>
              <w:rPr>
                <w:rFonts w:hint="eastAsia" w:ascii="宋体" w:hAnsi="宋体"/>
                <w:color w:val="auto"/>
                <w:szCs w:val="21"/>
                <w:highlight w:val="none"/>
              </w:rPr>
            </w:pPr>
          </w:p>
        </w:tc>
      </w:tr>
      <w:tr w14:paraId="44887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4C84EAB2">
            <w:pPr>
              <w:jc w:val="center"/>
              <w:rPr>
                <w:rFonts w:hint="eastAsia" w:ascii="宋体" w:hAnsi="宋体"/>
                <w:color w:val="auto"/>
                <w:szCs w:val="21"/>
                <w:highlight w:val="none"/>
              </w:rPr>
            </w:pPr>
            <w:r>
              <w:rPr>
                <w:rFonts w:hint="eastAsia" w:ascii="宋体" w:hAnsi="宋体"/>
                <w:color w:val="auto"/>
                <w:szCs w:val="21"/>
                <w:highlight w:val="none"/>
              </w:rPr>
              <w:t>8</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5CF5065">
            <w:pPr>
              <w:jc w:val="left"/>
              <w:rPr>
                <w:rFonts w:hint="eastAsia" w:ascii="宋体" w:hAnsi="宋体"/>
                <w:color w:val="auto"/>
                <w:szCs w:val="21"/>
                <w:highlight w:val="none"/>
              </w:rPr>
            </w:pPr>
            <w:r>
              <w:rPr>
                <w:rFonts w:hint="eastAsia" w:ascii="宋体" w:hAnsi="宋体"/>
                <w:color w:val="auto"/>
                <w:szCs w:val="21"/>
                <w:highlight w:val="none"/>
              </w:rPr>
              <w:t xml:space="preserve">材料、设备预付款比例  </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C998E57">
            <w:pPr>
              <w:tabs>
                <w:tab w:val="left" w:pos="108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17.2.1（2）</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26CCE846">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无</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5EE3DAFB">
            <w:pPr>
              <w:jc w:val="center"/>
              <w:rPr>
                <w:rFonts w:hint="eastAsia" w:ascii="宋体" w:hAnsi="宋体"/>
                <w:color w:val="auto"/>
                <w:szCs w:val="21"/>
                <w:highlight w:val="none"/>
              </w:rPr>
            </w:pPr>
          </w:p>
        </w:tc>
      </w:tr>
      <w:tr w14:paraId="0E4ED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75F2156">
            <w:pPr>
              <w:jc w:val="center"/>
              <w:rPr>
                <w:rFonts w:hint="eastAsia" w:ascii="宋体" w:hAnsi="宋体"/>
                <w:color w:val="auto"/>
                <w:szCs w:val="21"/>
                <w:highlight w:val="none"/>
              </w:rPr>
            </w:pPr>
            <w:r>
              <w:rPr>
                <w:rFonts w:hint="eastAsia" w:ascii="宋体" w:hAnsi="宋体"/>
                <w:color w:val="auto"/>
                <w:szCs w:val="21"/>
                <w:highlight w:val="none"/>
              </w:rPr>
              <w:t>9</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52493E7">
            <w:pPr>
              <w:jc w:val="left"/>
              <w:rPr>
                <w:rFonts w:hint="eastAsia" w:ascii="宋体" w:hAnsi="宋体"/>
                <w:color w:val="auto"/>
                <w:szCs w:val="21"/>
                <w:highlight w:val="none"/>
              </w:rPr>
            </w:pPr>
            <w:r>
              <w:rPr>
                <w:rFonts w:hint="eastAsia" w:ascii="宋体" w:hAnsi="宋体"/>
                <w:color w:val="auto"/>
                <w:szCs w:val="21"/>
                <w:highlight w:val="none"/>
              </w:rPr>
              <w:t>进度付款证书最低限额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F4F5222">
            <w:pPr>
              <w:jc w:val="center"/>
              <w:rPr>
                <w:rFonts w:hint="eastAsia" w:ascii="宋体" w:hAnsi="宋体"/>
                <w:color w:val="auto"/>
                <w:szCs w:val="21"/>
                <w:highlight w:val="none"/>
              </w:rPr>
            </w:pPr>
            <w:r>
              <w:rPr>
                <w:rFonts w:hint="eastAsia" w:ascii="宋体" w:hAnsi="宋体"/>
                <w:color w:val="auto"/>
                <w:szCs w:val="21"/>
                <w:highlight w:val="none"/>
              </w:rPr>
              <w:t>17.3.3（1）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14A2C66">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合同价的5%及以上</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2EE4784F">
            <w:pPr>
              <w:jc w:val="center"/>
              <w:rPr>
                <w:rFonts w:hint="eastAsia" w:ascii="宋体" w:hAnsi="宋体"/>
                <w:color w:val="auto"/>
                <w:szCs w:val="21"/>
                <w:highlight w:val="none"/>
              </w:rPr>
            </w:pPr>
          </w:p>
        </w:tc>
      </w:tr>
      <w:tr w14:paraId="5223E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D5C7B57">
            <w:pPr>
              <w:jc w:val="center"/>
              <w:rPr>
                <w:rFonts w:hint="eastAsia" w:ascii="宋体" w:hAnsi="宋体"/>
                <w:color w:val="auto"/>
                <w:szCs w:val="21"/>
                <w:highlight w:val="none"/>
              </w:rPr>
            </w:pPr>
            <w:r>
              <w:rPr>
                <w:rFonts w:hint="eastAsia" w:ascii="宋体" w:hAnsi="宋体"/>
                <w:color w:val="auto"/>
                <w:szCs w:val="21"/>
                <w:highlight w:val="none"/>
              </w:rPr>
              <w:t>10</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CDE8946">
            <w:pPr>
              <w:jc w:val="left"/>
              <w:rPr>
                <w:rFonts w:hint="eastAsia" w:ascii="宋体" w:hAnsi="宋体"/>
                <w:color w:val="auto"/>
                <w:szCs w:val="21"/>
                <w:highlight w:val="none"/>
              </w:rPr>
            </w:pPr>
            <w:r>
              <w:rPr>
                <w:rFonts w:hint="eastAsia" w:ascii="宋体" w:hAnsi="宋体"/>
                <w:color w:val="auto"/>
                <w:szCs w:val="21"/>
                <w:highlight w:val="none"/>
              </w:rPr>
              <w:t>逾期付款违约金的利率</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34EBF01">
            <w:pPr>
              <w:jc w:val="center"/>
              <w:rPr>
                <w:rFonts w:hint="eastAsia" w:ascii="宋体" w:hAnsi="宋体"/>
                <w:color w:val="auto"/>
                <w:szCs w:val="21"/>
                <w:highlight w:val="none"/>
              </w:rPr>
            </w:pPr>
            <w:r>
              <w:rPr>
                <w:rFonts w:hint="eastAsia" w:ascii="宋体" w:hAnsi="宋体"/>
                <w:color w:val="auto"/>
                <w:szCs w:val="21"/>
                <w:highlight w:val="none"/>
              </w:rPr>
              <w:t>17.3.3（2）</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75D4F47">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同期银行活期利率</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655BD493">
            <w:pPr>
              <w:jc w:val="center"/>
              <w:rPr>
                <w:rFonts w:hint="eastAsia" w:ascii="宋体" w:hAnsi="宋体"/>
                <w:color w:val="auto"/>
                <w:szCs w:val="21"/>
                <w:highlight w:val="none"/>
              </w:rPr>
            </w:pPr>
          </w:p>
        </w:tc>
      </w:tr>
      <w:tr w14:paraId="498A1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3703C450">
            <w:pPr>
              <w:jc w:val="center"/>
              <w:rPr>
                <w:rFonts w:hint="eastAsia" w:ascii="宋体" w:hAnsi="宋体"/>
                <w:color w:val="auto"/>
                <w:szCs w:val="21"/>
                <w:highlight w:val="none"/>
              </w:rPr>
            </w:pPr>
            <w:r>
              <w:rPr>
                <w:rFonts w:hint="eastAsia" w:ascii="宋体" w:hAnsi="宋体"/>
                <w:color w:val="auto"/>
                <w:szCs w:val="21"/>
                <w:highlight w:val="none"/>
              </w:rPr>
              <w:t>11</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C7EF86E">
            <w:pPr>
              <w:jc w:val="left"/>
              <w:rPr>
                <w:rFonts w:hint="eastAsia" w:ascii="宋体" w:hAnsi="宋体"/>
                <w:color w:val="auto"/>
                <w:szCs w:val="21"/>
                <w:highlight w:val="none"/>
              </w:rPr>
            </w:pPr>
            <w:r>
              <w:rPr>
                <w:rFonts w:hint="eastAsia" w:ascii="宋体" w:hAnsi="宋体"/>
                <w:color w:val="auto"/>
                <w:szCs w:val="21"/>
                <w:highlight w:val="none"/>
              </w:rPr>
              <w:t>质量保证金金额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E61B8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17.4.1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53AC4A8">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质量保证金限额：竣工验收合格并经审计结算后，留审计结算价的3%。</w:t>
            </w:r>
          </w:p>
          <w:p w14:paraId="730ED5D3">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质量保证金是否计付利息：否</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127F513">
            <w:pPr>
              <w:jc w:val="center"/>
              <w:rPr>
                <w:rFonts w:hint="eastAsia" w:ascii="宋体" w:hAnsi="宋体"/>
                <w:color w:val="auto"/>
                <w:szCs w:val="21"/>
                <w:highlight w:val="none"/>
              </w:rPr>
            </w:pPr>
          </w:p>
        </w:tc>
      </w:tr>
      <w:tr w14:paraId="17A7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9D795A7">
            <w:pPr>
              <w:jc w:val="center"/>
              <w:rPr>
                <w:rFonts w:hint="eastAsia" w:ascii="宋体" w:hAnsi="宋体"/>
                <w:color w:val="auto"/>
                <w:szCs w:val="21"/>
                <w:highlight w:val="none"/>
              </w:rPr>
            </w:pPr>
            <w:r>
              <w:rPr>
                <w:rFonts w:hint="eastAsia" w:ascii="宋体" w:hAnsi="宋体"/>
                <w:color w:val="auto"/>
                <w:szCs w:val="21"/>
                <w:highlight w:val="none"/>
              </w:rPr>
              <w:t>12</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91DE3FE">
            <w:pPr>
              <w:jc w:val="left"/>
              <w:rPr>
                <w:rFonts w:hint="eastAsia" w:ascii="宋体" w:hAnsi="宋体"/>
                <w:color w:val="auto"/>
                <w:szCs w:val="21"/>
                <w:highlight w:val="none"/>
              </w:rPr>
            </w:pPr>
            <w:r>
              <w:rPr>
                <w:rFonts w:hint="eastAsia" w:ascii="宋体" w:hAnsi="宋体"/>
                <w:color w:val="auto"/>
                <w:szCs w:val="21"/>
                <w:highlight w:val="none"/>
              </w:rPr>
              <w:t>保修期</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0A158C">
            <w:pPr>
              <w:jc w:val="center"/>
              <w:rPr>
                <w:rFonts w:hint="eastAsia" w:ascii="宋体" w:hAnsi="宋体"/>
                <w:color w:val="auto"/>
                <w:szCs w:val="21"/>
                <w:highlight w:val="none"/>
              </w:rPr>
            </w:pPr>
            <w:r>
              <w:rPr>
                <w:rFonts w:hint="eastAsia" w:ascii="宋体" w:hAnsi="宋体"/>
                <w:color w:val="auto"/>
                <w:szCs w:val="21"/>
                <w:highlight w:val="none"/>
              </w:rPr>
              <w:t>19.7.（1）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4D0B708E">
            <w:pPr>
              <w:jc w:val="left"/>
              <w:rPr>
                <w:rFonts w:hint="eastAsia"/>
                <w:color w:val="auto"/>
                <w:highlight w:val="none"/>
              </w:rPr>
            </w:pPr>
            <w:r>
              <w:rPr>
                <w:rFonts w:hint="eastAsia" w:ascii="宋体" w:hAnsi="宋体" w:eastAsia="宋体" w:cs="Times New Roman"/>
                <w:color w:val="auto"/>
                <w:szCs w:val="21"/>
                <w:highlight w:val="none"/>
              </w:rPr>
              <w:t>自实际交工日期起计算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26B5B2CB">
            <w:pPr>
              <w:jc w:val="center"/>
              <w:rPr>
                <w:rFonts w:hint="eastAsia" w:ascii="宋体" w:hAnsi="宋体"/>
                <w:color w:val="auto"/>
                <w:szCs w:val="21"/>
                <w:highlight w:val="none"/>
              </w:rPr>
            </w:pPr>
          </w:p>
        </w:tc>
      </w:tr>
    </w:tbl>
    <w:p w14:paraId="15E32E98">
      <w:pPr>
        <w:spacing w:line="480" w:lineRule="exact"/>
        <w:ind w:firstLine="420" w:firstLineChars="200"/>
        <w:rPr>
          <w:rFonts w:ascii="宋体" w:cs="宋体"/>
          <w:color w:val="auto"/>
          <w:szCs w:val="21"/>
          <w:highlight w:val="none"/>
        </w:rPr>
      </w:pPr>
      <w:r>
        <w:rPr>
          <w:rFonts w:hint="eastAsia" w:ascii="宋体" w:cs="宋体"/>
          <w:color w:val="auto"/>
          <w:szCs w:val="21"/>
          <w:highlight w:val="none"/>
        </w:rPr>
        <w:t>注：如项目专用合同条款及数据表中未作出约定内容的，供应商可用“/”表示，待成交人与采购人签订施工合同时另行约定。</w:t>
      </w:r>
    </w:p>
    <w:p w14:paraId="0A140D1E">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1DA81DE1">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0F0F39">
      <w:pPr>
        <w:pStyle w:val="16"/>
        <w:pageBreakBefore w:val="0"/>
        <w:kinsoku/>
        <w:overflowPunct/>
        <w:topLinePunct w:val="0"/>
        <w:bidi w:val="0"/>
        <w:spacing w:line="360" w:lineRule="auto"/>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53B0F04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p>
    <w:p w14:paraId="2D3F7A9B">
      <w:pPr>
        <w:snapToGrid w:val="0"/>
        <w:spacing w:before="120" w:beforeLines="50" w:after="50" w:line="360" w:lineRule="auto"/>
        <w:jc w:val="center"/>
        <w:rPr>
          <w:rFonts w:hint="eastAsia" w:ascii="宋体" w:hAnsi="宋体" w:eastAsia="宋体" w:cs="宋体"/>
          <w:color w:val="auto"/>
          <w:sz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、响应报价表</w:t>
      </w:r>
    </w:p>
    <w:p w14:paraId="05DE3A49">
      <w:pPr>
        <w:snapToGrid w:val="0"/>
        <w:spacing w:before="50" w:after="5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p>
    <w:p w14:paraId="1AA02542">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22D6755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3A94DF3">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31AB2F2">
      <w:pPr>
        <w:pageBreakBefore w:val="0"/>
        <w:kinsoku/>
        <w:overflowPunct/>
        <w:topLinePunct w:val="0"/>
        <w:bidi w:val="0"/>
        <w:spacing w:line="360" w:lineRule="auto"/>
        <w:ind w:left="238" w:hanging="240"/>
        <w:jc w:val="left"/>
        <w:rPr>
          <w:rFonts w:hint="eastAsia" w:ascii="宋体" w:hAnsi="宋体" w:eastAsia="宋体" w:cs="宋体"/>
          <w:color w:val="auto"/>
          <w:kern w:val="0"/>
          <w:sz w:val="24"/>
          <w:highlight w:val="none"/>
          <w:vertAlign w:val="superscript"/>
        </w:rPr>
      </w:pPr>
      <w:r>
        <w:rPr>
          <w:rFonts w:hint="eastAsia" w:ascii="宋体" w:hAnsi="宋体" w:eastAsia="宋体" w:cs="宋体"/>
          <w:color w:val="auto"/>
          <w:sz w:val="24"/>
          <w:highlight w:val="none"/>
        </w:rPr>
        <w:t>币种：人民币</w:t>
      </w:r>
      <w:r>
        <w:rPr>
          <w:rFonts w:hint="eastAsia" w:ascii="宋体" w:hAnsi="宋体" w:eastAsia="宋体" w:cs="宋体"/>
          <w:color w:val="auto"/>
          <w:sz w:val="24"/>
          <w:highlight w:val="none"/>
          <w:vertAlign w:val="superscript"/>
        </w:rPr>
        <w:t xml:space="preserve"> </w:t>
      </w:r>
    </w:p>
    <w:p w14:paraId="3A85AFD3">
      <w:pPr>
        <w:pageBreakBefore w:val="0"/>
        <w:kinsoku/>
        <w:overflowPunct/>
        <w:topLinePunct w:val="0"/>
        <w:bidi w:val="0"/>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0"/>
        <w:gridCol w:w="4191"/>
        <w:gridCol w:w="2018"/>
      </w:tblGrid>
      <w:tr w14:paraId="11B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350" w:type="dxa"/>
            <w:noWrap w:val="0"/>
            <w:vAlign w:val="center"/>
          </w:tcPr>
          <w:p w14:paraId="3BFABA70">
            <w:pPr>
              <w:spacing w:line="400" w:lineRule="exact"/>
              <w:jc w:val="center"/>
              <w:rPr>
                <w:rFonts w:ascii="宋体" w:hAnsi="宋体"/>
                <w:b/>
                <w:color w:val="auto"/>
                <w:szCs w:val="21"/>
                <w:highlight w:val="none"/>
              </w:rPr>
            </w:pPr>
            <w:r>
              <w:rPr>
                <w:rFonts w:hint="eastAsia" w:ascii="宋体" w:hAnsi="宋体"/>
                <w:b/>
                <w:color w:val="auto"/>
                <w:szCs w:val="21"/>
                <w:highlight w:val="none"/>
              </w:rPr>
              <w:t>项目名称</w:t>
            </w:r>
          </w:p>
        </w:tc>
        <w:tc>
          <w:tcPr>
            <w:tcW w:w="4191" w:type="dxa"/>
            <w:noWrap w:val="0"/>
            <w:vAlign w:val="center"/>
          </w:tcPr>
          <w:p w14:paraId="4FC49A1C">
            <w:pPr>
              <w:spacing w:line="400" w:lineRule="exact"/>
              <w:jc w:val="center"/>
              <w:rPr>
                <w:rFonts w:ascii="宋体" w:hAnsi="宋体"/>
                <w:b/>
                <w:color w:val="auto"/>
                <w:szCs w:val="21"/>
                <w:highlight w:val="none"/>
              </w:rPr>
            </w:pPr>
            <w:r>
              <w:rPr>
                <w:rFonts w:ascii="宋体" w:hAnsi="宋体"/>
                <w:b/>
                <w:color w:val="auto"/>
                <w:szCs w:val="21"/>
                <w:highlight w:val="none"/>
              </w:rPr>
              <w:t>磋商报价（元）</w:t>
            </w:r>
          </w:p>
        </w:tc>
        <w:tc>
          <w:tcPr>
            <w:tcW w:w="2018" w:type="dxa"/>
            <w:noWrap w:val="0"/>
            <w:vAlign w:val="center"/>
          </w:tcPr>
          <w:p w14:paraId="3CB802B3">
            <w:pPr>
              <w:spacing w:line="400" w:lineRule="exact"/>
              <w:jc w:val="center"/>
              <w:rPr>
                <w:rFonts w:ascii="宋体" w:hAnsi="宋体"/>
                <w:b/>
                <w:color w:val="auto"/>
                <w:szCs w:val="21"/>
                <w:highlight w:val="none"/>
              </w:rPr>
            </w:pPr>
            <w:r>
              <w:rPr>
                <w:rFonts w:ascii="宋体" w:hAnsi="宋体"/>
                <w:b/>
                <w:color w:val="auto"/>
                <w:szCs w:val="21"/>
                <w:highlight w:val="none"/>
              </w:rPr>
              <w:t>备注</w:t>
            </w:r>
          </w:p>
        </w:tc>
      </w:tr>
      <w:tr w14:paraId="373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350" w:type="dxa"/>
            <w:noWrap w:val="0"/>
            <w:vAlign w:val="center"/>
          </w:tcPr>
          <w:p w14:paraId="76D9F328">
            <w:pPr>
              <w:spacing w:line="400" w:lineRule="exact"/>
              <w:jc w:val="center"/>
              <w:rPr>
                <w:rFonts w:ascii="宋体" w:hAnsi="宋体" w:cs="宋体"/>
                <w:color w:val="auto"/>
                <w:sz w:val="22"/>
                <w:szCs w:val="22"/>
                <w:highlight w:val="none"/>
              </w:rPr>
            </w:pPr>
          </w:p>
        </w:tc>
        <w:tc>
          <w:tcPr>
            <w:tcW w:w="4191" w:type="dxa"/>
            <w:noWrap w:val="0"/>
            <w:vAlign w:val="center"/>
          </w:tcPr>
          <w:p w14:paraId="769CA4EC">
            <w:pPr>
              <w:pStyle w:val="16"/>
              <w:jc w:val="center"/>
              <w:rPr>
                <w:rFonts w:hint="eastAsia" w:hAnsi="宋体"/>
                <w:color w:val="auto"/>
                <w:sz w:val="24"/>
                <w:highlight w:val="none"/>
                <w:u w:val="single"/>
              </w:rPr>
            </w:pPr>
          </w:p>
        </w:tc>
        <w:tc>
          <w:tcPr>
            <w:tcW w:w="2018" w:type="dxa"/>
            <w:noWrap w:val="0"/>
            <w:vAlign w:val="center"/>
          </w:tcPr>
          <w:p w14:paraId="6EBC2E8E">
            <w:pPr>
              <w:pStyle w:val="16"/>
              <w:jc w:val="center"/>
              <w:rPr>
                <w:rFonts w:hint="eastAsia" w:hAnsi="宋体"/>
                <w:color w:val="auto"/>
                <w:sz w:val="24"/>
                <w:highlight w:val="none"/>
                <w:u w:val="single"/>
              </w:rPr>
            </w:pPr>
          </w:p>
        </w:tc>
      </w:tr>
    </w:tbl>
    <w:p w14:paraId="314CE19C">
      <w:pPr>
        <w:pageBreakBefore w:val="0"/>
        <w:kinsoku/>
        <w:overflowPunct/>
        <w:topLinePunct w:val="0"/>
        <w:bidi w:val="0"/>
        <w:spacing w:line="360" w:lineRule="auto"/>
        <w:rPr>
          <w:rFonts w:hint="eastAsia" w:ascii="宋体" w:hAnsi="宋体" w:eastAsia="宋体" w:cs="宋体"/>
          <w:color w:val="auto"/>
          <w:sz w:val="18"/>
          <w:szCs w:val="18"/>
          <w:highlight w:val="none"/>
        </w:rPr>
      </w:pPr>
    </w:p>
    <w:p w14:paraId="4945F6B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47BA33">
      <w:pPr>
        <w:pageBreakBefore w:val="0"/>
        <w:kinsoku/>
        <w:overflowPunct/>
        <w:topLinePunct w:val="0"/>
        <w:bidi w:val="0"/>
        <w:snapToGrid w:val="0"/>
        <w:spacing w:line="360" w:lineRule="auto"/>
        <w:rPr>
          <w:rFonts w:hint="eastAsia" w:ascii="宋体" w:hAnsi="宋体" w:eastAsia="宋体" w:cs="宋体"/>
          <w:color w:val="auto"/>
          <w:sz w:val="24"/>
          <w:highlight w:val="none"/>
          <w:u w:val="single"/>
        </w:rPr>
      </w:pPr>
    </w:p>
    <w:p w14:paraId="1F7D0199">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50282955">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BCCE00">
      <w:pPr>
        <w:pStyle w:val="16"/>
        <w:pageBreakBefore w:val="0"/>
        <w:kinsoku/>
        <w:overflowPunct/>
        <w:topLinePunct w:val="0"/>
        <w:bidi w:val="0"/>
        <w:spacing w:line="360" w:lineRule="auto"/>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1447A327">
      <w:pPr>
        <w:rPr>
          <w:rFonts w:hint="eastAsia" w:ascii="宋体" w:hAnsi="宋体" w:eastAsia="宋体" w:cs="宋体"/>
          <w:color w:val="auto"/>
          <w:highlight w:val="none"/>
          <w:lang w:val="zh-CN"/>
        </w:rPr>
      </w:pPr>
    </w:p>
    <w:p w14:paraId="760B888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四</w:t>
      </w:r>
      <w:r>
        <w:rPr>
          <w:rFonts w:hint="eastAsia" w:ascii="宋体" w:hAnsi="宋体" w:eastAsia="宋体" w:cs="宋体"/>
          <w:b/>
          <w:color w:val="auto"/>
          <w:sz w:val="30"/>
          <w:szCs w:val="30"/>
          <w:highlight w:val="none"/>
        </w:rPr>
        <w:t>、已标价工程量清单</w:t>
      </w:r>
    </w:p>
    <w:p w14:paraId="269553B3">
      <w:pPr>
        <w:snapToGrid w:val="0"/>
        <w:spacing w:line="360" w:lineRule="auto"/>
        <w:ind w:firstLine="482" w:firstLineChars="200"/>
        <w:rPr>
          <w:rFonts w:hint="eastAsia" w:ascii="宋体" w:hAnsi="宋体" w:eastAsia="宋体" w:cs="宋体"/>
          <w:b/>
          <w:color w:val="auto"/>
          <w:sz w:val="24"/>
          <w:szCs w:val="24"/>
          <w:highlight w:val="none"/>
          <w:lang w:val="en-US" w:eastAsia="zh-CN"/>
        </w:rPr>
      </w:pPr>
    </w:p>
    <w:p w14:paraId="7E11884E">
      <w:pPr>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说明：</w:t>
      </w:r>
    </w:p>
    <w:p w14:paraId="19119729">
      <w:pPr>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val="en-US" w:eastAsia="zh-CN"/>
        </w:rPr>
        <w:t>磋商供应商按照</w:t>
      </w:r>
      <w:r>
        <w:rPr>
          <w:rFonts w:hint="eastAsia" w:ascii="宋体" w:hAnsi="宋体" w:cs="宋体"/>
          <w:b/>
          <w:color w:val="auto"/>
          <w:sz w:val="24"/>
          <w:szCs w:val="24"/>
          <w:highlight w:val="none"/>
          <w:lang w:val="en-US" w:eastAsia="zh-CN"/>
        </w:rPr>
        <w:t>采购人</w:t>
      </w:r>
      <w:r>
        <w:rPr>
          <w:rFonts w:hint="eastAsia" w:ascii="宋体" w:hAnsi="宋体" w:eastAsia="宋体" w:cs="宋体"/>
          <w:b/>
          <w:color w:val="auto"/>
          <w:sz w:val="24"/>
          <w:szCs w:val="24"/>
          <w:highlight w:val="none"/>
          <w:lang w:val="en-US" w:eastAsia="zh-CN"/>
        </w:rPr>
        <w:t>提供的工程量清单电子文件填写工程量清单。否则响应文件无效</w:t>
      </w:r>
      <w:r>
        <w:rPr>
          <w:rFonts w:hint="eastAsia" w:ascii="宋体" w:hAnsi="宋体" w:cs="宋体"/>
          <w:b/>
          <w:color w:val="auto"/>
          <w:sz w:val="24"/>
          <w:szCs w:val="24"/>
          <w:highlight w:val="none"/>
          <w:lang w:val="en-US" w:eastAsia="zh-CN"/>
        </w:rPr>
        <w:t>。</w:t>
      </w:r>
    </w:p>
    <w:p w14:paraId="3C8C1F4B">
      <w:pPr>
        <w:snapToGrid w:val="0"/>
        <w:spacing w:line="360" w:lineRule="auto"/>
        <w:ind w:firstLine="48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24"/>
          <w:szCs w:val="24"/>
          <w:highlight w:val="none"/>
          <w:lang w:val="en-US" w:eastAsia="zh-CN"/>
        </w:rPr>
        <w:t>2.</w:t>
      </w:r>
      <w:r>
        <w:rPr>
          <w:rFonts w:hint="eastAsia" w:ascii="宋体" w:hAnsi="宋体" w:eastAsia="宋体" w:cs="宋体"/>
          <w:b/>
          <w:bCs w:val="0"/>
          <w:color w:val="auto"/>
          <w:kern w:val="2"/>
          <w:sz w:val="24"/>
          <w:szCs w:val="24"/>
          <w:highlight w:val="none"/>
          <w:lang w:val="en-US" w:eastAsia="zh-CN"/>
        </w:rPr>
        <w:t>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4406932E">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26C0E41E">
      <w:pPr>
        <w:pStyle w:val="2"/>
        <w:jc w:val="center"/>
        <w:rPr>
          <w:rFonts w:hint="eastAsia" w:ascii="宋体" w:hAnsi="宋体" w:eastAsia="宋体" w:cs="宋体"/>
          <w:b/>
          <w:color w:val="auto"/>
          <w:sz w:val="24"/>
          <w:szCs w:val="24"/>
          <w:highlight w:val="none"/>
          <w:lang w:val="en-US" w:eastAsia="zh-CN"/>
        </w:rPr>
      </w:pPr>
    </w:p>
    <w:p w14:paraId="45A64D88">
      <w:pPr>
        <w:pStyle w:val="2"/>
        <w:jc w:val="center"/>
        <w:rPr>
          <w:rFonts w:hint="eastAsia" w:ascii="宋体" w:hAnsi="宋体" w:eastAsia="宋体" w:cs="宋体"/>
          <w:b/>
          <w:color w:val="auto"/>
          <w:sz w:val="24"/>
          <w:szCs w:val="24"/>
          <w:highlight w:val="none"/>
          <w:lang w:val="en-US" w:eastAsia="zh-CN"/>
        </w:rPr>
      </w:pPr>
    </w:p>
    <w:p w14:paraId="28E4B91B">
      <w:pPr>
        <w:pStyle w:val="2"/>
        <w:ind w:firstLine="630" w:firstLineChars="300"/>
        <w:rPr>
          <w:rFonts w:hint="eastAsia" w:ascii="宋体" w:hAnsi="宋体" w:eastAsia="宋体" w:cs="宋体"/>
          <w:color w:val="auto"/>
          <w:highlight w:val="none"/>
          <w:lang w:val="en-US" w:eastAsia="zh-CN"/>
        </w:rPr>
      </w:pPr>
    </w:p>
    <w:p w14:paraId="6F54116A">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26FF96CD">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eastAsia="宋体" w:cs="宋体"/>
          <w:b/>
          <w:color w:val="auto"/>
          <w:sz w:val="30"/>
          <w:szCs w:val="30"/>
          <w:highlight w:val="none"/>
        </w:rPr>
        <w:t>、供应商认为需要提供的其他有关资料</w:t>
      </w:r>
    </w:p>
    <w:p w14:paraId="02E6F7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A49491C">
      <w:pPr>
        <w:pStyle w:val="2"/>
        <w:spacing w:line="360" w:lineRule="auto"/>
        <w:rPr>
          <w:rFonts w:hint="eastAsia" w:ascii="宋体" w:hAnsi="宋体" w:eastAsia="宋体" w:cs="宋体"/>
          <w:color w:val="auto"/>
          <w:highlight w:val="none"/>
        </w:rPr>
      </w:pPr>
    </w:p>
    <w:p w14:paraId="51D1DAB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D669B7">
      <w:pPr>
        <w:ind w:firstLine="2160" w:firstLineChars="900"/>
        <w:rPr>
          <w:rFonts w:hint="eastAsia" w:ascii="宋体" w:hAnsi="宋体" w:eastAsia="宋体" w:cs="宋体"/>
          <w:color w:val="auto"/>
          <w:highlight w:val="none"/>
          <w:lang w:val="zh-CN"/>
        </w:rPr>
        <w:sectPr>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3BBC00D2">
      <w:pPr>
        <w:rPr>
          <w:rFonts w:hint="eastAsia" w:ascii="宋体" w:hAnsi="宋体" w:eastAsia="宋体" w:cs="宋体"/>
          <w:color w:val="auto"/>
          <w:highlight w:val="none"/>
          <w:lang w:val="zh-CN" w:eastAsia="zh-CN"/>
        </w:rPr>
      </w:pPr>
    </w:p>
    <w:p w14:paraId="3C8E3811">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392F4883">
      <w:pPr>
        <w:spacing w:line="360" w:lineRule="auto"/>
        <w:jc w:val="center"/>
        <w:rPr>
          <w:rFonts w:hint="eastAsia" w:ascii="宋体" w:hAnsi="宋体" w:eastAsia="宋体" w:cs="宋体"/>
          <w:color w:val="auto"/>
          <w:sz w:val="24"/>
          <w:highlight w:val="none"/>
        </w:rPr>
      </w:pPr>
    </w:p>
    <w:p w14:paraId="09441648">
      <w:pPr>
        <w:spacing w:line="360" w:lineRule="auto"/>
        <w:jc w:val="center"/>
        <w:rPr>
          <w:rFonts w:hint="eastAsia" w:ascii="宋体" w:hAnsi="宋体" w:eastAsia="宋体" w:cs="宋体"/>
          <w:color w:val="auto"/>
          <w:sz w:val="24"/>
          <w:highlight w:val="none"/>
        </w:rPr>
      </w:pPr>
    </w:p>
    <w:p w14:paraId="1150EE0E">
      <w:pPr>
        <w:spacing w:line="360" w:lineRule="auto"/>
        <w:jc w:val="center"/>
        <w:rPr>
          <w:rFonts w:hint="eastAsia" w:ascii="宋体" w:hAnsi="宋体" w:eastAsia="宋体" w:cs="宋体"/>
          <w:color w:val="auto"/>
          <w:sz w:val="24"/>
          <w:highlight w:val="none"/>
        </w:rPr>
      </w:pPr>
    </w:p>
    <w:p w14:paraId="7AB3FB92">
      <w:pPr>
        <w:spacing w:line="360" w:lineRule="auto"/>
        <w:jc w:val="center"/>
        <w:rPr>
          <w:rFonts w:hint="eastAsia" w:ascii="宋体" w:hAnsi="宋体" w:eastAsia="宋体" w:cs="宋体"/>
          <w:color w:val="auto"/>
          <w:sz w:val="24"/>
          <w:highlight w:val="none"/>
        </w:rPr>
      </w:pPr>
    </w:p>
    <w:p w14:paraId="397EFF1C">
      <w:pPr>
        <w:spacing w:line="360" w:lineRule="auto"/>
        <w:jc w:val="center"/>
        <w:rPr>
          <w:rFonts w:hint="eastAsia" w:ascii="宋体" w:hAnsi="宋体" w:eastAsia="宋体" w:cs="宋体"/>
          <w:color w:val="auto"/>
          <w:sz w:val="24"/>
          <w:highlight w:val="none"/>
        </w:rPr>
      </w:pPr>
    </w:p>
    <w:p w14:paraId="519D491C">
      <w:pPr>
        <w:spacing w:line="360" w:lineRule="auto"/>
        <w:jc w:val="both"/>
        <w:rPr>
          <w:rFonts w:hint="eastAsia" w:ascii="宋体" w:hAnsi="宋体" w:eastAsia="宋体" w:cs="宋体"/>
          <w:color w:val="auto"/>
          <w:sz w:val="24"/>
          <w:highlight w:val="none"/>
        </w:rPr>
      </w:pPr>
    </w:p>
    <w:p w14:paraId="1FFA36B9">
      <w:pPr>
        <w:spacing w:line="360" w:lineRule="auto"/>
        <w:jc w:val="center"/>
        <w:rPr>
          <w:rFonts w:hint="eastAsia" w:ascii="宋体" w:hAnsi="宋体" w:eastAsia="宋体" w:cs="宋体"/>
          <w:color w:val="auto"/>
          <w:sz w:val="24"/>
          <w:highlight w:val="none"/>
        </w:rPr>
      </w:pPr>
    </w:p>
    <w:p w14:paraId="4DA375FC">
      <w:pPr>
        <w:spacing w:line="360" w:lineRule="auto"/>
        <w:jc w:val="center"/>
        <w:rPr>
          <w:rFonts w:hint="eastAsia" w:ascii="宋体" w:hAnsi="宋体" w:eastAsia="宋体" w:cs="宋体"/>
          <w:color w:val="auto"/>
          <w:sz w:val="24"/>
          <w:highlight w:val="none"/>
        </w:rPr>
      </w:pPr>
    </w:p>
    <w:p w14:paraId="5927F5B9">
      <w:pPr>
        <w:spacing w:line="360" w:lineRule="auto"/>
        <w:jc w:val="center"/>
        <w:rPr>
          <w:rFonts w:hint="eastAsia" w:ascii="宋体" w:hAnsi="宋体" w:eastAsia="宋体" w:cs="宋体"/>
          <w:color w:val="auto"/>
          <w:sz w:val="24"/>
          <w:highlight w:val="none"/>
        </w:rPr>
      </w:pPr>
    </w:p>
    <w:p w14:paraId="13CBA97E">
      <w:pPr>
        <w:pStyle w:val="3"/>
        <w:spacing w:line="360" w:lineRule="auto"/>
        <w:jc w:val="center"/>
        <w:rPr>
          <w:rFonts w:hint="eastAsia" w:ascii="宋体" w:hAnsi="宋体" w:eastAsia="宋体" w:cs="宋体"/>
          <w:b w:val="0"/>
          <w:bCs w:val="0"/>
          <w:color w:val="auto"/>
          <w:highlight w:val="none"/>
        </w:rPr>
      </w:pPr>
      <w:bookmarkStart w:id="128" w:name="_Toc25466"/>
      <w:bookmarkStart w:id="129" w:name="_Toc26628"/>
      <w:bookmarkStart w:id="130" w:name="_Toc14897"/>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28"/>
      <w:bookmarkEnd w:id="129"/>
      <w:bookmarkEnd w:id="130"/>
    </w:p>
    <w:p w14:paraId="4658B181">
      <w:pPr>
        <w:pageBreakBefore w:val="0"/>
        <w:kinsoku/>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p>
    <w:p w14:paraId="2A364A18">
      <w:pPr>
        <w:pageBreakBefore w:val="0"/>
        <w:kinsoku/>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13BB40C4">
      <w:pPr>
        <w:pageBreakBefore w:val="0"/>
        <w:kinsoku/>
        <w:topLinePunct w:val="0"/>
        <w:bidi w:val="0"/>
        <w:spacing w:line="360" w:lineRule="auto"/>
        <w:ind w:firstLine="420" w:firstLineChars="200"/>
        <w:rPr>
          <w:rFonts w:hint="eastAsia" w:ascii="宋体" w:hAnsi="宋体" w:eastAsia="宋体" w:cs="宋体"/>
          <w:color w:val="auto"/>
          <w:highlight w:val="none"/>
        </w:rPr>
      </w:pPr>
    </w:p>
    <w:p w14:paraId="712FB50E">
      <w:pPr>
        <w:pageBreakBefore w:val="0"/>
        <w:kinsoku/>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DDA27DE">
      <w:pPr>
        <w:pageBreakBefore w:val="0"/>
        <w:kinsoku/>
        <w:topLinePunct w:val="0"/>
        <w:bidi w:val="0"/>
        <w:spacing w:line="360" w:lineRule="auto"/>
        <w:jc w:val="center"/>
        <w:rPr>
          <w:rFonts w:hint="eastAsia" w:ascii="宋体" w:hAnsi="宋体" w:eastAsia="宋体" w:cs="宋体"/>
          <w:b/>
          <w:bCs/>
          <w:color w:val="auto"/>
          <w:sz w:val="44"/>
          <w:highlight w:val="none"/>
          <w:lang w:val="en-US" w:eastAsia="zh-CN"/>
        </w:rPr>
      </w:pPr>
      <w:r>
        <w:rPr>
          <w:rFonts w:hint="eastAsia" w:ascii="宋体" w:hAnsi="宋体" w:eastAsia="宋体" w:cs="宋体"/>
          <w:b/>
          <w:bCs/>
          <w:color w:val="auto"/>
          <w:sz w:val="44"/>
          <w:highlight w:val="none"/>
          <w:u w:val="single"/>
        </w:rPr>
        <w:t xml:space="preserve">    （项目名称）</w:t>
      </w:r>
      <w:r>
        <w:rPr>
          <w:rFonts w:hint="eastAsia" w:ascii="宋体" w:hAnsi="宋体" w:eastAsia="宋体" w:cs="宋体"/>
          <w:b/>
          <w:bCs/>
          <w:color w:val="auto"/>
          <w:sz w:val="44"/>
          <w:highlight w:val="none"/>
        </w:rPr>
        <w:t>合同</w:t>
      </w:r>
    </w:p>
    <w:p w14:paraId="6325B035">
      <w:pPr>
        <w:pageBreakBefore w:val="0"/>
        <w:kinsoku/>
        <w:topLinePunct w:val="0"/>
        <w:bidi w:val="0"/>
        <w:spacing w:line="360" w:lineRule="auto"/>
        <w:jc w:val="center"/>
        <w:rPr>
          <w:rFonts w:hint="eastAsia" w:ascii="宋体" w:hAnsi="宋体" w:eastAsia="宋体" w:cs="宋体"/>
          <w:b/>
          <w:bCs/>
          <w:color w:val="auto"/>
          <w:sz w:val="44"/>
          <w:highlight w:val="none"/>
        </w:rPr>
      </w:pPr>
    </w:p>
    <w:p w14:paraId="5B44742D">
      <w:pPr>
        <w:pageBreakBefore w:val="0"/>
        <w:kinsoku/>
        <w:topLinePunct w:val="0"/>
        <w:bidi w:val="0"/>
        <w:spacing w:line="360" w:lineRule="auto"/>
        <w:ind w:firstLine="3507" w:firstLineChars="794"/>
        <w:rPr>
          <w:rFonts w:hint="eastAsia" w:ascii="宋体" w:hAnsi="宋体" w:eastAsia="宋体" w:cs="宋体"/>
          <w:b/>
          <w:bCs/>
          <w:color w:val="auto"/>
          <w:sz w:val="44"/>
          <w:highlight w:val="none"/>
        </w:rPr>
      </w:pPr>
    </w:p>
    <w:p w14:paraId="611ED0EB">
      <w:pPr>
        <w:pageBreakBefore w:val="0"/>
        <w:kinsoku/>
        <w:topLinePunct w:val="0"/>
        <w:bidi w:val="0"/>
        <w:spacing w:line="360" w:lineRule="auto"/>
        <w:ind w:firstLine="3507" w:firstLineChars="794"/>
        <w:rPr>
          <w:rFonts w:hint="eastAsia" w:ascii="宋体" w:hAnsi="宋体" w:eastAsia="宋体" w:cs="宋体"/>
          <w:b/>
          <w:bCs/>
          <w:color w:val="auto"/>
          <w:sz w:val="44"/>
          <w:highlight w:val="none"/>
        </w:rPr>
      </w:pPr>
    </w:p>
    <w:p w14:paraId="36B8A30D">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7478DBBA">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58CF7386">
      <w:pPr>
        <w:pageBreakBefore w:val="0"/>
        <w:kinsoku/>
        <w:topLinePunct w:val="0"/>
        <w:bidi w:val="0"/>
        <w:spacing w:line="360" w:lineRule="auto"/>
        <w:ind w:firstLine="1308" w:firstLineChars="545"/>
        <w:rPr>
          <w:rFonts w:hint="eastAsia" w:ascii="宋体" w:hAnsi="宋体" w:eastAsia="宋体" w:cs="宋体"/>
          <w:color w:val="auto"/>
          <w:sz w:val="24"/>
          <w:highlight w:val="none"/>
        </w:rPr>
      </w:pPr>
    </w:p>
    <w:p w14:paraId="6831849D">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398FC3E4">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6D5C9D18">
      <w:pPr>
        <w:pageBreakBefore w:val="0"/>
        <w:tabs>
          <w:tab w:val="left" w:pos="7200"/>
        </w:tabs>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0B2D17EA">
      <w:pPr>
        <w:pageBreakBefore w:val="0"/>
        <w:tabs>
          <w:tab w:val="left" w:pos="7380"/>
        </w:tabs>
        <w:kinsoku/>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lang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5B920B07">
      <w:pPr>
        <w:pageBreakBefore w:val="0"/>
        <w:tabs>
          <w:tab w:val="left" w:pos="7380"/>
        </w:tabs>
        <w:kinsoku/>
        <w:topLinePunct w:val="0"/>
        <w:bidi w:val="0"/>
        <w:spacing w:line="360" w:lineRule="auto"/>
        <w:ind w:firstLine="1995" w:firstLineChars="552"/>
        <w:rPr>
          <w:rFonts w:hint="eastAsia" w:ascii="宋体" w:hAnsi="宋体" w:eastAsia="宋体" w:cs="宋体"/>
          <w:b/>
          <w:color w:val="auto"/>
          <w:sz w:val="36"/>
          <w:szCs w:val="36"/>
          <w:highlight w:val="none"/>
          <w:lang w:val="en-US" w:eastAsia="zh-CN"/>
        </w:rPr>
      </w:pPr>
    </w:p>
    <w:p w14:paraId="31E37D3C">
      <w:pPr>
        <w:pageBreakBefore w:val="0"/>
        <w:tabs>
          <w:tab w:val="left" w:pos="7380"/>
        </w:tabs>
        <w:kinsoku/>
        <w:topLinePunct w:val="0"/>
        <w:bidi w:val="0"/>
        <w:spacing w:line="360" w:lineRule="auto"/>
        <w:ind w:firstLine="1995" w:firstLineChars="552"/>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签订日期：</w:t>
      </w:r>
      <w:r>
        <w:rPr>
          <w:rFonts w:hint="eastAsia" w:ascii="宋体" w:hAnsi="宋体" w:cs="宋体"/>
          <w:b/>
          <w:color w:val="auto"/>
          <w:sz w:val="36"/>
          <w:szCs w:val="36"/>
          <w:highlight w:val="none"/>
          <w:u w:val="single"/>
          <w:lang w:val="en-US" w:eastAsia="zh-CN"/>
        </w:rPr>
        <w:t xml:space="preserve">   年  月  日</w:t>
      </w:r>
    </w:p>
    <w:p w14:paraId="17D2CF45">
      <w:pPr>
        <w:rPr>
          <w:rFonts w:hint="eastAsia" w:ascii="宋体" w:hAnsi="宋体" w:eastAsia="宋体" w:cs="宋体"/>
          <w:color w:val="auto"/>
          <w:highlight w:val="none"/>
        </w:rPr>
        <w:sectPr>
          <w:footerReference r:id="rId11" w:type="first"/>
          <w:footerReference r:id="rId10" w:type="default"/>
          <w:pgSz w:w="11907" w:h="16840"/>
          <w:pgMar w:top="1247" w:right="964" w:bottom="1134" w:left="964" w:header="851" w:footer="1077" w:gutter="0"/>
          <w:pgNumType w:fmt="decimal"/>
          <w:cols w:space="720" w:num="1"/>
          <w:titlePg/>
        </w:sectPr>
      </w:pPr>
      <w:r>
        <w:rPr>
          <w:rFonts w:hint="eastAsia" w:ascii="宋体" w:hAnsi="宋体" w:eastAsia="宋体" w:cs="宋体"/>
          <w:b/>
          <w:bCs/>
          <w:color w:val="auto"/>
          <w:sz w:val="44"/>
          <w:highlight w:val="none"/>
        </w:rPr>
        <w:br w:type="page"/>
      </w:r>
    </w:p>
    <w:p w14:paraId="430D50EF">
      <w:pPr>
        <w:keepNext w:val="0"/>
        <w:keepLines w:val="0"/>
        <w:widowControl/>
        <w:suppressLineNumbers w:val="0"/>
        <w:jc w:val="left"/>
        <w:rPr>
          <w:rFonts w:hint="eastAsia" w:ascii="宋体" w:hAnsi="宋体" w:eastAsia="宋体" w:cs="宋体"/>
          <w:color w:val="auto"/>
          <w:highlight w:val="none"/>
        </w:rPr>
      </w:pPr>
      <w:bookmarkStart w:id="131" w:name="_Toc13697"/>
      <w:bookmarkStart w:id="132" w:name="_Toc23153"/>
      <w:r>
        <w:rPr>
          <w:rFonts w:hint="eastAsia" w:ascii="宋体" w:hAnsi="宋体" w:eastAsia="宋体" w:cs="宋体"/>
          <w:color w:val="auto"/>
          <w:kern w:val="0"/>
          <w:sz w:val="21"/>
          <w:szCs w:val="21"/>
          <w:highlight w:val="none"/>
          <w:lang w:val="en-US" w:eastAsia="zh-CN" w:bidi="ar"/>
        </w:rPr>
        <w:t>本合同为中小企业预留合同：是。</w:t>
      </w:r>
    </w:p>
    <w:p w14:paraId="45FA7F67">
      <w:pPr>
        <w:pStyle w:val="3"/>
        <w:jc w:val="center"/>
        <w:rPr>
          <w:rFonts w:hint="eastAsia" w:ascii="宋体" w:hAnsi="宋体" w:eastAsia="宋体" w:cs="宋体"/>
          <w:color w:val="auto"/>
          <w:highlight w:val="none"/>
        </w:rPr>
      </w:pPr>
    </w:p>
    <w:p w14:paraId="7AD78C89">
      <w:pPr>
        <w:pStyle w:val="7"/>
        <w:tabs>
          <w:tab w:val="left" w:pos="1717"/>
        </w:tabs>
        <w:rPr>
          <w:rFonts w:hint="eastAsia" w:ascii="宋体" w:hAnsi="宋体" w:eastAsia="宋体" w:cs="宋体"/>
          <w:color w:val="auto"/>
          <w:highlight w:val="none"/>
        </w:rPr>
      </w:pPr>
      <w:r>
        <w:rPr>
          <w:rFonts w:hint="eastAsia" w:ascii="宋体" w:hAnsi="宋体" w:eastAsia="宋体" w:cs="宋体"/>
          <w:color w:val="auto"/>
          <w:highlight w:val="none"/>
        </w:rPr>
        <w:t>第一节</w:t>
      </w:r>
      <w:r>
        <w:rPr>
          <w:rFonts w:hint="eastAsia" w:ascii="宋体" w:hAnsi="宋体" w:eastAsia="宋体" w:cs="宋体"/>
          <w:color w:val="auto"/>
          <w:highlight w:val="none"/>
        </w:rPr>
        <w:tab/>
      </w:r>
      <w:r>
        <w:rPr>
          <w:rFonts w:hint="eastAsia" w:ascii="宋体" w:hAnsi="宋体" w:eastAsia="宋体" w:cs="宋体"/>
          <w:color w:val="auto"/>
          <w:highlight w:val="none"/>
        </w:rPr>
        <w:t>通用合同条款</w:t>
      </w:r>
    </w:p>
    <w:p w14:paraId="07A388AB">
      <w:pPr>
        <w:rPr>
          <w:rFonts w:hint="eastAsia" w:ascii="宋体" w:hAnsi="宋体" w:eastAsia="宋体" w:cs="宋体"/>
          <w:color w:val="auto"/>
          <w:highlight w:val="none"/>
        </w:rPr>
      </w:pPr>
    </w:p>
    <w:p w14:paraId="1B2F0AE6">
      <w:pPr>
        <w:rPr>
          <w:rFonts w:hint="eastAsia" w:ascii="宋体" w:hAnsi="宋体" w:eastAsia="宋体" w:cs="宋体"/>
          <w:color w:val="auto"/>
          <w:highlight w:val="none"/>
        </w:rPr>
      </w:pPr>
    </w:p>
    <w:p w14:paraId="4EB52FBD">
      <w:pPr>
        <w:rPr>
          <w:rFonts w:hint="eastAsia" w:ascii="宋体" w:hAnsi="宋体" w:eastAsia="宋体" w:cs="宋体"/>
          <w:color w:val="auto"/>
          <w:highlight w:val="none"/>
        </w:rPr>
      </w:pPr>
    </w:p>
    <w:p w14:paraId="4A002515">
      <w:pPr>
        <w:rPr>
          <w:rFonts w:hint="eastAsia" w:ascii="宋体" w:hAnsi="宋体" w:eastAsia="宋体" w:cs="宋体"/>
          <w:color w:val="auto"/>
          <w:highlight w:val="none"/>
        </w:rPr>
      </w:pPr>
    </w:p>
    <w:p w14:paraId="53F83B7C">
      <w:pPr>
        <w:rPr>
          <w:rFonts w:hint="eastAsia" w:ascii="宋体" w:hAnsi="宋体" w:eastAsia="宋体" w:cs="宋体"/>
          <w:color w:val="auto"/>
          <w:highlight w:val="none"/>
        </w:rPr>
      </w:pPr>
    </w:p>
    <w:p w14:paraId="1433AE7A">
      <w:pPr>
        <w:spacing w:before="62"/>
        <w:ind w:right="0" w:firstLine="482" w:firstLineChars="200"/>
        <w:jc w:val="left"/>
        <w:rPr>
          <w:rStyle w:val="28"/>
          <w:rFonts w:hint="eastAsia" w:ascii="宋体" w:hAnsi="宋体" w:eastAsia="宋体" w:cs="宋体"/>
          <w:b/>
          <w:color w:val="auto"/>
          <w:kern w:val="2"/>
          <w:sz w:val="24"/>
          <w:szCs w:val="20"/>
          <w:highlight w:val="none"/>
          <w:lang w:val="en-US" w:eastAsia="zh-CN" w:bidi="ar-SA"/>
        </w:rPr>
      </w:pPr>
      <w:r>
        <w:rPr>
          <w:rStyle w:val="28"/>
          <w:rFonts w:hint="eastAsia" w:ascii="宋体" w:hAnsi="宋体" w:eastAsia="宋体" w:cs="宋体"/>
          <w:b/>
          <w:color w:val="auto"/>
          <w:kern w:val="2"/>
          <w:sz w:val="24"/>
          <w:szCs w:val="20"/>
          <w:highlight w:val="none"/>
          <w:lang w:val="en-US" w:eastAsia="zh-CN" w:bidi="ar-SA"/>
        </w:rPr>
        <w:t>“通用合同条款”采用交通运输部《公路工程标准施工招标文件》（2018年版）中的“通用合同条款”。</w:t>
      </w:r>
    </w:p>
    <w:p w14:paraId="40E656C5">
      <w:pPr>
        <w:rPr>
          <w:rStyle w:val="28"/>
          <w:rFonts w:hint="eastAsia" w:ascii="宋体" w:hAnsi="宋体" w:eastAsia="宋体" w:cs="宋体"/>
          <w:b/>
          <w:color w:val="auto"/>
          <w:kern w:val="2"/>
          <w:sz w:val="24"/>
          <w:szCs w:val="20"/>
          <w:highlight w:val="none"/>
          <w:lang w:val="en-US" w:eastAsia="zh-CN" w:bidi="ar-SA"/>
        </w:rPr>
        <w:sectPr>
          <w:headerReference r:id="rId12" w:type="default"/>
          <w:footerReference r:id="rId13"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D00E17E">
      <w:pPr>
        <w:tabs>
          <w:tab w:val="left" w:pos="1717"/>
        </w:tabs>
        <w:spacing w:before="108"/>
        <w:ind w:left="37" w:right="0" w:firstLine="0"/>
        <w:jc w:val="center"/>
        <w:rPr>
          <w:rFonts w:hint="eastAsia" w:ascii="宋体" w:hAnsi="宋体" w:eastAsia="宋体" w:cs="宋体"/>
          <w:color w:val="auto"/>
          <w:sz w:val="42"/>
          <w:highlight w:val="none"/>
        </w:rPr>
      </w:pPr>
      <w:r>
        <w:rPr>
          <w:rFonts w:hint="eastAsia" w:ascii="宋体" w:hAnsi="宋体" w:eastAsia="宋体" w:cs="宋体"/>
          <w:color w:val="auto"/>
          <w:sz w:val="42"/>
          <w:highlight w:val="none"/>
        </w:rPr>
        <w:t>第二节</w:t>
      </w:r>
      <w:r>
        <w:rPr>
          <w:rFonts w:hint="eastAsia" w:ascii="宋体" w:hAnsi="宋体" w:eastAsia="宋体" w:cs="宋体"/>
          <w:color w:val="auto"/>
          <w:sz w:val="42"/>
          <w:highlight w:val="none"/>
        </w:rPr>
        <w:tab/>
      </w:r>
      <w:r>
        <w:rPr>
          <w:rFonts w:hint="eastAsia" w:ascii="宋体" w:hAnsi="宋体" w:eastAsia="宋体" w:cs="宋体"/>
          <w:color w:val="auto"/>
          <w:sz w:val="42"/>
          <w:highlight w:val="none"/>
        </w:rPr>
        <w:t>专用合同条款</w:t>
      </w:r>
    </w:p>
    <w:p w14:paraId="4E53466D">
      <w:pPr>
        <w:spacing w:after="0"/>
        <w:jc w:val="center"/>
        <w:rPr>
          <w:rFonts w:hint="eastAsia" w:ascii="宋体" w:hAnsi="宋体" w:eastAsia="宋体" w:cs="宋体"/>
          <w:color w:val="auto"/>
          <w:sz w:val="42"/>
          <w:highlight w:val="none"/>
        </w:rPr>
      </w:pPr>
    </w:p>
    <w:p w14:paraId="406D72EA">
      <w:pPr>
        <w:rPr>
          <w:rFonts w:hint="eastAsia" w:ascii="宋体" w:hAnsi="宋体" w:eastAsia="宋体" w:cs="宋体"/>
          <w:color w:val="auto"/>
          <w:highlight w:val="none"/>
        </w:rPr>
      </w:pPr>
    </w:p>
    <w:p w14:paraId="501878D2">
      <w:pPr>
        <w:pStyle w:val="50"/>
        <w:numPr>
          <w:ilvl w:val="3"/>
          <w:numId w:val="4"/>
        </w:numPr>
        <w:tabs>
          <w:tab w:val="left" w:pos="3397"/>
        </w:tabs>
        <w:spacing w:before="107" w:after="0" w:line="240" w:lineRule="auto"/>
        <w:ind w:left="3396" w:right="0" w:hanging="469"/>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rPr>
        <w:t>公路工程专用合同条款</w:t>
      </w:r>
    </w:p>
    <w:p w14:paraId="3A1F52AF">
      <w:pPr>
        <w:pStyle w:val="2"/>
        <w:rPr>
          <w:rFonts w:hint="eastAsia" w:ascii="宋体" w:hAnsi="宋体" w:eastAsia="宋体" w:cs="宋体"/>
          <w:color w:val="auto"/>
          <w:sz w:val="20"/>
          <w:highlight w:val="none"/>
        </w:rPr>
      </w:pPr>
    </w:p>
    <w:p w14:paraId="3C08C7E7">
      <w:pPr>
        <w:pStyle w:val="2"/>
        <w:rPr>
          <w:rFonts w:hint="eastAsia" w:ascii="宋体" w:hAnsi="宋体" w:eastAsia="宋体" w:cs="宋体"/>
          <w:color w:val="auto"/>
          <w:sz w:val="20"/>
          <w:highlight w:val="none"/>
        </w:rPr>
      </w:pPr>
    </w:p>
    <w:p w14:paraId="04C5404A">
      <w:pPr>
        <w:pStyle w:val="2"/>
        <w:spacing w:before="5"/>
        <w:rPr>
          <w:rFonts w:hint="eastAsia" w:ascii="宋体" w:hAnsi="宋体" w:eastAsia="宋体" w:cs="宋体"/>
          <w:color w:val="auto"/>
          <w:sz w:val="23"/>
          <w:highlight w:val="none"/>
        </w:rPr>
      </w:pPr>
    </w:p>
    <w:p w14:paraId="38709025">
      <w:pPr>
        <w:pStyle w:val="38"/>
        <w:tabs>
          <w:tab w:val="left" w:pos="1080"/>
        </w:tabs>
        <w:spacing w:line="360" w:lineRule="exact"/>
        <w:ind w:firstLine="482" w:firstLineChars="200"/>
        <w:rPr>
          <w:rStyle w:val="28"/>
          <w:rFonts w:hint="eastAsia" w:ascii="宋体" w:hAnsi="宋体" w:eastAsia="宋体" w:cs="宋体"/>
          <w:b/>
          <w:color w:val="auto"/>
          <w:sz w:val="24"/>
          <w:szCs w:val="20"/>
          <w:highlight w:val="none"/>
        </w:rPr>
      </w:pPr>
      <w:bookmarkStart w:id="133" w:name="_bookmark159"/>
      <w:bookmarkEnd w:id="133"/>
      <w:bookmarkStart w:id="134" w:name="_bookmark159"/>
      <w:bookmarkEnd w:id="134"/>
      <w:r>
        <w:rPr>
          <w:rStyle w:val="28"/>
          <w:rFonts w:hint="eastAsia" w:ascii="宋体" w:hAnsi="宋体" w:eastAsia="宋体" w:cs="宋体"/>
          <w:b/>
          <w:color w:val="auto"/>
          <w:sz w:val="24"/>
          <w:szCs w:val="20"/>
          <w:highlight w:val="none"/>
        </w:rPr>
        <w:t>“A.公路工程专用合同条款”采用交通运输部《公路工程标准施工采购文件》（2018年版）中的“公路工程专用合同条款”。</w:t>
      </w:r>
    </w:p>
    <w:p w14:paraId="3964356A">
      <w:pPr>
        <w:spacing w:after="0" w:line="312" w:lineRule="auto"/>
        <w:jc w:val="both"/>
        <w:rPr>
          <w:rFonts w:hint="eastAsia" w:ascii="宋体" w:hAnsi="宋体" w:eastAsia="宋体" w:cs="宋体"/>
          <w:color w:val="auto"/>
          <w:sz w:val="24"/>
          <w:highlight w:val="none"/>
        </w:rPr>
        <w:sectPr>
          <w:footerReference r:id="rId14" w:type="default"/>
          <w:pgSz w:w="11910" w:h="16850"/>
          <w:pgMar w:top="1480" w:right="1200" w:bottom="1040" w:left="1220" w:header="876" w:footer="853" w:gutter="0"/>
          <w:pgNumType w:fmt="decimal"/>
          <w:cols w:space="720" w:num="1"/>
        </w:sectPr>
      </w:pPr>
    </w:p>
    <w:p w14:paraId="01DF3A4C">
      <w:pPr>
        <w:pStyle w:val="2"/>
        <w:spacing w:before="1"/>
        <w:rPr>
          <w:rFonts w:hint="eastAsia" w:ascii="宋体" w:hAnsi="宋体" w:eastAsia="宋体" w:cs="宋体"/>
          <w:color w:val="auto"/>
          <w:sz w:val="22"/>
          <w:highlight w:val="none"/>
        </w:rPr>
      </w:pPr>
    </w:p>
    <w:p w14:paraId="3F9F6AD4">
      <w:pPr>
        <w:pStyle w:val="50"/>
        <w:numPr>
          <w:ilvl w:val="3"/>
          <w:numId w:val="4"/>
        </w:numPr>
        <w:tabs>
          <w:tab w:val="left" w:pos="3706"/>
        </w:tabs>
        <w:spacing w:before="64" w:after="0" w:line="240" w:lineRule="auto"/>
        <w:ind w:left="3705" w:right="0" w:hanging="452"/>
        <w:jc w:val="left"/>
        <w:rPr>
          <w:rFonts w:hint="eastAsia" w:ascii="宋体" w:hAnsi="宋体" w:eastAsia="宋体" w:cs="宋体"/>
          <w:color w:val="auto"/>
          <w:sz w:val="32"/>
          <w:highlight w:val="none"/>
        </w:rPr>
      </w:pPr>
      <w:bookmarkStart w:id="135" w:name="_bookmark257"/>
      <w:bookmarkEnd w:id="135"/>
      <w:bookmarkStart w:id="136" w:name="_bookmark257"/>
      <w:bookmarkEnd w:id="136"/>
      <w:r>
        <w:rPr>
          <w:rFonts w:hint="eastAsia" w:ascii="宋体" w:hAnsi="宋体" w:eastAsia="宋体" w:cs="宋体"/>
          <w:color w:val="auto"/>
          <w:sz w:val="32"/>
          <w:highlight w:val="none"/>
        </w:rPr>
        <w:t>项目专用合同条款</w:t>
      </w:r>
    </w:p>
    <w:p w14:paraId="25796B0E">
      <w:pPr>
        <w:pStyle w:val="2"/>
        <w:rPr>
          <w:rFonts w:hint="eastAsia" w:ascii="宋体" w:hAnsi="宋体" w:eastAsia="宋体" w:cs="宋体"/>
          <w:color w:val="auto"/>
          <w:sz w:val="34"/>
          <w:highlight w:val="none"/>
        </w:rPr>
      </w:pPr>
    </w:p>
    <w:p w14:paraId="0CE96038">
      <w:pPr>
        <w:pStyle w:val="2"/>
        <w:spacing w:before="5"/>
        <w:rPr>
          <w:rFonts w:hint="eastAsia" w:ascii="宋体" w:hAnsi="宋体" w:eastAsia="宋体" w:cs="宋体"/>
          <w:color w:val="auto"/>
          <w:sz w:val="26"/>
          <w:highlight w:val="none"/>
        </w:rPr>
      </w:pPr>
    </w:p>
    <w:p w14:paraId="03208F9D">
      <w:pPr>
        <w:pStyle w:val="38"/>
        <w:tabs>
          <w:tab w:val="left" w:pos="1080"/>
        </w:tabs>
        <w:spacing w:line="360" w:lineRule="exact"/>
        <w:ind w:firstLine="482" w:firstLineChars="200"/>
        <w:rPr>
          <w:rStyle w:val="28"/>
          <w:rFonts w:hint="eastAsia" w:ascii="宋体" w:hAnsi="宋体" w:eastAsia="宋体" w:cs="宋体"/>
          <w:b/>
          <w:color w:val="auto"/>
          <w:sz w:val="24"/>
          <w:szCs w:val="20"/>
          <w:highlight w:val="none"/>
        </w:rPr>
      </w:pPr>
      <w:r>
        <w:rPr>
          <w:rStyle w:val="28"/>
          <w:rFonts w:hint="eastAsia" w:ascii="宋体" w:hAnsi="宋体" w:eastAsia="宋体" w:cs="宋体"/>
          <w:b/>
          <w:color w:val="auto"/>
          <w:sz w:val="24"/>
          <w:szCs w:val="20"/>
          <w:highlight w:val="none"/>
        </w:rPr>
        <w:t>说明：</w:t>
      </w:r>
    </w:p>
    <w:p w14:paraId="74C096B2">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1.</w:t>
      </w:r>
      <w:r>
        <w:rPr>
          <w:rStyle w:val="28"/>
          <w:rFonts w:hint="eastAsia" w:ascii="宋体" w:hAnsi="宋体" w:eastAsia="宋体" w:cs="宋体"/>
          <w:color w:val="auto"/>
          <w:szCs w:val="21"/>
          <w:highlight w:val="none"/>
          <w:lang w:val="en-US" w:eastAsia="zh-CN"/>
        </w:rPr>
        <w:t>采购人</w:t>
      </w:r>
      <w:r>
        <w:rPr>
          <w:rStyle w:val="28"/>
          <w:rFonts w:hint="eastAsia" w:ascii="宋体" w:hAnsi="宋体" w:eastAsia="宋体" w:cs="宋体"/>
          <w:color w:val="auto"/>
          <w:szCs w:val="21"/>
          <w:highlight w:val="none"/>
        </w:rPr>
        <w:t>在根据《公路工程标准施工招标文件》编制项目</w:t>
      </w:r>
      <w:r>
        <w:rPr>
          <w:rStyle w:val="28"/>
          <w:rFonts w:hint="eastAsia" w:ascii="宋体" w:hAnsi="宋体" w:eastAsia="宋体" w:cs="宋体"/>
          <w:color w:val="auto"/>
          <w:szCs w:val="21"/>
          <w:highlight w:val="none"/>
          <w:lang w:val="en-US" w:eastAsia="zh-CN"/>
        </w:rPr>
        <w:t>竞争性磋商采购文件</w:t>
      </w:r>
      <w:r>
        <w:rPr>
          <w:rStyle w:val="28"/>
          <w:rFonts w:hint="eastAsia" w:ascii="宋体" w:hAnsi="宋体" w:eastAsia="宋体" w:cs="宋体"/>
          <w:color w:val="auto"/>
          <w:szCs w:val="21"/>
          <w:highlight w:val="none"/>
        </w:rPr>
        <w:t>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94F730F">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2.项目专用合同条款的编号应与通用合同条款和公路工程专用合同条款一致。</w:t>
      </w:r>
    </w:p>
    <w:p w14:paraId="31911FE2">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3.项目专用合同条款可对下列内容进行补充和细化：</w:t>
      </w:r>
    </w:p>
    <w:p w14:paraId="220425B7">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E4B1697">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78B254E9">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（3）其他需要补充、细化的内容。</w:t>
      </w:r>
    </w:p>
    <w:p w14:paraId="7F719B97">
      <w:pPr>
        <w:rPr>
          <w:rFonts w:hint="eastAsia"/>
          <w:color w:val="auto"/>
          <w:highlight w:val="none"/>
        </w:rPr>
      </w:pPr>
    </w:p>
    <w:p w14:paraId="7A3CADE6">
      <w:pPr>
        <w:tabs>
          <w:tab w:val="center" w:pos="4745"/>
        </w:tabs>
        <w:bidi w:val="0"/>
        <w:jc w:val="left"/>
        <w:rPr>
          <w:rFonts w:hint="eastAsia"/>
          <w:color w:val="auto"/>
          <w:highlight w:val="none"/>
          <w:lang w:val="en-US" w:eastAsia="zh-CN"/>
        </w:rPr>
      </w:pPr>
      <w:bookmarkStart w:id="137" w:name="_bookmark258"/>
      <w:bookmarkEnd w:id="137"/>
    </w:p>
    <w:p w14:paraId="6E1DD318">
      <w:pPr>
        <w:tabs>
          <w:tab w:val="center" w:pos="4745"/>
        </w:tabs>
        <w:bidi w:val="0"/>
        <w:jc w:val="left"/>
        <w:rPr>
          <w:rFonts w:hint="eastAsia" w:ascii="宋体" w:hAnsi="宋体" w:eastAsia="宋体" w:cs="宋体"/>
          <w:b/>
          <w:bCs/>
          <w:color w:val="auto"/>
          <w:highlight w:val="none"/>
        </w:rPr>
        <w:sectPr>
          <w:footerReference r:id="rId15" w:type="default"/>
          <w:footerReference r:id="rId16" w:type="even"/>
          <w:pgSz w:w="11910" w:h="16850"/>
          <w:pgMar w:top="1480" w:right="1200" w:bottom="1040" w:left="1220" w:header="876" w:footer="853" w:gutter="0"/>
          <w:pgNumType w:fmt="decimal"/>
          <w:cols w:space="720" w:num="1"/>
        </w:sectPr>
      </w:pPr>
    </w:p>
    <w:p w14:paraId="527B7813">
      <w:pPr>
        <w:tabs>
          <w:tab w:val="center" w:pos="4745"/>
        </w:tabs>
        <w:bidi w:val="0"/>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项目专用合同条款数据表</w:t>
      </w:r>
    </w:p>
    <w:p w14:paraId="752E407D">
      <w:pPr>
        <w:pStyle w:val="2"/>
        <w:spacing w:before="263"/>
        <w:ind w:left="1084" w:right="384" w:hanging="660"/>
        <w:jc w:val="both"/>
        <w:rPr>
          <w:rFonts w:hint="eastAsia" w:ascii="宋体" w:hAnsi="宋体" w:eastAsia="宋体" w:cs="宋体"/>
          <w:color w:val="auto"/>
          <w:highlight w:val="none"/>
        </w:rPr>
      </w:pPr>
      <w:r>
        <w:rPr>
          <w:rStyle w:val="28"/>
          <w:rFonts w:hint="eastAsia" w:ascii="宋体" w:hAnsi="宋体" w:eastAsia="宋体" w:cs="宋体"/>
          <w:b/>
          <w:color w:val="auto"/>
          <w:szCs w:val="21"/>
          <w:highlight w:val="none"/>
        </w:rPr>
        <w:t>说明：</w:t>
      </w:r>
      <w:r>
        <w:rPr>
          <w:rStyle w:val="28"/>
          <w:rFonts w:hint="eastAsia" w:ascii="宋体" w:hAnsi="宋体" w:eastAsia="宋体" w:cs="宋体"/>
          <w:color w:val="auto"/>
          <w:szCs w:val="21"/>
          <w:highlight w:val="none"/>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r>
        <w:rPr>
          <w:rFonts w:hint="eastAsia" w:ascii="宋体" w:hAnsi="宋体" w:eastAsia="宋体" w:cs="宋体"/>
          <w:color w:val="auto"/>
          <w:highlight w:val="none"/>
        </w:rPr>
        <w:t>。</w:t>
      </w:r>
    </w:p>
    <w:p w14:paraId="0903B329">
      <w:pPr>
        <w:pStyle w:val="2"/>
        <w:rPr>
          <w:rFonts w:hint="eastAsia" w:ascii="宋体" w:hAnsi="宋体" w:eastAsia="宋体" w:cs="宋体"/>
          <w:color w:val="auto"/>
          <w:sz w:val="22"/>
          <w:highlight w:val="none"/>
        </w:rPr>
      </w:pPr>
    </w:p>
    <w:tbl>
      <w:tblPr>
        <w:tblStyle w:val="26"/>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099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7023559C">
            <w:pPr>
              <w:pStyle w:val="51"/>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tcPr>
          <w:p w14:paraId="5FC4EC9D">
            <w:pPr>
              <w:pStyle w:val="51"/>
              <w:spacing w:before="90" w:line="250" w:lineRule="exact"/>
              <w:ind w:left="84" w:right="7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tcPr>
          <w:p w14:paraId="5B009A04">
            <w:pPr>
              <w:pStyle w:val="51"/>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2068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C39997D">
            <w:pPr>
              <w:pStyle w:val="51"/>
              <w:spacing w:before="14"/>
              <w:rPr>
                <w:rFonts w:hint="eastAsia" w:ascii="宋体" w:hAnsi="宋体" w:eastAsia="宋体" w:cs="宋体"/>
                <w:color w:val="auto"/>
                <w:sz w:val="21"/>
                <w:szCs w:val="21"/>
                <w:highlight w:val="none"/>
              </w:rPr>
            </w:pPr>
          </w:p>
          <w:p w14:paraId="2740B38E">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p>
        </w:tc>
        <w:tc>
          <w:tcPr>
            <w:tcW w:w="1111" w:type="dxa"/>
          </w:tcPr>
          <w:p w14:paraId="22210409">
            <w:pPr>
              <w:pStyle w:val="51"/>
              <w:spacing w:before="14"/>
              <w:rPr>
                <w:rFonts w:hint="eastAsia" w:ascii="宋体" w:hAnsi="宋体" w:eastAsia="宋体" w:cs="宋体"/>
                <w:color w:val="auto"/>
                <w:sz w:val="21"/>
                <w:szCs w:val="21"/>
                <w:highlight w:val="none"/>
              </w:rPr>
            </w:pPr>
          </w:p>
          <w:p w14:paraId="1243709D">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305" w:type="dxa"/>
          </w:tcPr>
          <w:p w14:paraId="77091F52">
            <w:pPr>
              <w:pStyle w:val="51"/>
              <w:spacing w:before="89"/>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w:t>
            </w:r>
          </w:p>
          <w:p w14:paraId="0F048348">
            <w:pPr>
              <w:pStyle w:val="51"/>
              <w:tabs>
                <w:tab w:val="left" w:pos="979"/>
                <w:tab w:val="left" w:pos="3394"/>
              </w:tabs>
              <w:spacing w:before="91"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14:paraId="4BE2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499E2856">
            <w:pPr>
              <w:pStyle w:val="51"/>
              <w:spacing w:before="17"/>
              <w:rPr>
                <w:rFonts w:hint="eastAsia" w:ascii="宋体" w:hAnsi="宋体" w:eastAsia="宋体" w:cs="宋体"/>
                <w:color w:val="auto"/>
                <w:sz w:val="21"/>
                <w:szCs w:val="21"/>
                <w:highlight w:val="none"/>
              </w:rPr>
            </w:pPr>
          </w:p>
          <w:p w14:paraId="1C503195">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2</w:t>
            </w:r>
          </w:p>
        </w:tc>
        <w:tc>
          <w:tcPr>
            <w:tcW w:w="1111" w:type="dxa"/>
          </w:tcPr>
          <w:p w14:paraId="65F4D3F9">
            <w:pPr>
              <w:pStyle w:val="51"/>
              <w:spacing w:before="17"/>
              <w:rPr>
                <w:rFonts w:hint="eastAsia" w:ascii="宋体" w:hAnsi="宋体" w:eastAsia="宋体" w:cs="宋体"/>
                <w:color w:val="auto"/>
                <w:sz w:val="21"/>
                <w:szCs w:val="21"/>
                <w:highlight w:val="none"/>
              </w:rPr>
            </w:pPr>
          </w:p>
          <w:p w14:paraId="7F66FED5">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w:t>
            </w:r>
          </w:p>
        </w:tc>
        <w:tc>
          <w:tcPr>
            <w:tcW w:w="7305" w:type="dxa"/>
          </w:tcPr>
          <w:p w14:paraId="0915F562">
            <w:pPr>
              <w:pStyle w:val="51"/>
              <w:spacing w:before="92"/>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 理 人：</w:t>
            </w:r>
          </w:p>
          <w:p w14:paraId="5F550211">
            <w:pPr>
              <w:pStyle w:val="51"/>
              <w:tabs>
                <w:tab w:val="left" w:pos="979"/>
                <w:tab w:val="left" w:pos="3394"/>
              </w:tabs>
              <w:spacing w:before="91"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14:paraId="1FCB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17BABBF">
            <w:pPr>
              <w:pStyle w:val="51"/>
              <w:spacing w:before="113" w:line="226" w:lineRule="exact"/>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3</w:t>
            </w:r>
          </w:p>
        </w:tc>
        <w:tc>
          <w:tcPr>
            <w:tcW w:w="1111" w:type="dxa"/>
          </w:tcPr>
          <w:p w14:paraId="3F75F1C7">
            <w:pPr>
              <w:pStyle w:val="51"/>
              <w:spacing w:before="113" w:line="226"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305" w:type="dxa"/>
          </w:tcPr>
          <w:p w14:paraId="2BA5A06A">
            <w:pPr>
              <w:pStyle w:val="51"/>
              <w:tabs>
                <w:tab w:val="left" w:pos="4025"/>
              </w:tabs>
              <w:spacing w:before="89" w:line="250" w:lineRule="exact"/>
              <w:ind w:left="34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w:t>
            </w:r>
            <w:r>
              <w:rPr>
                <w:rFonts w:hint="eastAsia" w:ascii="宋体" w:hAnsi="宋体" w:eastAsia="宋体" w:cs="宋体"/>
                <w:color w:val="auto"/>
                <w:spacing w:val="-3"/>
                <w:sz w:val="21"/>
                <w:szCs w:val="21"/>
                <w:highlight w:val="none"/>
              </w:rPr>
              <w:t>责</w:t>
            </w:r>
            <w:r>
              <w:rPr>
                <w:rFonts w:hint="eastAsia" w:ascii="宋体" w:hAnsi="宋体" w:eastAsia="宋体" w:cs="宋体"/>
                <w:color w:val="auto"/>
                <w:sz w:val="21"/>
                <w:szCs w:val="21"/>
                <w:highlight w:val="none"/>
              </w:rPr>
              <w:t>任</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自</w:t>
            </w:r>
            <w:r>
              <w:rPr>
                <w:rFonts w:hint="eastAsia" w:ascii="宋体" w:hAnsi="宋体" w:eastAsia="宋体" w:cs="宋体"/>
                <w:color w:val="auto"/>
                <w:sz w:val="21"/>
                <w:szCs w:val="21"/>
                <w:highlight w:val="none"/>
              </w:rPr>
              <w:t>实</w:t>
            </w:r>
            <w:r>
              <w:rPr>
                <w:rFonts w:hint="eastAsia" w:ascii="宋体" w:hAnsi="宋体" w:eastAsia="宋体" w:cs="宋体"/>
                <w:color w:val="auto"/>
                <w:spacing w:val="-3"/>
                <w:sz w:val="21"/>
                <w:szCs w:val="21"/>
                <w:highlight w:val="none"/>
              </w:rPr>
              <w:t>际</w:t>
            </w:r>
            <w:r>
              <w:rPr>
                <w:rFonts w:hint="eastAsia" w:ascii="宋体" w:hAnsi="宋体" w:eastAsia="宋体" w:cs="宋体"/>
                <w:color w:val="auto"/>
                <w:sz w:val="21"/>
                <w:szCs w:val="21"/>
                <w:highlight w:val="none"/>
              </w:rPr>
              <w:t>交</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日期</w:t>
            </w:r>
            <w:r>
              <w:rPr>
                <w:rFonts w:hint="eastAsia" w:ascii="宋体" w:hAnsi="宋体" w:eastAsia="宋体" w:cs="宋体"/>
                <w:color w:val="auto"/>
                <w:spacing w:val="-3"/>
                <w:sz w:val="21"/>
                <w:szCs w:val="21"/>
                <w:highlight w:val="none"/>
              </w:rPr>
              <w:t>起</w:t>
            </w:r>
            <w:r>
              <w:rPr>
                <w:rFonts w:hint="eastAsia" w:ascii="宋体" w:hAnsi="宋体" w:eastAsia="宋体" w:cs="宋体"/>
                <w:color w:val="auto"/>
                <w:sz w:val="21"/>
                <w:szCs w:val="21"/>
                <w:highlight w:val="none"/>
              </w:rPr>
              <w:t xml:space="preserve">计算 </w:t>
            </w:r>
            <w:r>
              <w:rPr>
                <w:rFonts w:hint="eastAsia" w:cs="宋体"/>
                <w:color w:val="auto"/>
                <w:sz w:val="21"/>
                <w:szCs w:val="21"/>
                <w:highlight w:val="none"/>
                <w:lang w:val="en-US" w:eastAsia="zh-CN"/>
              </w:rPr>
              <w:t>1年</w:t>
            </w:r>
          </w:p>
        </w:tc>
      </w:tr>
      <w:tr w14:paraId="4A62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3D8339A">
            <w:pPr>
              <w:pStyle w:val="51"/>
              <w:spacing w:before="14"/>
              <w:rPr>
                <w:rFonts w:hint="eastAsia" w:ascii="宋体" w:hAnsi="宋体" w:eastAsia="宋体" w:cs="宋体"/>
                <w:color w:val="auto"/>
                <w:sz w:val="21"/>
                <w:szCs w:val="21"/>
                <w:highlight w:val="none"/>
              </w:rPr>
            </w:pPr>
          </w:p>
          <w:p w14:paraId="53B1089B">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4</w:t>
            </w:r>
          </w:p>
        </w:tc>
        <w:tc>
          <w:tcPr>
            <w:tcW w:w="1111" w:type="dxa"/>
          </w:tcPr>
          <w:p w14:paraId="78E51AA3">
            <w:pPr>
              <w:pStyle w:val="51"/>
              <w:spacing w:before="14"/>
              <w:rPr>
                <w:rFonts w:hint="eastAsia" w:ascii="宋体" w:hAnsi="宋体" w:eastAsia="宋体" w:cs="宋体"/>
                <w:color w:val="auto"/>
                <w:sz w:val="21"/>
                <w:szCs w:val="21"/>
                <w:highlight w:val="none"/>
              </w:rPr>
            </w:pPr>
          </w:p>
          <w:p w14:paraId="10B71B44">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305" w:type="dxa"/>
          </w:tcPr>
          <w:p w14:paraId="22AC65B1">
            <w:pPr>
              <w:pStyle w:val="51"/>
              <w:tabs>
                <w:tab w:val="left" w:pos="1893"/>
              </w:tabs>
              <w:spacing w:before="12" w:line="360" w:lineRule="exact"/>
              <w:ind w:left="107" w:right="91"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需</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和</w:t>
            </w:r>
            <w:r>
              <w:rPr>
                <w:rFonts w:hint="eastAsia" w:ascii="宋体" w:hAnsi="宋体" w:eastAsia="宋体" w:cs="宋体"/>
                <w:color w:val="auto"/>
                <w:sz w:val="21"/>
                <w:szCs w:val="21"/>
                <w:highlight w:val="none"/>
              </w:rPr>
              <w:t>补</w:t>
            </w:r>
            <w:r>
              <w:rPr>
                <w:rFonts w:hint="eastAsia" w:ascii="宋体" w:hAnsi="宋体" w:eastAsia="宋体" w:cs="宋体"/>
                <w:color w:val="auto"/>
                <w:spacing w:val="-3"/>
                <w:sz w:val="21"/>
                <w:szCs w:val="21"/>
                <w:highlight w:val="none"/>
              </w:rPr>
              <w:t>充</w:t>
            </w:r>
            <w:r>
              <w:rPr>
                <w:rFonts w:hint="eastAsia" w:ascii="宋体" w:hAnsi="宋体" w:eastAsia="宋体" w:cs="宋体"/>
                <w:color w:val="auto"/>
                <w:sz w:val="21"/>
                <w:szCs w:val="21"/>
                <w:highlight w:val="none"/>
              </w:rPr>
              <w:t>的</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应由</w:t>
            </w:r>
            <w:r>
              <w:rPr>
                <w:rFonts w:hint="eastAsia" w:ascii="宋体" w:hAnsi="宋体" w:eastAsia="宋体" w:cs="宋体"/>
                <w:color w:val="auto"/>
                <w:spacing w:val="-3"/>
                <w:sz w:val="21"/>
                <w:szCs w:val="21"/>
                <w:highlight w:val="none"/>
              </w:rPr>
              <w:t>监</w:t>
            </w:r>
            <w:r>
              <w:rPr>
                <w:rFonts w:hint="eastAsia" w:ascii="宋体" w:hAnsi="宋体" w:eastAsia="宋体" w:cs="宋体"/>
                <w:color w:val="auto"/>
                <w:sz w:val="21"/>
                <w:szCs w:val="21"/>
                <w:highlight w:val="none"/>
              </w:rPr>
              <w:t>理</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取</w:t>
            </w:r>
            <w:r>
              <w:rPr>
                <w:rFonts w:hint="eastAsia" w:ascii="宋体" w:hAnsi="宋体" w:eastAsia="宋体" w:cs="宋体"/>
                <w:color w:val="auto"/>
                <w:spacing w:val="-3"/>
                <w:sz w:val="21"/>
                <w:szCs w:val="21"/>
                <w:highlight w:val="none"/>
              </w:rPr>
              <w:t>得</w:t>
            </w:r>
            <w:r>
              <w:rPr>
                <w:rFonts w:hint="eastAsia" w:ascii="宋体" w:hAnsi="宋体" w:eastAsia="宋体" w:cs="宋体"/>
                <w:color w:val="auto"/>
                <w:sz w:val="21"/>
                <w:szCs w:val="21"/>
                <w:highlight w:val="none"/>
              </w:rPr>
              <w:t>发</w:t>
            </w:r>
            <w:r>
              <w:rPr>
                <w:rFonts w:hint="eastAsia" w:ascii="宋体" w:hAnsi="宋体" w:eastAsia="宋体" w:cs="宋体"/>
                <w:color w:val="auto"/>
                <w:spacing w:val="-3"/>
                <w:sz w:val="21"/>
                <w:szCs w:val="21"/>
                <w:highlight w:val="none"/>
              </w:rPr>
              <w:t>包</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同</w:t>
            </w:r>
            <w:r>
              <w:rPr>
                <w:rFonts w:hint="eastAsia" w:ascii="宋体" w:hAnsi="宋体" w:eastAsia="宋体" w:cs="宋体"/>
                <w:color w:val="auto"/>
                <w:sz w:val="21"/>
                <w:szCs w:val="21"/>
                <w:highlight w:val="none"/>
              </w:rPr>
              <w:t>意后</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在</w:t>
            </w:r>
            <w:r>
              <w:rPr>
                <w:rFonts w:hint="eastAsia" w:ascii="宋体" w:hAnsi="宋体" w:eastAsia="宋体" w:cs="宋体"/>
                <w:color w:val="auto"/>
                <w:spacing w:val="-3"/>
                <w:sz w:val="21"/>
                <w:szCs w:val="21"/>
                <w:highlight w:val="none"/>
              </w:rPr>
              <w:t>该</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工程</w:t>
            </w:r>
            <w:r>
              <w:rPr>
                <w:rFonts w:hint="eastAsia" w:ascii="宋体" w:hAnsi="宋体" w:eastAsia="宋体" w:cs="宋体"/>
                <w:color w:val="auto"/>
                <w:sz w:val="21"/>
                <w:szCs w:val="21"/>
                <w:highlight w:val="none"/>
              </w:rPr>
              <w:t>相应部</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前</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天</w:t>
            </w:r>
            <w:r>
              <w:rPr>
                <w:rFonts w:hint="eastAsia" w:ascii="宋体" w:hAnsi="宋体" w:eastAsia="宋体" w:cs="宋体"/>
                <w:color w:val="auto"/>
                <w:spacing w:val="-3"/>
                <w:sz w:val="21"/>
                <w:szCs w:val="21"/>
                <w:highlight w:val="none"/>
              </w:rPr>
              <w:t>签发</w:t>
            </w: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图</w:t>
            </w:r>
            <w:r>
              <w:rPr>
                <w:rFonts w:hint="eastAsia" w:ascii="宋体" w:hAnsi="宋体" w:eastAsia="宋体" w:cs="宋体"/>
                <w:color w:val="auto"/>
                <w:sz w:val="21"/>
                <w:szCs w:val="21"/>
                <w:highlight w:val="none"/>
              </w:rPr>
              <w:t>给</w:t>
            </w:r>
            <w:r>
              <w:rPr>
                <w:rFonts w:hint="eastAsia" w:ascii="宋体" w:hAnsi="宋体" w:eastAsia="宋体" w:cs="宋体"/>
                <w:color w:val="auto"/>
                <w:spacing w:val="-3"/>
                <w:sz w:val="21"/>
                <w:szCs w:val="21"/>
                <w:highlight w:val="none"/>
              </w:rPr>
              <w:t>承</w:t>
            </w:r>
            <w:r>
              <w:rPr>
                <w:rFonts w:hint="eastAsia" w:ascii="宋体" w:hAnsi="宋体" w:eastAsia="宋体" w:cs="宋体"/>
                <w:color w:val="auto"/>
                <w:sz w:val="21"/>
                <w:szCs w:val="21"/>
                <w:highlight w:val="none"/>
              </w:rPr>
              <w:t>包人</w:t>
            </w:r>
          </w:p>
        </w:tc>
      </w:tr>
      <w:tr w14:paraId="023A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tcPr>
          <w:p w14:paraId="684282FA">
            <w:pPr>
              <w:pStyle w:val="51"/>
              <w:spacing w:before="8"/>
              <w:rPr>
                <w:rFonts w:hint="eastAsia" w:ascii="宋体" w:hAnsi="宋体" w:eastAsia="宋体" w:cs="宋体"/>
                <w:color w:val="auto"/>
                <w:sz w:val="21"/>
                <w:szCs w:val="21"/>
                <w:highlight w:val="none"/>
              </w:rPr>
            </w:pPr>
          </w:p>
          <w:p w14:paraId="026710E7">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5</w:t>
            </w:r>
          </w:p>
        </w:tc>
        <w:tc>
          <w:tcPr>
            <w:tcW w:w="1111" w:type="dxa"/>
          </w:tcPr>
          <w:p w14:paraId="795D0CC6">
            <w:pPr>
              <w:pStyle w:val="51"/>
              <w:spacing w:before="8"/>
              <w:rPr>
                <w:rFonts w:hint="eastAsia" w:ascii="宋体" w:hAnsi="宋体" w:eastAsia="宋体" w:cs="宋体"/>
                <w:color w:val="auto"/>
                <w:sz w:val="21"/>
                <w:szCs w:val="21"/>
                <w:highlight w:val="none"/>
              </w:rPr>
            </w:pPr>
          </w:p>
          <w:p w14:paraId="038C6B0E">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7305" w:type="dxa"/>
            <w:shd w:val="clear" w:color="auto" w:fill="auto"/>
            <w:vAlign w:val="top"/>
          </w:tcPr>
          <w:p w14:paraId="38AF1E94">
            <w:pPr>
              <w:pStyle w:val="38"/>
              <w:spacing w:line="400" w:lineRule="exact"/>
              <w:rPr>
                <w:rStyle w:val="28"/>
                <w:rFonts w:hint="eastAsia"/>
                <w:color w:val="auto"/>
                <w:szCs w:val="24"/>
                <w:highlight w:val="none"/>
              </w:rPr>
            </w:pPr>
            <w:r>
              <w:rPr>
                <w:rStyle w:val="28"/>
                <w:rFonts w:hint="eastAsia"/>
                <w:color w:val="auto"/>
                <w:szCs w:val="24"/>
                <w:highlight w:val="none"/>
              </w:rPr>
              <w:t>监理人在行使下列权力前需要经发包人事先批准：</w:t>
            </w:r>
          </w:p>
          <w:p w14:paraId="79E36E4A">
            <w:pPr>
              <w:pStyle w:val="38"/>
              <w:tabs>
                <w:tab w:val="left" w:pos="1080"/>
              </w:tabs>
              <w:spacing w:line="400" w:lineRule="exact"/>
              <w:ind w:firstLine="315" w:firstLineChars="150"/>
              <w:rPr>
                <w:rFonts w:hint="eastAsia" w:ascii="宋体" w:hAnsi="宋体" w:eastAsia="宋体" w:cs="Times New Roman"/>
                <w:color w:val="auto"/>
                <w:kern w:val="2"/>
                <w:sz w:val="21"/>
                <w:szCs w:val="21"/>
                <w:highlight w:val="none"/>
                <w:lang w:val="en-US" w:eastAsia="zh-CN" w:bidi="ar-SA"/>
              </w:rPr>
            </w:pPr>
            <w:r>
              <w:rPr>
                <w:rStyle w:val="28"/>
                <w:rFonts w:hint="eastAsia"/>
                <w:color w:val="auto"/>
                <w:szCs w:val="24"/>
                <w:highlight w:val="none"/>
              </w:rPr>
              <w:t>（6）根据第15.3款发出的变更指示，其单项工程变更涉及的金额超过了该单项工程签约合同价的</w:t>
            </w:r>
            <w:r>
              <w:rPr>
                <w:rStyle w:val="28"/>
                <w:rFonts w:hint="eastAsia"/>
                <w:color w:val="auto"/>
                <w:szCs w:val="24"/>
                <w:highlight w:val="none"/>
                <w:u w:val="single"/>
              </w:rPr>
              <w:t xml:space="preserve"> / </w:t>
            </w:r>
            <w:r>
              <w:rPr>
                <w:rStyle w:val="28"/>
                <w:rFonts w:hint="eastAsia"/>
                <w:color w:val="auto"/>
                <w:szCs w:val="24"/>
                <w:highlight w:val="none"/>
              </w:rPr>
              <w:t>%或累计变更超过了签约合同价的</w:t>
            </w:r>
            <w:r>
              <w:rPr>
                <w:rStyle w:val="28"/>
                <w:rFonts w:hint="eastAsia"/>
                <w:color w:val="auto"/>
                <w:szCs w:val="24"/>
                <w:highlight w:val="none"/>
                <w:u w:val="single"/>
              </w:rPr>
              <w:t xml:space="preserve"> /</w:t>
            </w:r>
            <w:r>
              <w:rPr>
                <w:rStyle w:val="28"/>
                <w:rFonts w:hint="eastAsia"/>
                <w:color w:val="auto"/>
                <w:szCs w:val="24"/>
                <w:highlight w:val="none"/>
              </w:rPr>
              <w:t xml:space="preserve"> %（即凡涉及费用调整的均应事先取得发包人的专门批准）</w:t>
            </w:r>
          </w:p>
        </w:tc>
      </w:tr>
      <w:tr w14:paraId="379D6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3A1B674">
            <w:pPr>
              <w:pStyle w:val="51"/>
              <w:spacing w:before="14"/>
              <w:rPr>
                <w:rFonts w:hint="eastAsia" w:ascii="宋体" w:hAnsi="宋体" w:eastAsia="宋体" w:cs="宋体"/>
                <w:color w:val="auto"/>
                <w:sz w:val="21"/>
                <w:szCs w:val="21"/>
                <w:highlight w:val="none"/>
              </w:rPr>
            </w:pPr>
          </w:p>
          <w:p w14:paraId="511C78DB">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6</w:t>
            </w:r>
          </w:p>
        </w:tc>
        <w:tc>
          <w:tcPr>
            <w:tcW w:w="1111" w:type="dxa"/>
          </w:tcPr>
          <w:p w14:paraId="468127A6">
            <w:pPr>
              <w:pStyle w:val="51"/>
              <w:spacing w:before="14"/>
              <w:rPr>
                <w:rFonts w:hint="eastAsia" w:ascii="宋体" w:hAnsi="宋体" w:eastAsia="宋体" w:cs="宋体"/>
                <w:color w:val="auto"/>
                <w:sz w:val="21"/>
                <w:szCs w:val="21"/>
                <w:highlight w:val="none"/>
              </w:rPr>
            </w:pPr>
          </w:p>
          <w:p w14:paraId="4AD6F0EB">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305" w:type="dxa"/>
            <w:shd w:val="clear" w:color="auto" w:fill="auto"/>
            <w:vAlign w:val="center"/>
          </w:tcPr>
          <w:p w14:paraId="2BCB5EA2">
            <w:pPr>
              <w:pStyle w:val="38"/>
              <w:tabs>
                <w:tab w:val="left" w:pos="1080"/>
              </w:tabs>
              <w:spacing w:line="400" w:lineRule="exact"/>
              <w:ind w:firstLine="210" w:firstLineChars="100"/>
              <w:rPr>
                <w:rStyle w:val="28"/>
                <w:rFonts w:hint="eastAsia" w:ascii="宋体" w:hAnsi="宋体"/>
                <w:color w:val="auto"/>
                <w:szCs w:val="21"/>
                <w:highlight w:val="none"/>
              </w:rPr>
            </w:pPr>
            <w:r>
              <w:rPr>
                <w:rStyle w:val="28"/>
                <w:rFonts w:hint="eastAsia" w:ascii="宋体" w:hAnsi="宋体"/>
                <w:color w:val="auto"/>
                <w:szCs w:val="21"/>
                <w:highlight w:val="none"/>
              </w:rPr>
              <w:t>发包人是否提供材料或施工设备：否</w:t>
            </w:r>
          </w:p>
          <w:p w14:paraId="0339095F">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如发包人负责提供部分材料或工程设备，相关规定如下：</w:t>
            </w:r>
            <w:r>
              <w:rPr>
                <w:rStyle w:val="28"/>
                <w:rFonts w:hint="eastAsia" w:ascii="宋体" w:hAnsi="宋体"/>
                <w:color w:val="auto"/>
                <w:szCs w:val="21"/>
                <w:highlight w:val="none"/>
                <w:u w:val="single"/>
              </w:rPr>
              <w:t xml:space="preserve">              </w:t>
            </w:r>
          </w:p>
        </w:tc>
      </w:tr>
      <w:tr w14:paraId="753A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0D4B2862">
            <w:pPr>
              <w:pStyle w:val="51"/>
              <w:spacing w:before="14"/>
              <w:rPr>
                <w:rFonts w:hint="eastAsia" w:ascii="宋体" w:hAnsi="宋体" w:eastAsia="宋体" w:cs="宋体"/>
                <w:color w:val="auto"/>
                <w:sz w:val="21"/>
                <w:szCs w:val="21"/>
                <w:highlight w:val="none"/>
              </w:rPr>
            </w:pPr>
          </w:p>
          <w:p w14:paraId="55680F61">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7</w:t>
            </w:r>
          </w:p>
        </w:tc>
        <w:tc>
          <w:tcPr>
            <w:tcW w:w="1111" w:type="dxa"/>
          </w:tcPr>
          <w:p w14:paraId="1BBA5CBB">
            <w:pPr>
              <w:pStyle w:val="51"/>
              <w:spacing w:before="14"/>
              <w:rPr>
                <w:rFonts w:hint="eastAsia" w:ascii="宋体" w:hAnsi="宋体" w:eastAsia="宋体" w:cs="宋体"/>
                <w:color w:val="auto"/>
                <w:sz w:val="21"/>
                <w:szCs w:val="21"/>
                <w:highlight w:val="none"/>
              </w:rPr>
            </w:pPr>
          </w:p>
          <w:p w14:paraId="220C910D">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305" w:type="dxa"/>
            <w:shd w:val="clear" w:color="auto" w:fill="auto"/>
            <w:vAlign w:val="center"/>
          </w:tcPr>
          <w:p w14:paraId="7F615B56">
            <w:pPr>
              <w:pStyle w:val="38"/>
              <w:tabs>
                <w:tab w:val="left" w:pos="1080"/>
              </w:tabs>
              <w:spacing w:line="400" w:lineRule="exact"/>
              <w:ind w:firstLine="210" w:firstLineChars="100"/>
              <w:rPr>
                <w:rStyle w:val="28"/>
                <w:rFonts w:hint="eastAsia" w:ascii="宋体" w:hAnsi="宋体"/>
                <w:color w:val="auto"/>
                <w:szCs w:val="21"/>
                <w:highlight w:val="none"/>
              </w:rPr>
            </w:pPr>
            <w:r>
              <w:rPr>
                <w:rStyle w:val="28"/>
                <w:rFonts w:hint="eastAsia" w:ascii="宋体" w:hAnsi="宋体"/>
                <w:color w:val="auto"/>
                <w:szCs w:val="21"/>
                <w:highlight w:val="none"/>
              </w:rPr>
              <w:t>发包人是否提供施工设备和临时设施：否</w:t>
            </w:r>
          </w:p>
          <w:p w14:paraId="2E5BFE6D">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如发包人负责提供部分材料或工程设备，相关规定如下：</w:t>
            </w:r>
            <w:r>
              <w:rPr>
                <w:rStyle w:val="28"/>
                <w:rFonts w:hint="eastAsia" w:ascii="宋体" w:hAnsi="宋体"/>
                <w:color w:val="auto"/>
                <w:szCs w:val="21"/>
                <w:highlight w:val="none"/>
                <w:u w:val="single"/>
              </w:rPr>
              <w:t xml:space="preserve">            </w:t>
            </w:r>
          </w:p>
        </w:tc>
      </w:tr>
      <w:tr w14:paraId="2523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0C8E1FA1">
            <w:pPr>
              <w:pStyle w:val="51"/>
              <w:spacing w:before="17"/>
              <w:rPr>
                <w:rFonts w:hint="eastAsia" w:ascii="宋体" w:hAnsi="宋体" w:eastAsia="宋体" w:cs="宋体"/>
                <w:color w:val="auto"/>
                <w:sz w:val="21"/>
                <w:szCs w:val="21"/>
                <w:highlight w:val="none"/>
              </w:rPr>
            </w:pPr>
          </w:p>
          <w:p w14:paraId="25AE3E25">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8</w:t>
            </w:r>
          </w:p>
        </w:tc>
        <w:tc>
          <w:tcPr>
            <w:tcW w:w="1111" w:type="dxa"/>
          </w:tcPr>
          <w:p w14:paraId="36F0ECB2">
            <w:pPr>
              <w:pStyle w:val="51"/>
              <w:spacing w:before="17"/>
              <w:rPr>
                <w:rFonts w:hint="eastAsia" w:ascii="宋体" w:hAnsi="宋体" w:eastAsia="宋体" w:cs="宋体"/>
                <w:color w:val="auto"/>
                <w:sz w:val="21"/>
                <w:szCs w:val="21"/>
                <w:highlight w:val="none"/>
              </w:rPr>
            </w:pPr>
          </w:p>
          <w:p w14:paraId="052C8742">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w:t>
            </w:r>
          </w:p>
        </w:tc>
        <w:tc>
          <w:tcPr>
            <w:tcW w:w="7305" w:type="dxa"/>
            <w:shd w:val="clear" w:color="auto" w:fill="auto"/>
            <w:vAlign w:val="top"/>
          </w:tcPr>
          <w:p w14:paraId="3F1961E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发包人提供测量基准点、基准线和水准点及其书面资料的期限：</w:t>
            </w:r>
            <w:r>
              <w:rPr>
                <w:rStyle w:val="28"/>
                <w:rFonts w:hint="eastAsia" w:ascii="宋体" w:hAnsi="宋体"/>
                <w:b/>
                <w:color w:val="auto"/>
                <w:szCs w:val="21"/>
                <w:highlight w:val="none"/>
                <w:u w:val="single"/>
              </w:rPr>
              <w:t>承包人接到开工通知书后14天内。</w:t>
            </w:r>
            <w:r>
              <w:rPr>
                <w:rStyle w:val="28"/>
                <w:rFonts w:hint="eastAsia" w:ascii="宋体" w:hAnsi="宋体"/>
                <w:color w:val="auto"/>
                <w:szCs w:val="21"/>
                <w:highlight w:val="none"/>
              </w:rPr>
              <w:t xml:space="preserve"> 承包人将施工控制网资料报送监理人审批的期限：</w:t>
            </w:r>
            <w:r>
              <w:rPr>
                <w:rStyle w:val="28"/>
                <w:rFonts w:hint="eastAsia" w:ascii="宋体" w:hAnsi="宋体"/>
                <w:b/>
                <w:color w:val="auto"/>
                <w:szCs w:val="21"/>
                <w:highlight w:val="none"/>
                <w:u w:val="single"/>
              </w:rPr>
              <w:t>工程（单项工程）开工7天前</w:t>
            </w:r>
          </w:p>
        </w:tc>
      </w:tr>
      <w:tr w14:paraId="3E61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4D23566C">
            <w:pPr>
              <w:pStyle w:val="51"/>
              <w:spacing w:before="114" w:line="226" w:lineRule="exact"/>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9</w:t>
            </w:r>
          </w:p>
        </w:tc>
        <w:tc>
          <w:tcPr>
            <w:tcW w:w="1111" w:type="dxa"/>
          </w:tcPr>
          <w:p w14:paraId="048A1F77">
            <w:pPr>
              <w:pStyle w:val="51"/>
              <w:spacing w:before="90" w:line="250"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7305" w:type="dxa"/>
            <w:shd w:val="clear" w:color="auto" w:fill="auto"/>
            <w:vAlign w:val="top"/>
          </w:tcPr>
          <w:p w14:paraId="14A148F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逾期交工违约金：5000元</w:t>
            </w:r>
            <w:r>
              <w:rPr>
                <w:rStyle w:val="28"/>
                <w:rFonts w:ascii="宋体" w:hAnsi="宋体"/>
                <w:color w:val="auto"/>
                <w:szCs w:val="21"/>
                <w:highlight w:val="none"/>
              </w:rPr>
              <w:t>/</w:t>
            </w:r>
            <w:r>
              <w:rPr>
                <w:rStyle w:val="28"/>
                <w:rFonts w:hint="eastAsia" w:ascii="宋体" w:hAnsi="宋体"/>
                <w:color w:val="auto"/>
                <w:szCs w:val="21"/>
                <w:highlight w:val="none"/>
              </w:rPr>
              <w:t>天</w:t>
            </w:r>
          </w:p>
        </w:tc>
      </w:tr>
      <w:tr w14:paraId="2248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1E0F2C1">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11" w:type="dxa"/>
          </w:tcPr>
          <w:p w14:paraId="54FC42BF">
            <w:pPr>
              <w:pStyle w:val="51"/>
              <w:spacing w:before="89" w:line="250"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7305" w:type="dxa"/>
            <w:shd w:val="clear" w:color="auto" w:fill="auto"/>
            <w:vAlign w:val="top"/>
          </w:tcPr>
          <w:p w14:paraId="74690121">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vertAlign w:val="superscript"/>
                <w:lang w:val="en-US" w:eastAsia="zh-CN" w:bidi="ar-SA"/>
              </w:rPr>
            </w:pPr>
            <w:r>
              <w:rPr>
                <w:rStyle w:val="28"/>
                <w:rFonts w:hint="eastAsia" w:ascii="宋体" w:hAnsi="宋体"/>
                <w:color w:val="auto"/>
                <w:szCs w:val="21"/>
                <w:highlight w:val="none"/>
              </w:rPr>
              <w:t>逾期交工违约金限额：10%签约合同价</w:t>
            </w:r>
          </w:p>
        </w:tc>
      </w:tr>
      <w:tr w14:paraId="371E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2D54507">
            <w:pPr>
              <w:pStyle w:val="51"/>
              <w:spacing w:before="113" w:line="226" w:lineRule="exact"/>
              <w:ind w:left="78"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11" w:type="dxa"/>
          </w:tcPr>
          <w:p w14:paraId="0249D3D5">
            <w:pPr>
              <w:pStyle w:val="51"/>
              <w:spacing w:before="113" w:line="226" w:lineRule="exact"/>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305" w:type="dxa"/>
            <w:shd w:val="clear" w:color="auto" w:fill="auto"/>
            <w:vAlign w:val="top"/>
          </w:tcPr>
          <w:p w14:paraId="08B07F1A">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提前交工的奖金：</w:t>
            </w:r>
            <w:r>
              <w:rPr>
                <w:rStyle w:val="28"/>
                <w:rFonts w:hint="eastAsia" w:ascii="宋体" w:hAnsi="宋体"/>
                <w:color w:val="auto"/>
                <w:szCs w:val="21"/>
                <w:highlight w:val="none"/>
                <w:u w:val="single"/>
              </w:rPr>
              <w:t>0</w:t>
            </w:r>
            <w:r>
              <w:rPr>
                <w:rStyle w:val="28"/>
                <w:rFonts w:hint="eastAsia" w:ascii="宋体" w:hAnsi="宋体"/>
                <w:color w:val="auto"/>
                <w:szCs w:val="21"/>
                <w:highlight w:val="none"/>
              </w:rPr>
              <w:t>元/天</w:t>
            </w:r>
          </w:p>
        </w:tc>
      </w:tr>
      <w:tr w14:paraId="77AF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A32B6CD">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11" w:type="dxa"/>
          </w:tcPr>
          <w:p w14:paraId="15264421">
            <w:pPr>
              <w:pStyle w:val="51"/>
              <w:spacing w:before="113" w:line="226" w:lineRule="exact"/>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305" w:type="dxa"/>
            <w:shd w:val="clear" w:color="auto" w:fill="auto"/>
            <w:vAlign w:val="top"/>
          </w:tcPr>
          <w:p w14:paraId="24B69B7F">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提前交工的奖金限额：</w:t>
            </w:r>
            <w:r>
              <w:rPr>
                <w:rStyle w:val="28"/>
                <w:rFonts w:hint="eastAsia" w:ascii="宋体" w:hAnsi="宋体"/>
                <w:color w:val="auto"/>
                <w:szCs w:val="21"/>
                <w:highlight w:val="none"/>
                <w:u w:val="single"/>
              </w:rPr>
              <w:t>/</w:t>
            </w:r>
            <w:r>
              <w:rPr>
                <w:rStyle w:val="28"/>
                <w:rFonts w:hint="eastAsia"/>
                <w:color w:val="auto"/>
                <w:szCs w:val="24"/>
                <w:highlight w:val="none"/>
                <w:u w:val="single"/>
              </w:rPr>
              <w:t xml:space="preserve"> </w:t>
            </w:r>
            <w:r>
              <w:rPr>
                <w:rStyle w:val="28"/>
                <w:rFonts w:hint="eastAsia" w:ascii="宋体" w:hAnsi="宋体"/>
                <w:color w:val="auto"/>
                <w:szCs w:val="21"/>
                <w:highlight w:val="none"/>
              </w:rPr>
              <w:t>%签约合同</w:t>
            </w:r>
          </w:p>
        </w:tc>
      </w:tr>
      <w:tr w14:paraId="5020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31047D68">
            <w:pPr>
              <w:pStyle w:val="51"/>
              <w:spacing w:before="14"/>
              <w:rPr>
                <w:rFonts w:hint="eastAsia" w:ascii="宋体" w:hAnsi="宋体" w:eastAsia="宋体" w:cs="宋体"/>
                <w:color w:val="auto"/>
                <w:sz w:val="21"/>
                <w:szCs w:val="21"/>
                <w:highlight w:val="none"/>
              </w:rPr>
            </w:pPr>
          </w:p>
          <w:p w14:paraId="274CDF2F">
            <w:pPr>
              <w:pStyle w:val="51"/>
              <w:spacing w:before="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11" w:type="dxa"/>
          </w:tcPr>
          <w:p w14:paraId="53D8F70D">
            <w:pPr>
              <w:pStyle w:val="51"/>
              <w:spacing w:before="14"/>
              <w:rPr>
                <w:rFonts w:hint="eastAsia" w:ascii="宋体" w:hAnsi="宋体" w:eastAsia="宋体" w:cs="宋体"/>
                <w:color w:val="auto"/>
                <w:sz w:val="21"/>
                <w:szCs w:val="21"/>
                <w:highlight w:val="none"/>
              </w:rPr>
            </w:pPr>
          </w:p>
          <w:p w14:paraId="14403019">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15.5.2</w:t>
            </w:r>
          </w:p>
        </w:tc>
        <w:tc>
          <w:tcPr>
            <w:tcW w:w="7305" w:type="dxa"/>
            <w:shd w:val="clear" w:color="auto" w:fill="auto"/>
            <w:vAlign w:val="top"/>
          </w:tcPr>
          <w:p w14:paraId="0A03B88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承包人提出的合理化建议降低了合同价格或者提高了工程经济效益的，发包人按所节约成本的</w:t>
            </w:r>
            <w:r>
              <w:rPr>
                <w:rStyle w:val="28"/>
                <w:rFonts w:hint="eastAsia" w:ascii="宋体" w:hAnsi="宋体"/>
                <w:color w:val="auto"/>
                <w:szCs w:val="21"/>
                <w:highlight w:val="none"/>
                <w:u w:val="single"/>
              </w:rPr>
              <w:t xml:space="preserve"> /</w:t>
            </w:r>
            <w:r>
              <w:rPr>
                <w:rStyle w:val="28"/>
                <w:rFonts w:hint="eastAsia" w:ascii="宋体" w:hAnsi="宋体"/>
                <w:color w:val="auto"/>
                <w:szCs w:val="21"/>
                <w:highlight w:val="none"/>
              </w:rPr>
              <w:t xml:space="preserve"> %或增加收益的</w:t>
            </w:r>
            <w:r>
              <w:rPr>
                <w:rStyle w:val="28"/>
                <w:rFonts w:hint="eastAsia" w:ascii="宋体" w:hAnsi="宋体"/>
                <w:color w:val="auto"/>
                <w:szCs w:val="21"/>
                <w:highlight w:val="none"/>
                <w:u w:val="single"/>
              </w:rPr>
              <w:t xml:space="preserve"> /</w:t>
            </w:r>
            <w:r>
              <w:rPr>
                <w:rStyle w:val="28"/>
                <w:rFonts w:hint="eastAsia" w:ascii="宋体" w:hAnsi="宋体"/>
                <w:color w:val="auto"/>
                <w:szCs w:val="21"/>
                <w:highlight w:val="none"/>
              </w:rPr>
              <w:t>%给予奖励</w:t>
            </w:r>
          </w:p>
        </w:tc>
      </w:tr>
      <w:tr w14:paraId="62E7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629" w:type="dxa"/>
          </w:tcPr>
          <w:p w14:paraId="2B49343C">
            <w:pPr>
              <w:pStyle w:val="51"/>
              <w:rPr>
                <w:rFonts w:hint="eastAsia" w:ascii="宋体" w:hAnsi="宋体" w:eastAsia="宋体" w:cs="宋体"/>
                <w:color w:val="auto"/>
                <w:sz w:val="21"/>
                <w:szCs w:val="21"/>
                <w:highlight w:val="none"/>
              </w:rPr>
            </w:pPr>
          </w:p>
          <w:p w14:paraId="3154F207">
            <w:pPr>
              <w:pStyle w:val="51"/>
              <w:spacing w:before="2"/>
              <w:rPr>
                <w:rFonts w:hint="eastAsia" w:ascii="宋体" w:hAnsi="宋体" w:eastAsia="宋体" w:cs="宋体"/>
                <w:color w:val="auto"/>
                <w:sz w:val="21"/>
                <w:szCs w:val="21"/>
                <w:highlight w:val="none"/>
              </w:rPr>
            </w:pPr>
          </w:p>
          <w:p w14:paraId="2C9C89E6">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11" w:type="dxa"/>
          </w:tcPr>
          <w:p w14:paraId="12FB0955">
            <w:pPr>
              <w:pStyle w:val="51"/>
              <w:rPr>
                <w:rFonts w:hint="eastAsia" w:ascii="宋体" w:hAnsi="宋体" w:eastAsia="宋体" w:cs="宋体"/>
                <w:color w:val="auto"/>
                <w:sz w:val="21"/>
                <w:szCs w:val="21"/>
                <w:highlight w:val="none"/>
              </w:rPr>
            </w:pPr>
          </w:p>
          <w:p w14:paraId="679F29B9">
            <w:pPr>
              <w:pStyle w:val="51"/>
              <w:spacing w:before="2"/>
              <w:rPr>
                <w:rFonts w:hint="eastAsia" w:ascii="宋体" w:hAnsi="宋体" w:eastAsia="宋体" w:cs="宋体"/>
                <w:color w:val="auto"/>
                <w:sz w:val="21"/>
                <w:szCs w:val="21"/>
                <w:highlight w:val="none"/>
              </w:rPr>
            </w:pPr>
          </w:p>
          <w:p w14:paraId="7BC63A61">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305" w:type="dxa"/>
            <w:shd w:val="clear" w:color="auto" w:fill="auto"/>
            <w:vAlign w:val="center"/>
          </w:tcPr>
          <w:p w14:paraId="49176436">
            <w:pPr>
              <w:pStyle w:val="38"/>
              <w:tabs>
                <w:tab w:val="left" w:pos="1080"/>
              </w:tabs>
              <w:spacing w:line="440" w:lineRule="exact"/>
              <w:rPr>
                <w:rStyle w:val="28"/>
                <w:rFonts w:hint="eastAsia" w:ascii="宋体" w:hAnsi="宋体"/>
                <w:color w:val="auto"/>
                <w:szCs w:val="21"/>
                <w:highlight w:val="none"/>
              </w:rPr>
            </w:pPr>
            <w:r>
              <w:rPr>
                <w:rStyle w:val="28"/>
                <w:rFonts w:hint="eastAsia" w:ascii="宋体" w:hAnsi="宋体"/>
                <w:color w:val="auto"/>
                <w:szCs w:val="21"/>
                <w:highlight w:val="none"/>
              </w:rPr>
              <w:t>□ 因物价波动引起的价格调整按照 第 16.1.1 项或第 16.1.2 项 约定的原则处理若按第 16.1.1 项的约定采用价格调整公式进行调价，每半年或一年按价格调整公式进行一次调整</w:t>
            </w:r>
          </w:p>
          <w:p w14:paraId="7D923389">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 合同期内不调价</w:t>
            </w:r>
          </w:p>
        </w:tc>
      </w:tr>
      <w:tr w14:paraId="6DED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EF32A74">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11" w:type="dxa"/>
            <w:shd w:val="clear" w:color="auto" w:fill="auto"/>
            <w:vAlign w:val="center"/>
          </w:tcPr>
          <w:p w14:paraId="201390D3">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17.2.1（1）</w:t>
            </w:r>
          </w:p>
        </w:tc>
        <w:tc>
          <w:tcPr>
            <w:tcW w:w="7305" w:type="dxa"/>
            <w:shd w:val="clear" w:color="auto" w:fill="auto"/>
            <w:vAlign w:val="center"/>
          </w:tcPr>
          <w:p w14:paraId="032EC51F">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开工</w:t>
            </w:r>
            <w:r>
              <w:rPr>
                <w:rStyle w:val="28"/>
                <w:rFonts w:hint="eastAsia" w:ascii="宋体" w:hAnsi="宋体"/>
                <w:color w:val="auto"/>
                <w:szCs w:val="21"/>
                <w:highlight w:val="none"/>
                <w:lang w:val="en-US" w:eastAsia="zh-CN"/>
              </w:rPr>
              <w:t>后</w:t>
            </w:r>
            <w:r>
              <w:rPr>
                <w:rStyle w:val="28"/>
                <w:rFonts w:hint="eastAsia" w:ascii="宋体" w:hAnsi="宋体"/>
                <w:color w:val="auto"/>
                <w:szCs w:val="21"/>
                <w:highlight w:val="none"/>
              </w:rPr>
              <w:t>预付款金额：</w:t>
            </w:r>
            <w:r>
              <w:rPr>
                <w:rStyle w:val="28"/>
                <w:rFonts w:hint="eastAsia" w:ascii="宋体" w:hAnsi="宋体"/>
                <w:color w:val="auto"/>
                <w:szCs w:val="21"/>
                <w:highlight w:val="none"/>
                <w:lang w:val="en-US" w:eastAsia="zh-CN"/>
              </w:rPr>
              <w:t>无</w:t>
            </w:r>
            <w:r>
              <w:rPr>
                <w:rStyle w:val="28"/>
                <w:rFonts w:hint="eastAsia" w:ascii="宋体" w:hAnsi="宋体"/>
                <w:color w:val="auto"/>
                <w:szCs w:val="21"/>
                <w:highlight w:val="none"/>
              </w:rPr>
              <w:t>。</w:t>
            </w:r>
          </w:p>
        </w:tc>
      </w:tr>
      <w:tr w14:paraId="57E5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Pr>
          <w:p w14:paraId="382324EE">
            <w:pPr>
              <w:pStyle w:val="51"/>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shd w:val="clear" w:color="auto" w:fill="auto"/>
            <w:vAlign w:val="center"/>
          </w:tcPr>
          <w:p w14:paraId="2C05C88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17.2.1（2）</w:t>
            </w:r>
          </w:p>
        </w:tc>
        <w:tc>
          <w:tcPr>
            <w:tcW w:w="7305" w:type="dxa"/>
            <w:shd w:val="clear" w:color="auto" w:fill="auto"/>
            <w:vAlign w:val="center"/>
          </w:tcPr>
          <w:p w14:paraId="567B338D">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材料、设备预付款比例：无</w:t>
            </w:r>
          </w:p>
        </w:tc>
      </w:tr>
      <w:tr w14:paraId="6AF8B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710EDB8E">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shd w:val="clear" w:color="auto" w:fill="auto"/>
            <w:vAlign w:val="center"/>
          </w:tcPr>
          <w:p w14:paraId="0DF69AB5">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17.3.2</w:t>
            </w:r>
          </w:p>
        </w:tc>
        <w:tc>
          <w:tcPr>
            <w:tcW w:w="7305" w:type="dxa"/>
            <w:shd w:val="clear" w:color="auto" w:fill="auto"/>
            <w:vAlign w:val="center"/>
          </w:tcPr>
          <w:p w14:paraId="2CEDB0CC">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承包人在每个付款周期末向监理人提交进度付款申请单的份数：4份。</w:t>
            </w:r>
          </w:p>
        </w:tc>
      </w:tr>
      <w:tr w14:paraId="0F0CD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D08693A">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shd w:val="clear" w:color="auto" w:fill="auto"/>
            <w:vAlign w:val="center"/>
          </w:tcPr>
          <w:p w14:paraId="6426F82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17.3.3(1)</w:t>
            </w:r>
          </w:p>
        </w:tc>
        <w:tc>
          <w:tcPr>
            <w:tcW w:w="7305" w:type="dxa"/>
            <w:shd w:val="clear" w:color="auto" w:fill="auto"/>
            <w:vAlign w:val="center"/>
          </w:tcPr>
          <w:p w14:paraId="7C2E6B5F">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进度付款证书最低限额：合同价的5%及以上。</w:t>
            </w:r>
          </w:p>
        </w:tc>
      </w:tr>
      <w:tr w14:paraId="60EB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3FF91F1">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shd w:val="clear" w:color="auto" w:fill="auto"/>
            <w:vAlign w:val="center"/>
          </w:tcPr>
          <w:p w14:paraId="73490CF8">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17.3.3(2)</w:t>
            </w:r>
          </w:p>
        </w:tc>
        <w:tc>
          <w:tcPr>
            <w:tcW w:w="7305" w:type="dxa"/>
            <w:shd w:val="clear" w:color="auto" w:fill="auto"/>
            <w:vAlign w:val="center"/>
          </w:tcPr>
          <w:p w14:paraId="72B15640">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逾期付款违约金的利率：同期银行活期利率。</w:t>
            </w:r>
          </w:p>
        </w:tc>
      </w:tr>
      <w:tr w14:paraId="5057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29" w:type="dxa"/>
          </w:tcPr>
          <w:p w14:paraId="56AE3EC0">
            <w:pPr>
              <w:pStyle w:val="51"/>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shd w:val="clear" w:color="auto" w:fill="auto"/>
            <w:vAlign w:val="center"/>
          </w:tcPr>
          <w:p w14:paraId="0B2975BF">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17.4.1</w:t>
            </w:r>
          </w:p>
        </w:tc>
        <w:tc>
          <w:tcPr>
            <w:tcW w:w="7305" w:type="dxa"/>
            <w:shd w:val="clear" w:color="auto" w:fill="auto"/>
            <w:vAlign w:val="center"/>
          </w:tcPr>
          <w:p w14:paraId="530A27D7">
            <w:pPr>
              <w:pStyle w:val="38"/>
              <w:tabs>
                <w:tab w:val="left" w:pos="1080"/>
              </w:tabs>
              <w:spacing w:line="440" w:lineRule="exact"/>
              <w:rPr>
                <w:rStyle w:val="28"/>
                <w:rFonts w:hint="eastAsia" w:ascii="宋体" w:hAnsi="宋体"/>
                <w:color w:val="auto"/>
                <w:szCs w:val="21"/>
                <w:highlight w:val="none"/>
              </w:rPr>
            </w:pPr>
            <w:r>
              <w:rPr>
                <w:rStyle w:val="28"/>
                <w:rFonts w:hint="eastAsia" w:ascii="宋体" w:hAnsi="宋体"/>
                <w:color w:val="auto"/>
                <w:szCs w:val="21"/>
                <w:highlight w:val="none"/>
              </w:rPr>
              <w:t>质量保证金限额：竣工验收合格并经审计结算后，留审计结算价的3%。</w:t>
            </w:r>
          </w:p>
          <w:p w14:paraId="3D72E4DE">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质量保证金是否计付利息：否</w:t>
            </w:r>
          </w:p>
        </w:tc>
      </w:tr>
      <w:tr w14:paraId="16E0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1CF5FF24">
            <w:pPr>
              <w:pStyle w:val="51"/>
              <w:spacing w:before="11"/>
              <w:rPr>
                <w:rFonts w:hint="eastAsia" w:ascii="宋体" w:hAnsi="宋体" w:eastAsia="宋体" w:cs="宋体"/>
                <w:color w:val="auto"/>
                <w:sz w:val="21"/>
                <w:szCs w:val="21"/>
                <w:highlight w:val="none"/>
              </w:rPr>
            </w:pPr>
          </w:p>
          <w:p w14:paraId="537661E9">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shd w:val="clear" w:color="auto" w:fill="auto"/>
            <w:vAlign w:val="center"/>
          </w:tcPr>
          <w:p w14:paraId="714BFB41">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17.5.1（1）</w:t>
            </w:r>
          </w:p>
        </w:tc>
        <w:tc>
          <w:tcPr>
            <w:tcW w:w="7305" w:type="dxa"/>
            <w:shd w:val="clear" w:color="auto" w:fill="auto"/>
            <w:vAlign w:val="center"/>
          </w:tcPr>
          <w:p w14:paraId="18B472A2">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承包人向监理人提交交工付款申请单（包括相关证明材料）的份数：4份。</w:t>
            </w:r>
          </w:p>
        </w:tc>
      </w:tr>
      <w:tr w14:paraId="12D9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63E25BDE">
            <w:pPr>
              <w:pStyle w:val="51"/>
              <w:spacing w:before="11"/>
              <w:rPr>
                <w:rFonts w:hint="eastAsia" w:ascii="宋体" w:hAnsi="宋体" w:eastAsia="宋体" w:cs="宋体"/>
                <w:color w:val="auto"/>
                <w:sz w:val="21"/>
                <w:szCs w:val="21"/>
                <w:highlight w:val="none"/>
              </w:rPr>
            </w:pPr>
          </w:p>
          <w:p w14:paraId="7AC51DF1">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shd w:val="clear" w:color="auto" w:fill="auto"/>
            <w:vAlign w:val="center"/>
          </w:tcPr>
          <w:p w14:paraId="2C4D6044">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17.6.1（1）</w:t>
            </w:r>
          </w:p>
        </w:tc>
        <w:tc>
          <w:tcPr>
            <w:tcW w:w="7305" w:type="dxa"/>
            <w:shd w:val="clear" w:color="auto" w:fill="auto"/>
            <w:vAlign w:val="center"/>
          </w:tcPr>
          <w:p w14:paraId="1861E876">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承包人向监理人提交最终结清申请单（包括相关证明材料）的份数：4份。</w:t>
            </w:r>
          </w:p>
        </w:tc>
      </w:tr>
      <w:tr w14:paraId="3EE7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AC61E40">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shd w:val="clear" w:color="auto" w:fill="auto"/>
            <w:vAlign w:val="center"/>
          </w:tcPr>
          <w:p w14:paraId="6367D170">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18.2（2）</w:t>
            </w:r>
          </w:p>
        </w:tc>
        <w:tc>
          <w:tcPr>
            <w:tcW w:w="7305" w:type="dxa"/>
            <w:shd w:val="clear" w:color="auto" w:fill="auto"/>
            <w:vAlign w:val="center"/>
          </w:tcPr>
          <w:p w14:paraId="4906595B">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竣工资料的份数：6份。</w:t>
            </w:r>
          </w:p>
        </w:tc>
      </w:tr>
      <w:tr w14:paraId="625A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29" w:type="dxa"/>
          </w:tcPr>
          <w:p w14:paraId="74BDD265">
            <w:pPr>
              <w:pStyle w:val="51"/>
              <w:spacing w:before="194"/>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11" w:type="dxa"/>
            <w:shd w:val="clear" w:color="auto" w:fill="auto"/>
            <w:vAlign w:val="center"/>
          </w:tcPr>
          <w:p w14:paraId="7F3AE9BF">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18.5.1</w:t>
            </w:r>
          </w:p>
        </w:tc>
        <w:tc>
          <w:tcPr>
            <w:tcW w:w="7305" w:type="dxa"/>
            <w:shd w:val="clear" w:color="auto" w:fill="auto"/>
            <w:vAlign w:val="center"/>
          </w:tcPr>
          <w:p w14:paraId="561B37A4">
            <w:pPr>
              <w:pStyle w:val="38"/>
              <w:tabs>
                <w:tab w:val="left" w:pos="1080"/>
              </w:tabs>
              <w:spacing w:line="440" w:lineRule="exact"/>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单位工程或工程设备是否需投入施工期运行：否。</w:t>
            </w:r>
          </w:p>
        </w:tc>
      </w:tr>
      <w:tr w14:paraId="0022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4B845804">
            <w:pPr>
              <w:pStyle w:val="51"/>
              <w:ind w:right="74"/>
              <w:jc w:val="center"/>
              <w:rPr>
                <w:rFonts w:hint="eastAsia" w:ascii="宋体" w:hAnsi="宋体" w:eastAsia="宋体" w:cs="宋体"/>
                <w:color w:val="auto"/>
                <w:sz w:val="21"/>
                <w:szCs w:val="21"/>
                <w:highlight w:val="none"/>
              </w:rPr>
            </w:pPr>
          </w:p>
          <w:p w14:paraId="21B71951">
            <w:pPr>
              <w:pStyle w:val="51"/>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shd w:val="clear" w:color="auto" w:fill="auto"/>
            <w:vAlign w:val="center"/>
          </w:tcPr>
          <w:p w14:paraId="51C4750A">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18.6.1</w:t>
            </w:r>
          </w:p>
        </w:tc>
        <w:tc>
          <w:tcPr>
            <w:tcW w:w="7305" w:type="dxa"/>
            <w:shd w:val="clear" w:color="auto" w:fill="auto"/>
            <w:vAlign w:val="center"/>
          </w:tcPr>
          <w:p w14:paraId="5E268F30">
            <w:pPr>
              <w:pStyle w:val="38"/>
              <w:tabs>
                <w:tab w:val="left" w:pos="1080"/>
              </w:tabs>
              <w:spacing w:line="440" w:lineRule="exact"/>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本工程及工程设备是否进行试运行：否。</w:t>
            </w:r>
          </w:p>
        </w:tc>
      </w:tr>
      <w:tr w14:paraId="7137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59601A6F">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shd w:val="clear" w:color="auto" w:fill="auto"/>
            <w:vAlign w:val="center"/>
          </w:tcPr>
          <w:p w14:paraId="1562C99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19.7（1）</w:t>
            </w:r>
          </w:p>
        </w:tc>
        <w:tc>
          <w:tcPr>
            <w:tcW w:w="7305" w:type="dxa"/>
            <w:shd w:val="clear" w:color="auto" w:fill="auto"/>
            <w:vAlign w:val="center"/>
          </w:tcPr>
          <w:p w14:paraId="0DA83BEE">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保修期：自实际交工日期起计算</w:t>
            </w:r>
            <w:r>
              <w:rPr>
                <w:rStyle w:val="28"/>
                <w:rFonts w:hint="eastAsia" w:ascii="宋体" w:hAnsi="宋体"/>
                <w:color w:val="auto"/>
                <w:szCs w:val="21"/>
                <w:highlight w:val="none"/>
                <w:u w:val="single"/>
                <w:lang w:val="en-US" w:eastAsia="zh-CN"/>
              </w:rPr>
              <w:t>1</w:t>
            </w:r>
            <w:r>
              <w:rPr>
                <w:rStyle w:val="28"/>
                <w:rFonts w:hint="eastAsia" w:ascii="宋体" w:hAnsi="宋体"/>
                <w:color w:val="auto"/>
                <w:szCs w:val="21"/>
                <w:highlight w:val="none"/>
              </w:rPr>
              <w:t>年。</w:t>
            </w:r>
          </w:p>
        </w:tc>
      </w:tr>
    </w:tbl>
    <w:p w14:paraId="7E1BFACD">
      <w:pPr>
        <w:pStyle w:val="2"/>
        <w:rPr>
          <w:rFonts w:hint="eastAsia" w:ascii="宋体" w:hAnsi="宋体" w:eastAsia="宋体" w:cs="宋体"/>
          <w:color w:val="auto"/>
          <w:sz w:val="20"/>
          <w:highlight w:val="none"/>
        </w:rPr>
      </w:pPr>
    </w:p>
    <w:p w14:paraId="56E49B84">
      <w:pPr>
        <w:pStyle w:val="2"/>
        <w:rPr>
          <w:rFonts w:hint="eastAsia" w:ascii="宋体" w:hAnsi="宋体" w:eastAsia="宋体" w:cs="宋体"/>
          <w:color w:val="auto"/>
          <w:sz w:val="20"/>
          <w:highlight w:val="none"/>
        </w:rPr>
      </w:pPr>
    </w:p>
    <w:p w14:paraId="31500FA2">
      <w:pPr>
        <w:pStyle w:val="8"/>
        <w:spacing w:before="214"/>
        <w:ind w:left="1098" w:right="1062"/>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bookmarkStart w:id="138" w:name="_bookmark259"/>
      <w:bookmarkEnd w:id="138"/>
    </w:p>
    <w:p w14:paraId="357677D2">
      <w:pPr>
        <w:pStyle w:val="8"/>
        <w:spacing w:before="214"/>
        <w:ind w:left="1098" w:right="1062"/>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29AD80E2">
      <w:pPr>
        <w:pStyle w:val="2"/>
        <w:spacing w:before="6"/>
        <w:rPr>
          <w:rFonts w:hint="eastAsia" w:ascii="宋体" w:hAnsi="宋体" w:eastAsia="宋体" w:cs="宋体"/>
          <w:color w:val="auto"/>
          <w:sz w:val="39"/>
          <w:highlight w:val="none"/>
        </w:rPr>
      </w:pPr>
    </w:p>
    <w:p w14:paraId="655C75DA">
      <w:pPr>
        <w:pStyle w:val="38"/>
        <w:tabs>
          <w:tab w:val="left" w:pos="1080"/>
        </w:tabs>
        <w:spacing w:line="360" w:lineRule="auto"/>
        <w:ind w:firstLine="420" w:firstLineChars="200"/>
        <w:rPr>
          <w:rStyle w:val="28"/>
          <w:rFonts w:hint="eastAsia" w:ascii="宋体" w:hAnsi="宋体"/>
          <w:bCs/>
          <w:color w:val="auto"/>
          <w:szCs w:val="21"/>
          <w:highlight w:val="none"/>
        </w:rPr>
      </w:pPr>
      <w:r>
        <w:rPr>
          <w:rFonts w:hint="eastAsia" w:ascii="宋体" w:hAnsi="宋体" w:eastAsia="宋体" w:cs="宋体"/>
          <w:color w:val="auto"/>
          <w:highlight w:val="none"/>
        </w:rPr>
        <w:t>说明：</w:t>
      </w:r>
      <w:r>
        <w:rPr>
          <w:rStyle w:val="28"/>
          <w:rFonts w:hint="eastAsia" w:ascii="宋体" w:hAnsi="宋体"/>
          <w:bCs/>
          <w:color w:val="auto"/>
          <w:szCs w:val="21"/>
          <w:highlight w:val="none"/>
        </w:rPr>
        <w:t>本部分所列的项目专用合同条款是对“公路工程专用合同条款”中规定必须在项目专用合同条款中明确的内容的集中，采购人编制的“项目专用合同条款”不限于本部分所列内容。</w:t>
      </w:r>
    </w:p>
    <w:p w14:paraId="1EEB28B0">
      <w:pPr>
        <w:pStyle w:val="38"/>
        <w:tabs>
          <w:tab w:val="left" w:pos="1080"/>
        </w:tabs>
        <w:spacing w:line="360" w:lineRule="auto"/>
        <w:rPr>
          <w:rStyle w:val="28"/>
          <w:rFonts w:hint="eastAsia" w:ascii="宋体" w:hAnsi="宋体"/>
          <w:bCs/>
          <w:color w:val="auto"/>
          <w:szCs w:val="21"/>
          <w:highlight w:val="none"/>
        </w:rPr>
      </w:pPr>
    </w:p>
    <w:p w14:paraId="7A38EBA6">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4.1  承包人的一般义务</w:t>
      </w:r>
    </w:p>
    <w:p w14:paraId="7DD1FBD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4.1.10  其他义务</w:t>
      </w:r>
    </w:p>
    <w:p w14:paraId="09C6E4C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3）增加内容：承包人必须按国家法规、合同约定做好对农民工的管理工作，并执行广西壮族自治区公路管理局《关于印发广西壮族自治区公路管理局公路工程建设农民工管理实施细则（修订）的通知》(桂路工程发[2014]300号)要求（注：文件内容附后）、《</w:t>
      </w:r>
      <w:r>
        <w:rPr>
          <w:rStyle w:val="28"/>
          <w:rFonts w:hint="eastAsia" w:ascii="宋体" w:hAnsi="宋体" w:cs="Arial"/>
          <w:bCs/>
          <w:color w:val="auto"/>
          <w:szCs w:val="21"/>
          <w:highlight w:val="none"/>
        </w:rPr>
        <w:t>关于建立交通行业农民工工资保证金制度的通知》</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桂劳社发</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2007</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147号</w:t>
      </w:r>
      <w:r>
        <w:rPr>
          <w:rStyle w:val="28"/>
          <w:rFonts w:hint="eastAsia" w:ascii="宋体" w:hAnsi="宋体"/>
          <w:color w:val="auto"/>
          <w:szCs w:val="21"/>
          <w:highlight w:val="none"/>
        </w:rPr>
        <w:t>）、《关于印发广西壮族自治区工程建设领域工人工资支付专用账户管理办法的通知》（桂薪联发﹝</w:t>
      </w:r>
      <w:r>
        <w:rPr>
          <w:rStyle w:val="28"/>
          <w:rFonts w:hint="eastAsia" w:ascii="宋体" w:hAnsi="宋体" w:cs="Arial"/>
          <w:bCs/>
          <w:color w:val="auto"/>
          <w:szCs w:val="21"/>
          <w:highlight w:val="none"/>
        </w:rPr>
        <w:t>2016</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1号</w:t>
      </w:r>
      <w:r>
        <w:rPr>
          <w:rStyle w:val="28"/>
          <w:rFonts w:hint="eastAsia" w:ascii="宋体" w:hAnsi="宋体"/>
          <w:color w:val="auto"/>
          <w:szCs w:val="21"/>
          <w:highlight w:val="none"/>
        </w:rPr>
        <w:t>）、《关于明确农民工工资保证金制度有关问题的通知》（桂薪联发﹝</w:t>
      </w:r>
      <w:r>
        <w:rPr>
          <w:rStyle w:val="28"/>
          <w:rFonts w:hint="eastAsia" w:ascii="宋体" w:hAnsi="宋体" w:cs="Arial"/>
          <w:bCs/>
          <w:color w:val="auto"/>
          <w:szCs w:val="21"/>
          <w:highlight w:val="none"/>
        </w:rPr>
        <w:t>2016</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2号</w:t>
      </w:r>
      <w:r>
        <w:rPr>
          <w:rStyle w:val="28"/>
          <w:rFonts w:hint="eastAsia" w:ascii="宋体" w:hAnsi="宋体"/>
          <w:color w:val="auto"/>
          <w:szCs w:val="21"/>
          <w:highlight w:val="none"/>
        </w:rPr>
        <w:t>）要求。</w:t>
      </w:r>
    </w:p>
    <w:p w14:paraId="3470A249">
      <w:pPr>
        <w:pStyle w:val="38"/>
        <w:tabs>
          <w:tab w:val="left" w:pos="1080"/>
        </w:tabs>
        <w:spacing w:line="360" w:lineRule="auto"/>
        <w:ind w:firstLine="420" w:firstLineChars="200"/>
        <w:rPr>
          <w:rStyle w:val="28"/>
          <w:rFonts w:hint="eastAsia" w:ascii="宋体" w:hAnsi="宋体"/>
          <w:color w:val="auto"/>
          <w:szCs w:val="21"/>
          <w:highlight w:val="none"/>
          <w:u w:val="single"/>
        </w:rPr>
      </w:pPr>
      <w:r>
        <w:rPr>
          <w:rStyle w:val="28"/>
          <w:rFonts w:hint="eastAsia" w:ascii="宋体" w:hAnsi="宋体"/>
          <w:color w:val="auto"/>
          <w:szCs w:val="21"/>
          <w:highlight w:val="none"/>
        </w:rPr>
        <w:t>（6）承包人应履行的其他义务：</w:t>
      </w:r>
      <w:r>
        <w:rPr>
          <w:rStyle w:val="28"/>
          <w:rFonts w:hint="eastAsia" w:ascii="宋体" w:hAnsi="宋体"/>
          <w:color w:val="auto"/>
          <w:szCs w:val="21"/>
          <w:highlight w:val="none"/>
          <w:u w:val="single"/>
        </w:rPr>
        <w:t>承包人应加强质量、进度、安全生产、文明施工、环境保护、交通通畅、合同履行等管理。</w:t>
      </w:r>
    </w:p>
    <w:p w14:paraId="7DF308F5">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（增加）承包人应履行的其他义务：</w:t>
      </w:r>
    </w:p>
    <w:p w14:paraId="71AE3A75">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a.与本工程项目相关的审计和稽查、检查、视察等活动，承包人应高度重视并有义务委派专人积极予以配合。</w:t>
      </w:r>
    </w:p>
    <w:p w14:paraId="524AF8D7">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b.发包人和监理有权监督检查承包人的供货合同。</w:t>
      </w:r>
    </w:p>
    <w:p w14:paraId="5CABAB1B">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c.对项目使用的原有道路的维护和管理，以确保正常通行。</w:t>
      </w:r>
    </w:p>
    <w:p w14:paraId="7E3889AF">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d.维护社会稳定，避免发生因承包人原因引起施工队伍或施工引起周边群众等群体性上访事件</w:t>
      </w:r>
    </w:p>
    <w:p w14:paraId="073E9EE9">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e.承包人应自觉接受交通主管部门、质量监督单位、公路管理机构的监督，对指出的问题进行认真的整改，及时报告处理结果。</w:t>
      </w:r>
    </w:p>
    <w:p w14:paraId="4D509914">
      <w:pPr>
        <w:pStyle w:val="38"/>
        <w:adjustRightInd w:val="0"/>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4.1.11(增加) 承包人响应“美丽广西·清洁乡村”行动</w:t>
      </w:r>
    </w:p>
    <w:p w14:paraId="790CE213">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 xml:space="preserve">  1、 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1A5C3A73">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2、具体要求：在建公路项目要文明施工，严格实行驻地建设标准化，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4D4A017A">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4.6 承包人人员的管理</w:t>
      </w:r>
    </w:p>
    <w:p w14:paraId="4270750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（增加）4.6.6   项目经理、总工每</w:t>
      </w:r>
      <w:r>
        <w:rPr>
          <w:rStyle w:val="28"/>
          <w:rFonts w:hint="eastAsia" w:ascii="宋体" w:hAnsi="宋体"/>
          <w:color w:val="auto"/>
          <w:szCs w:val="21"/>
          <w:highlight w:val="none"/>
          <w:lang w:val="en-US" w:eastAsia="zh-CN"/>
        </w:rPr>
        <w:t>月</w:t>
      </w:r>
      <w:r>
        <w:rPr>
          <w:rStyle w:val="28"/>
          <w:rFonts w:hint="eastAsia" w:ascii="宋体" w:hAnsi="宋体"/>
          <w:color w:val="auto"/>
          <w:szCs w:val="21"/>
          <w:highlight w:val="none"/>
        </w:rPr>
        <w:t>驻现场的时间应不少于</w:t>
      </w:r>
      <w:r>
        <w:rPr>
          <w:rStyle w:val="28"/>
          <w:rFonts w:hint="eastAsia" w:ascii="宋体" w:hAnsi="宋体"/>
          <w:color w:val="auto"/>
          <w:szCs w:val="21"/>
          <w:highlight w:val="none"/>
          <w:lang w:val="en-US" w:eastAsia="zh-CN"/>
        </w:rPr>
        <w:t>22</w:t>
      </w:r>
      <w:r>
        <w:rPr>
          <w:rStyle w:val="28"/>
          <w:rFonts w:hint="eastAsia" w:ascii="宋体" w:hAnsi="宋体"/>
          <w:color w:val="auto"/>
          <w:szCs w:val="21"/>
          <w:highlight w:val="none"/>
        </w:rPr>
        <w:t>天，因故需离开工地应得到业主、监理工程师的许可，否则将按第22.1款视为承包人违约。</w:t>
      </w:r>
    </w:p>
    <w:p w14:paraId="03D8FE5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承包人安排在施工场地的主要管理人员和技术骨干人员每</w:t>
      </w:r>
      <w:r>
        <w:rPr>
          <w:rStyle w:val="28"/>
          <w:rFonts w:hint="eastAsia" w:ascii="宋体" w:hAnsi="宋体"/>
          <w:color w:val="auto"/>
          <w:szCs w:val="21"/>
          <w:highlight w:val="none"/>
          <w:lang w:val="en-US" w:eastAsia="zh-CN"/>
        </w:rPr>
        <w:t>月</w:t>
      </w:r>
      <w:r>
        <w:rPr>
          <w:rStyle w:val="28"/>
          <w:rFonts w:hint="eastAsia" w:ascii="宋体" w:hAnsi="宋体"/>
          <w:color w:val="auto"/>
          <w:szCs w:val="21"/>
          <w:highlight w:val="none"/>
        </w:rPr>
        <w:t>驻现场的时间应不少于</w:t>
      </w:r>
      <w:r>
        <w:rPr>
          <w:rStyle w:val="28"/>
          <w:rFonts w:hint="eastAsia" w:ascii="宋体" w:hAnsi="宋体"/>
          <w:color w:val="auto"/>
          <w:szCs w:val="21"/>
          <w:highlight w:val="none"/>
          <w:lang w:val="en-US" w:eastAsia="zh-CN"/>
        </w:rPr>
        <w:t>22</w:t>
      </w:r>
      <w:r>
        <w:rPr>
          <w:rStyle w:val="28"/>
          <w:rFonts w:hint="eastAsia" w:ascii="宋体" w:hAnsi="宋体"/>
          <w:color w:val="auto"/>
          <w:szCs w:val="21"/>
          <w:highlight w:val="none"/>
        </w:rPr>
        <w:t>天，除非经业主、监理工程师同意，否则将按第22.1款视为承包人违约。</w:t>
      </w:r>
    </w:p>
    <w:p w14:paraId="13843DDA">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4.9工程价款应专款专用</w:t>
      </w:r>
    </w:p>
    <w:p w14:paraId="1E467F7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根据中国人民银行有关规定，每个承包人只能在一个银行开立一个结算帐户，不允许多头开户。业主按合同条款规定对承包人支付的款项，只对合同规定的法人或者法人代表的授权代理人支付，不对其内部独立核算单位或经批准的分包人直接支付（合同有专项规定者除外）。</w:t>
      </w:r>
    </w:p>
    <w:p w14:paraId="301C8DCB">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2</w:t>
      </w:r>
      <w:r>
        <w:rPr>
          <w:rStyle w:val="28"/>
          <w:rFonts w:hint="eastAsia" w:ascii="宋体" w:hAnsi="宋体"/>
          <w:color w:val="auto"/>
          <w:szCs w:val="21"/>
          <w:highlight w:val="none"/>
        </w:rPr>
        <w:t>）在合同执行期间，业主或业主委托的公路审计部门有权不定期检查或审计承包人项目经理部的财务收支情况，承包人必须严格财经纪律，确保项目经理部的财务收支能客观、真实的反映工程实际成本，承包人及项目经理部必须接受业主或业主委托部门的监督和检查。</w:t>
      </w:r>
    </w:p>
    <w:p w14:paraId="6F8812B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3</w:t>
      </w:r>
      <w:r>
        <w:rPr>
          <w:rStyle w:val="28"/>
          <w:rFonts w:hint="eastAsia" w:ascii="宋体" w:hAnsi="宋体"/>
          <w:color w:val="auto"/>
          <w:szCs w:val="21"/>
          <w:highlight w:val="none"/>
        </w:rPr>
        <w:t>）在合同执行期间，承包人购买用于本工程的各种材料、施工机械设备、配件及支付人工工资等，在使用和购买前须签订好合同，并于使用和购买前报业主一份原件备案。</w:t>
      </w:r>
    </w:p>
    <w:p w14:paraId="37231B4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4</w:t>
      </w:r>
      <w:r>
        <w:rPr>
          <w:rStyle w:val="28"/>
          <w:rFonts w:hint="eastAsia" w:ascii="宋体" w:hAnsi="宋体"/>
          <w:color w:val="auto"/>
          <w:szCs w:val="21"/>
          <w:highlight w:val="none"/>
        </w:rPr>
        <w:t>）在合同执行期间，为确保工程建设资金专款专用，承包人在收到业主支付的款项后，须向业主提供资金使用计划，详细说明资金使用流向，经业主批准并在业主的监督下使用，必须优先支付工人特别是农民工的工资，其次是材料价款以及工程建设直接的成本。</w:t>
      </w:r>
    </w:p>
    <w:p w14:paraId="5CFB0B00">
      <w:pPr>
        <w:pStyle w:val="38"/>
        <w:tabs>
          <w:tab w:val="left" w:pos="1080"/>
        </w:tabs>
        <w:spacing w:line="360" w:lineRule="auto"/>
        <w:rPr>
          <w:rStyle w:val="28"/>
          <w:rFonts w:hint="eastAsia" w:ascii="宋体" w:hAnsi="宋体" w:cs="宋体"/>
          <w:b/>
          <w:color w:val="auto"/>
          <w:kern w:val="0"/>
          <w:szCs w:val="21"/>
          <w:highlight w:val="none"/>
        </w:rPr>
      </w:pPr>
      <w:bookmarkStart w:id="139" w:name="_Toc367602701"/>
      <w:r>
        <w:rPr>
          <w:rStyle w:val="28"/>
          <w:rFonts w:hint="eastAsia" w:ascii="宋体" w:hAnsi="宋体"/>
          <w:b/>
          <w:color w:val="auto"/>
          <w:szCs w:val="21"/>
          <w:highlight w:val="none"/>
        </w:rPr>
        <w:t>7.3 场外交通</w:t>
      </w:r>
      <w:bookmarkEnd w:id="139"/>
    </w:p>
    <w:p w14:paraId="73D510E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（增加）7.3.3为保证道路交通安全及运输畅通，承包人应采取以下措施：</w:t>
      </w:r>
    </w:p>
    <w:p w14:paraId="59C57826">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当施工期间，因施工原因造成原有道路暂时堵塞时，承包人必须与交通和公安部门协商，采取足够的措施引导、疏通交通。但不管何种原因，因其交通堵塞时间均不能超过60分钟。若堵塞交通超过上述规定的时间，将视为承包人违约按22.1款等相关条款处理，同时监理人可指令采取任何措施疏通，一切费用由承包人承担。</w:t>
      </w:r>
    </w:p>
    <w:p w14:paraId="76B9E6D0">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7.3.4 承包人应加强文明施工，保障道路通畅的管理</w:t>
      </w:r>
    </w:p>
    <w:p w14:paraId="707EE76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（1）承包人在施工期内应按国家、交通主管部门与公路管理机构有关文明施工，保障畅通的规定组织施工，对出现的交通堵塞无条件地采取措施进行疏通。</w:t>
      </w:r>
    </w:p>
    <w:p w14:paraId="12522801">
      <w:pPr>
        <w:pStyle w:val="38"/>
        <w:tabs>
          <w:tab w:val="left" w:pos="1080"/>
        </w:tabs>
        <w:spacing w:line="360" w:lineRule="auto"/>
        <w:ind w:firstLine="420" w:firstLineChars="200"/>
        <w:rPr>
          <w:rStyle w:val="28"/>
          <w:rFonts w:hint="eastAsia" w:ascii="宋体" w:hAnsi="宋体" w:cs="宋体"/>
          <w:color w:val="auto"/>
          <w:kern w:val="0"/>
          <w:szCs w:val="21"/>
          <w:highlight w:val="none"/>
        </w:rPr>
      </w:pPr>
      <w:r>
        <w:rPr>
          <w:rStyle w:val="28"/>
          <w:rFonts w:hint="eastAsia" w:ascii="宋体" w:hAnsi="宋体"/>
          <w:color w:val="auto"/>
          <w:szCs w:val="21"/>
          <w:highlight w:val="none"/>
        </w:rPr>
        <w:t>（2）对于旧路改建工程项目：破坏旧路必须作出交通维持与恢复路面通行条件方案并必须取得监理工程师与项目建设办公室的书面批准，未经批准进行旧路开挖与填筑的，项目建设办公室和监理工程师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2524E5DB">
      <w:pPr>
        <w:pStyle w:val="38"/>
        <w:tabs>
          <w:tab w:val="left" w:pos="1080"/>
        </w:tabs>
        <w:spacing w:line="360" w:lineRule="auto"/>
        <w:rPr>
          <w:rStyle w:val="28"/>
          <w:rFonts w:hint="eastAsia" w:ascii="宋体" w:hAnsi="宋体" w:cs="宋体"/>
          <w:b/>
          <w:color w:val="auto"/>
          <w:szCs w:val="21"/>
          <w:highlight w:val="none"/>
        </w:rPr>
      </w:pPr>
      <w:r>
        <w:rPr>
          <w:rStyle w:val="28"/>
          <w:rFonts w:hint="eastAsia" w:ascii="宋体" w:hAnsi="宋体" w:cs="宋体"/>
          <w:b/>
          <w:color w:val="auto"/>
          <w:szCs w:val="21"/>
          <w:highlight w:val="none"/>
        </w:rPr>
        <w:t>9</w:t>
      </w:r>
      <w:r>
        <w:rPr>
          <w:rStyle w:val="28"/>
          <w:rFonts w:ascii="宋体" w:hAnsi="宋体" w:cs="宋体"/>
          <w:b/>
          <w:color w:val="auto"/>
          <w:szCs w:val="21"/>
          <w:highlight w:val="none"/>
        </w:rPr>
        <w:t>.</w:t>
      </w:r>
      <w:r>
        <w:rPr>
          <w:rStyle w:val="28"/>
          <w:rFonts w:hint="eastAsia" w:ascii="宋体" w:hAnsi="宋体" w:cs="宋体"/>
          <w:b/>
          <w:color w:val="auto"/>
          <w:szCs w:val="21"/>
          <w:highlight w:val="none"/>
        </w:rPr>
        <w:t>2</w:t>
      </w:r>
      <w:r>
        <w:rPr>
          <w:rStyle w:val="28"/>
          <w:rFonts w:ascii="宋体" w:hAnsi="宋体" w:cs="宋体"/>
          <w:b/>
          <w:color w:val="auto"/>
          <w:szCs w:val="21"/>
          <w:highlight w:val="none"/>
        </w:rPr>
        <w:t xml:space="preserve">  </w:t>
      </w:r>
      <w:r>
        <w:rPr>
          <w:rStyle w:val="28"/>
          <w:rFonts w:hint="eastAsia" w:ascii="宋体" w:hAnsi="宋体" w:cs="宋体"/>
          <w:b/>
          <w:color w:val="auto"/>
          <w:szCs w:val="21"/>
          <w:highlight w:val="none"/>
        </w:rPr>
        <w:t>承包人的施工安全责任</w:t>
      </w:r>
    </w:p>
    <w:p w14:paraId="4652E7CC">
      <w:pPr>
        <w:pStyle w:val="38"/>
        <w:spacing w:line="360" w:lineRule="auto"/>
        <w:ind w:firstLine="420"/>
        <w:rPr>
          <w:rStyle w:val="28"/>
          <w:rFonts w:hint="eastAsia" w:ascii="宋体" w:hAnsi="宋体" w:cs="宋体"/>
          <w:color w:val="auto"/>
          <w:szCs w:val="21"/>
          <w:highlight w:val="none"/>
        </w:rPr>
      </w:pPr>
      <w:r>
        <w:rPr>
          <w:rStyle w:val="28"/>
          <w:rFonts w:hint="eastAsia" w:ascii="宋体" w:hAnsi="宋体" w:cs="宋体"/>
          <w:color w:val="auto"/>
          <w:szCs w:val="21"/>
          <w:highlight w:val="none"/>
        </w:rPr>
        <w:t>9.2.5 条款末增加： 如业主或监理在日常检查中发现承包人用于危险路段、有安全隐患路段施工安全防护的设施和用具（含交通标志牌、安全危险告知牌、安全隐患告知牌等）不齐全或缺乏，并且承包人没有按规定及时添置安放，则业主为承包人添置的施工安全防护设施和用具（含交通标志牌、安全危险告知牌、安全隐患告知牌等）所花费的费用，以及业主对承包人安全管理人员的培训费用均由承包人负责，由业主在承包人合同价中计量扣除。</w:t>
      </w:r>
    </w:p>
    <w:p w14:paraId="37ECE0AD">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lang w:val="en-US" w:eastAsia="zh-CN"/>
        </w:rPr>
        <w:t xml:space="preserve">9.6运营中的公路道路施工安全 </w:t>
      </w:r>
    </w:p>
    <w:p w14:paraId="3BF272BA">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9.6.1 承包人进场施工前需到路政部门和安监部门办理上路施工许可证和安全监督等手续，签订路上施工安全协议书，并接受监督。 </w:t>
      </w:r>
    </w:p>
    <w:p w14:paraId="44C691B8">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磋商文件要求的主要施工管理人员在现场时应挂戴统一制作的上岗牌做标识，每个施工点的现场应摆放由发包人规定统一格式的施工公示牌。供应商报价时要充分考虑上述设施所需费用，以及施工、生活用水用电的费用，所需费用由供应商考虑在有关报价中，发包人不单独进行计量支付。施工标志牌的制作应符合国家有关标准的规定，标志牌版面的反光膜应不低于国标GB5768-1999《道路交通标志和标线》的三级标准。 </w:t>
      </w:r>
    </w:p>
    <w:p w14:paraId="5B526B5E">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9.6.3 工程使用的水泥、碎石、砂等材料不得堆放在公路上，工棚搭设应设置在公路行车看不到的位置，如确需搭棚看守机械设备的，应按发包人规定的式样搭设；机械设备摆放不得有碍路容路貌和行车安全。 </w:t>
      </w:r>
    </w:p>
    <w:p w14:paraId="0D6CBB2F">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9.6.6 破除的公路废弃材料应集中废弃到弃土场。 </w:t>
      </w:r>
    </w:p>
    <w:p w14:paraId="603F7810">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9.6.7 大修工程施工时，应设置相应防护措施确保公路行人及车流的安全畅通，由于未采用防护措施或防护措施不力而造成公路上行人、车流受影响的，由承包人承担其责任。 </w:t>
      </w:r>
    </w:p>
    <w:p w14:paraId="5FD111D3">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9.6.8 承包人不得在公路路面上拌和公路材料。 </w:t>
      </w:r>
    </w:p>
    <w:p w14:paraId="51B07BC2">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9.6.9 承包人须将拟施工点报发包人审批后，方可进行施工。 </w:t>
      </w:r>
    </w:p>
    <w:p w14:paraId="3095D2BF">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10.1  合同进度计划</w:t>
      </w:r>
    </w:p>
    <w:p w14:paraId="6F9FE56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077CD1D3">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11.4  异常恶劣的气候条件</w:t>
      </w:r>
    </w:p>
    <w:p w14:paraId="6EC0151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异常恶劣的气候条件的范围：对本项目而言，指发生烈度7度（含7度）以上地震、龙卷风、施工场地受淹超过业主提供的设计图纸指明的设计洪水水位引起的延误的情况。</w:t>
      </w:r>
      <w:bookmarkStart w:id="140" w:name="_Toc385244326"/>
    </w:p>
    <w:p w14:paraId="26F979A1">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（增加）11.8 其它进度要求</w:t>
      </w:r>
      <w:bookmarkEnd w:id="140"/>
    </w:p>
    <w:p w14:paraId="7DE4670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承包人应加强工程进度计划管理，努力实现均衡组织施工的目标。</w:t>
      </w:r>
    </w:p>
    <w:p w14:paraId="49CF526A">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54088DD0">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b  路面碎石材料的采备应与路基施工进度同步，以保证路面施工进度。</w:t>
      </w:r>
    </w:p>
    <w:p w14:paraId="482F13A1">
      <w:pPr>
        <w:pStyle w:val="38"/>
        <w:tabs>
          <w:tab w:val="left" w:pos="1080"/>
        </w:tabs>
        <w:spacing w:line="360" w:lineRule="auto"/>
        <w:ind w:firstLine="420" w:firstLineChars="200"/>
        <w:rPr>
          <w:rStyle w:val="28"/>
          <w:rFonts w:hint="eastAsia" w:ascii="宋体" w:hAnsi="宋体"/>
          <w:color w:val="auto"/>
          <w:szCs w:val="21"/>
          <w:highlight w:val="none"/>
          <w:u w:val="single"/>
        </w:rPr>
      </w:pPr>
      <w:r>
        <w:rPr>
          <w:rStyle w:val="28"/>
          <w:rFonts w:ascii="宋体" w:hAnsi="宋体"/>
          <w:color w:val="auto"/>
          <w:szCs w:val="21"/>
          <w:highlight w:val="none"/>
        </w:rPr>
        <w:t>c</w:t>
      </w:r>
      <w:r>
        <w:rPr>
          <w:rStyle w:val="28"/>
          <w:rFonts w:hint="eastAsia" w:ascii="宋体" w:hAnsi="宋体"/>
          <w:color w:val="auto"/>
          <w:szCs w:val="21"/>
          <w:highlight w:val="none"/>
        </w:rPr>
        <w:t xml:space="preserve">  桥梁、主要涵洞、高大支挡结构、旧路改建（破坏旧路路面）的路面等关键工程及分项应有独立详细的施工组织设计，并采取措施确保落实。</w:t>
      </w:r>
    </w:p>
    <w:p w14:paraId="0F28B904">
      <w:pPr>
        <w:pStyle w:val="38"/>
        <w:tabs>
          <w:tab w:val="left" w:pos="1080"/>
        </w:tabs>
        <w:spacing w:line="360" w:lineRule="auto"/>
        <w:rPr>
          <w:rStyle w:val="28"/>
          <w:rFonts w:hint="eastAsia" w:ascii="宋体" w:hAnsi="宋体"/>
          <w:b/>
          <w:color w:val="auto"/>
          <w:szCs w:val="21"/>
          <w:highlight w:val="none"/>
        </w:rPr>
      </w:pPr>
      <w:bookmarkStart w:id="141" w:name="_Toc179632761"/>
      <w:bookmarkStart w:id="142" w:name="_Toc152042522"/>
      <w:bookmarkStart w:id="143" w:name="_Toc152045743"/>
      <w:bookmarkStart w:id="144" w:name="_Toc144974714"/>
      <w:r>
        <w:rPr>
          <w:rStyle w:val="28"/>
          <w:rFonts w:hint="eastAsia" w:ascii="宋体" w:hAnsi="宋体"/>
          <w:b/>
          <w:color w:val="auto"/>
          <w:szCs w:val="21"/>
          <w:highlight w:val="none"/>
        </w:rPr>
        <w:t>13.3  承包人的质量检查</w:t>
      </w:r>
    </w:p>
    <w:p w14:paraId="4BC5EC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增加内容：</w:t>
      </w:r>
    </w:p>
    <w:p w14:paraId="6EA236D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ascii="宋体" w:hAnsi="宋体"/>
          <w:color w:val="auto"/>
          <w:szCs w:val="21"/>
          <w:highlight w:val="none"/>
        </w:rPr>
        <w:t>（</w:t>
      </w:r>
      <w:r>
        <w:rPr>
          <w:rStyle w:val="28"/>
          <w:rFonts w:hint="eastAsia" w:ascii="宋体" w:hAnsi="宋体"/>
          <w:color w:val="auto"/>
          <w:szCs w:val="21"/>
          <w:highlight w:val="none"/>
        </w:rPr>
        <w:t>1</w:t>
      </w:r>
      <w:r>
        <w:rPr>
          <w:rStyle w:val="28"/>
          <w:rFonts w:ascii="宋体" w:hAnsi="宋体"/>
          <w:color w:val="auto"/>
          <w:szCs w:val="21"/>
          <w:highlight w:val="none"/>
        </w:rPr>
        <w:t>）</w:t>
      </w:r>
      <w:r>
        <w:rPr>
          <w:rStyle w:val="28"/>
          <w:rFonts w:hint="eastAsia" w:ascii="宋体" w:hAnsi="宋体"/>
          <w:color w:val="auto"/>
          <w:szCs w:val="21"/>
          <w:highlight w:val="none"/>
        </w:rPr>
        <w:t>落实</w:t>
      </w:r>
      <w:r>
        <w:rPr>
          <w:rStyle w:val="28"/>
          <w:rFonts w:ascii="宋体" w:hAnsi="宋体"/>
          <w:color w:val="auto"/>
          <w:szCs w:val="21"/>
          <w:highlight w:val="none"/>
        </w:rPr>
        <w:t>质量责任制和质量保证体系</w:t>
      </w:r>
    </w:p>
    <w:p w14:paraId="40509E32">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分项施工现场应实行标示牌管理，写明作业内容、项目质量管理责任人</w:t>
      </w:r>
      <w:r>
        <w:rPr>
          <w:rStyle w:val="28"/>
          <w:rFonts w:hint="eastAsia" w:ascii="宋体" w:hAnsi="宋体"/>
          <w:color w:val="auto"/>
          <w:szCs w:val="21"/>
          <w:highlight w:val="none"/>
        </w:rPr>
        <w:t>（</w:t>
      </w:r>
      <w:r>
        <w:rPr>
          <w:rStyle w:val="28"/>
          <w:rFonts w:ascii="宋体" w:hAnsi="宋体"/>
          <w:color w:val="auto"/>
          <w:szCs w:val="21"/>
          <w:highlight w:val="none"/>
        </w:rPr>
        <w:t>施工作业管理专业工程师、试验、测量、质检工程师、总工、项目经理及监理工程师</w:t>
      </w:r>
      <w:r>
        <w:rPr>
          <w:rStyle w:val="28"/>
          <w:rFonts w:hint="eastAsia" w:ascii="宋体" w:hAnsi="宋体"/>
          <w:color w:val="auto"/>
          <w:szCs w:val="21"/>
          <w:highlight w:val="none"/>
        </w:rPr>
        <w:t>及现场监理）</w:t>
      </w:r>
      <w:r>
        <w:rPr>
          <w:rStyle w:val="28"/>
          <w:rFonts w:ascii="宋体" w:hAnsi="宋体"/>
          <w:color w:val="auto"/>
          <w:szCs w:val="21"/>
          <w:highlight w:val="none"/>
        </w:rPr>
        <w:t>和质量</w:t>
      </w:r>
      <w:r>
        <w:rPr>
          <w:rStyle w:val="28"/>
          <w:rFonts w:hint="eastAsia" w:ascii="宋体" w:hAnsi="宋体"/>
          <w:color w:val="auto"/>
          <w:szCs w:val="21"/>
          <w:highlight w:val="none"/>
        </w:rPr>
        <w:t>管理</w:t>
      </w:r>
      <w:r>
        <w:rPr>
          <w:rStyle w:val="28"/>
          <w:rFonts w:ascii="宋体" w:hAnsi="宋体"/>
          <w:color w:val="auto"/>
          <w:szCs w:val="21"/>
          <w:highlight w:val="none"/>
        </w:rPr>
        <w:t xml:space="preserve">举报电话； </w:t>
      </w:r>
    </w:p>
    <w:p w14:paraId="22D0F627">
      <w:pPr>
        <w:pStyle w:val="38"/>
        <w:tabs>
          <w:tab w:val="left" w:pos="1080"/>
        </w:tabs>
        <w:spacing w:line="360" w:lineRule="auto"/>
        <w:ind w:firstLine="420" w:firstLineChars="200"/>
        <w:rPr>
          <w:rStyle w:val="28"/>
          <w:rFonts w:ascii="宋体" w:hAnsi="宋体"/>
          <w:color w:val="auto"/>
          <w:szCs w:val="21"/>
          <w:highlight w:val="none"/>
        </w:rPr>
      </w:pPr>
      <w:r>
        <w:rPr>
          <w:rStyle w:val="28"/>
          <w:rFonts w:hint="eastAsia" w:ascii="宋体" w:hAnsi="宋体"/>
          <w:color w:val="auto"/>
          <w:szCs w:val="21"/>
          <w:highlight w:val="none"/>
        </w:rPr>
        <w:t>（2）</w:t>
      </w:r>
      <w:r>
        <w:rPr>
          <w:rStyle w:val="28"/>
          <w:rFonts w:ascii="宋体" w:hAnsi="宋体"/>
          <w:color w:val="auto"/>
          <w:szCs w:val="21"/>
          <w:highlight w:val="none"/>
        </w:rPr>
        <w:t>认真执行三检制度：</w:t>
      </w:r>
    </w:p>
    <w:p w14:paraId="4D9F73B5">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施工作业管理</w:t>
      </w:r>
      <w:r>
        <w:rPr>
          <w:rStyle w:val="28"/>
          <w:rFonts w:hint="eastAsia" w:ascii="宋体" w:hAnsi="宋体"/>
          <w:color w:val="auto"/>
          <w:szCs w:val="21"/>
          <w:highlight w:val="none"/>
        </w:rPr>
        <w:t>的</w:t>
      </w:r>
      <w:r>
        <w:rPr>
          <w:rStyle w:val="28"/>
          <w:rFonts w:ascii="宋体" w:hAnsi="宋体"/>
          <w:color w:val="auto"/>
          <w:szCs w:val="21"/>
          <w:highlight w:val="none"/>
        </w:rPr>
        <w:t>专业工程师在测量、试验工程师配合下完成施工自检并作施工记录（工艺及原材料使用等）；</w:t>
      </w:r>
    </w:p>
    <w:p w14:paraId="05B9F2EC">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7BBB2E9B">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试验、测量工程师根据施工质检需要完成试验与测量作业并及时交检验结果报告专业工程师、质检工程师。</w:t>
      </w:r>
    </w:p>
    <w:p w14:paraId="70C40DBF">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为保证质量责任制的落实，必须做到</w:t>
      </w:r>
      <w:r>
        <w:rPr>
          <w:rStyle w:val="28"/>
          <w:rFonts w:ascii="宋体" w:hAnsi="宋体"/>
          <w:b/>
          <w:color w:val="auto"/>
          <w:szCs w:val="21"/>
          <w:highlight w:val="none"/>
        </w:rPr>
        <w:t>“三个到位”、“三个同时”</w:t>
      </w:r>
      <w:r>
        <w:rPr>
          <w:rStyle w:val="28"/>
          <w:rFonts w:ascii="宋体" w:hAnsi="宋体"/>
          <w:color w:val="auto"/>
          <w:szCs w:val="21"/>
          <w:highlight w:val="none"/>
        </w:rPr>
        <w:t>，即：质量管理人员到位，检测工具到位，记录表格到位；施工作业与</w:t>
      </w:r>
      <w:r>
        <w:rPr>
          <w:rStyle w:val="28"/>
          <w:rFonts w:hint="eastAsia" w:ascii="宋体" w:hAnsi="宋体"/>
          <w:color w:val="auto"/>
          <w:szCs w:val="21"/>
          <w:highlight w:val="none"/>
        </w:rPr>
        <w:t>专业工程师</w:t>
      </w:r>
      <w:r>
        <w:rPr>
          <w:rStyle w:val="28"/>
          <w:rFonts w:ascii="宋体" w:hAnsi="宋体"/>
          <w:color w:val="auto"/>
          <w:szCs w:val="21"/>
          <w:highlight w:val="none"/>
        </w:rPr>
        <w:t>质量检查、检验同时，承包人</w:t>
      </w:r>
      <w:r>
        <w:rPr>
          <w:rStyle w:val="28"/>
          <w:rFonts w:hint="eastAsia" w:ascii="宋体" w:hAnsi="宋体"/>
          <w:color w:val="auto"/>
          <w:szCs w:val="21"/>
          <w:highlight w:val="none"/>
        </w:rPr>
        <w:t>质量检验工程师</w:t>
      </w:r>
      <w:r>
        <w:rPr>
          <w:rStyle w:val="28"/>
          <w:rFonts w:ascii="宋体" w:hAnsi="宋体"/>
          <w:color w:val="auto"/>
          <w:szCs w:val="21"/>
          <w:highlight w:val="none"/>
        </w:rPr>
        <w:t>、监理</w:t>
      </w:r>
      <w:r>
        <w:rPr>
          <w:rStyle w:val="28"/>
          <w:rFonts w:hint="eastAsia" w:ascii="宋体" w:hAnsi="宋体"/>
          <w:color w:val="auto"/>
          <w:szCs w:val="21"/>
          <w:highlight w:val="none"/>
        </w:rPr>
        <w:t>的</w:t>
      </w:r>
      <w:r>
        <w:rPr>
          <w:rStyle w:val="28"/>
          <w:rFonts w:ascii="宋体" w:hAnsi="宋体"/>
          <w:color w:val="auto"/>
          <w:szCs w:val="21"/>
          <w:highlight w:val="none"/>
        </w:rPr>
        <w:t>检验</w:t>
      </w:r>
      <w:r>
        <w:rPr>
          <w:rStyle w:val="28"/>
          <w:rFonts w:hint="eastAsia" w:ascii="宋体" w:hAnsi="宋体"/>
          <w:color w:val="auto"/>
          <w:szCs w:val="21"/>
          <w:highlight w:val="none"/>
        </w:rPr>
        <w:t>与施工作业</w:t>
      </w:r>
      <w:r>
        <w:rPr>
          <w:rStyle w:val="28"/>
          <w:rFonts w:ascii="宋体" w:hAnsi="宋体"/>
          <w:color w:val="auto"/>
          <w:szCs w:val="21"/>
          <w:highlight w:val="none"/>
        </w:rPr>
        <w:t>同时，</w:t>
      </w:r>
      <w:r>
        <w:rPr>
          <w:rStyle w:val="28"/>
          <w:rFonts w:hint="eastAsia" w:ascii="宋体" w:hAnsi="宋体"/>
          <w:color w:val="auto"/>
          <w:szCs w:val="21"/>
          <w:highlight w:val="none"/>
        </w:rPr>
        <w:t>检查、</w:t>
      </w:r>
      <w:r>
        <w:rPr>
          <w:rStyle w:val="28"/>
          <w:rFonts w:ascii="宋体" w:hAnsi="宋体"/>
          <w:color w:val="auto"/>
          <w:szCs w:val="21"/>
          <w:highlight w:val="none"/>
        </w:rPr>
        <w:t>检验与记录同时。</w:t>
      </w:r>
    </w:p>
    <w:p w14:paraId="08B81BC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ascii="宋体" w:hAnsi="宋体"/>
          <w:color w:val="auto"/>
          <w:szCs w:val="21"/>
          <w:highlight w:val="none"/>
        </w:rPr>
        <w:t>(</w:t>
      </w:r>
      <w:r>
        <w:rPr>
          <w:rStyle w:val="28"/>
          <w:rFonts w:hint="eastAsia" w:ascii="宋体" w:hAnsi="宋体"/>
          <w:color w:val="auto"/>
          <w:szCs w:val="21"/>
          <w:highlight w:val="none"/>
        </w:rPr>
        <w:t>3</w:t>
      </w:r>
      <w:r>
        <w:rPr>
          <w:rStyle w:val="28"/>
          <w:rFonts w:ascii="宋体" w:hAnsi="宋体"/>
          <w:color w:val="auto"/>
          <w:szCs w:val="21"/>
          <w:highlight w:val="none"/>
        </w:rPr>
        <w:t>)</w:t>
      </w:r>
      <w:r>
        <w:rPr>
          <w:rStyle w:val="28"/>
          <w:rFonts w:hint="eastAsia" w:ascii="宋体" w:hAnsi="宋体"/>
          <w:color w:val="auto"/>
          <w:szCs w:val="21"/>
          <w:highlight w:val="none"/>
        </w:rPr>
        <w:t>质量管理</w:t>
      </w:r>
      <w:r>
        <w:rPr>
          <w:rStyle w:val="28"/>
          <w:rFonts w:ascii="宋体" w:hAnsi="宋体"/>
          <w:color w:val="auto"/>
          <w:szCs w:val="21"/>
          <w:highlight w:val="none"/>
        </w:rPr>
        <w:t>记录的原始记录包括作业记录、测量记录、试验记录、检验记录及验收记录</w:t>
      </w:r>
      <w:r>
        <w:rPr>
          <w:rStyle w:val="28"/>
          <w:rFonts w:hint="eastAsia" w:ascii="宋体" w:hAnsi="宋体"/>
          <w:color w:val="auto"/>
          <w:szCs w:val="21"/>
          <w:highlight w:val="none"/>
        </w:rPr>
        <w:t>，</w:t>
      </w:r>
      <w:r>
        <w:rPr>
          <w:rStyle w:val="28"/>
          <w:rFonts w:ascii="宋体" w:hAnsi="宋体"/>
          <w:color w:val="auto"/>
          <w:szCs w:val="21"/>
          <w:highlight w:val="none"/>
        </w:rPr>
        <w:t>地基、基础、填挖交界碾压，墙台背回填等</w:t>
      </w:r>
      <w:r>
        <w:rPr>
          <w:rStyle w:val="28"/>
          <w:rFonts w:hint="eastAsia" w:ascii="宋体" w:hAnsi="宋体"/>
          <w:color w:val="auto"/>
          <w:szCs w:val="21"/>
          <w:highlight w:val="none"/>
        </w:rPr>
        <w:t>隐蔽工程</w:t>
      </w:r>
      <w:r>
        <w:rPr>
          <w:rStyle w:val="28"/>
          <w:rFonts w:ascii="宋体" w:hAnsi="宋体"/>
          <w:b/>
          <w:color w:val="auto"/>
          <w:szCs w:val="21"/>
          <w:highlight w:val="none"/>
        </w:rPr>
        <w:t>应</w:t>
      </w:r>
      <w:r>
        <w:rPr>
          <w:rStyle w:val="28"/>
          <w:rFonts w:hint="eastAsia" w:ascii="宋体" w:hAnsi="宋体"/>
          <w:b/>
          <w:color w:val="auto"/>
          <w:szCs w:val="21"/>
          <w:highlight w:val="none"/>
        </w:rPr>
        <w:t>摄像</w:t>
      </w:r>
      <w:r>
        <w:rPr>
          <w:rStyle w:val="28"/>
          <w:rFonts w:ascii="宋体" w:hAnsi="宋体"/>
          <w:b/>
          <w:color w:val="auto"/>
          <w:szCs w:val="21"/>
          <w:highlight w:val="none"/>
        </w:rPr>
        <w:t>或照相作为现场记录保存</w:t>
      </w:r>
      <w:r>
        <w:rPr>
          <w:rStyle w:val="28"/>
          <w:rFonts w:hint="eastAsia" w:ascii="宋体" w:hAnsi="宋体"/>
          <w:color w:val="auto"/>
          <w:szCs w:val="21"/>
          <w:highlight w:val="none"/>
        </w:rPr>
        <w:t>。</w:t>
      </w:r>
    </w:p>
    <w:p w14:paraId="767A73D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4</w:t>
      </w:r>
      <w:r>
        <w:rPr>
          <w:rStyle w:val="28"/>
          <w:rFonts w:hint="eastAsia" w:ascii="宋体" w:hAnsi="宋体"/>
          <w:color w:val="auto"/>
          <w:szCs w:val="21"/>
          <w:highlight w:val="none"/>
        </w:rPr>
        <w:t>) 承包人应加强文明施工，保障道路通畅的管理</w:t>
      </w:r>
    </w:p>
    <w:p w14:paraId="05F8EA8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承包人在施工期内应按国家、交通主管部门与公路管理机构文明施工，保障畅通的有关规定组织施工，对出现的交通堵塞无条件地采取措施进行疏通。</w:t>
      </w:r>
    </w:p>
    <w:p w14:paraId="4235AD4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 旧路改建工程项目</w:t>
      </w:r>
    </w:p>
    <w:p w14:paraId="5E3FD85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i)破坏旧路必须作出交通维持与恢复路面通行条件方案并必须取得监理工程师与业主的批准，未经批准进行旧路开挖与填筑的，业主和监理工程师有权责令停工，并由承包人恢复原良好的通车条件，并需承担一切费用。</w:t>
      </w:r>
    </w:p>
    <w:p w14:paraId="651231B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(ii)不得在道路上堆放材料或占道施工影响交通。</w:t>
      </w:r>
    </w:p>
    <w:p w14:paraId="47EBB24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路基、路面施工应避免出现晴天扬尘，雨天打滑影响安全与交通和影响群众生活、生产的现象。维持交通的路基施工应保证表面平整，保证通畅。</w:t>
      </w:r>
    </w:p>
    <w:p w14:paraId="24CCD6F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5</w:t>
      </w:r>
      <w:r>
        <w:rPr>
          <w:rStyle w:val="28"/>
          <w:rFonts w:hint="eastAsia" w:ascii="宋体" w:hAnsi="宋体"/>
          <w:color w:val="auto"/>
          <w:szCs w:val="21"/>
          <w:highlight w:val="none"/>
        </w:rPr>
        <w:t>) 承包人应自觉接受交通主管部门、质量监督单位、公路管理机构的监督，对指出的问题进行认真的整改，及时报告处理结果。</w:t>
      </w:r>
    </w:p>
    <w:p w14:paraId="5E9B47C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bookmarkStart w:id="145" w:name="_Toc385244329"/>
    </w:p>
    <w:p w14:paraId="00DA15B6">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13.5工程隐蔽部位覆盖前的检查</w:t>
      </w:r>
      <w:bookmarkEnd w:id="145"/>
    </w:p>
    <w:p w14:paraId="458ACB12">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（增加）13.5.1项补充：</w:t>
      </w:r>
    </w:p>
    <w:p w14:paraId="4A36DCE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隐蔽部位覆盖前应经监理人检查确认,分阶段(工序)进行拍摄或照相,并向监理人提供相关影像相片等书面资料作为计量支付的依据，否则不应给予计量。</w:t>
      </w:r>
    </w:p>
    <w:p w14:paraId="6F1586A1">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15.3 变更</w:t>
      </w:r>
    </w:p>
    <w:p w14:paraId="2206373D">
      <w:pPr>
        <w:pStyle w:val="38"/>
        <w:spacing w:line="360" w:lineRule="auto"/>
        <w:ind w:firstLine="420"/>
        <w:rPr>
          <w:rStyle w:val="28"/>
          <w:rFonts w:hint="eastAsia" w:ascii="宋体" w:hAnsi="宋体"/>
          <w:color w:val="auto"/>
          <w:szCs w:val="21"/>
          <w:highlight w:val="none"/>
        </w:rPr>
      </w:pPr>
      <w:r>
        <w:rPr>
          <w:rStyle w:val="28"/>
          <w:rFonts w:hint="eastAsia" w:ascii="宋体" w:hAnsi="宋体"/>
          <w:color w:val="auto"/>
          <w:szCs w:val="21"/>
          <w:highlight w:val="none"/>
        </w:rPr>
        <w:t>（增加）15</w:t>
      </w:r>
      <w:r>
        <w:rPr>
          <w:rStyle w:val="28"/>
          <w:rFonts w:ascii="宋体" w:hAnsi="宋体"/>
          <w:color w:val="auto"/>
          <w:szCs w:val="21"/>
          <w:highlight w:val="none"/>
        </w:rPr>
        <w:t>.</w:t>
      </w:r>
      <w:r>
        <w:rPr>
          <w:rStyle w:val="28"/>
          <w:rFonts w:hint="eastAsia" w:ascii="宋体" w:hAnsi="宋体"/>
          <w:color w:val="auto"/>
          <w:szCs w:val="21"/>
          <w:highlight w:val="none"/>
        </w:rPr>
        <w:t>3</w:t>
      </w:r>
      <w:r>
        <w:rPr>
          <w:rStyle w:val="28"/>
          <w:rFonts w:ascii="宋体" w:hAnsi="宋体" w:cs="宋体"/>
          <w:color w:val="auto"/>
          <w:szCs w:val="21"/>
          <w:highlight w:val="none"/>
        </w:rPr>
        <w:t>.</w:t>
      </w:r>
      <w:r>
        <w:rPr>
          <w:rStyle w:val="28"/>
          <w:rFonts w:hint="eastAsia" w:ascii="宋体" w:hAnsi="宋体" w:cs="宋体"/>
          <w:color w:val="auto"/>
          <w:szCs w:val="21"/>
          <w:highlight w:val="none"/>
        </w:rPr>
        <w:t>5 设计变更涉及到隐蔽工程的工程变更报告除附规定的相关资料外，还必须附上变更项目工程照片。</w:t>
      </w:r>
      <w:r>
        <w:rPr>
          <w:rStyle w:val="28"/>
          <w:rFonts w:ascii="宋体" w:hAnsi="宋体"/>
          <w:color w:val="auto"/>
          <w:szCs w:val="21"/>
          <w:highlight w:val="none"/>
        </w:rPr>
        <w:t xml:space="preserve"> </w:t>
      </w:r>
    </w:p>
    <w:p w14:paraId="72564073">
      <w:pPr>
        <w:pStyle w:val="38"/>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17.3.3 进度付款证书和支付时间</w:t>
      </w:r>
    </w:p>
    <w:p w14:paraId="19D2E69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rPr>
      </w:pPr>
      <w:r>
        <w:rPr>
          <w:rStyle w:val="28"/>
          <w:rFonts w:hint="eastAsia" w:ascii="宋体" w:hAnsi="宋体"/>
          <w:color w:val="auto"/>
          <w:szCs w:val="21"/>
          <w:highlight w:val="none"/>
        </w:rPr>
        <w:t>本项（4）目补充：</w:t>
      </w:r>
    </w:p>
    <w:p w14:paraId="2A1BAE8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（1）合同内工程施工进度款：按照当期计量的80%支付；</w:t>
      </w:r>
    </w:p>
    <w:p w14:paraId="7E63A962">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2）合同外（设计变更）工程施工进度款：累计增加的变更金额在合同价的10%以内（含10%），按照当期计量的60%支付；累计增加的变更金额超过合同价的10%部分，不进行施工进度款计量支付，留待工程结算时一并支付。</w:t>
      </w:r>
    </w:p>
    <w:p w14:paraId="5EF741A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（3）工程竣工验收合格并完成结算审核后，工程施工进度款支付至审定结算总价的97%，预留3%工程质量保证金；（最终结算总价以城区财政投资审核为准）</w:t>
      </w:r>
    </w:p>
    <w:p w14:paraId="3039346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（4）待质保期过后，如无质保问题，可支付审定结算总价的100%。 工程建设其他费用根据业务部门有关规定执行，按完成情况支付。</w:t>
      </w:r>
    </w:p>
    <w:p w14:paraId="68B935D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因变更的范围和内容而增加工程款的支付按照相关业务部门有关规定执行。</w:t>
      </w:r>
    </w:p>
    <w:p w14:paraId="183A2CB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承包人每次申请工程款之前必须按要求提供所计量工程量的质保资料。工程款支付前承包人须开具等额且符合国家法律法规规定的税务发票给发包人。</w:t>
      </w:r>
    </w:p>
    <w:p w14:paraId="20B47F6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rPr>
      </w:pPr>
    </w:p>
    <w:p w14:paraId="582D73E2">
      <w:pPr>
        <w:pStyle w:val="38"/>
        <w:tabs>
          <w:tab w:val="left" w:pos="1080"/>
        </w:tabs>
        <w:spacing w:line="360" w:lineRule="auto"/>
        <w:rPr>
          <w:rStyle w:val="28"/>
          <w:rFonts w:hint="eastAsia" w:ascii="宋体" w:hAnsi="宋体"/>
          <w:b/>
          <w:bCs/>
          <w:color w:val="auto"/>
          <w:szCs w:val="21"/>
          <w:highlight w:val="none"/>
        </w:rPr>
      </w:pPr>
      <w:r>
        <w:rPr>
          <w:rStyle w:val="28"/>
          <w:rFonts w:hint="eastAsia" w:ascii="宋体" w:hAnsi="宋体"/>
          <w:b/>
          <w:bCs/>
          <w:color w:val="auto"/>
          <w:szCs w:val="21"/>
          <w:highlight w:val="none"/>
        </w:rPr>
        <w:t>17.3.5  农民工工资保证金</w:t>
      </w:r>
    </w:p>
    <w:p w14:paraId="5C681254">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农民</w:t>
      </w:r>
      <w:r>
        <w:rPr>
          <w:rStyle w:val="28"/>
          <w:rFonts w:ascii="宋体" w:hAnsi="宋体"/>
          <w:color w:val="auto"/>
          <w:szCs w:val="21"/>
          <w:highlight w:val="none"/>
        </w:rPr>
        <w:t>工工资保</w:t>
      </w:r>
      <w:r>
        <w:rPr>
          <w:rStyle w:val="28"/>
          <w:rFonts w:hint="eastAsia" w:ascii="宋体" w:hAnsi="宋体"/>
          <w:color w:val="auto"/>
          <w:szCs w:val="21"/>
          <w:highlight w:val="none"/>
        </w:rPr>
        <w:t>证金</w:t>
      </w:r>
      <w:r>
        <w:rPr>
          <w:rStyle w:val="28"/>
          <w:rFonts w:ascii="宋体" w:hAnsi="宋体"/>
          <w:color w:val="auto"/>
          <w:szCs w:val="21"/>
          <w:highlight w:val="none"/>
        </w:rPr>
        <w:t>的缴存时间：</w:t>
      </w:r>
      <w:r>
        <w:rPr>
          <w:rStyle w:val="28"/>
          <w:rFonts w:hint="eastAsia" w:ascii="宋体" w:hAnsi="宋体"/>
          <w:color w:val="auto"/>
          <w:szCs w:val="21"/>
          <w:highlight w:val="none"/>
          <w:u w:val="single"/>
        </w:rPr>
        <w:t>签订</w:t>
      </w:r>
      <w:r>
        <w:rPr>
          <w:rStyle w:val="28"/>
          <w:rFonts w:ascii="宋体" w:hAnsi="宋体"/>
          <w:color w:val="auto"/>
          <w:szCs w:val="21"/>
          <w:highlight w:val="none"/>
          <w:u w:val="single"/>
        </w:rPr>
        <w:t>合同后</w:t>
      </w:r>
      <w:r>
        <w:rPr>
          <w:rStyle w:val="28"/>
          <w:rFonts w:hint="eastAsia" w:ascii="宋体" w:hAnsi="宋体"/>
          <w:color w:val="auto"/>
          <w:szCs w:val="21"/>
          <w:highlight w:val="none"/>
          <w:u w:val="single"/>
        </w:rPr>
        <w:t>30天</w:t>
      </w:r>
      <w:r>
        <w:rPr>
          <w:rStyle w:val="28"/>
          <w:rFonts w:ascii="宋体" w:hAnsi="宋体"/>
          <w:color w:val="auto"/>
          <w:szCs w:val="21"/>
          <w:highlight w:val="none"/>
          <w:u w:val="single"/>
        </w:rPr>
        <w:t>内</w:t>
      </w:r>
      <w:r>
        <w:rPr>
          <w:rStyle w:val="28"/>
          <w:rFonts w:hint="eastAsia" w:ascii="宋体" w:hAnsi="宋体"/>
          <w:color w:val="auto"/>
          <w:szCs w:val="21"/>
          <w:highlight w:val="none"/>
          <w:u w:val="single"/>
        </w:rPr>
        <w:t xml:space="preserve">        </w:t>
      </w:r>
    </w:p>
    <w:p w14:paraId="25BF77A6">
      <w:pPr>
        <w:pStyle w:val="38"/>
        <w:widowControl/>
        <w:spacing w:line="360" w:lineRule="auto"/>
        <w:ind w:firstLine="480"/>
        <w:jc w:val="left"/>
        <w:rPr>
          <w:rStyle w:val="28"/>
          <w:rFonts w:hint="eastAsia" w:ascii="宋体" w:hAnsi="宋体"/>
          <w:color w:val="auto"/>
          <w:szCs w:val="21"/>
          <w:highlight w:val="none"/>
        </w:rPr>
      </w:pPr>
      <w:r>
        <w:rPr>
          <w:rStyle w:val="28"/>
          <w:rFonts w:hint="eastAsia" w:ascii="宋体" w:hAnsi="宋体"/>
          <w:color w:val="auto"/>
          <w:szCs w:val="21"/>
          <w:highlight w:val="none"/>
        </w:rPr>
        <w:t>农民</w:t>
      </w:r>
      <w:r>
        <w:rPr>
          <w:rStyle w:val="28"/>
          <w:rFonts w:ascii="宋体" w:hAnsi="宋体"/>
          <w:color w:val="auto"/>
          <w:szCs w:val="21"/>
          <w:highlight w:val="none"/>
        </w:rPr>
        <w:t>工工资保证金的缴存金额：</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r>
        <w:rPr>
          <w:rStyle w:val="28"/>
          <w:rFonts w:hint="eastAsia" w:ascii="宋体" w:hAnsi="宋体"/>
          <w:color w:val="auto"/>
          <w:szCs w:val="21"/>
          <w:highlight w:val="none"/>
          <w:u w:val="single"/>
        </w:rPr>
        <w:t xml:space="preserve"> </w:t>
      </w:r>
    </w:p>
    <w:p w14:paraId="2DE887DC">
      <w:pPr>
        <w:pStyle w:val="38"/>
        <w:widowControl/>
        <w:shd w:val="clear" w:color="auto" w:fill="FFFFFF"/>
        <w:spacing w:line="360" w:lineRule="auto"/>
        <w:ind w:firstLine="480"/>
        <w:jc w:val="left"/>
        <w:rPr>
          <w:rStyle w:val="28"/>
          <w:rFonts w:hint="eastAsia" w:ascii="宋体" w:hAnsi="宋体"/>
          <w:color w:val="auto"/>
          <w:szCs w:val="21"/>
          <w:highlight w:val="none"/>
          <w:u w:val="single"/>
          <w:lang w:val="en-US" w:eastAsia="zh-CN"/>
        </w:rPr>
      </w:pPr>
      <w:r>
        <w:rPr>
          <w:rStyle w:val="28"/>
          <w:rFonts w:hint="eastAsia" w:ascii="宋体" w:hAnsi="宋体"/>
          <w:color w:val="auto"/>
          <w:szCs w:val="21"/>
          <w:highlight w:val="none"/>
        </w:rPr>
        <w:t>农民</w:t>
      </w:r>
      <w:r>
        <w:rPr>
          <w:rStyle w:val="28"/>
          <w:rFonts w:ascii="宋体" w:hAnsi="宋体"/>
          <w:color w:val="auto"/>
          <w:szCs w:val="21"/>
          <w:highlight w:val="none"/>
        </w:rPr>
        <w:t>工工资保证</w:t>
      </w:r>
      <w:r>
        <w:rPr>
          <w:rStyle w:val="28"/>
          <w:rFonts w:hint="eastAsia" w:ascii="宋体" w:hAnsi="宋体"/>
          <w:color w:val="auto"/>
          <w:szCs w:val="21"/>
          <w:highlight w:val="none"/>
        </w:rPr>
        <w:t>金</w:t>
      </w:r>
      <w:r>
        <w:rPr>
          <w:rStyle w:val="28"/>
          <w:rFonts w:ascii="宋体" w:hAnsi="宋体"/>
          <w:color w:val="auto"/>
          <w:szCs w:val="21"/>
          <w:highlight w:val="none"/>
        </w:rPr>
        <w:t>的扣留条件：</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p>
    <w:p w14:paraId="65964772">
      <w:pPr>
        <w:pStyle w:val="38"/>
        <w:widowControl/>
        <w:shd w:val="clear" w:color="auto" w:fill="FFFFFF"/>
        <w:spacing w:line="360" w:lineRule="auto"/>
        <w:ind w:firstLine="480"/>
        <w:jc w:val="left"/>
        <w:rPr>
          <w:rStyle w:val="28"/>
          <w:rFonts w:hint="eastAsia" w:ascii="宋体" w:hAnsi="宋体" w:eastAsia="宋体"/>
          <w:b/>
          <w:bCs/>
          <w:color w:val="auto"/>
          <w:szCs w:val="21"/>
          <w:highlight w:val="none"/>
          <w:lang w:eastAsia="zh-CN"/>
        </w:rPr>
      </w:pPr>
      <w:r>
        <w:rPr>
          <w:rStyle w:val="28"/>
          <w:rFonts w:hint="eastAsia" w:ascii="宋体" w:hAnsi="宋体"/>
          <w:color w:val="auto"/>
          <w:szCs w:val="21"/>
          <w:highlight w:val="none"/>
        </w:rPr>
        <w:t>农民工资</w:t>
      </w:r>
      <w:r>
        <w:rPr>
          <w:rStyle w:val="28"/>
          <w:rFonts w:ascii="宋体" w:hAnsi="宋体"/>
          <w:color w:val="auto"/>
          <w:szCs w:val="21"/>
          <w:highlight w:val="none"/>
        </w:rPr>
        <w:t>保证金的返还时间：</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r>
        <w:rPr>
          <w:rStyle w:val="28"/>
          <w:rFonts w:hint="eastAsia" w:ascii="宋体" w:hAnsi="宋体"/>
          <w:color w:val="auto"/>
          <w:szCs w:val="21"/>
          <w:highlight w:val="none"/>
          <w:u w:val="single"/>
          <w:lang w:eastAsia="zh-CN"/>
        </w:rPr>
        <w:t>。</w:t>
      </w:r>
    </w:p>
    <w:p w14:paraId="237C68C7">
      <w:pPr>
        <w:pStyle w:val="38"/>
        <w:spacing w:line="360" w:lineRule="auto"/>
        <w:rPr>
          <w:rStyle w:val="28"/>
          <w:rFonts w:hint="eastAsia" w:ascii="宋体" w:hAnsi="宋体"/>
          <w:color w:val="auto"/>
          <w:szCs w:val="21"/>
          <w:highlight w:val="none"/>
        </w:rPr>
      </w:pPr>
      <w:r>
        <w:rPr>
          <w:rStyle w:val="28"/>
          <w:rFonts w:hint="eastAsia" w:ascii="宋体" w:hAnsi="宋体"/>
          <w:b/>
          <w:color w:val="auto"/>
          <w:szCs w:val="21"/>
          <w:highlight w:val="none"/>
        </w:rPr>
        <w:t>17.4.1项后补充：承包人也可选择银行转账、支票、汇票、本票、银行出具的保函或保险机构出具的保函、保险单、建设工程质量保证保险合同形式对工程质量进行担保。</w:t>
      </w:r>
      <w:r>
        <w:rPr>
          <w:rStyle w:val="28"/>
          <w:rFonts w:hint="eastAsia" w:ascii="宋体" w:hAnsi="宋体"/>
          <w:color w:val="auto"/>
          <w:szCs w:val="21"/>
          <w:highlight w:val="none"/>
        </w:rPr>
        <w:t>质量保证金银行保函的要求：</w:t>
      </w:r>
    </w:p>
    <w:p w14:paraId="6AE9BFCF">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a、金额为竣工验收合格并经审计结算后，留审计结算价的3%；</w:t>
      </w:r>
    </w:p>
    <w:p w14:paraId="21D56989">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b、一次性全额开具；</w:t>
      </w:r>
    </w:p>
    <w:p w14:paraId="39BAECF3">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c、质量保证金保函提交的方式：可以采用银行保函、建设工程质量保证保险合同等形式；</w:t>
      </w:r>
    </w:p>
    <w:p w14:paraId="6E957B3D">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d、按采购文件提供的格式与内容。</w:t>
      </w:r>
    </w:p>
    <w:p w14:paraId="5A85304F">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如承包人未向发包人提交质量保证金保函或建设工程质量保证保险合同不符合上述的各点要求之一，发包人视承包人选择按进度计量额的10%扣缴方式缴纳质量保证金，无需另外通知承包人。</w:t>
      </w:r>
    </w:p>
    <w:p w14:paraId="68BAEC20">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szCs w:val="21"/>
          <w:highlight w:val="none"/>
        </w:rPr>
        <w:t>开具该保函所需费用由承包人承担。银行保函的正本由发包人保存，在缺陷责任期满之前一直有效。缺陷责任期满，质量保证金保函或建设工程质量保证保险合同原件不予退还承包人，可由发包人出具一份失效证明。</w:t>
      </w:r>
    </w:p>
    <w:p w14:paraId="6CC416A8">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18.9 竣工文件</w:t>
      </w:r>
    </w:p>
    <w:p w14:paraId="73D429BC">
      <w:pPr>
        <w:pStyle w:val="38"/>
        <w:tabs>
          <w:tab w:val="left" w:pos="1080"/>
        </w:tabs>
        <w:spacing w:line="360" w:lineRule="auto"/>
        <w:ind w:firstLine="422" w:firstLineChars="200"/>
        <w:rPr>
          <w:rStyle w:val="28"/>
          <w:rFonts w:ascii="宋体" w:hAnsi="宋体"/>
          <w:color w:val="auto"/>
          <w:szCs w:val="21"/>
          <w:highlight w:val="none"/>
        </w:rPr>
      </w:pPr>
      <w:r>
        <w:rPr>
          <w:rStyle w:val="28"/>
          <w:rFonts w:hint="eastAsia" w:ascii="宋体" w:hAnsi="宋体"/>
          <w:b/>
          <w:color w:val="auto"/>
          <w:szCs w:val="21"/>
          <w:highlight w:val="none"/>
        </w:rPr>
        <w:t xml:space="preserve"> （增加）</w:t>
      </w:r>
      <w:r>
        <w:rPr>
          <w:rStyle w:val="28"/>
          <w:rFonts w:hint="eastAsia" w:ascii="宋体" w:hAnsi="宋体"/>
          <w:color w:val="auto"/>
          <w:szCs w:val="21"/>
          <w:highlight w:val="none"/>
        </w:rPr>
        <w:t>工程竣工文件的立卷归档按交通部《关于印发公路建设项目文件材料立卷归档管理办法的通知》（交办发[2010]382号）及《公路工程竣（交）工验收办法实施细则》（交公路发[2010]65号）和广西壮族自治区公路管理局《广西公路网项目公路工程文件材料收集立卷归档及验收实施细则（修订）》（桂路工程发[2014]316号）执行。</w:t>
      </w:r>
    </w:p>
    <w:bookmarkEnd w:id="141"/>
    <w:bookmarkEnd w:id="142"/>
    <w:bookmarkEnd w:id="143"/>
    <w:bookmarkEnd w:id="144"/>
    <w:p w14:paraId="329A6F85">
      <w:pPr>
        <w:pStyle w:val="38"/>
        <w:tabs>
          <w:tab w:val="left" w:pos="1080"/>
        </w:tabs>
        <w:spacing w:line="360" w:lineRule="auto"/>
        <w:rPr>
          <w:rStyle w:val="28"/>
          <w:rFonts w:hint="eastAsia" w:ascii="宋体" w:hAnsi="宋体"/>
          <w:b/>
          <w:color w:val="auto"/>
          <w:szCs w:val="21"/>
          <w:highlight w:val="none"/>
        </w:rPr>
      </w:pPr>
      <w:bookmarkStart w:id="146" w:name="_Toc179632762"/>
      <w:bookmarkStart w:id="147" w:name="_Toc152042523"/>
      <w:bookmarkStart w:id="148" w:name="_Toc144974715"/>
      <w:bookmarkStart w:id="149" w:name="_Toc152045744"/>
      <w:r>
        <w:rPr>
          <w:rStyle w:val="28"/>
          <w:rFonts w:hint="eastAsia" w:ascii="宋体" w:hAnsi="宋体"/>
          <w:b/>
          <w:color w:val="auto"/>
          <w:szCs w:val="21"/>
          <w:highlight w:val="none"/>
        </w:rPr>
        <w:t>20.2 人员工伤事故的保险</w:t>
      </w:r>
      <w:bookmarkEnd w:id="146"/>
      <w:bookmarkEnd w:id="147"/>
      <w:bookmarkEnd w:id="148"/>
      <w:bookmarkEnd w:id="149"/>
    </w:p>
    <w:p w14:paraId="37A47E3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20.2.1 承包人员工伤事故的保险</w:t>
      </w:r>
    </w:p>
    <w:p w14:paraId="4AD8E489">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szCs w:val="21"/>
          <w:highlight w:val="none"/>
        </w:rPr>
        <w:t>增加内容：</w:t>
      </w:r>
    </w:p>
    <w:p w14:paraId="7C004741">
      <w:pPr>
        <w:pStyle w:val="38"/>
        <w:autoSpaceDE w:val="0"/>
        <w:autoSpaceDN w:val="0"/>
        <w:adjustRightInd w:val="0"/>
        <w:spacing w:line="360" w:lineRule="auto"/>
        <w:ind w:firstLine="600"/>
        <w:jc w:val="left"/>
        <w:rPr>
          <w:rStyle w:val="28"/>
          <w:rFonts w:hint="eastAsia" w:ascii="宋体" w:hAnsi="宋体"/>
          <w:color w:val="auto"/>
          <w:kern w:val="0"/>
          <w:szCs w:val="21"/>
          <w:highlight w:val="none"/>
        </w:rPr>
      </w:pPr>
      <w:r>
        <w:rPr>
          <w:rStyle w:val="28"/>
          <w:rFonts w:hint="eastAsia" w:ascii="宋体" w:hAnsi="宋体"/>
          <w:color w:val="auto"/>
          <w:kern w:val="0"/>
          <w:szCs w:val="21"/>
          <w:highlight w:val="none"/>
        </w:rPr>
        <w:t>办理保险的一切费用均由承包人承担，并包括在工程量清单的单价及总额价中，发包人不单独支付。</w:t>
      </w:r>
    </w:p>
    <w:p w14:paraId="59B57E5B">
      <w:pPr>
        <w:pStyle w:val="38"/>
        <w:tabs>
          <w:tab w:val="left" w:pos="1080"/>
        </w:tabs>
        <w:spacing w:line="360" w:lineRule="auto"/>
        <w:rPr>
          <w:rStyle w:val="28"/>
          <w:rFonts w:hint="eastAsia" w:ascii="宋体" w:hAnsi="宋体"/>
          <w:b/>
          <w:color w:val="auto"/>
          <w:szCs w:val="21"/>
          <w:highlight w:val="none"/>
        </w:rPr>
      </w:pPr>
      <w:bookmarkStart w:id="150" w:name="_Toc152042524"/>
      <w:bookmarkStart w:id="151" w:name="_Toc144974716"/>
      <w:bookmarkStart w:id="152" w:name="_Toc179632763"/>
      <w:bookmarkStart w:id="153" w:name="_Toc152045745"/>
      <w:r>
        <w:rPr>
          <w:rStyle w:val="28"/>
          <w:rFonts w:hint="eastAsia" w:ascii="宋体" w:hAnsi="宋体"/>
          <w:b/>
          <w:color w:val="auto"/>
          <w:szCs w:val="21"/>
          <w:highlight w:val="none"/>
        </w:rPr>
        <w:t>20.3 人身意外伤害险</w:t>
      </w:r>
      <w:bookmarkEnd w:id="150"/>
      <w:bookmarkEnd w:id="151"/>
      <w:bookmarkEnd w:id="152"/>
      <w:bookmarkEnd w:id="153"/>
    </w:p>
    <w:p w14:paraId="1EDF1F42">
      <w:pPr>
        <w:pStyle w:val="38"/>
        <w:tabs>
          <w:tab w:val="left" w:pos="1080"/>
        </w:tabs>
        <w:spacing w:line="360" w:lineRule="auto"/>
        <w:ind w:firstLine="420" w:firstLineChars="200"/>
        <w:rPr>
          <w:rStyle w:val="28"/>
          <w:rFonts w:ascii="宋体" w:hAnsi="宋体"/>
          <w:color w:val="auto"/>
          <w:kern w:val="0"/>
          <w:szCs w:val="21"/>
          <w:highlight w:val="none"/>
        </w:rPr>
      </w:pPr>
      <w:r>
        <w:rPr>
          <w:rStyle w:val="28"/>
          <w:rFonts w:hint="eastAsia" w:ascii="宋体" w:hAnsi="宋体"/>
          <w:color w:val="auto"/>
          <w:szCs w:val="21"/>
          <w:highlight w:val="none"/>
        </w:rPr>
        <w:t>20.3.2 承包人应在整个施工期间为其现场机构雇用的全部人员，投保人身意外伤害险，缴纳保险费，并要求其分包人也进行此项保险。</w:t>
      </w:r>
      <w:r>
        <w:rPr>
          <w:rStyle w:val="28"/>
          <w:rFonts w:hint="eastAsia" w:ascii="宋体" w:hAnsi="宋体"/>
          <w:color w:val="auto"/>
          <w:kern w:val="0"/>
          <w:szCs w:val="21"/>
          <w:highlight w:val="none"/>
        </w:rPr>
        <w:t>办理保险的一切费用均由承包人承担，并包括在工程量清单的单价及总额价中，发包人不单独支付。</w:t>
      </w:r>
    </w:p>
    <w:p w14:paraId="617C5702">
      <w:pPr>
        <w:pStyle w:val="38"/>
        <w:autoSpaceDE w:val="0"/>
        <w:autoSpaceDN w:val="0"/>
        <w:adjustRightInd w:val="0"/>
        <w:spacing w:line="360" w:lineRule="auto"/>
        <w:ind w:firstLine="420" w:firstLineChars="200"/>
        <w:jc w:val="left"/>
        <w:rPr>
          <w:rStyle w:val="28"/>
          <w:rFonts w:ascii="宋体" w:hAnsi="宋体"/>
          <w:color w:val="auto"/>
          <w:kern w:val="0"/>
          <w:szCs w:val="21"/>
          <w:highlight w:val="none"/>
        </w:rPr>
      </w:pPr>
      <w:r>
        <w:rPr>
          <w:rStyle w:val="28"/>
          <w:rFonts w:hint="eastAsia" w:ascii="宋体" w:hAnsi="宋体"/>
          <w:color w:val="auto"/>
          <w:kern w:val="0"/>
          <w:szCs w:val="21"/>
          <w:highlight w:val="none"/>
        </w:rPr>
        <w:t>其中：人身意外伤害险每位被保险人的最低保险金额为</w:t>
      </w:r>
      <w:r>
        <w:rPr>
          <w:rStyle w:val="28"/>
          <w:rFonts w:ascii="宋体" w:hAnsi="宋体"/>
          <w:b/>
          <w:color w:val="auto"/>
          <w:kern w:val="0"/>
          <w:szCs w:val="21"/>
          <w:highlight w:val="none"/>
        </w:rPr>
        <w:t>10</w:t>
      </w:r>
      <w:r>
        <w:rPr>
          <w:rStyle w:val="28"/>
          <w:rFonts w:hint="eastAsia" w:ascii="宋体" w:hAnsi="宋体"/>
          <w:b/>
          <w:color w:val="auto"/>
          <w:kern w:val="0"/>
          <w:szCs w:val="21"/>
          <w:highlight w:val="none"/>
        </w:rPr>
        <w:t>万元</w:t>
      </w:r>
      <w:r>
        <w:rPr>
          <w:rStyle w:val="28"/>
          <w:rFonts w:hint="eastAsia" w:ascii="宋体" w:hAnsi="宋体"/>
          <w:color w:val="auto"/>
          <w:kern w:val="0"/>
          <w:szCs w:val="21"/>
          <w:highlight w:val="none"/>
        </w:rPr>
        <w:t>人民币，附加意外伤害险医疗险的保险金额为</w:t>
      </w:r>
      <w:r>
        <w:rPr>
          <w:rStyle w:val="28"/>
          <w:rFonts w:ascii="宋体" w:hAnsi="宋体"/>
          <w:b/>
          <w:color w:val="auto"/>
          <w:kern w:val="0"/>
          <w:szCs w:val="21"/>
          <w:highlight w:val="none"/>
        </w:rPr>
        <w:t>2</w:t>
      </w:r>
      <w:r>
        <w:rPr>
          <w:rStyle w:val="28"/>
          <w:rFonts w:hint="eastAsia" w:ascii="宋体" w:hAnsi="宋体"/>
          <w:b/>
          <w:color w:val="auto"/>
          <w:kern w:val="0"/>
          <w:szCs w:val="21"/>
          <w:highlight w:val="none"/>
        </w:rPr>
        <w:t>万元</w:t>
      </w:r>
      <w:r>
        <w:rPr>
          <w:rStyle w:val="28"/>
          <w:rFonts w:hint="eastAsia" w:ascii="宋体" w:hAnsi="宋体"/>
          <w:color w:val="auto"/>
          <w:kern w:val="0"/>
          <w:szCs w:val="21"/>
          <w:highlight w:val="none"/>
        </w:rPr>
        <w:t>人民币，每标段的人身意外伤害险和附加意外伤害医疗险保险费按合同价（不含该保险费）的</w:t>
      </w:r>
      <w:r>
        <w:rPr>
          <w:rStyle w:val="28"/>
          <w:rFonts w:ascii="宋体" w:hAnsi="宋体"/>
          <w:b/>
          <w:color w:val="auto"/>
          <w:kern w:val="0"/>
          <w:szCs w:val="21"/>
          <w:highlight w:val="none"/>
        </w:rPr>
        <w:t>3</w:t>
      </w:r>
      <w:r>
        <w:rPr>
          <w:rStyle w:val="28"/>
          <w:rFonts w:hint="eastAsia" w:ascii="宋体" w:hAnsi="宋体"/>
          <w:b/>
          <w:color w:val="auto"/>
          <w:kern w:val="0"/>
          <w:szCs w:val="21"/>
          <w:highlight w:val="none"/>
        </w:rPr>
        <w:t>‰</w:t>
      </w:r>
      <w:r>
        <w:rPr>
          <w:rStyle w:val="28"/>
          <w:rFonts w:hint="eastAsia" w:ascii="宋体" w:hAnsi="宋体"/>
          <w:color w:val="auto"/>
          <w:kern w:val="0"/>
          <w:szCs w:val="21"/>
          <w:highlight w:val="none"/>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3594FDF">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kern w:val="0"/>
          <w:szCs w:val="21"/>
          <w:highlight w:val="none"/>
        </w:rPr>
        <w:t>施工合同签订后工程开工前</w:t>
      </w:r>
      <w:r>
        <w:rPr>
          <w:rStyle w:val="28"/>
          <w:rFonts w:ascii="宋体" w:hAnsi="宋体"/>
          <w:b/>
          <w:color w:val="auto"/>
          <w:kern w:val="0"/>
          <w:szCs w:val="21"/>
          <w:highlight w:val="none"/>
        </w:rPr>
        <w:t>15</w:t>
      </w:r>
      <w:r>
        <w:rPr>
          <w:rStyle w:val="28"/>
          <w:rFonts w:hint="eastAsia" w:ascii="宋体" w:hAnsi="宋体"/>
          <w:color w:val="auto"/>
          <w:kern w:val="0"/>
          <w:szCs w:val="21"/>
          <w:highlight w:val="none"/>
        </w:rPr>
        <w:t>日，承包人必须按有关规定与保险公司签订人身意外伤害险和附加意外伤害医疗险以及其他需要投保的保险的保险合同。</w:t>
      </w:r>
    </w:p>
    <w:p w14:paraId="0CF1A234">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20.4  第三者责任险</w:t>
      </w:r>
    </w:p>
    <w:p w14:paraId="36EB2FF3">
      <w:pPr>
        <w:pStyle w:val="38"/>
        <w:tabs>
          <w:tab w:val="left" w:pos="1080"/>
        </w:tabs>
        <w:spacing w:line="360" w:lineRule="auto"/>
        <w:rPr>
          <w:rStyle w:val="28"/>
          <w:rFonts w:hint="eastAsia" w:ascii="宋体" w:hAnsi="宋体"/>
          <w:color w:val="auto"/>
          <w:kern w:val="0"/>
          <w:szCs w:val="21"/>
          <w:highlight w:val="none"/>
        </w:rPr>
      </w:pPr>
      <w:r>
        <w:rPr>
          <w:rStyle w:val="28"/>
          <w:rFonts w:hint="eastAsia" w:ascii="宋体" w:hAnsi="宋体"/>
          <w:color w:val="auto"/>
          <w:kern w:val="0"/>
          <w:szCs w:val="21"/>
          <w:highlight w:val="none"/>
        </w:rPr>
        <w:t xml:space="preserve">   第三者责任险由承包人以承包人与业主的名义联名投保，</w:t>
      </w:r>
      <w:r>
        <w:rPr>
          <w:rStyle w:val="28"/>
          <w:rFonts w:hint="eastAsia" w:ascii="宋体" w:hAnsi="宋体"/>
          <w:b/>
          <w:bCs/>
          <w:color w:val="auto"/>
          <w:kern w:val="0"/>
          <w:szCs w:val="21"/>
          <w:highlight w:val="none"/>
        </w:rPr>
        <w:t>最低投保额：100万元</w:t>
      </w:r>
      <w:r>
        <w:rPr>
          <w:rStyle w:val="28"/>
          <w:rFonts w:hint="eastAsia" w:ascii="宋体" w:hAnsi="宋体"/>
          <w:color w:val="auto"/>
          <w:kern w:val="0"/>
          <w:szCs w:val="21"/>
          <w:highlight w:val="none"/>
        </w:rPr>
        <w:t>，事故次数不限，保险费由承包人承担，并包括在工程量清单的单价及总额价中，发包人不单独支付。</w:t>
      </w:r>
    </w:p>
    <w:p w14:paraId="62BC23D0">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22.1  承包人违约</w:t>
      </w:r>
    </w:p>
    <w:p w14:paraId="4BA4F72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22.1.2  当承包人发生第22.1.1项约定的违约情况时，除按22.1.2对承包人违约进行处理外,发包人还</w:t>
      </w:r>
      <w:r>
        <w:rPr>
          <w:rStyle w:val="28"/>
          <w:rFonts w:hint="eastAsia" w:ascii="宋体" w:hAnsi="宋体"/>
          <w:b/>
          <w:color w:val="auto"/>
          <w:szCs w:val="21"/>
          <w:highlight w:val="none"/>
        </w:rPr>
        <w:t>将承包人的违约行为纳入信用评价，</w:t>
      </w:r>
      <w:r>
        <w:rPr>
          <w:rStyle w:val="28"/>
          <w:rFonts w:hint="eastAsia" w:ascii="宋体" w:hAnsi="宋体"/>
          <w:color w:val="auto"/>
          <w:szCs w:val="21"/>
          <w:highlight w:val="none"/>
        </w:rPr>
        <w:t>并有权向承包人课以违约金，具体约定如下：</w:t>
      </w:r>
    </w:p>
    <w:p w14:paraId="59F7725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（1）～（3）按原条款。增加以下条款：</w:t>
      </w:r>
    </w:p>
    <w:p w14:paraId="2D2EBF5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4）除工程主体、关健性工作以外的其他部分和工作允许分包，但承包人未经发包人书面同意,私自将工程中除工程主体、关健性工作以外的其他部分和工作分包给第三人，视为承包人违约。发包人可向承包人发出限期整改通知，承包人应在限期内改正。若承包人未在限期内改正，发包人可书面通知承包人不再承担私自分包项目的施工，由发包人另行组织人员或委托其他承包人施工，并依法办理转让手续。</w:t>
      </w:r>
    </w:p>
    <w:p w14:paraId="14BDBAB7">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（5）有以下行为的，可对承包人处以以下的违约金。</w:t>
      </w:r>
    </w:p>
    <w:p w14:paraId="6189CAB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a．由于承包人没有履行合同规定的义务与责任，同类事件第一次被监理工程师、业主工作指令整改的处2000元/次；第二次出现指令整改的处5000元/次；多次重复出现被责令整改的处10000元/次。</w:t>
      </w:r>
    </w:p>
    <w:p w14:paraId="4C4C394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b．在指令规定时间内拒不整改的同一事件被第二次及以上责令整改的处10000元/次。</w:t>
      </w:r>
    </w:p>
    <w:p w14:paraId="1E96C04D">
      <w:pPr>
        <w:pStyle w:val="38"/>
        <w:tabs>
          <w:tab w:val="left" w:pos="1080"/>
        </w:tabs>
        <w:suppressAutoHyphen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（6）有22.1.1.（1）款行为的，一经按交通主管部门规定或合同规定认定，业主将责令承包人纠正，并由承包人承担由此产生的一切损失责任。</w:t>
      </w:r>
    </w:p>
    <w:p w14:paraId="188D7023">
      <w:pPr>
        <w:pStyle w:val="38"/>
        <w:tabs>
          <w:tab w:val="left" w:pos="1080"/>
        </w:tabs>
        <w:suppressAutoHyphen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（7）有</w:t>
      </w:r>
      <w:r>
        <w:rPr>
          <w:rStyle w:val="28"/>
          <w:rFonts w:hint="eastAsia" w:ascii="宋体" w:hAnsi="宋体"/>
          <w:b/>
          <w:color w:val="auto"/>
          <w:szCs w:val="21"/>
          <w:highlight w:val="none"/>
        </w:rPr>
        <w:t>22.1.1.（3）</w:t>
      </w:r>
      <w:r>
        <w:rPr>
          <w:rStyle w:val="28"/>
          <w:rFonts w:hint="eastAsia" w:ascii="宋体" w:hAnsi="宋体"/>
          <w:color w:val="auto"/>
          <w:szCs w:val="21"/>
          <w:highlight w:val="none"/>
        </w:rPr>
        <w:t>款行为的，由监理工程师发出整改工作指令，按本条（4）对承包人处以违约金。</w:t>
      </w:r>
    </w:p>
    <w:p w14:paraId="75F2080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（8）有</w:t>
      </w:r>
      <w:r>
        <w:rPr>
          <w:rStyle w:val="28"/>
          <w:rFonts w:hint="eastAsia" w:ascii="宋体" w:hAnsi="宋体"/>
          <w:b/>
          <w:color w:val="auto"/>
          <w:szCs w:val="21"/>
          <w:highlight w:val="none"/>
        </w:rPr>
        <w:t>22.1.1.（5）</w:t>
      </w:r>
      <w:r>
        <w:rPr>
          <w:rStyle w:val="28"/>
          <w:rFonts w:hint="eastAsia" w:ascii="宋体" w:hAnsi="宋体"/>
          <w:color w:val="auto"/>
          <w:szCs w:val="21"/>
          <w:highlight w:val="none"/>
        </w:rPr>
        <w:t>款行为的，除按合同相关条款处理外，由监理工程师发出整改工作指令，按本款（4）对承包人处以违约金。</w:t>
      </w:r>
    </w:p>
    <w:p w14:paraId="1917175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（9）有</w:t>
      </w:r>
      <w:r>
        <w:rPr>
          <w:rStyle w:val="28"/>
          <w:rFonts w:hint="eastAsia" w:ascii="宋体" w:hAnsi="宋体"/>
          <w:b/>
          <w:color w:val="auto"/>
          <w:szCs w:val="21"/>
          <w:highlight w:val="none"/>
        </w:rPr>
        <w:t>22.1.1.（7）</w:t>
      </w:r>
      <w:r>
        <w:rPr>
          <w:rStyle w:val="28"/>
          <w:rFonts w:hint="eastAsia" w:ascii="宋体" w:hAnsi="宋体"/>
          <w:color w:val="auto"/>
          <w:szCs w:val="21"/>
          <w:highlight w:val="none"/>
        </w:rPr>
        <w:t>款行为的，可对承包人处以以下的违约金。</w:t>
      </w:r>
    </w:p>
    <w:p w14:paraId="7C5BFB4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a．未按规定开工的，可处以5000元/天的业主延期损失偿金。</w:t>
      </w:r>
    </w:p>
    <w:p w14:paraId="214DD10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b．未按指令采取措施加快进行本工程或其关键部分的施工，可处以1000元/天的业主延期损失偿金。</w:t>
      </w:r>
    </w:p>
    <w:p w14:paraId="21BA26A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c．路面碎石材料采备没有达到计划进度，按月检查处10000元/月。</w:t>
      </w:r>
    </w:p>
    <w:p w14:paraId="3D75968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d．未按均衡组织施工要求组织施工的，处每项5000元/月次。</w:t>
      </w:r>
    </w:p>
    <w:p w14:paraId="7E6AD28B">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（10）有22.1.1.（8）款行为或以下行为的，视为承包人违约，可对承包人处以下的违约金。</w:t>
      </w:r>
    </w:p>
    <w:p w14:paraId="7A105D7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承包人更换主要人员的，项目经理处20万元/人次，</w:t>
      </w:r>
      <w:r>
        <w:rPr>
          <w:rStyle w:val="28"/>
          <w:rFonts w:hint="eastAsia" w:ascii="宋体" w:hAnsi="宋体"/>
          <w:color w:val="auto"/>
          <w:szCs w:val="21"/>
          <w:highlight w:val="none"/>
          <w:lang w:val="en-US" w:eastAsia="zh-CN"/>
        </w:rPr>
        <w:t>项目</w:t>
      </w:r>
      <w:r>
        <w:rPr>
          <w:rStyle w:val="28"/>
          <w:rFonts w:hint="eastAsia" w:ascii="宋体" w:hAnsi="宋体"/>
          <w:color w:val="auto"/>
          <w:szCs w:val="21"/>
          <w:highlight w:val="none"/>
        </w:rPr>
        <w:t>总工（技术负责人）处15万元/人次，其他主要人员（指测量工程师、计量工程师和试验工程师）处2万元/人次”。但如果其更换取得业主同意的，可以不进行违约金处罚。</w:t>
      </w:r>
    </w:p>
    <w:p w14:paraId="4361B27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b.项目经理、总工驻工地不满每年300天，处1万元/人年，其他主要人员处5000元/人年。</w:t>
      </w:r>
    </w:p>
    <w:p w14:paraId="38FD5B1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c.未经请假准允离开工地，经理、总工处2000元/人日，其他主要人员处500元/人日。</w:t>
      </w:r>
    </w:p>
    <w:p w14:paraId="1977E19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d．主要设备没有按承诺进场的处500元台/日。</w:t>
      </w:r>
    </w:p>
    <w:p w14:paraId="642EA6E7">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（11）有以下情形的，可对承包人处以违约金。</w:t>
      </w:r>
    </w:p>
    <w:p w14:paraId="7F70C6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a.质量管理</w:t>
      </w:r>
    </w:p>
    <w:p w14:paraId="4DA7C5F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(a)出现下列行为之一可处200元/（人）次。</w:t>
      </w:r>
    </w:p>
    <w:p w14:paraId="3D70647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分项工程施工现场无合格的施工责任牌；或</w:t>
      </w:r>
    </w:p>
    <w:p w14:paraId="334C406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分项工程施工现场无其相关责任人；或</w:t>
      </w:r>
    </w:p>
    <w:p w14:paraId="268E43F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施工现场无基本的检测检验工具；或</w:t>
      </w:r>
    </w:p>
    <w:p w14:paraId="7978139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施工现场相关责任人无检查检验记录表；或</w:t>
      </w:r>
    </w:p>
    <w:p w14:paraId="72D26BB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现场已完成工作无检查记录。</w:t>
      </w:r>
    </w:p>
    <w:p w14:paraId="73B374A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（b）出现以下行为之一，可处1000元/次。</w:t>
      </w:r>
    </w:p>
    <w:p w14:paraId="0BC2513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未按工序申请检验进入下一道工序的；或</w:t>
      </w:r>
    </w:p>
    <w:p w14:paraId="2E5F2C6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隐蔽工程记录文件不全；或</w:t>
      </w:r>
    </w:p>
    <w:p w14:paraId="7D9C2F2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施工试验检验频率不符合施工规范规定；或</w:t>
      </w:r>
    </w:p>
    <w:p w14:paraId="3D852C2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分项工程质量自检验收检验频率不符合质量评定标准规定的。</w:t>
      </w:r>
    </w:p>
    <w:p w14:paraId="414A0A6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（c）出现以下行为之一，可处2000元/次。</w:t>
      </w:r>
    </w:p>
    <w:p w14:paraId="73BCF60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出现质量问题，且承包人负有直接责任的，或不能证明其履行其职责的。或</w:t>
      </w:r>
    </w:p>
    <w:p w14:paraId="6400205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发生质量事故，未按有关规定和时间向有关部门报告的；</w:t>
      </w:r>
    </w:p>
    <w:p w14:paraId="3BFA544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已经施工完成的工程没有按竣工文件收集归档管理办法要求依分项工程、工序将施工作业记录、测量记录、试验检测记录及工序报验审批记录等收集归档。</w:t>
      </w:r>
    </w:p>
    <w:p w14:paraId="658F780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 ）出现以下行为之一，可处5000元/次。</w:t>
      </w:r>
    </w:p>
    <w:p w14:paraId="519C261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施工单位不接受质监机构监督；或</w:t>
      </w:r>
    </w:p>
    <w:p w14:paraId="0458344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出现二、三级一般质量事故，且承包人负有直接责任，或不能证明其履行其职责的；或</w:t>
      </w:r>
    </w:p>
    <w:p w14:paraId="560628BB">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未按规定建立合格的工地试验室的；或</w:t>
      </w:r>
    </w:p>
    <w:p w14:paraId="2E42B30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路基土石方，路面各结构层一次单项单点实体抽查合格率为50%—70%的；或</w:t>
      </w:r>
    </w:p>
    <w:p w14:paraId="6AF6EDE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砌筑、排水、小桥、涵洞等构造物，中小型预制构件等一次单点实体抽查合格率为50%—75%的；或</w:t>
      </w:r>
    </w:p>
    <w:p w14:paraId="24DF51D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Ⅵ　特大桥、大桥、中桥、隧道、船闸、枢纽厂房、大坝等主要构造物，大型预制构件等一次单点实体抽查合格率为60%—75%的；或</w:t>
      </w:r>
    </w:p>
    <w:p w14:paraId="4B18DB5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Ⅶ　使用主要材料（钢筋、水泥、沥青、碎石、砂、砂砾等）不合格的。或</w:t>
      </w:r>
    </w:p>
    <w:p w14:paraId="32589DC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Ⅷ　已经施工完成的工程无法提供按竣工文件收集归档管理办法要求应收集的分项工程、工序的施工作业记录、测量记录、试验检测记录及工序报验审批记录等质量管理文件的。</w:t>
      </w:r>
    </w:p>
    <w:p w14:paraId="10607F7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（e）出现以下行为之一，可处10000元/次。</w:t>
      </w:r>
    </w:p>
    <w:p w14:paraId="74EE832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xml:space="preserve">Ⅰ　发生一级一般质量事故或重大质量事故，且承包人负有直接责任，或不能证明其履行其职责的； </w:t>
      </w:r>
    </w:p>
    <w:p w14:paraId="0076BEA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路基土石方，路面各结构一次单项单点实体抽查合格率在50%以下的（单点合格率计算以设计值为准，达不到设计值的点为不合格点，下同）；或</w:t>
      </w:r>
    </w:p>
    <w:p w14:paraId="3336068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砌筑、排水、小桥、涵洞等构造物，中小型预制构件，房建工程等一次单点实体抽查合格率小于50%的；或</w:t>
      </w:r>
    </w:p>
    <w:p w14:paraId="6D1807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特大桥、大桥、中桥、隧道、船闸、枢纽厂房、大坝等主要构造物，大型预制构件等一次单点实体抽查合格率小于60%的；或</w:t>
      </w:r>
    </w:p>
    <w:p w14:paraId="55CF938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未按要求进行自检，弄虚作假、捏造数据、伪造试验报告的。</w:t>
      </w:r>
    </w:p>
    <w:p w14:paraId="6194718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（f）因质量问题被地市级及以上交通主管部门、质量监督单位、公路管理机构通报（批评）的，可对承包人处以20000元违约金，红牌警告10000元，黄牌警告5000元。</w:t>
      </w:r>
    </w:p>
    <w:p w14:paraId="08625D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b．安全生产管理</w:t>
      </w:r>
    </w:p>
    <w:p w14:paraId="1A184B18">
      <w:pPr>
        <w:pStyle w:val="38"/>
        <w:numPr>
          <w:ilvl w:val="0"/>
          <w:numId w:val="5"/>
        </w:numPr>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出现下列行为之一的，责令限期改正，并处10000元的罚款：</w:t>
      </w:r>
    </w:p>
    <w:p w14:paraId="135454D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未按照规定设置安全生产管理机构或者配备安全管理人员的；</w:t>
      </w:r>
    </w:p>
    <w:p w14:paraId="6CB6F17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2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未按规定对从业人员、被派遣劳动者、实习学生进行安全生产教育和培训，或者未按照规定如实告知有关的安全生产事项的；</w:t>
      </w:r>
    </w:p>
    <w:p w14:paraId="1CDCC2D7">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3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未如实记录安全生产教育和培训情况的；</w:t>
      </w:r>
    </w:p>
    <w:p w14:paraId="3FF0B9C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4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未将事故隐患排查治理情况如实记录或者未向从业人员通报的；</w:t>
      </w:r>
    </w:p>
    <w:p w14:paraId="2FFDCD51">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5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未按照规定制定生产安全事故应急救援预案或者从业人员定期组织演练的；</w:t>
      </w:r>
    </w:p>
    <w:p w14:paraId="23CE0A6A">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6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特种作业人员未按照规定经专门的安全作业培训并取得相应资格，上岗作业的；</w:t>
      </w:r>
    </w:p>
    <w:p w14:paraId="2C6F281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7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未在有较大危险因素的施工场所和有关设施、设备上设置明显的安全警示标志的；</w:t>
      </w:r>
    </w:p>
    <w:p w14:paraId="6349993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8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安全设备的安装、使用、检测、改造不符合国家标准或者行业标准的；</w:t>
      </w:r>
    </w:p>
    <w:p w14:paraId="343675C2">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9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IX</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未对安全设备进行经常性维护、保养和定期检测的；</w:t>
      </w:r>
    </w:p>
    <w:p w14:paraId="6C86F6D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10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X</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未为从业人员提供符合国家标准或者行业标准的劳动防护用品的。</w:t>
      </w:r>
    </w:p>
    <w:p w14:paraId="4604165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（b)出现下列行为之一的，责令限期改正，并处20000元的罚款：</w:t>
      </w:r>
    </w:p>
    <w:p w14:paraId="7C128E1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运输、储存、使用危险物品或者处置废弃危险物品，未建立专门安全管理制度、未采取可靠的安全措施的；</w:t>
      </w:r>
    </w:p>
    <w:p w14:paraId="0685A60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2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对重大危险源未登记建档，或者未进行评估、监控，或者未制定应急预案的；</w:t>
      </w:r>
    </w:p>
    <w:p w14:paraId="7CEAD72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3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进行爆破、吊装以及国务院安全生产监督管理部门会同国务院有关部门规定的其他危险作业，未安排专门人员进行现场安全管理的；</w:t>
      </w:r>
    </w:p>
    <w:p w14:paraId="336B5C7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4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未建立事故隐患排查治理制度的。</w:t>
      </w:r>
    </w:p>
    <w:p w14:paraId="45E5211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（c）出现下列行为之一可处1000元/（人）次。</w:t>
      </w:r>
    </w:p>
    <w:p w14:paraId="2D997FD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需配戴安全防护用具作业但未按规定配戴的；或</w:t>
      </w:r>
    </w:p>
    <w:p w14:paraId="6F9C158C">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Ⅱ  无安全生产检查日志；或</w:t>
      </w:r>
    </w:p>
    <w:p w14:paraId="0C9C609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需设安全防护设施的未按规定设置；或</w:t>
      </w:r>
    </w:p>
    <w:p w14:paraId="4350D05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发生重大安全事故不按规定报告的。</w:t>
      </w:r>
    </w:p>
    <w:p w14:paraId="1577DA7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(d)出现下列行为之一可处10000元/处次。</w:t>
      </w:r>
    </w:p>
    <w:p w14:paraId="29F0C96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出现一般安全生事故负有责任的.</w:t>
      </w:r>
    </w:p>
    <w:p w14:paraId="00C3613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（e）出现下列行为之一可处20000元/处次。</w:t>
      </w:r>
    </w:p>
    <w:p w14:paraId="7D322D3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xml:space="preserve">  出现重大安全生产事故负有责任的。</w:t>
      </w:r>
    </w:p>
    <w:p w14:paraId="205EDE7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c．文明施工与环境保护，交通通畅</w:t>
      </w:r>
    </w:p>
    <w:p w14:paraId="7B3787F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（a）路基路面施工扬尘影响交通安全的处500元/处天；</w:t>
      </w:r>
    </w:p>
    <w:p w14:paraId="15FE260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（b）由于施工原因造成污染、破坏被群众向政府、主管单位投诉或被环保、水利部门责令整改的，处1000元/次。</w:t>
      </w:r>
    </w:p>
    <w:p w14:paraId="10454A4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由于承包人原因包括不及时处理堵车造成交通堵塞，堵车30分钟至一小时的处5000元/次，堵车一小时至二小时的处1万元/次，堵车二小时以上的处每小时（不满1小时按1小时计）1万元，并建议上级主管单位进行通报。</w:t>
      </w:r>
    </w:p>
    <w:p w14:paraId="0C04A3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d．其他重要规定违约处理</w:t>
      </w:r>
    </w:p>
    <w:p w14:paraId="1E2947F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有下列行为之一的处500元/人次违约金并责令承包人进行整改。</w:t>
      </w:r>
    </w:p>
    <w:p w14:paraId="25550D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劳务人员未按规定签订聘用合同并向业主、监理工程师报备；或</w:t>
      </w:r>
    </w:p>
    <w:p w14:paraId="292C58E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 )　签订的劳务合同不符合劳动法等法规要求；或</w:t>
      </w:r>
    </w:p>
    <w:p w14:paraId="18BF58C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 )　劳务人员未编入承包人施工班组，并持项目经理签发的劳务上岗证上岗。</w:t>
      </w:r>
    </w:p>
    <w:p w14:paraId="055A675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（12）</w:t>
      </w:r>
      <w:r>
        <w:rPr>
          <w:rStyle w:val="28"/>
          <w:rFonts w:hint="eastAsia" w:ascii="宋体" w:hAnsi="宋体" w:cs="TTF46827ACtCID-WinCharSetFFFF-H"/>
          <w:color w:val="auto"/>
          <w:kern w:val="0"/>
          <w:szCs w:val="21"/>
          <w:highlight w:val="none"/>
        </w:rPr>
        <w:t>施工单位对于监理检查或建设办检查所发现的不符合安全要求事项被责令整改，整改不能在规定时间内完成，每延期一天按500元追索违约金。同一违规事项连续在2次月度检查中出现时，每发生一次按500元追索违约金。</w:t>
      </w:r>
    </w:p>
    <w:p w14:paraId="29A31BEF">
      <w:pPr>
        <w:pStyle w:val="38"/>
        <w:tabs>
          <w:tab w:val="left" w:pos="1080"/>
        </w:tabs>
        <w:spacing w:line="360" w:lineRule="auto"/>
        <w:ind w:firstLine="315" w:firstLineChars="150"/>
        <w:rPr>
          <w:rStyle w:val="28"/>
          <w:rFonts w:hint="eastAsia" w:ascii="宋体" w:hAnsi="宋体"/>
          <w:color w:val="auto"/>
          <w:szCs w:val="21"/>
          <w:highlight w:val="none"/>
        </w:rPr>
      </w:pPr>
      <w:r>
        <w:rPr>
          <w:rStyle w:val="28"/>
          <w:rFonts w:hint="eastAsia" w:ascii="宋体" w:hAnsi="宋体"/>
          <w:color w:val="auto"/>
          <w:szCs w:val="21"/>
          <w:highlight w:val="none"/>
        </w:rPr>
        <w:t>（13）上述被处的违约金承包人须以现金方式汇入业主指定的专用帐户，拒不执行者业主可在计量支付时无条件扣除并汇入指定的专用帐户。</w:t>
      </w:r>
    </w:p>
    <w:p w14:paraId="4F5AB95F">
      <w:pPr>
        <w:pStyle w:val="38"/>
        <w:tabs>
          <w:tab w:val="left" w:pos="1080"/>
        </w:tabs>
        <w:spacing w:line="360" w:lineRule="auto"/>
        <w:ind w:firstLine="315" w:firstLineChars="150"/>
        <w:rPr>
          <w:rStyle w:val="28"/>
          <w:rFonts w:hint="eastAsia" w:ascii="宋体" w:hAnsi="宋体"/>
          <w:color w:val="auto"/>
          <w:szCs w:val="21"/>
          <w:highlight w:val="none"/>
        </w:rPr>
      </w:pPr>
      <w:r>
        <w:rPr>
          <w:rStyle w:val="28"/>
          <w:rFonts w:hint="eastAsia" w:ascii="宋体" w:hAnsi="宋体"/>
          <w:color w:val="auto"/>
          <w:szCs w:val="21"/>
          <w:highlight w:val="none"/>
        </w:rPr>
        <w:t>（14）业主（采购人）按合同进行违约处理后，并不解除承包人按照国家法规与合同应承担的责任与义务。</w:t>
      </w:r>
    </w:p>
    <w:p w14:paraId="5E22D6F7">
      <w:pPr>
        <w:pStyle w:val="38"/>
        <w:tabs>
          <w:tab w:val="left" w:pos="1080"/>
        </w:tabs>
        <w:spacing w:line="360" w:lineRule="auto"/>
        <w:ind w:left="420" w:firstLine="422"/>
        <w:rPr>
          <w:rStyle w:val="28"/>
          <w:rFonts w:ascii="宋体" w:hAnsi="宋体" w:cs="宋体"/>
          <w:b/>
          <w:color w:val="auto"/>
          <w:kern w:val="1"/>
          <w:szCs w:val="21"/>
          <w:highlight w:val="none"/>
        </w:rPr>
      </w:pPr>
      <w:r>
        <w:rPr>
          <w:rStyle w:val="28"/>
          <w:rFonts w:hint="eastAsia" w:ascii="宋体" w:hAnsi="宋体" w:cs="宋体"/>
          <w:b/>
          <w:color w:val="auto"/>
          <w:kern w:val="1"/>
          <w:szCs w:val="21"/>
          <w:highlight w:val="none"/>
        </w:rPr>
        <w:t>附</w:t>
      </w:r>
      <w:r>
        <w:rPr>
          <w:rStyle w:val="28"/>
          <w:rFonts w:ascii="宋体" w:hAnsi="宋体" w:cs="宋体"/>
          <w:b/>
          <w:color w:val="auto"/>
          <w:kern w:val="1"/>
          <w:szCs w:val="21"/>
          <w:highlight w:val="none"/>
        </w:rPr>
        <w:t>：</w:t>
      </w:r>
    </w:p>
    <w:p w14:paraId="5937EDAE">
      <w:pPr>
        <w:pStyle w:val="38"/>
        <w:tabs>
          <w:tab w:val="left" w:pos="1080"/>
        </w:tabs>
        <w:spacing w:line="360" w:lineRule="auto"/>
        <w:ind w:left="420" w:firstLine="422"/>
        <w:rPr>
          <w:rStyle w:val="28"/>
          <w:rFonts w:hint="eastAsia" w:ascii="宋体" w:hAnsi="宋体" w:cs="宋体"/>
          <w:b/>
          <w:color w:val="auto"/>
          <w:kern w:val="1"/>
          <w:szCs w:val="21"/>
          <w:highlight w:val="none"/>
        </w:rPr>
      </w:pPr>
      <w:r>
        <w:rPr>
          <w:rStyle w:val="28"/>
          <w:rFonts w:ascii="宋体" w:hAnsi="宋体" w:cs="宋体"/>
          <w:b/>
          <w:color w:val="auto"/>
          <w:kern w:val="1"/>
          <w:szCs w:val="21"/>
          <w:highlight w:val="none"/>
        </w:rPr>
        <w:t>广西公路管理局公路工程建设农民工工资管理实施细则(修订)</w:t>
      </w:r>
    </w:p>
    <w:p w14:paraId="4B950B27">
      <w:pPr>
        <w:pStyle w:val="38"/>
        <w:tabs>
          <w:tab w:val="left" w:pos="1080"/>
        </w:tabs>
        <w:spacing w:line="360" w:lineRule="auto"/>
        <w:ind w:left="420" w:firstLine="422"/>
        <w:rPr>
          <w:rStyle w:val="28"/>
          <w:rFonts w:ascii="宋体" w:hAnsi="宋体" w:cs="宋体"/>
          <w:b/>
          <w:color w:val="auto"/>
          <w:kern w:val="1"/>
          <w:szCs w:val="21"/>
          <w:highlight w:val="none"/>
        </w:rPr>
      </w:pPr>
    </w:p>
    <w:p w14:paraId="4C364F9C">
      <w:pPr>
        <w:pStyle w:val="38"/>
        <w:tabs>
          <w:tab w:val="left" w:pos="1080"/>
        </w:tabs>
        <w:spacing w:line="360" w:lineRule="auto"/>
        <w:ind w:left="420" w:firstLine="422"/>
        <w:rPr>
          <w:rStyle w:val="28"/>
          <w:rFonts w:hint="eastAsia" w:ascii="宋体" w:hAnsi="宋体" w:cs="宋体"/>
          <w:color w:val="auto"/>
          <w:kern w:val="1"/>
          <w:szCs w:val="21"/>
          <w:highlight w:val="none"/>
        </w:rPr>
      </w:pPr>
      <w:r>
        <w:rPr>
          <w:rStyle w:val="28"/>
          <w:rFonts w:ascii="宋体" w:hAnsi="宋体" w:cs="宋体"/>
          <w:color w:val="auto"/>
          <w:kern w:val="1"/>
          <w:szCs w:val="21"/>
          <w:highlight w:val="none"/>
        </w:rPr>
        <w:t>----广西壮族自治区公路管理局《关于印发广西壮族自治区公路管理局公路工程建设农民工管理实施细则（修订）的通知》(桂路工程发[2014]300号)印发</w:t>
      </w:r>
    </w:p>
    <w:p w14:paraId="3BBEC4AC">
      <w:pPr>
        <w:pStyle w:val="38"/>
        <w:tabs>
          <w:tab w:val="left" w:pos="1080"/>
        </w:tabs>
        <w:spacing w:line="360" w:lineRule="auto"/>
        <w:ind w:left="420" w:firstLine="422"/>
        <w:rPr>
          <w:rStyle w:val="28"/>
          <w:rFonts w:ascii="宋体" w:hAnsi="宋体" w:cs="宋体"/>
          <w:color w:val="auto"/>
          <w:kern w:val="1"/>
          <w:szCs w:val="21"/>
          <w:highlight w:val="none"/>
        </w:rPr>
      </w:pPr>
    </w:p>
    <w:p w14:paraId="1167EF2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第一条  为贯彻落实党中央、国务院和自治区党委、人民政府及有关部门解决农民工问题的指示精神，认真解决公路工程建设领域农民工问题，保护农民工合法权益，维护社会稳定。根据《国务院关于解决农民工问题的若干意见》、《交通运输部关于进一步做好公路水运建设领域农民工工资支付与管理有关工作的意见的通知》、《广西壮族自治区人民政府办公厅对关于切实解决建设领域拖欠工程款和农民工工资问题的通知》、《广西壮族自治区劳动和社会保障厅自治区交通厅关于建立交通行业农民工工资保证金制度的通知》等有关规定，制定公路工程建设农民工工资管理实施细则。</w:t>
      </w:r>
    </w:p>
    <w:p w14:paraId="4337250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第二条  本实施细则适用于由自治区公路管理局管理的公路路网工程建设、农村公路工程建设、公路养护工程等。承担有由自治区交通运输厅委托我局进行建设行业管理的项目管理任务的相应业主参照本细则执行。</w:t>
      </w:r>
    </w:p>
    <w:p w14:paraId="29F6AFB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第三条  工程建设农民工工资管理实行分级负责，按责任加强对公路建设工程、公路养护工程等拖欠工程款和农民工工资问题的领导。</w:t>
      </w:r>
    </w:p>
    <w:p w14:paraId="5C5089C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自治区公路管理局负责全区工程建设农民工工资管理工作的指导与监督，对群众投诉及上访及时进行处理。</w:t>
      </w:r>
    </w:p>
    <w:p w14:paraId="51AB0A1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市级公路局成立农民工工资管理领导小组，由工程、养护、监察、财务等部门组成。对各自辖区内的路网、农村公路、养护等工程的农民工工资管理工作进行监督检查指导，对项目建设办落实农民工工资管理工作进行检查，对群众投诉及上访及时进行处理。</w:t>
      </w:r>
    </w:p>
    <w:p w14:paraId="4922C228">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路网、农村公路、养护工程项目现场管理机构（建设办）成立农民工工资管理领导小组，由项目现场管理机构负责人担任组长、现场管理机构财务处负责人、总监担任副组长，现场管理机构其他部门负责人等主要人员组成，领导小组办公室一般设在财务处，负责管理本工程农民工工资管理。</w:t>
      </w:r>
    </w:p>
    <w:p w14:paraId="38895F3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项目成交单位法人（项目部）要按劳动法及国家有关管理规定使用农民工，签订劳动合同并向建设办报备，在合同中明确农民工工资支付方式；合同执行其间严格按劳动合同约定执行，无约定的必须做到月清月结，确保劳务队伍中农民工工资按时足额发放到农民工本人。</w:t>
      </w:r>
    </w:p>
    <w:p w14:paraId="189E29C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第四条  建立健全管理制度，建立长效预防管理机制。</w:t>
      </w:r>
    </w:p>
    <w:p w14:paraId="79322279">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（一）建立农民工实名管理制度。</w:t>
      </w:r>
    </w:p>
    <w:p w14:paraId="5040661F">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成交单位要建立农民工名册、进退场记录、考勤记录、工资发放台账，并需将以上信息汇总后上报项目现场管理机构（建设办）备案。</w:t>
      </w:r>
    </w:p>
    <w:p w14:paraId="0AD5801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（二）建立农民工工资保证金制度。</w:t>
      </w:r>
    </w:p>
    <w:p w14:paraId="48E933C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在采购文件中约定农民工工资保证金制度，保证金额度按成交价（A）金额计算：小于5000万元（含5000万元）的，按A×2%存入； 5000万元以上的，按5000×2%+（A-5000）×1.5%存入。</w:t>
      </w:r>
    </w:p>
    <w:p w14:paraId="07339967">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农民工工资保证金设立专户进行管理，专款专用，任何单位和个人不得挪用。成交单位的农民工工资保证金应存入项目现场管理机构（建设办）指定的农民工工资保证金专用帐户，一旦其出现拖欠工程款导致成交单位无法按时足额支付农民工工资时，可由项目现场管理机构（建设办）根据相关规定从其农民工工资保证金中先予支取。</w:t>
      </w:r>
    </w:p>
    <w:p w14:paraId="27A3C84D">
      <w:pPr>
        <w:pStyle w:val="38"/>
        <w:tabs>
          <w:tab w:val="left" w:pos="3193"/>
        </w:tabs>
        <w:spacing w:line="360" w:lineRule="auto"/>
        <w:ind w:firstLine="420" w:firstLineChars="200"/>
        <w:rPr>
          <w:rStyle w:val="28"/>
          <w:rFonts w:ascii="宋体" w:hAnsi="宋体"/>
          <w:color w:val="auto"/>
          <w:szCs w:val="21"/>
          <w:highlight w:val="none"/>
        </w:rPr>
      </w:pPr>
      <w:r>
        <w:rPr>
          <w:rStyle w:val="28"/>
          <w:rFonts w:hint="eastAsia" w:ascii="宋体" w:hAnsi="宋体"/>
          <w:color w:val="auto"/>
          <w:szCs w:val="21"/>
          <w:highlight w:val="none"/>
        </w:rPr>
        <w:t>供应商</w:t>
      </w:r>
      <w:r>
        <w:rPr>
          <w:rStyle w:val="28"/>
          <w:rFonts w:ascii="宋体" w:hAnsi="宋体"/>
          <w:color w:val="auto"/>
          <w:szCs w:val="21"/>
          <w:highlight w:val="none"/>
        </w:rPr>
        <w:t>成交后，其</w:t>
      </w:r>
      <w:r>
        <w:rPr>
          <w:rStyle w:val="28"/>
          <w:rFonts w:hint="eastAsia" w:ascii="宋体" w:hAnsi="宋体"/>
          <w:color w:val="auto"/>
          <w:szCs w:val="21"/>
          <w:highlight w:val="none"/>
        </w:rPr>
        <w:t>磋商</w:t>
      </w:r>
      <w:r>
        <w:rPr>
          <w:rStyle w:val="28"/>
          <w:rFonts w:ascii="宋体" w:hAnsi="宋体"/>
          <w:color w:val="auto"/>
          <w:szCs w:val="21"/>
          <w:highlight w:val="none"/>
        </w:rPr>
        <w:t>保证金转为农民工工资保证金，若</w:t>
      </w:r>
      <w:r>
        <w:rPr>
          <w:rStyle w:val="28"/>
          <w:rFonts w:hint="eastAsia" w:ascii="宋体" w:hAnsi="宋体"/>
          <w:color w:val="auto"/>
          <w:szCs w:val="21"/>
          <w:highlight w:val="none"/>
        </w:rPr>
        <w:t>磋商</w:t>
      </w:r>
      <w:r>
        <w:rPr>
          <w:rStyle w:val="28"/>
          <w:rFonts w:ascii="宋体" w:hAnsi="宋体"/>
          <w:color w:val="auto"/>
          <w:szCs w:val="21"/>
          <w:highlight w:val="none"/>
        </w:rPr>
        <w:t>保证金不足农民工工资保证金的，须足额补交。工程交工后，经向社会公示3个月，无拖欠投诉后，将农民工工资保证金返还成交单位。</w:t>
      </w:r>
    </w:p>
    <w:p w14:paraId="4FEFA28A">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（三）建立完善的支付制度。</w:t>
      </w:r>
    </w:p>
    <w:p w14:paraId="1CB00D5B">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成交单位要将计量资料上报监理单位后进行公示7天，计量资料审查完成后要将计量结果公示3天，公示时间到期且无争议后才可支付。</w:t>
      </w:r>
    </w:p>
    <w:p w14:paraId="701A877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每期计量须分次支付给成交单位，第一次支付款项必须用于劳务合作队伍、农民工工资发放；经现场管理机构（建设办）农民工工资管理领导小组核实确认无拖欠农民工工资后，才能进行第二次计量工程款支付。</w:t>
      </w:r>
    </w:p>
    <w:p w14:paraId="34B9E77F">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农民工工资应采用银行直付方式，由成交单位委托银行每月按时将农民工工资汇入农民工个人账户，项目现场管理机构（建设办）进行督办。</w:t>
      </w:r>
    </w:p>
    <w:p w14:paraId="032ACF73">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（四）建立农民工劳动合同管理制度。</w:t>
      </w:r>
    </w:p>
    <w:p w14:paraId="10D5A51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与劳务合作队伍、农民工三方必须依法订立并履行劳动合同，建立权责明确的劳动关系，必须明确劳动工资支付方式。劳动合同必须在工程开工当月或劳务合作队伍、农民工新进场当月签订。成交单位要当月将劳动合同报送给现场管理机构（建设办）农民工工资管理领导小组办公室备案，并纳入月度考核。</w:t>
      </w:r>
    </w:p>
    <w:p w14:paraId="4E7D203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现场管理机构（建设办）农民工工资管理领导小组要对标段承包单位的农民工劳动合同进行管理，加强对标段承包单位订立和履行劳动合同的指导和监督。任何单位都不得违反劳动合同约定，损害农民工权益。</w:t>
      </w:r>
    </w:p>
    <w:p w14:paraId="16D1C48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（五）建立监督举报制度。</w:t>
      </w:r>
    </w:p>
    <w:p w14:paraId="3303979A">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在成交单位（项目部）驻地显目的位置公布自治区公路管理局、市级公路管理局、现场管理机构（建设办）的举报电话和举报信箱，若出现农民工工资被拖欠的情况，可逐级进行举报。</w:t>
      </w:r>
    </w:p>
    <w:p w14:paraId="30BE940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第五条  依法规范农民工劳动合同管理，保障农民工职业安全卫生权益。</w:t>
      </w:r>
    </w:p>
    <w:p w14:paraId="688619C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（一）成交单位必须按规定配备安全生产和职业病防护设施。</w:t>
      </w:r>
    </w:p>
    <w:p w14:paraId="7682CAC9">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（二）强化各成交单位职业安全卫生的主体责任，要向新招用的农民工告知劳动安全、职业危害事项，发放必要的劳动防护用品，对从事可能产生职业危害作业的人员定期进行健康检查并造册登记。</w:t>
      </w:r>
    </w:p>
    <w:p w14:paraId="03116C22">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（三）加强农民工职业安全、劳动保护教育，增强农民工自我保护能力。</w:t>
      </w:r>
    </w:p>
    <w:p w14:paraId="3BEA6738">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（四）从事高危作业和特种作业的农民工要经专门培训、持证上岗。现场管理机构（建设办）农民工工资管理领导小组要切实履行职业安全和劳动保护监管职责。</w:t>
      </w:r>
    </w:p>
    <w:p w14:paraId="3C7B1D4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（五）切实保护女工和未成年人权益，严格禁止使用童工。</w:t>
      </w:r>
    </w:p>
    <w:p w14:paraId="33CF457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第六条  加强制度落实管理，预防问题的出现。</w:t>
      </w:r>
    </w:p>
    <w:p w14:paraId="5343AF11">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（一）现场管理机构（建设办）农民工工资管理领导小组要重点监控农民工工资发放情况。</w:t>
      </w:r>
    </w:p>
    <w:p w14:paraId="7E4C53E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除加强支付管理处，对农民工投诉、举报要及时查处，预防群发性问题的出现。若出现农民工工资拖欠问题一经核实，现场管理机构（建设办）可优先使用农民工工资保证金以予解决，并在下次计量支付时补足保证金。</w:t>
      </w:r>
    </w:p>
    <w:p w14:paraId="3C8BA05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（二）对出现或发生过拖欠农民工工资的承包单位，现场管理机构（建设办）农民工工资管理领导小组要对其实施重点监控，并及时将拖欠工资情况上级农民工工资管理领导小组。</w:t>
      </w:r>
    </w:p>
    <w:p w14:paraId="177926F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现场管理机构（建设办）在重大节假日、重大活动前要加强检查，预防群体性突发事件发生，特别是在每年11月至次年2月要增加检查次数，彻底解决春节前农民工因工资拖欠而集中上访的问题。</w:t>
      </w:r>
    </w:p>
    <w:p w14:paraId="5893F185">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各市级公路局农民工工资管理领导小组每季度要对辖区现场管理机构（建设办）农民工工资管理情况进行考核、指导；每年8月20日、12月20日前将本辖区农民工用工情况总结上报区公路管理局农民工工资管理领导小组。</w:t>
      </w:r>
    </w:p>
    <w:p w14:paraId="5345B123">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第七条  责任追究。</w:t>
      </w:r>
    </w:p>
    <w:p w14:paraId="19B9D5F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（一）成交单位与进场的劳务合作队伍、农民工三方没有依法订立劳动合同而参与工程施工作业的，现场管理机构（建设办）进行履约检查考核时不得将其履约评价等级评定为一般以上等次。</w:t>
      </w:r>
    </w:p>
    <w:p w14:paraId="1C9AB5FB">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自治区公路管理局对恶意拖欠农民工工资，并出现因拖欠工资造成农民工上访的成交单位包括因其合作的劳务合作队伍产生的将对其进行通报，列入黑名单档案，在路网工程、农村公路工程、公路养护工程新项目招标时，1-3年内不得通过资格审查。</w:t>
      </w:r>
    </w:p>
    <w:p w14:paraId="6C5C51D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（三）因拖欠工资造成农民工到自治区政府或交通主管部门上访并造成恶劣社会影响的，管理项目的市级公路管理局取消当年年终考核前三名的评选资格。</w:t>
      </w:r>
    </w:p>
    <w:p w14:paraId="4507CE91">
      <w:pPr>
        <w:pStyle w:val="38"/>
        <w:tabs>
          <w:tab w:val="left" w:pos="3193"/>
        </w:tabs>
        <w:spacing w:line="360" w:lineRule="auto"/>
        <w:ind w:firstLine="420" w:firstLineChars="200"/>
        <w:rPr>
          <w:rStyle w:val="28"/>
          <w:color w:val="auto"/>
          <w:highlight w:val="none"/>
        </w:rPr>
      </w:pPr>
      <w:r>
        <w:rPr>
          <w:rStyle w:val="28"/>
          <w:rFonts w:ascii="宋体" w:hAnsi="宋体"/>
          <w:color w:val="auto"/>
          <w:szCs w:val="21"/>
          <w:highlight w:val="none"/>
        </w:rPr>
        <w:t>第八条 本细则自下发之日起实施，原《广西公路管理局公路工程建设农民工管理实施细则（路工程〔2006〕61号）》同时废止。</w:t>
      </w:r>
    </w:p>
    <w:p w14:paraId="130B758E">
      <w:pPr>
        <w:pStyle w:val="2"/>
        <w:rPr>
          <w:rFonts w:hint="eastAsia" w:ascii="宋体" w:hAnsi="宋体" w:eastAsia="宋体" w:cs="宋体"/>
          <w:color w:val="auto"/>
          <w:sz w:val="9"/>
          <w:highlight w:val="none"/>
        </w:rPr>
      </w:pPr>
    </w:p>
    <w:p w14:paraId="1E3FB5D6">
      <w:pPr>
        <w:pStyle w:val="2"/>
        <w:rPr>
          <w:rFonts w:hint="eastAsia" w:ascii="宋体" w:hAnsi="宋体" w:eastAsia="宋体" w:cs="宋体"/>
          <w:color w:val="auto"/>
          <w:sz w:val="20"/>
          <w:highlight w:val="none"/>
        </w:rPr>
      </w:pPr>
      <w:bookmarkStart w:id="154" w:name="_bookmark266"/>
      <w:bookmarkEnd w:id="154"/>
      <w:bookmarkStart w:id="155" w:name="_bookmark266"/>
      <w:bookmarkEnd w:id="155"/>
    </w:p>
    <w:p w14:paraId="5D3C8F23">
      <w:pPr>
        <w:pStyle w:val="2"/>
        <w:rPr>
          <w:rFonts w:hint="eastAsia" w:ascii="宋体" w:hAnsi="宋体" w:eastAsia="宋体" w:cs="宋体"/>
          <w:color w:val="auto"/>
          <w:sz w:val="20"/>
          <w:highlight w:val="none"/>
        </w:rPr>
      </w:pPr>
    </w:p>
    <w:p w14:paraId="2C6267C1">
      <w:pPr>
        <w:pStyle w:val="2"/>
        <w:spacing w:before="8"/>
        <w:rPr>
          <w:rFonts w:hint="eastAsia" w:ascii="宋体" w:hAnsi="宋体" w:eastAsia="宋体" w:cs="宋体"/>
          <w:color w:val="auto"/>
          <w:sz w:val="19"/>
          <w:highlight w:val="none"/>
        </w:rPr>
      </w:pPr>
    </w:p>
    <w:p w14:paraId="30CD2F18">
      <w:pPr>
        <w:pStyle w:val="7"/>
        <w:tabs>
          <w:tab w:val="left" w:pos="1717"/>
        </w:tabs>
        <w:rPr>
          <w:rFonts w:hint="eastAsia" w:ascii="宋体" w:hAnsi="宋体" w:eastAsia="宋体" w:cs="宋体"/>
          <w:color w:val="auto"/>
          <w:highlight w:val="none"/>
        </w:rPr>
      </w:pPr>
      <w:bookmarkStart w:id="156" w:name="_bookmark269"/>
      <w:bookmarkEnd w:id="156"/>
      <w:r>
        <w:rPr>
          <w:rFonts w:hint="eastAsia" w:ascii="宋体" w:hAnsi="宋体" w:eastAsia="宋体" w:cs="宋体"/>
          <w:color w:val="auto"/>
          <w:highlight w:val="none"/>
        </w:rPr>
        <w:t>第三节</w:t>
      </w:r>
      <w:r>
        <w:rPr>
          <w:rFonts w:hint="eastAsia" w:ascii="宋体" w:hAnsi="宋体" w:eastAsia="宋体" w:cs="宋体"/>
          <w:color w:val="auto"/>
          <w:highlight w:val="none"/>
        </w:rPr>
        <w:tab/>
      </w:r>
      <w:r>
        <w:rPr>
          <w:rFonts w:hint="eastAsia" w:ascii="宋体" w:hAnsi="宋体" w:eastAsia="宋体" w:cs="宋体"/>
          <w:color w:val="auto"/>
          <w:highlight w:val="none"/>
        </w:rPr>
        <w:t>合同附件格式</w:t>
      </w:r>
    </w:p>
    <w:p w14:paraId="5F907682">
      <w:pPr>
        <w:spacing w:after="0"/>
        <w:rPr>
          <w:rFonts w:hint="eastAsia" w:ascii="宋体" w:hAnsi="宋体" w:eastAsia="宋体" w:cs="宋体"/>
          <w:color w:val="auto"/>
          <w:highlight w:val="none"/>
        </w:rPr>
        <w:sectPr>
          <w:footerReference r:id="rId17" w:type="default"/>
          <w:footerReference r:id="rId18" w:type="even"/>
          <w:pgSz w:w="11910" w:h="16850"/>
          <w:pgMar w:top="1480" w:right="1200" w:bottom="1040" w:left="1220" w:header="876" w:footer="853" w:gutter="0"/>
          <w:pgNumType w:fmt="decimal"/>
          <w:cols w:space="720" w:num="1"/>
        </w:sectPr>
      </w:pPr>
    </w:p>
    <w:p w14:paraId="445118CB">
      <w:pPr>
        <w:rPr>
          <w:rFonts w:hint="eastAsia"/>
          <w:color w:val="auto"/>
          <w:highlight w:val="none"/>
        </w:rPr>
      </w:pPr>
      <w:bookmarkStart w:id="157" w:name="_bookmark270"/>
      <w:bookmarkEnd w:id="157"/>
      <w:r>
        <w:rPr>
          <w:rFonts w:hint="eastAsia"/>
          <w:color w:val="auto"/>
          <w:highlight w:val="none"/>
        </w:rPr>
        <w:t>附件一 合同协议书</w:t>
      </w:r>
    </w:p>
    <w:p w14:paraId="77778D65">
      <w:pPr>
        <w:rPr>
          <w:rFonts w:hint="eastAsia"/>
          <w:color w:val="auto"/>
          <w:highlight w:val="none"/>
        </w:rPr>
      </w:pPr>
    </w:p>
    <w:p w14:paraId="77D57BF4">
      <w:pPr>
        <w:jc w:val="center"/>
        <w:rPr>
          <w:rFonts w:hint="default" w:eastAsia="宋体"/>
          <w:b w:val="0"/>
          <w:bCs w:val="0"/>
          <w:color w:val="auto"/>
          <w:sz w:val="24"/>
          <w:szCs w:val="32"/>
          <w:highlight w:val="none"/>
          <w:lang w:val="en-US" w:eastAsia="zh-CN"/>
        </w:rPr>
      </w:pPr>
      <w:r>
        <w:rPr>
          <w:rFonts w:hint="eastAsia"/>
          <w:b w:val="0"/>
          <w:bCs w:val="0"/>
          <w:color w:val="auto"/>
          <w:sz w:val="24"/>
          <w:szCs w:val="32"/>
          <w:highlight w:val="none"/>
        </w:rPr>
        <w:t>合 同 协 议</w:t>
      </w:r>
      <w:r>
        <w:rPr>
          <w:rFonts w:hint="eastAsia"/>
          <w:b w:val="0"/>
          <w:bCs w:val="0"/>
          <w:color w:val="auto"/>
          <w:sz w:val="24"/>
          <w:szCs w:val="32"/>
          <w:highlight w:val="none"/>
          <w:lang w:val="en-US" w:eastAsia="zh-CN"/>
        </w:rPr>
        <w:t xml:space="preserve"> 书</w:t>
      </w:r>
    </w:p>
    <w:p w14:paraId="3E88B50B">
      <w:pPr>
        <w:pStyle w:val="2"/>
        <w:spacing w:before="1"/>
        <w:rPr>
          <w:rFonts w:hint="eastAsia" w:ascii="宋体" w:hAnsi="宋体" w:eastAsia="宋体" w:cs="宋体"/>
          <w:color w:val="auto"/>
          <w:sz w:val="18"/>
          <w:highlight w:val="none"/>
        </w:rPr>
      </w:pPr>
    </w:p>
    <w:p w14:paraId="67C29949">
      <w:pPr>
        <w:pStyle w:val="45"/>
        <w:tabs>
          <w:tab w:val="left" w:pos="2104"/>
          <w:tab w:val="left" w:pos="3156"/>
          <w:tab w:val="left" w:pos="8619"/>
          <w:tab w:val="left" w:pos="8861"/>
        </w:tabs>
        <w:autoSpaceDE w:val="0"/>
        <w:autoSpaceDN w:val="0"/>
        <w:spacing w:before="74" w:line="400" w:lineRule="exact"/>
        <w:ind w:left="424" w:right="382"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（发包人名称</w:t>
      </w:r>
      <w:r>
        <w:rPr>
          <w:rStyle w:val="28"/>
          <w:rFonts w:ascii="宋体" w:hAnsi="宋体" w:cs="宋体"/>
          <w:color w:val="auto"/>
          <w:spacing w:val="-60"/>
          <w:kern w:val="0"/>
          <w:szCs w:val="21"/>
          <w:highlight w:val="none"/>
          <w:lang w:val="zh-CN" w:bidi="zh-CN"/>
        </w:rPr>
        <w:t>，</w:t>
      </w:r>
      <w:r>
        <w:rPr>
          <w:rStyle w:val="28"/>
          <w:rFonts w:ascii="宋体" w:hAnsi="宋体" w:cs="宋体"/>
          <w:color w:val="auto"/>
          <w:kern w:val="0"/>
          <w:szCs w:val="21"/>
          <w:highlight w:val="none"/>
          <w:lang w:val="zh-CN" w:bidi="zh-CN"/>
        </w:rPr>
        <w:t>以下简称“发包人</w:t>
      </w:r>
      <w:r>
        <w:rPr>
          <w:rStyle w:val="28"/>
          <w:rFonts w:ascii="宋体" w:hAnsi="宋体" w:cs="宋体"/>
          <w:color w:val="auto"/>
          <w:spacing w:val="-30"/>
          <w:kern w:val="0"/>
          <w:szCs w:val="21"/>
          <w:highlight w:val="none"/>
          <w:lang w:val="zh-CN" w:bidi="zh-CN"/>
        </w:rPr>
        <w:t>”）</w:t>
      </w:r>
      <w:r>
        <w:rPr>
          <w:rStyle w:val="28"/>
          <w:rFonts w:ascii="宋体" w:hAnsi="宋体" w:cs="宋体"/>
          <w:color w:val="auto"/>
          <w:kern w:val="0"/>
          <w:szCs w:val="21"/>
          <w:highlight w:val="none"/>
          <w:lang w:val="zh-CN" w:bidi="zh-CN"/>
        </w:rPr>
        <w:t>为实施</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（项目名</w:t>
      </w:r>
      <w:r>
        <w:rPr>
          <w:rStyle w:val="28"/>
          <w:rFonts w:ascii="宋体" w:hAnsi="宋体" w:cs="宋体"/>
          <w:color w:val="auto"/>
          <w:spacing w:val="-1"/>
          <w:kern w:val="0"/>
          <w:szCs w:val="21"/>
          <w:highlight w:val="none"/>
          <w:lang w:val="zh-CN" w:bidi="zh-CN"/>
        </w:rPr>
        <w:t>称</w:t>
      </w:r>
      <w:r>
        <w:rPr>
          <w:rStyle w:val="28"/>
          <w:rFonts w:ascii="宋体" w:hAnsi="宋体" w:cs="宋体"/>
          <w:color w:val="auto"/>
          <w:spacing w:val="-120"/>
          <w:kern w:val="0"/>
          <w:szCs w:val="21"/>
          <w:highlight w:val="none"/>
          <w:lang w:val="zh-CN" w:bidi="zh-CN"/>
        </w:rPr>
        <w:t>）</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已接受</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（承包人名称</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以下简称</w:t>
      </w:r>
      <w:r>
        <w:rPr>
          <w:rStyle w:val="28"/>
          <w:rFonts w:ascii="宋体" w:hAnsi="宋体" w:cs="宋体"/>
          <w:color w:val="auto"/>
          <w:spacing w:val="-1"/>
          <w:kern w:val="0"/>
          <w:szCs w:val="21"/>
          <w:highlight w:val="none"/>
          <w:lang w:val="zh-CN" w:bidi="zh-CN"/>
        </w:rPr>
        <w:t>“</w:t>
      </w:r>
      <w:r>
        <w:rPr>
          <w:rStyle w:val="28"/>
          <w:rFonts w:ascii="宋体" w:hAnsi="宋体" w:cs="宋体"/>
          <w:color w:val="auto"/>
          <w:kern w:val="0"/>
          <w:szCs w:val="21"/>
          <w:highlight w:val="none"/>
          <w:lang w:val="zh-CN" w:bidi="zh-CN"/>
        </w:rPr>
        <w:t>承包人</w:t>
      </w:r>
      <w:r>
        <w:rPr>
          <w:rStyle w:val="28"/>
          <w:rFonts w:ascii="宋体" w:hAnsi="宋体" w:cs="宋体"/>
          <w:color w:val="auto"/>
          <w:spacing w:val="-1"/>
          <w:kern w:val="0"/>
          <w:szCs w:val="21"/>
          <w:highlight w:val="none"/>
          <w:lang w:val="zh-CN" w:bidi="zh-CN"/>
        </w:rPr>
        <w:t>”</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对</w:t>
      </w:r>
      <w:r>
        <w:rPr>
          <w:rStyle w:val="28"/>
          <w:rFonts w:ascii="宋体" w:hAnsi="宋体" w:cs="宋体"/>
          <w:color w:val="auto"/>
          <w:spacing w:val="1"/>
          <w:kern w:val="0"/>
          <w:szCs w:val="21"/>
          <w:highlight w:val="none"/>
          <w:lang w:val="zh-CN" w:bidi="zh-CN"/>
        </w:rPr>
        <w:t>该</w:t>
      </w:r>
      <w:r>
        <w:rPr>
          <w:rStyle w:val="28"/>
          <w:rFonts w:ascii="宋体" w:hAnsi="宋体" w:cs="宋体"/>
          <w:color w:val="auto"/>
          <w:kern w:val="0"/>
          <w:szCs w:val="21"/>
          <w:highlight w:val="none"/>
          <w:lang w:val="zh-CN" w:bidi="zh-CN"/>
        </w:rPr>
        <w:t>项目</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标段施工的投标。发包人和承包人共同达成如下协议。</w:t>
      </w:r>
    </w:p>
    <w:p w14:paraId="71C88505">
      <w:pPr>
        <w:pStyle w:val="45"/>
        <w:numPr>
          <w:ilvl w:val="3"/>
          <w:numId w:val="6"/>
        </w:numPr>
        <w:tabs>
          <w:tab w:val="left" w:pos="1342"/>
          <w:tab w:val="left" w:pos="2224"/>
        </w:tabs>
        <w:autoSpaceDE w:val="0"/>
        <w:autoSpaceDN w:val="0"/>
        <w:spacing w:before="1" w:line="400" w:lineRule="exact"/>
        <w:ind w:right="38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标段由</w:t>
      </w:r>
      <w:r>
        <w:rPr>
          <w:rStyle w:val="28"/>
          <w:rFonts w:ascii="宋体" w:hAnsi="宋体" w:cs="宋体"/>
          <w:color w:val="auto"/>
          <w:spacing w:val="-49"/>
          <w:kern w:val="0"/>
          <w:szCs w:val="21"/>
          <w:highlight w:val="none"/>
          <w:lang w:val="zh-CN" w:bidi="zh-CN"/>
        </w:rPr>
        <w:t xml:space="preserve"> </w:t>
      </w:r>
      <w:r>
        <w:rPr>
          <w:rStyle w:val="28"/>
          <w:rFonts w:ascii="宋体" w:hAnsi="宋体" w:cs="宋体"/>
          <w:color w:val="auto"/>
          <w:kern w:val="0"/>
          <w:szCs w:val="21"/>
          <w:highlight w:val="none"/>
          <w:lang w:val="zh-CN" w:bidi="zh-CN"/>
        </w:rPr>
        <w:t>K</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58"/>
          <w:kern w:val="0"/>
          <w:szCs w:val="21"/>
          <w:highlight w:val="none"/>
          <w:u w:val="single"/>
          <w:lang w:val="zh-CN" w:bidi="zh-CN"/>
        </w:rPr>
        <w:t xml:space="preserve"> </w:t>
      </w:r>
      <w:r>
        <w:rPr>
          <w:rStyle w:val="28"/>
          <w:rFonts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至</w:t>
      </w:r>
      <w:r>
        <w:rPr>
          <w:rStyle w:val="28"/>
          <w:rFonts w:ascii="宋体" w:hAnsi="宋体" w:cs="宋体"/>
          <w:color w:val="auto"/>
          <w:spacing w:val="-49"/>
          <w:kern w:val="0"/>
          <w:szCs w:val="21"/>
          <w:highlight w:val="none"/>
          <w:lang w:val="zh-CN" w:bidi="zh-CN"/>
        </w:rPr>
        <w:t xml:space="preserve"> </w:t>
      </w:r>
      <w:r>
        <w:rPr>
          <w:rStyle w:val="28"/>
          <w:rFonts w:ascii="宋体" w:hAnsi="宋体" w:cs="宋体"/>
          <w:color w:val="auto"/>
          <w:kern w:val="0"/>
          <w:szCs w:val="21"/>
          <w:highlight w:val="none"/>
          <w:lang w:val="zh-CN" w:bidi="zh-CN"/>
        </w:rPr>
        <w:t>K</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58"/>
          <w:kern w:val="0"/>
          <w:szCs w:val="21"/>
          <w:highlight w:val="none"/>
          <w:lang w:val="zh-CN" w:bidi="zh-CN"/>
        </w:rPr>
        <w:t xml:space="preserve"> </w:t>
      </w:r>
      <w:r>
        <w:rPr>
          <w:rStyle w:val="28"/>
          <w:rFonts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，长约</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lang w:val="zh-CN" w:bidi="zh-CN"/>
        </w:rPr>
        <w:t xml:space="preserve"> </w:t>
      </w:r>
      <w:r>
        <w:rPr>
          <w:rStyle w:val="28"/>
          <w:rFonts w:ascii="宋体" w:hAnsi="宋体" w:cs="宋体"/>
          <w:color w:val="auto"/>
          <w:kern w:val="0"/>
          <w:szCs w:val="21"/>
          <w:highlight w:val="none"/>
          <w:lang w:val="zh-CN" w:bidi="zh-CN"/>
        </w:rPr>
        <w:t>km，公路等级为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lang w:val="zh-CN" w:bidi="zh-CN"/>
        </w:rPr>
        <w:t xml:space="preserve"> </w:t>
      </w:r>
      <w:r>
        <w:rPr>
          <w:rStyle w:val="28"/>
          <w:rFonts w:ascii="宋体" w:hAnsi="宋体" w:cs="宋体"/>
          <w:color w:val="auto"/>
          <w:kern w:val="0"/>
          <w:szCs w:val="21"/>
          <w:highlight w:val="none"/>
          <w:lang w:val="zh-CN" w:bidi="zh-CN"/>
        </w:rPr>
        <w:t>，设计速度为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spacing w:val="-8"/>
          <w:kern w:val="0"/>
          <w:szCs w:val="21"/>
          <w:highlight w:val="none"/>
          <w:lang w:val="zh-CN" w:bidi="zh-CN"/>
        </w:rPr>
        <w:t>，</w:t>
      </w:r>
      <w:r>
        <w:rPr>
          <w:rStyle w:val="28"/>
          <w:rFonts w:ascii="宋体" w:hAnsi="宋体" w:cs="宋体"/>
          <w:color w:val="auto"/>
          <w:spacing w:val="-8"/>
          <w:kern w:val="0"/>
          <w:szCs w:val="21"/>
          <w:highlight w:val="none"/>
          <w:u w:val="single"/>
          <w:lang w:val="zh-CN" w:bidi="zh-CN"/>
        </w:rPr>
        <w:t xml:space="preserve">  </w:t>
      </w:r>
      <w:r>
        <w:rPr>
          <w:rStyle w:val="28"/>
          <w:rFonts w:ascii="宋体" w:hAnsi="宋体" w:cs="宋体"/>
          <w:color w:val="auto"/>
          <w:spacing w:val="31"/>
          <w:kern w:val="0"/>
          <w:szCs w:val="21"/>
          <w:highlight w:val="none"/>
          <w:u w:val="single"/>
          <w:lang w:val="zh-CN" w:bidi="zh-CN"/>
        </w:rPr>
        <w:t xml:space="preserve"> </w:t>
      </w:r>
      <w:r>
        <w:rPr>
          <w:rStyle w:val="28"/>
          <w:rFonts w:ascii="宋体" w:hAnsi="宋体" w:cs="宋体"/>
          <w:color w:val="auto"/>
          <w:kern w:val="0"/>
          <w:szCs w:val="21"/>
          <w:highlight w:val="none"/>
          <w:lang w:val="zh-CN" w:bidi="zh-CN"/>
        </w:rPr>
        <w:t>路面</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有</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立交</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处</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特大桥</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 座</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4"/>
          <w:kern w:val="0"/>
          <w:szCs w:val="21"/>
          <w:highlight w:val="none"/>
          <w:lang w:val="zh-CN" w:bidi="zh-CN"/>
        </w:rPr>
        <w:t>m；</w:t>
      </w:r>
      <w:r>
        <w:rPr>
          <w:rStyle w:val="28"/>
          <w:rFonts w:ascii="宋体" w:hAnsi="宋体" w:cs="宋体"/>
          <w:color w:val="auto"/>
          <w:kern w:val="0"/>
          <w:szCs w:val="21"/>
          <w:highlight w:val="none"/>
          <w:lang w:val="zh-CN" w:bidi="zh-CN"/>
        </w:rPr>
        <w:t>大中桥</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座，计长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m；隧道</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座，计长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m 以及其他构造物工程等。</w:t>
      </w:r>
    </w:p>
    <w:p w14:paraId="37653A27">
      <w:pPr>
        <w:pStyle w:val="45"/>
        <w:numPr>
          <w:ilvl w:val="3"/>
          <w:numId w:val="6"/>
        </w:numPr>
        <w:tabs>
          <w:tab w:val="left" w:pos="1342"/>
        </w:tabs>
        <w:autoSpaceDE w:val="0"/>
        <w:autoSpaceDN w:val="0"/>
        <w:spacing w:before="1"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下列文件应视为构成合同文件的组成部分：</w:t>
      </w:r>
    </w:p>
    <w:p w14:paraId="18020FF3">
      <w:pPr>
        <w:pStyle w:val="45"/>
        <w:autoSpaceDE w:val="0"/>
        <w:autoSpaceDN w:val="0"/>
        <w:spacing w:before="132" w:line="400" w:lineRule="exact"/>
        <w:ind w:left="424" w:right="418" w:firstLine="408"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3"/>
          <w:kern w:val="0"/>
          <w:szCs w:val="21"/>
          <w:highlight w:val="none"/>
          <w:lang w:val="zh-CN" w:bidi="zh-CN"/>
        </w:rPr>
        <w:t>（1）</w:t>
      </w:r>
      <w:r>
        <w:rPr>
          <w:rStyle w:val="28"/>
          <w:rFonts w:ascii="宋体" w:hAnsi="宋体" w:cs="宋体"/>
          <w:color w:val="auto"/>
          <w:spacing w:val="-1"/>
          <w:kern w:val="0"/>
          <w:szCs w:val="21"/>
          <w:highlight w:val="none"/>
          <w:lang w:val="zh-CN" w:bidi="zh-CN"/>
        </w:rPr>
        <w:t>本协议书及各种合同附件</w:t>
      </w:r>
      <w:r>
        <w:rPr>
          <w:rStyle w:val="28"/>
          <w:rFonts w:ascii="宋体" w:hAnsi="宋体" w:cs="宋体"/>
          <w:color w:val="auto"/>
          <w:kern w:val="0"/>
          <w:szCs w:val="21"/>
          <w:highlight w:val="none"/>
          <w:lang w:val="zh-CN" w:bidi="zh-CN"/>
        </w:rPr>
        <w:t>（含评标期间和合同谈判过程中的澄清文件和</w:t>
      </w:r>
      <w:r>
        <w:rPr>
          <w:rStyle w:val="28"/>
          <w:rFonts w:ascii="宋体" w:hAnsi="宋体" w:cs="宋体"/>
          <w:color w:val="auto"/>
          <w:spacing w:val="-1"/>
          <w:kern w:val="0"/>
          <w:szCs w:val="21"/>
          <w:highlight w:val="none"/>
          <w:lang w:val="zh-CN" w:bidi="zh-CN"/>
        </w:rPr>
        <w:t>补充资料</w:t>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w:t>
      </w:r>
    </w:p>
    <w:p w14:paraId="4F413996">
      <w:pPr>
        <w:pStyle w:val="45"/>
        <w:autoSpaceDE w:val="0"/>
        <w:autoSpaceDN w:val="0"/>
        <w:spacing w:before="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w:t>
      </w:r>
      <w:r>
        <w:rPr>
          <w:rStyle w:val="28"/>
          <w:rFonts w:hint="eastAsia" w:ascii="宋体" w:hAnsi="宋体" w:cs="宋体"/>
          <w:color w:val="auto"/>
          <w:kern w:val="0"/>
          <w:szCs w:val="21"/>
          <w:highlight w:val="none"/>
          <w:lang w:val="en-US" w:bidi="zh-CN"/>
        </w:rPr>
        <w:t>成交</w:t>
      </w:r>
      <w:r>
        <w:rPr>
          <w:rStyle w:val="28"/>
          <w:rFonts w:ascii="宋体" w:hAnsi="宋体" w:cs="宋体"/>
          <w:color w:val="auto"/>
          <w:kern w:val="0"/>
          <w:szCs w:val="21"/>
          <w:highlight w:val="none"/>
          <w:lang w:val="zh-CN" w:bidi="zh-CN"/>
        </w:rPr>
        <w:t>通知书；</w:t>
      </w:r>
    </w:p>
    <w:p w14:paraId="368692D4">
      <w:pPr>
        <w:pStyle w:val="45"/>
        <w:autoSpaceDE w:val="0"/>
        <w:autoSpaceDN w:val="0"/>
        <w:spacing w:before="131"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w:t>
      </w:r>
      <w:r>
        <w:rPr>
          <w:rStyle w:val="28"/>
          <w:rFonts w:hint="eastAsia" w:ascii="宋体" w:hAnsi="宋体" w:cs="宋体"/>
          <w:color w:val="auto"/>
          <w:kern w:val="0"/>
          <w:szCs w:val="21"/>
          <w:highlight w:val="none"/>
          <w:lang w:val="en-US" w:bidi="zh-CN"/>
        </w:rPr>
        <w:t>响应</w:t>
      </w:r>
      <w:r>
        <w:rPr>
          <w:rStyle w:val="28"/>
          <w:rFonts w:ascii="宋体" w:hAnsi="宋体" w:cs="宋体"/>
          <w:color w:val="auto"/>
          <w:kern w:val="0"/>
          <w:szCs w:val="21"/>
          <w:highlight w:val="none"/>
          <w:lang w:val="zh-CN" w:bidi="zh-CN"/>
        </w:rPr>
        <w:t>函及</w:t>
      </w:r>
      <w:r>
        <w:rPr>
          <w:rStyle w:val="28"/>
          <w:rFonts w:hint="eastAsia" w:ascii="宋体" w:hAnsi="宋体" w:cs="宋体"/>
          <w:color w:val="auto"/>
          <w:kern w:val="0"/>
          <w:szCs w:val="21"/>
          <w:highlight w:val="none"/>
          <w:lang w:val="en-US" w:bidi="zh-CN"/>
        </w:rPr>
        <w:t>响应</w:t>
      </w:r>
      <w:r>
        <w:rPr>
          <w:rStyle w:val="28"/>
          <w:rFonts w:ascii="宋体" w:hAnsi="宋体" w:cs="宋体"/>
          <w:color w:val="auto"/>
          <w:kern w:val="0"/>
          <w:szCs w:val="21"/>
          <w:highlight w:val="none"/>
          <w:lang w:val="zh-CN" w:bidi="zh-CN"/>
        </w:rPr>
        <w:t>函附录；</w:t>
      </w:r>
    </w:p>
    <w:p w14:paraId="4C3BB36F">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（4）项目专用合同条款；</w:t>
      </w:r>
    </w:p>
    <w:p w14:paraId="18479D7B">
      <w:pPr>
        <w:pStyle w:val="45"/>
        <w:autoSpaceDE w:val="0"/>
        <w:autoSpaceDN w:val="0"/>
        <w:spacing w:before="134"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（5）公路工程专用合同条款；</w:t>
      </w:r>
    </w:p>
    <w:p w14:paraId="4ED1B9AD">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（6）通用合同条款；</w:t>
      </w:r>
    </w:p>
    <w:p w14:paraId="1F006D6A">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（7）工程量清单计量规则；</w:t>
      </w:r>
    </w:p>
    <w:p w14:paraId="655DF0E1">
      <w:pPr>
        <w:pStyle w:val="45"/>
        <w:autoSpaceDE w:val="0"/>
        <w:autoSpaceDN w:val="0"/>
        <w:spacing w:before="134"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（8）技术规范；</w:t>
      </w:r>
    </w:p>
    <w:p w14:paraId="0EF678F9">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（9）图纸；</w:t>
      </w:r>
    </w:p>
    <w:p w14:paraId="253271AD">
      <w:pPr>
        <w:pStyle w:val="45"/>
        <w:autoSpaceDE w:val="0"/>
        <w:autoSpaceDN w:val="0"/>
        <w:spacing w:before="131"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（10）已标价工程量清单；</w:t>
      </w:r>
    </w:p>
    <w:p w14:paraId="4EB2FD34">
      <w:pPr>
        <w:pStyle w:val="45"/>
        <w:autoSpaceDE w:val="0"/>
        <w:autoSpaceDN w:val="0"/>
        <w:spacing w:before="135"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（11）承包人有关人员、设备投入的承诺及投标文件中的施工组织设计；</w:t>
      </w:r>
    </w:p>
    <w:p w14:paraId="662FF936">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（12）其他合同文件。</w:t>
      </w:r>
    </w:p>
    <w:p w14:paraId="40616E34">
      <w:pPr>
        <w:pStyle w:val="45"/>
        <w:autoSpaceDE w:val="0"/>
        <w:autoSpaceDN w:val="0"/>
        <w:spacing w:before="131" w:line="400" w:lineRule="exact"/>
        <w:ind w:left="424" w:right="427"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上述合同文件互相补充和解释。如果合同文件之间存在矛盾或不一致之处， 以上述文件的排列顺序在先者为准。</w:t>
      </w:r>
    </w:p>
    <w:p w14:paraId="6F9F56D4">
      <w:pPr>
        <w:pStyle w:val="45"/>
        <w:numPr>
          <w:ilvl w:val="3"/>
          <w:numId w:val="6"/>
        </w:numPr>
        <w:tabs>
          <w:tab w:val="left" w:pos="1344"/>
          <w:tab w:val="left" w:pos="2584"/>
          <w:tab w:val="left" w:pos="4144"/>
        </w:tabs>
        <w:autoSpaceDE w:val="0"/>
        <w:autoSpaceDN w:val="0"/>
        <w:spacing w:line="400" w:lineRule="exact"/>
        <w:ind w:right="41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根据工程量清单所列的预计数量和单价或总额价计算</w:t>
      </w:r>
      <w:r>
        <w:rPr>
          <w:rStyle w:val="28"/>
          <w:rFonts w:ascii="宋体" w:hAnsi="宋体" w:cs="宋体"/>
          <w:color w:val="auto"/>
          <w:spacing w:val="5"/>
          <w:kern w:val="0"/>
          <w:szCs w:val="21"/>
          <w:highlight w:val="none"/>
          <w:lang w:val="zh-CN" w:bidi="zh-CN"/>
        </w:rPr>
        <w:t>的</w:t>
      </w:r>
      <w:r>
        <w:rPr>
          <w:rStyle w:val="28"/>
          <w:rFonts w:ascii="宋体" w:hAnsi="宋体" w:cs="宋体"/>
          <w:color w:val="auto"/>
          <w:kern w:val="0"/>
          <w:szCs w:val="21"/>
          <w:highlight w:val="none"/>
          <w:lang w:val="zh-CN" w:bidi="zh-CN"/>
        </w:rPr>
        <w:t>签约合同价：人民币（大写）</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元（¥</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。或</w:t>
      </w:r>
      <w:r>
        <w:rPr>
          <w:rStyle w:val="28"/>
          <w:rFonts w:hint="eastAsia" w:ascii="宋体" w:hAnsi="宋体" w:cs="宋体"/>
          <w:color w:val="auto"/>
          <w:kern w:val="0"/>
          <w:szCs w:val="21"/>
          <w:highlight w:val="none"/>
          <w:lang w:val="zh-CN" w:bidi="zh-CN"/>
        </w:rPr>
        <w:t>：</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 </w:t>
      </w:r>
      <w:r>
        <w:rPr>
          <w:rStyle w:val="28"/>
          <w:rFonts w:hint="eastAsia" w:ascii="宋体" w:hAnsi="宋体" w:cs="宋体"/>
          <w:color w:val="auto"/>
          <w:kern w:val="0"/>
          <w:szCs w:val="21"/>
          <w:highlight w:val="none"/>
          <w:lang w:val="zh-CN" w:bidi="zh-CN"/>
        </w:rPr>
        <w:t>。</w:t>
      </w:r>
    </w:p>
    <w:p w14:paraId="261C1782">
      <w:pPr>
        <w:pStyle w:val="45"/>
        <w:numPr>
          <w:ilvl w:val="3"/>
          <w:numId w:val="6"/>
        </w:numPr>
        <w:tabs>
          <w:tab w:val="left" w:pos="1342"/>
          <w:tab w:val="left" w:pos="4701"/>
          <w:tab w:val="left" w:pos="8782"/>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承包人项目经理：</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。承包人项目总工：</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w:t>
      </w:r>
    </w:p>
    <w:p w14:paraId="4A6C0AE7">
      <w:pPr>
        <w:pStyle w:val="45"/>
        <w:numPr>
          <w:ilvl w:val="3"/>
          <w:numId w:val="6"/>
        </w:numPr>
        <w:tabs>
          <w:tab w:val="left" w:pos="1342"/>
          <w:tab w:val="left" w:pos="4341"/>
          <w:tab w:val="left" w:pos="8662"/>
        </w:tabs>
        <w:autoSpaceDE w:val="0"/>
        <w:autoSpaceDN w:val="0"/>
        <w:spacing w:before="129"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工程质量符合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标准。工程安全目标：</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w:t>
      </w:r>
    </w:p>
    <w:p w14:paraId="6DB488FF">
      <w:pPr>
        <w:pStyle w:val="45"/>
        <w:numPr>
          <w:ilvl w:val="3"/>
          <w:numId w:val="6"/>
        </w:numPr>
        <w:tabs>
          <w:tab w:val="left" w:pos="1342"/>
        </w:tabs>
        <w:autoSpaceDE w:val="0"/>
        <w:autoSpaceDN w:val="0"/>
        <w:spacing w:before="13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承包人承诺按合同约定承担工程的实施、完成及缺陷修复。</w:t>
      </w:r>
    </w:p>
    <w:p w14:paraId="6D1EA0A4">
      <w:pPr>
        <w:pStyle w:val="45"/>
        <w:numPr>
          <w:ilvl w:val="3"/>
          <w:numId w:val="6"/>
        </w:numPr>
        <w:tabs>
          <w:tab w:val="left" w:pos="1342"/>
        </w:tabs>
        <w:autoSpaceDE w:val="0"/>
        <w:autoSpaceDN w:val="0"/>
        <w:spacing w:before="134"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发包人承诺按合同约定的条件、时间和方式向承包人支付合同价款。</w:t>
      </w:r>
    </w:p>
    <w:p w14:paraId="07A6E7CE">
      <w:pPr>
        <w:pStyle w:val="45"/>
        <w:autoSpaceDE w:val="0"/>
        <w:autoSpaceDN w:val="0"/>
        <w:spacing w:before="6" w:line="400" w:lineRule="exact"/>
        <w:ind w:firstLine="420" w:firstLineChars="200"/>
        <w:jc w:val="left"/>
        <w:rPr>
          <w:rStyle w:val="28"/>
          <w:rFonts w:ascii="宋体" w:hAnsi="宋体" w:cs="宋体"/>
          <w:color w:val="auto"/>
          <w:kern w:val="0"/>
          <w:szCs w:val="21"/>
          <w:highlight w:val="none"/>
          <w:lang w:val="zh-CN" w:bidi="zh-CN"/>
        </w:rPr>
      </w:pPr>
    </w:p>
    <w:p w14:paraId="179EEE4F">
      <w:pPr>
        <w:pStyle w:val="45"/>
        <w:numPr>
          <w:ilvl w:val="3"/>
          <w:numId w:val="6"/>
        </w:numPr>
        <w:tabs>
          <w:tab w:val="left" w:pos="1342"/>
          <w:tab w:val="left" w:pos="5902"/>
        </w:tabs>
        <w:autoSpaceDE w:val="0"/>
        <w:autoSpaceDN w:val="0"/>
        <w:spacing w:before="74"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承包人应按照监理人指示开工，工期为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个月或</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日历天。</w:t>
      </w:r>
    </w:p>
    <w:p w14:paraId="29718186">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本协议书由双方法定代表人或其委托代理人签署并加盖单位章后生效。全部工程完工后经交工验收合格、缺陷责任期满签发缺陷责任终止证书后失效。</w:t>
      </w:r>
    </w:p>
    <w:p w14:paraId="7CA06708">
      <w:pPr>
        <w:pStyle w:val="45"/>
        <w:numPr>
          <w:ilvl w:val="3"/>
          <w:numId w:val="6"/>
        </w:numPr>
        <w:tabs>
          <w:tab w:val="left" w:pos="1462"/>
          <w:tab w:val="left" w:pos="4581"/>
          <w:tab w:val="left" w:pos="8662"/>
        </w:tabs>
        <w:autoSpaceDE w:val="0"/>
        <w:autoSpaceDN w:val="0"/>
        <w:spacing w:line="400" w:lineRule="exact"/>
        <w:ind w:right="3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本协议书正本二份、副本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份，合同双方各执正本一份，副本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份， 当正本与副本的内容不一致时，以正本为准。</w:t>
      </w:r>
    </w:p>
    <w:p w14:paraId="127C9F44">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合同未尽事宜，双方另行签订补充协议。补充协议是合同的组成部分。</w:t>
      </w:r>
    </w:p>
    <w:p w14:paraId="14372D18">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合同签约地：</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lang w:val="zh-CN" w:bidi="zh-CN"/>
        </w:rPr>
        <w:t>。</w:t>
      </w:r>
    </w:p>
    <w:p w14:paraId="6EFACF35">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其他</w:t>
      </w:r>
      <w:r>
        <w:rPr>
          <w:rStyle w:val="28"/>
          <w:rFonts w:hint="eastAsia"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lang w:val="zh-CN" w:bidi="zh-CN"/>
        </w:rPr>
        <w:t>。</w:t>
      </w:r>
    </w:p>
    <w:p w14:paraId="30E4E0BA">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40E42290">
      <w:pPr>
        <w:pStyle w:val="45"/>
        <w:autoSpaceDE w:val="0"/>
        <w:autoSpaceDN w:val="0"/>
        <w:spacing w:before="7" w:line="400" w:lineRule="exact"/>
        <w:ind w:firstLine="420" w:firstLineChars="200"/>
        <w:jc w:val="left"/>
        <w:rPr>
          <w:rStyle w:val="28"/>
          <w:rFonts w:ascii="宋体" w:hAnsi="宋体" w:cs="宋体"/>
          <w:color w:val="auto"/>
          <w:kern w:val="0"/>
          <w:szCs w:val="21"/>
          <w:highlight w:val="none"/>
          <w:lang w:val="zh-CN" w:bidi="zh-CN"/>
        </w:rPr>
      </w:pPr>
    </w:p>
    <w:p w14:paraId="26AFE06D">
      <w:pPr>
        <w:pStyle w:val="45"/>
        <w:tabs>
          <w:tab w:val="left" w:pos="3151"/>
          <w:tab w:val="left" w:pos="4934"/>
          <w:tab w:val="left" w:pos="5174"/>
          <w:tab w:val="left" w:pos="7781"/>
        </w:tabs>
        <w:autoSpaceDE w:val="0"/>
        <w:autoSpaceDN w:val="0"/>
        <w:spacing w:line="400" w:lineRule="exact"/>
        <w:ind w:left="424" w:right="262"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17"/>
          <w:kern w:val="0"/>
          <w:szCs w:val="21"/>
          <w:highlight w:val="none"/>
          <w:u w:val="single"/>
          <w:lang w:val="zh-CN" w:bidi="zh-CN"/>
        </w:rPr>
        <w:tab/>
      </w:r>
      <w:r>
        <w:rPr>
          <w:rStyle w:val="28"/>
          <w:rFonts w:ascii="宋体" w:hAnsi="宋体" w:cs="宋体"/>
          <w:color w:val="auto"/>
          <w:kern w:val="0"/>
          <w:szCs w:val="21"/>
          <w:highlight w:val="none"/>
          <w:lang w:val="zh-CN" w:bidi="zh-CN"/>
        </w:rPr>
        <w:t>（盖单位章）</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承包人</w:t>
      </w:r>
      <w:r>
        <w:rPr>
          <w:rStyle w:val="28"/>
          <w:rFonts w:ascii="宋体" w:hAnsi="宋体" w:cs="宋体"/>
          <w:color w:val="auto"/>
          <w:spacing w:val="-17"/>
          <w:kern w:val="0"/>
          <w:szCs w:val="21"/>
          <w:highlight w:val="none"/>
          <w:lang w:val="zh-CN" w:bidi="zh-CN"/>
        </w:rPr>
        <w:t>：</w:t>
      </w:r>
      <w:r>
        <w:rPr>
          <w:rStyle w:val="28"/>
          <w:rFonts w:hint="eastAsia" w:ascii="宋体" w:hAnsi="宋体" w:cs="宋体"/>
          <w:color w:val="auto"/>
          <w:spacing w:val="-17"/>
          <w:kern w:val="0"/>
          <w:szCs w:val="21"/>
          <w:highlight w:val="none"/>
          <w:lang w:val="zh-CN" w:bidi="zh-CN"/>
        </w:rPr>
        <w:t xml:space="preserve">_________ </w:t>
      </w:r>
      <w:r>
        <w:rPr>
          <w:rStyle w:val="28"/>
          <w:rFonts w:ascii="宋体" w:hAnsi="宋体" w:cs="宋体"/>
          <w:color w:val="auto"/>
          <w:kern w:val="0"/>
          <w:szCs w:val="21"/>
          <w:highlight w:val="none"/>
          <w:lang w:val="zh-CN" w:bidi="zh-CN"/>
        </w:rPr>
        <w:t xml:space="preserve">（盖单位章） </w:t>
      </w:r>
    </w:p>
    <w:p w14:paraId="2D8B45A4">
      <w:pPr>
        <w:pStyle w:val="45"/>
        <w:tabs>
          <w:tab w:val="left" w:pos="3151"/>
          <w:tab w:val="left" w:pos="4934"/>
          <w:tab w:val="left" w:pos="5174"/>
          <w:tab w:val="left" w:pos="7781"/>
        </w:tabs>
        <w:autoSpaceDE w:val="0"/>
        <w:autoSpaceDN w:val="0"/>
        <w:spacing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6"/>
          <w:kern w:val="0"/>
          <w:szCs w:val="21"/>
          <w:highlight w:val="none"/>
          <w:lang w:val="zh-CN" w:bidi="zh-CN"/>
        </w:rPr>
        <w:t>：</w:t>
      </w:r>
      <w:r>
        <w:rPr>
          <w:rStyle w:val="28"/>
          <w:rFonts w:ascii="宋体" w:hAnsi="宋体" w:cs="宋体"/>
          <w:color w:val="auto"/>
          <w:spacing w:val="-1"/>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p>
    <w:p w14:paraId="503972F6">
      <w:pPr>
        <w:pStyle w:val="45"/>
        <w:tabs>
          <w:tab w:val="left" w:pos="2344"/>
          <w:tab w:val="left" w:pos="3184"/>
          <w:tab w:val="left" w:pos="4024"/>
          <w:tab w:val="left" w:pos="5945"/>
          <w:tab w:val="left" w:pos="7025"/>
          <w:tab w:val="left" w:pos="7865"/>
          <w:tab w:val="left" w:pos="8705"/>
        </w:tabs>
        <w:autoSpaceDE w:val="0"/>
        <w:autoSpaceDN w:val="0"/>
        <w:spacing w:line="400" w:lineRule="exact"/>
        <w:ind w:left="126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042F1809">
      <w:pPr>
        <w:spacing w:after="0" w:line="303" w:lineRule="exact"/>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7ACF27A2">
      <w:pPr>
        <w:pStyle w:val="2"/>
        <w:spacing w:before="66"/>
        <w:ind w:left="424"/>
        <w:rPr>
          <w:rFonts w:hint="eastAsia" w:ascii="宋体" w:hAnsi="宋体" w:eastAsia="宋体" w:cs="宋体"/>
          <w:color w:val="auto"/>
          <w:highlight w:val="none"/>
        </w:rPr>
      </w:pPr>
      <w:bookmarkStart w:id="158" w:name="_bookmark271"/>
      <w:bookmarkEnd w:id="158"/>
      <w:r>
        <w:rPr>
          <w:rFonts w:hint="eastAsia" w:ascii="宋体" w:hAnsi="宋体" w:eastAsia="宋体" w:cs="宋体"/>
          <w:color w:val="auto"/>
          <w:highlight w:val="none"/>
        </w:rPr>
        <w:t>附件二 廉政合同</w:t>
      </w:r>
    </w:p>
    <w:p w14:paraId="27DDF6F4">
      <w:pPr>
        <w:pStyle w:val="2"/>
        <w:keepNext w:val="0"/>
        <w:keepLines w:val="0"/>
        <w:pageBreakBefore w:val="0"/>
        <w:widowControl w:val="0"/>
        <w:tabs>
          <w:tab w:val="left" w:pos="2485"/>
          <w:tab w:val="left" w:pos="2824"/>
          <w:tab w:val="left" w:pos="7176"/>
          <w:tab w:val="left" w:pos="8139"/>
        </w:tabs>
        <w:kinsoku/>
        <w:wordWrap/>
        <w:overflowPunct/>
        <w:topLinePunct w:val="0"/>
        <w:autoSpaceDE/>
        <w:autoSpaceDN/>
        <w:bidi w:val="0"/>
        <w:adjustRightInd/>
        <w:snapToGrid/>
        <w:spacing w:line="440" w:lineRule="exact"/>
        <w:ind w:left="424" w:right="265" w:firstLine="616"/>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廉 政 合 同</w:t>
      </w:r>
    </w:p>
    <w:p w14:paraId="718E74AD">
      <w:pPr>
        <w:pStyle w:val="2"/>
        <w:keepNext w:val="0"/>
        <w:keepLines w:val="0"/>
        <w:pageBreakBefore w:val="0"/>
        <w:widowControl w:val="0"/>
        <w:tabs>
          <w:tab w:val="left" w:pos="2485"/>
          <w:tab w:val="left" w:pos="2824"/>
          <w:tab w:val="left" w:pos="7176"/>
          <w:tab w:val="left" w:pos="8139"/>
        </w:tabs>
        <w:kinsoku/>
        <w:wordWrap/>
        <w:overflowPunct/>
        <w:topLinePunct w:val="0"/>
        <w:autoSpaceDE/>
        <w:autoSpaceDN/>
        <w:bidi w:val="0"/>
        <w:adjustRightInd/>
        <w:snapToGrid/>
        <w:spacing w:line="440" w:lineRule="exact"/>
        <w:ind w:left="424" w:right="265" w:firstLine="61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r>
        <w:rPr>
          <w:rFonts w:hint="eastAsia" w:ascii="宋体" w:hAnsi="宋体" w:eastAsia="宋体" w:cs="宋体"/>
          <w:color w:val="auto"/>
          <w:spacing w:val="-51"/>
          <w:sz w:val="21"/>
          <w:szCs w:val="21"/>
          <w:highlight w:val="none"/>
        </w:rPr>
        <w:t>据</w:t>
      </w:r>
      <w:r>
        <w:rPr>
          <w:rFonts w:hint="eastAsia" w:ascii="宋体" w:hAnsi="宋体" w:eastAsia="宋体" w:cs="宋体"/>
          <w:color w:val="auto"/>
          <w:sz w:val="21"/>
          <w:szCs w:val="21"/>
          <w:highlight w:val="none"/>
        </w:rPr>
        <w:t>《关于在交通基础设施建设中加强廉政建设的若干意见</w:t>
      </w:r>
      <w:r>
        <w:rPr>
          <w:rFonts w:hint="eastAsia" w:ascii="宋体" w:hAnsi="宋体" w:eastAsia="宋体" w:cs="宋体"/>
          <w:color w:val="auto"/>
          <w:spacing w:val="-51"/>
          <w:sz w:val="21"/>
          <w:szCs w:val="21"/>
          <w:highlight w:val="none"/>
        </w:rPr>
        <w:t>》</w:t>
      </w:r>
      <w:r>
        <w:rPr>
          <w:rFonts w:hint="eastAsia" w:ascii="宋体" w:hAnsi="宋体" w:eastAsia="宋体" w:cs="宋体"/>
          <w:color w:val="auto"/>
          <w:sz w:val="21"/>
          <w:szCs w:val="21"/>
          <w:highlight w:val="none"/>
        </w:rPr>
        <w:t>以及有关工程建设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廉政建设的规定</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为做好工程建设中的党风廉政建设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保证工程建设高效优质</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z w:val="21"/>
          <w:szCs w:val="21"/>
          <w:highlight w:val="none"/>
        </w:rPr>
        <w:t>保证建设资金的安全和有效使用以及投资效益，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的项目法人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（项目法人名称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以下简</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“发包人”）与该项目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标段的施工单</w:t>
      </w:r>
      <w:r>
        <w:rPr>
          <w:rFonts w:hint="eastAsia" w:ascii="宋体" w:hAnsi="宋体" w:eastAsia="宋体" w:cs="宋体"/>
          <w:color w:val="auto"/>
          <w:spacing w:val="-1"/>
          <w:sz w:val="21"/>
          <w:szCs w:val="21"/>
          <w:highlight w:val="none"/>
        </w:rPr>
        <w:t>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（施工单位名称，以下简称</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承包人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rPr>
        <w:t>，特</w:t>
      </w:r>
      <w:r>
        <w:rPr>
          <w:rFonts w:hint="eastAsia" w:ascii="宋体" w:hAnsi="宋体" w:eastAsia="宋体" w:cs="宋体"/>
          <w:color w:val="auto"/>
          <w:spacing w:val="2"/>
          <w:sz w:val="21"/>
          <w:szCs w:val="21"/>
          <w:highlight w:val="none"/>
        </w:rPr>
        <w:t>订</w:t>
      </w:r>
      <w:r>
        <w:rPr>
          <w:rFonts w:hint="eastAsia" w:ascii="宋体" w:hAnsi="宋体" w:eastAsia="宋体" w:cs="宋体"/>
          <w:color w:val="auto"/>
          <w:sz w:val="21"/>
          <w:szCs w:val="21"/>
          <w:highlight w:val="none"/>
        </w:rPr>
        <w:t>立如下合同。</w:t>
      </w:r>
    </w:p>
    <w:p w14:paraId="39CE17F6">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1"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发包人和承包人双方的权利和义务</w:t>
      </w:r>
    </w:p>
    <w:p w14:paraId="268A645E">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94" w:after="0" w:line="440" w:lineRule="exact"/>
        <w:ind w:left="1642" w:right="0" w:hanging="6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严格遵守党的政策规定和国家有关法律法规及交通运输部的有关规定。</w:t>
      </w:r>
    </w:p>
    <w:p w14:paraId="6FB06373">
      <w:pPr>
        <w:pStyle w:val="50"/>
        <w:keepNext w:val="0"/>
        <w:keepLines w:val="0"/>
        <w:pageBreakBefore w:val="0"/>
        <w:widowControl w:val="0"/>
        <w:numPr>
          <w:ilvl w:val="0"/>
          <w:numId w:val="8"/>
        </w:numPr>
        <w:tabs>
          <w:tab w:val="left" w:pos="1643"/>
          <w:tab w:val="left" w:pos="3688"/>
          <w:tab w:val="left" w:pos="5736"/>
        </w:tabs>
        <w:kinsoku/>
        <w:wordWrap/>
        <w:overflowPunct/>
        <w:topLinePunct w:val="0"/>
        <w:autoSpaceDE/>
        <w:autoSpaceDN/>
        <w:bidi w:val="0"/>
        <w:adjustRightInd/>
        <w:snapToGrid/>
        <w:spacing w:before="93" w:after="0" w:line="440" w:lineRule="exact"/>
        <w:ind w:left="424" w:right="383"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严格执</w:t>
      </w:r>
      <w:r>
        <w:rPr>
          <w:rFonts w:hint="eastAsia" w:ascii="宋体" w:hAnsi="宋体" w:eastAsia="宋体" w:cs="宋体"/>
          <w:color w:val="auto"/>
          <w:spacing w:val="3"/>
          <w:sz w:val="21"/>
          <w:szCs w:val="21"/>
          <w:highlight w:val="none"/>
        </w:rPr>
        <w:t>行</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标段施工合同文件，自觉按合</w:t>
      </w:r>
      <w:r>
        <w:rPr>
          <w:rFonts w:hint="eastAsia" w:ascii="宋体" w:hAnsi="宋体" w:eastAsia="宋体" w:cs="宋体"/>
          <w:color w:val="auto"/>
          <w:spacing w:val="-17"/>
          <w:sz w:val="21"/>
          <w:szCs w:val="21"/>
          <w:highlight w:val="none"/>
        </w:rPr>
        <w:t>同</w:t>
      </w:r>
      <w:r>
        <w:rPr>
          <w:rFonts w:hint="eastAsia" w:ascii="宋体" w:hAnsi="宋体" w:eastAsia="宋体" w:cs="宋体"/>
          <w:color w:val="auto"/>
          <w:sz w:val="21"/>
          <w:szCs w:val="21"/>
          <w:highlight w:val="none"/>
        </w:rPr>
        <w:t>办事。</w:t>
      </w:r>
    </w:p>
    <w:p w14:paraId="0997A1B7">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0"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双方的业务活动坚持公开、公正、诚信、透明的原则（</w:t>
      </w:r>
      <w:r>
        <w:rPr>
          <w:rFonts w:hint="eastAsia" w:ascii="宋体" w:hAnsi="宋体" w:eastAsia="宋体" w:cs="宋体"/>
          <w:color w:val="auto"/>
          <w:spacing w:val="-2"/>
          <w:sz w:val="21"/>
          <w:szCs w:val="21"/>
          <w:highlight w:val="none"/>
        </w:rPr>
        <w:t>法律认定的商业</w:t>
      </w:r>
      <w:r>
        <w:rPr>
          <w:rFonts w:hint="eastAsia" w:ascii="宋体" w:hAnsi="宋体" w:eastAsia="宋体" w:cs="宋体"/>
          <w:color w:val="auto"/>
          <w:sz w:val="21"/>
          <w:szCs w:val="21"/>
          <w:highlight w:val="none"/>
        </w:rPr>
        <w:t>秘密和合同文件另有规定除外</w:t>
      </w:r>
      <w:r>
        <w:rPr>
          <w:rFonts w:hint="eastAsia" w:ascii="宋体" w:hAnsi="宋体" w:eastAsia="宋体" w:cs="宋体"/>
          <w:color w:val="auto"/>
          <w:spacing w:val="-82"/>
          <w:sz w:val="21"/>
          <w:szCs w:val="21"/>
          <w:highlight w:val="none"/>
        </w:rPr>
        <w:t>）</w:t>
      </w:r>
      <w:r>
        <w:rPr>
          <w:rFonts w:hint="eastAsia" w:ascii="宋体" w:hAnsi="宋体" w:eastAsia="宋体" w:cs="宋体"/>
          <w:color w:val="auto"/>
          <w:spacing w:val="-14"/>
          <w:sz w:val="21"/>
          <w:szCs w:val="21"/>
          <w:highlight w:val="none"/>
        </w:rPr>
        <w:t>，不得损害国家和集体利益，不得违反工程建设管理</w:t>
      </w:r>
      <w:r>
        <w:rPr>
          <w:rFonts w:hint="eastAsia" w:ascii="宋体" w:hAnsi="宋体" w:eastAsia="宋体" w:cs="宋体"/>
          <w:color w:val="auto"/>
          <w:sz w:val="21"/>
          <w:szCs w:val="21"/>
          <w:highlight w:val="none"/>
        </w:rPr>
        <w:t>规章制度。</w:t>
      </w:r>
    </w:p>
    <w:p w14:paraId="3FC4FDDE">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1"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建立健全廉政制度，开展廉政教育，设立廉政告示牌，公布举报电话， </w:t>
      </w:r>
      <w:r>
        <w:rPr>
          <w:rFonts w:hint="eastAsia" w:ascii="宋体" w:hAnsi="宋体" w:eastAsia="宋体" w:cs="宋体"/>
          <w:color w:val="auto"/>
          <w:sz w:val="21"/>
          <w:szCs w:val="21"/>
          <w:highlight w:val="none"/>
        </w:rPr>
        <w:t>监督并认真查处违法违纪行为。</w:t>
      </w:r>
    </w:p>
    <w:p w14:paraId="1CC6ED48">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0"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发现对方在业务活动中有违反廉政规定的行为，有及时提醒对方纠正的</w:t>
      </w:r>
      <w:r>
        <w:rPr>
          <w:rFonts w:hint="eastAsia" w:ascii="宋体" w:hAnsi="宋体" w:eastAsia="宋体" w:cs="宋体"/>
          <w:color w:val="auto"/>
          <w:sz w:val="21"/>
          <w:szCs w:val="21"/>
          <w:highlight w:val="none"/>
        </w:rPr>
        <w:t>权利和义务。</w:t>
      </w:r>
    </w:p>
    <w:p w14:paraId="55ADD43C">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2"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发现对方严重违反本合同义务条款的行为，有向其上级有关部门举报、</w:t>
      </w:r>
      <w:r>
        <w:rPr>
          <w:rFonts w:hint="eastAsia" w:ascii="宋体" w:hAnsi="宋体" w:eastAsia="宋体" w:cs="宋体"/>
          <w:color w:val="auto"/>
          <w:sz w:val="21"/>
          <w:szCs w:val="21"/>
          <w:highlight w:val="none"/>
        </w:rPr>
        <w:t>建议给予处理并要求告知处理结果的权利。</w:t>
      </w:r>
    </w:p>
    <w:p w14:paraId="754F7FB7">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0"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发包人的义务</w:t>
      </w:r>
    </w:p>
    <w:p w14:paraId="1CFA235E">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93" w:after="0" w:line="440" w:lineRule="exact"/>
        <w:ind w:left="424" w:right="387"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发包人及其工作人员不得索要或接受承包人的礼金、有价证券和贵重物</w:t>
      </w:r>
      <w:r>
        <w:rPr>
          <w:rFonts w:hint="eastAsia" w:ascii="宋体" w:hAnsi="宋体" w:eastAsia="宋体" w:cs="宋体"/>
          <w:color w:val="auto"/>
          <w:sz w:val="21"/>
          <w:szCs w:val="21"/>
          <w:highlight w:val="none"/>
        </w:rPr>
        <w:t>品，不得让承包人报销任何应由发包人或发包人工作人员个人支付的费用等。</w:t>
      </w:r>
    </w:p>
    <w:p w14:paraId="1432F685">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发包人工作人员不得参加承包人安排的超标准宴请和娱乐活动；不得接</w:t>
      </w:r>
      <w:r>
        <w:rPr>
          <w:rFonts w:hint="eastAsia" w:ascii="宋体" w:hAnsi="宋体" w:eastAsia="宋体" w:cs="宋体"/>
          <w:color w:val="auto"/>
          <w:sz w:val="21"/>
          <w:szCs w:val="21"/>
          <w:highlight w:val="none"/>
        </w:rPr>
        <w:t>受承包人提供的通信工具、交通工具和高档办公用品等。</w:t>
      </w:r>
    </w:p>
    <w:p w14:paraId="0989DA27">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发包人及其工作人员不得要求或者接受承包人为其住房装修、婚丧嫁娶</w:t>
      </w:r>
      <w:r>
        <w:rPr>
          <w:rFonts w:hint="eastAsia" w:ascii="宋体" w:hAnsi="宋体" w:eastAsia="宋体" w:cs="宋体"/>
          <w:color w:val="auto"/>
          <w:sz w:val="21"/>
          <w:szCs w:val="21"/>
          <w:highlight w:val="none"/>
        </w:rPr>
        <w:t>活动、配偶子女的工作安排以及出国出境、旅游等提供方便等。</w:t>
      </w:r>
    </w:p>
    <w:p w14:paraId="4DF4483D">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2"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发包人工作人员及其配偶、子女不得从事与发包人工程有关的材料设备</w:t>
      </w:r>
      <w:r>
        <w:rPr>
          <w:rFonts w:hint="eastAsia" w:ascii="宋体" w:hAnsi="宋体" w:eastAsia="宋体" w:cs="宋体"/>
          <w:color w:val="auto"/>
          <w:sz w:val="21"/>
          <w:szCs w:val="21"/>
          <w:highlight w:val="none"/>
        </w:rPr>
        <w:t>供应、工程分包、劳务等经济活动等。</w:t>
      </w:r>
    </w:p>
    <w:p w14:paraId="30CE168E">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263"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发包人及其工作人员不得以任何理由向承包人推荐分包单位或推销材料</w:t>
      </w:r>
      <w:r>
        <w:rPr>
          <w:rFonts w:hint="eastAsia" w:ascii="宋体" w:hAnsi="宋体" w:eastAsia="宋体" w:cs="宋体"/>
          <w:color w:val="auto"/>
          <w:spacing w:val="-4"/>
          <w:sz w:val="21"/>
          <w:szCs w:val="21"/>
          <w:highlight w:val="none"/>
        </w:rPr>
        <w:t>，不得要求承包人购买合同规定外的材料和设备。</w:t>
      </w:r>
    </w:p>
    <w:p w14:paraId="2E2084FA">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91"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发包人工作人员要秉公办事，不准营私舞弊，不准利用职权从事各种个</w:t>
      </w:r>
      <w:r>
        <w:rPr>
          <w:rFonts w:hint="eastAsia" w:ascii="宋体" w:hAnsi="宋体" w:eastAsia="宋体" w:cs="宋体"/>
          <w:color w:val="auto"/>
          <w:sz w:val="21"/>
          <w:szCs w:val="21"/>
          <w:highlight w:val="none"/>
        </w:rPr>
        <w:t>人有偿中介活动和安排个人施工队伍。</w:t>
      </w:r>
    </w:p>
    <w:p w14:paraId="23CECD62">
      <w:pPr>
        <w:pStyle w:val="2"/>
        <w:keepNext w:val="0"/>
        <w:keepLines w:val="0"/>
        <w:pageBreakBefore w:val="0"/>
        <w:widowControl w:val="0"/>
        <w:kinsoku/>
        <w:wordWrap/>
        <w:overflowPunct/>
        <w:topLinePunct w:val="0"/>
        <w:autoSpaceDE/>
        <w:autoSpaceDN/>
        <w:bidi w:val="0"/>
        <w:adjustRightInd/>
        <w:snapToGrid/>
        <w:spacing w:before="7" w:line="440" w:lineRule="exact"/>
        <w:textAlignment w:val="auto"/>
        <w:rPr>
          <w:rFonts w:hint="eastAsia" w:ascii="宋体" w:hAnsi="宋体" w:eastAsia="宋体" w:cs="宋体"/>
          <w:color w:val="auto"/>
          <w:sz w:val="21"/>
          <w:szCs w:val="21"/>
          <w:highlight w:val="none"/>
        </w:rPr>
      </w:pPr>
    </w:p>
    <w:p w14:paraId="62920BAA">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74"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承包人的义务</w:t>
      </w:r>
    </w:p>
    <w:p w14:paraId="2FF609B5">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91"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承包人不得以任何理由向发包人及其工作人员行贿或馈赠礼金、有价证</w:t>
      </w:r>
      <w:r>
        <w:rPr>
          <w:rFonts w:hint="eastAsia" w:ascii="宋体" w:hAnsi="宋体" w:eastAsia="宋体" w:cs="宋体"/>
          <w:color w:val="auto"/>
          <w:sz w:val="21"/>
          <w:szCs w:val="21"/>
          <w:highlight w:val="none"/>
        </w:rPr>
        <w:t>券、贵重礼品。</w:t>
      </w:r>
    </w:p>
    <w:p w14:paraId="332CE2AC">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2" w:after="0" w:line="440" w:lineRule="exact"/>
        <w:ind w:left="424" w:right="387"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承包人不得以任何名义为发包人及其工作人员报销应由发包人单位或个</w:t>
      </w:r>
      <w:r>
        <w:rPr>
          <w:rFonts w:hint="eastAsia" w:ascii="宋体" w:hAnsi="宋体" w:eastAsia="宋体" w:cs="宋体"/>
          <w:color w:val="auto"/>
          <w:sz w:val="21"/>
          <w:szCs w:val="21"/>
          <w:highlight w:val="none"/>
        </w:rPr>
        <w:t>人支付的任何费用。</w:t>
      </w:r>
    </w:p>
    <w:p w14:paraId="7C746098">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0" w:after="0" w:line="440" w:lineRule="exact"/>
        <w:ind w:left="1642" w:right="0" w:hanging="6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承包人不得以任何理由安排发包人工作人员参加超标准宴请及娱乐活动。</w:t>
      </w:r>
    </w:p>
    <w:p w14:paraId="7112F5E5">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94"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承包人不得为发包人单位和个人购置或提供通信工具、交通工具和高档</w:t>
      </w:r>
      <w:r>
        <w:rPr>
          <w:rFonts w:hint="eastAsia" w:ascii="宋体" w:hAnsi="宋体" w:eastAsia="宋体" w:cs="宋体"/>
          <w:color w:val="auto"/>
          <w:sz w:val="21"/>
          <w:szCs w:val="21"/>
          <w:highlight w:val="none"/>
        </w:rPr>
        <w:t>办公用品等。</w:t>
      </w:r>
    </w:p>
    <w:p w14:paraId="14ADB6A9">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0"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40DF35B2">
      <w:pPr>
        <w:pStyle w:val="50"/>
        <w:keepNext w:val="0"/>
        <w:keepLines w:val="0"/>
        <w:pageBreakBefore w:val="0"/>
        <w:widowControl w:val="0"/>
        <w:numPr>
          <w:ilvl w:val="0"/>
          <w:numId w:val="11"/>
        </w:numPr>
        <w:tabs>
          <w:tab w:val="left" w:pos="1643"/>
        </w:tabs>
        <w:kinsoku/>
        <w:wordWrap/>
        <w:overflowPunct/>
        <w:topLinePunct w:val="0"/>
        <w:autoSpaceDE/>
        <w:autoSpaceDN/>
        <w:bidi w:val="0"/>
        <w:adjustRightInd/>
        <w:snapToGrid/>
        <w:spacing w:before="93"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发包人及其工作人员违反本合同第 </w:t>
      </w:r>
      <w:r>
        <w:rPr>
          <w:rFonts w:hint="eastAsia" w:ascii="宋体" w:hAnsi="宋体" w:eastAsia="宋体" w:cs="宋体"/>
          <w:color w:val="auto"/>
          <w:sz w:val="21"/>
          <w:szCs w:val="21"/>
          <w:highlight w:val="none"/>
        </w:rPr>
        <w:t>1</w:t>
      </w:r>
      <w:r>
        <w:rPr>
          <w:rFonts w:hint="eastAsia" w:ascii="宋体" w:hAnsi="宋体" w:eastAsia="宋体" w:cs="宋体"/>
          <w:color w:val="auto"/>
          <w:spacing w:val="-27"/>
          <w:sz w:val="21"/>
          <w:szCs w:val="21"/>
          <w:highlight w:val="none"/>
        </w:rPr>
        <w:t>、</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pacing w:val="-8"/>
          <w:sz w:val="21"/>
          <w:szCs w:val="21"/>
          <w:highlight w:val="none"/>
        </w:rPr>
        <w:t>条，按管理权限，依据有关规</w:t>
      </w:r>
      <w:r>
        <w:rPr>
          <w:rFonts w:hint="eastAsia" w:ascii="宋体" w:hAnsi="宋体" w:eastAsia="宋体" w:cs="宋体"/>
          <w:color w:val="auto"/>
          <w:spacing w:val="-4"/>
          <w:sz w:val="21"/>
          <w:szCs w:val="21"/>
          <w:highlight w:val="none"/>
        </w:rPr>
        <w:t>定给予党纪、政纪或组织处理；涉嫌犯罪的，移交司法机关追究刑事责任；给承包人单位造成经济损失的，应予以赔偿。</w:t>
      </w:r>
    </w:p>
    <w:p w14:paraId="3655E57D">
      <w:pPr>
        <w:pStyle w:val="50"/>
        <w:keepNext w:val="0"/>
        <w:keepLines w:val="0"/>
        <w:pageBreakBefore w:val="0"/>
        <w:widowControl w:val="0"/>
        <w:numPr>
          <w:ilvl w:val="0"/>
          <w:numId w:val="11"/>
        </w:numPr>
        <w:tabs>
          <w:tab w:val="left" w:pos="1643"/>
        </w:tabs>
        <w:kinsoku/>
        <w:wordWrap/>
        <w:overflowPunct/>
        <w:topLinePunct w:val="0"/>
        <w:autoSpaceDE/>
        <w:autoSpaceDN/>
        <w:bidi w:val="0"/>
        <w:adjustRightInd/>
        <w:snapToGrid/>
        <w:spacing w:before="1"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承包人及其工作人员违反本合同第 </w:t>
      </w:r>
      <w:r>
        <w:rPr>
          <w:rFonts w:hint="eastAsia" w:ascii="宋体" w:hAnsi="宋体" w:eastAsia="宋体" w:cs="宋体"/>
          <w:color w:val="auto"/>
          <w:sz w:val="21"/>
          <w:szCs w:val="21"/>
          <w:highlight w:val="none"/>
        </w:rPr>
        <w:t>1</w:t>
      </w:r>
      <w:r>
        <w:rPr>
          <w:rFonts w:hint="eastAsia" w:ascii="宋体" w:hAnsi="宋体" w:eastAsia="宋体" w:cs="宋体"/>
          <w:color w:val="auto"/>
          <w:spacing w:val="-27"/>
          <w:sz w:val="21"/>
          <w:szCs w:val="21"/>
          <w:highlight w:val="none"/>
        </w:rPr>
        <w:t>、</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pacing w:val="-8"/>
          <w:sz w:val="21"/>
          <w:szCs w:val="21"/>
          <w:highlight w:val="none"/>
        </w:rPr>
        <w:t>条，按管理权限，依据有关规</w:t>
      </w:r>
      <w:r>
        <w:rPr>
          <w:rFonts w:hint="eastAsia" w:ascii="宋体" w:hAnsi="宋体" w:eastAsia="宋体" w:cs="宋体"/>
          <w:color w:val="auto"/>
          <w:spacing w:val="-4"/>
          <w:sz w:val="21"/>
          <w:szCs w:val="21"/>
          <w:highlight w:val="none"/>
        </w:rPr>
        <w:t>定给予党纪、政纪或组织处理；给发包人单位造成经济损失的，应予以赔偿；情节严重的，发包人建议交通运输主管部门给予承包人一至三年内不得进入其主管的公</w:t>
      </w:r>
      <w:r>
        <w:rPr>
          <w:rFonts w:hint="eastAsia" w:ascii="宋体" w:hAnsi="宋体" w:eastAsia="宋体" w:cs="宋体"/>
          <w:color w:val="auto"/>
          <w:spacing w:val="-3"/>
          <w:sz w:val="21"/>
          <w:szCs w:val="21"/>
          <w:highlight w:val="none"/>
        </w:rPr>
        <w:t>路建设市场的处罚。</w:t>
      </w:r>
    </w:p>
    <w:p w14:paraId="17BB2DC0">
      <w:pPr>
        <w:pStyle w:val="50"/>
        <w:keepNext w:val="0"/>
        <w:keepLines w:val="0"/>
        <w:pageBreakBefore w:val="0"/>
        <w:widowControl w:val="0"/>
        <w:numPr>
          <w:ilvl w:val="0"/>
          <w:numId w:val="7"/>
        </w:numPr>
        <w:tabs>
          <w:tab w:val="left" w:pos="1344"/>
        </w:tabs>
        <w:kinsoku/>
        <w:wordWrap/>
        <w:overflowPunct/>
        <w:topLinePunct w:val="0"/>
        <w:autoSpaceDE/>
        <w:autoSpaceDN/>
        <w:bidi w:val="0"/>
        <w:adjustRightInd/>
        <w:snapToGrid/>
        <w:spacing w:before="0" w:after="0" w:line="440" w:lineRule="exact"/>
        <w:ind w:left="424" w:right="383"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0D56776">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1" w:after="0" w:line="440" w:lineRule="exact"/>
        <w:ind w:left="1341" w:right="0" w:hanging="30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本合同有效期为发包人和承包人签署之日起至该工程项目竣工验收后止。</w:t>
      </w:r>
    </w:p>
    <w:p w14:paraId="3FD82BF6">
      <w:pPr>
        <w:pStyle w:val="50"/>
        <w:keepNext w:val="0"/>
        <w:keepLines w:val="0"/>
        <w:pageBreakBefore w:val="0"/>
        <w:widowControl w:val="0"/>
        <w:numPr>
          <w:ilvl w:val="0"/>
          <w:numId w:val="7"/>
        </w:numPr>
        <w:tabs>
          <w:tab w:val="left" w:pos="1344"/>
          <w:tab w:val="left" w:pos="3652"/>
        </w:tabs>
        <w:kinsoku/>
        <w:wordWrap/>
        <w:overflowPunct/>
        <w:topLinePunct w:val="0"/>
        <w:autoSpaceDE/>
        <w:autoSpaceDN/>
        <w:bidi w:val="0"/>
        <w:adjustRightInd/>
        <w:snapToGrid/>
        <w:spacing w:before="93" w:after="0" w:line="440" w:lineRule="exact"/>
        <w:ind w:left="424" w:right="384"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标段施工合同的附件，与工程</w:t>
      </w:r>
      <w:r>
        <w:rPr>
          <w:rFonts w:hint="eastAsia" w:ascii="宋体" w:hAnsi="宋体" w:eastAsia="宋体" w:cs="宋体"/>
          <w:color w:val="auto"/>
          <w:spacing w:val="-11"/>
          <w:sz w:val="21"/>
          <w:szCs w:val="21"/>
          <w:highlight w:val="none"/>
        </w:rPr>
        <w:t>施</w:t>
      </w:r>
      <w:r>
        <w:rPr>
          <w:rFonts w:hint="eastAsia" w:ascii="宋体" w:hAnsi="宋体" w:eastAsia="宋体" w:cs="宋体"/>
          <w:color w:val="auto"/>
          <w:sz w:val="21"/>
          <w:szCs w:val="21"/>
          <w:highlight w:val="none"/>
        </w:rPr>
        <w:t>工合同具有同等的法律效力，经合同双方签署后立即生效。</w:t>
      </w:r>
    </w:p>
    <w:p w14:paraId="4A3BC369">
      <w:pPr>
        <w:pStyle w:val="50"/>
        <w:keepNext w:val="0"/>
        <w:keepLines w:val="0"/>
        <w:pageBreakBefore w:val="0"/>
        <w:widowControl w:val="0"/>
        <w:numPr>
          <w:ilvl w:val="0"/>
          <w:numId w:val="7"/>
        </w:numPr>
        <w:tabs>
          <w:tab w:val="left" w:pos="1344"/>
        </w:tabs>
        <w:kinsoku/>
        <w:wordWrap/>
        <w:overflowPunct/>
        <w:topLinePunct w:val="0"/>
        <w:autoSpaceDE/>
        <w:autoSpaceDN/>
        <w:bidi w:val="0"/>
        <w:adjustRightInd/>
        <w:snapToGrid/>
        <w:spacing w:before="0" w:after="0" w:line="440" w:lineRule="exact"/>
        <w:ind w:left="424" w:right="382"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本合同一式四份，由发包人和承包人各执一份，送交发包人和承包人的监督单位各一份。</w:t>
      </w:r>
    </w:p>
    <w:p w14:paraId="14BCD8B6">
      <w:pPr>
        <w:pStyle w:val="2"/>
        <w:keepNext w:val="0"/>
        <w:keepLines w:val="0"/>
        <w:pageBreakBefore w:val="0"/>
        <w:widowControl w:val="0"/>
        <w:kinsoku/>
        <w:wordWrap/>
        <w:overflowPunct/>
        <w:topLinePunct w:val="0"/>
        <w:autoSpaceDE/>
        <w:autoSpaceDN/>
        <w:bidi w:val="0"/>
        <w:adjustRightInd/>
        <w:snapToGrid/>
        <w:spacing w:before="8" w:line="440" w:lineRule="exact"/>
        <w:textAlignment w:val="auto"/>
        <w:rPr>
          <w:rFonts w:hint="eastAsia" w:ascii="宋体" w:hAnsi="宋体" w:eastAsia="宋体" w:cs="宋体"/>
          <w:color w:val="auto"/>
          <w:sz w:val="21"/>
          <w:szCs w:val="21"/>
          <w:highlight w:val="none"/>
        </w:rPr>
      </w:pPr>
    </w:p>
    <w:p w14:paraId="1B190237">
      <w:pPr>
        <w:pStyle w:val="2"/>
        <w:keepNext w:val="0"/>
        <w:keepLines w:val="0"/>
        <w:pageBreakBefore w:val="0"/>
        <w:widowControl w:val="0"/>
        <w:tabs>
          <w:tab w:val="left" w:pos="3151"/>
          <w:tab w:val="left" w:pos="5174"/>
          <w:tab w:val="left" w:pos="7781"/>
          <w:tab w:val="left" w:pos="8261"/>
        </w:tabs>
        <w:kinsoku/>
        <w:wordWrap/>
        <w:overflowPunct/>
        <w:topLinePunct w:val="0"/>
        <w:autoSpaceDE/>
        <w:autoSpaceDN/>
        <w:bidi w:val="0"/>
        <w:adjustRightInd/>
        <w:snapToGrid/>
        <w:spacing w:before="1" w:line="440" w:lineRule="exact"/>
        <w:ind w:left="424" w:right="26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7"/>
          <w:sz w:val="21"/>
          <w:szCs w:val="21"/>
          <w:highlight w:val="none"/>
          <w:u w:val="single"/>
        </w:rPr>
        <w:tab/>
      </w:r>
      <w:r>
        <w:rPr>
          <w:rFonts w:hint="eastAsia" w:ascii="宋体" w:hAnsi="宋体" w:eastAsia="宋体" w:cs="宋体"/>
          <w:color w:val="auto"/>
          <w:sz w:val="21"/>
          <w:szCs w:val="21"/>
          <w:highlight w:val="none"/>
        </w:rPr>
        <w:t>（盖单位章）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承包人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7"/>
          <w:sz w:val="21"/>
          <w:szCs w:val="21"/>
          <w:highlight w:val="none"/>
          <w:u w:val="single"/>
        </w:rPr>
        <w:tab/>
      </w:r>
      <w:r>
        <w:rPr>
          <w:rFonts w:hint="eastAsia" w:ascii="宋体" w:hAnsi="宋体" w:eastAsia="宋体" w:cs="宋体"/>
          <w:color w:val="auto"/>
          <w:sz w:val="21"/>
          <w:szCs w:val="21"/>
          <w:highlight w:val="none"/>
        </w:rPr>
        <w:t>（盖单位章</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38"/>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签字）</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pacing w:val="-40"/>
          <w:sz w:val="21"/>
          <w:szCs w:val="21"/>
          <w:highlight w:val="none"/>
        </w:rPr>
        <w:t>：</w:t>
      </w:r>
      <w:r>
        <w:rPr>
          <w:rFonts w:hint="eastAsia" w:ascii="宋体" w:hAnsi="宋体" w:eastAsia="宋体" w:cs="宋体"/>
          <w:color w:val="auto"/>
          <w:spacing w:val="-40"/>
          <w:sz w:val="21"/>
          <w:szCs w:val="21"/>
          <w:highlight w:val="none"/>
          <w:u w:val="single"/>
        </w:rPr>
        <w:t xml:space="preserve"> </w:t>
      </w:r>
      <w:r>
        <w:rPr>
          <w:rFonts w:hint="eastAsia" w:ascii="宋体" w:hAnsi="宋体" w:eastAsia="宋体" w:cs="宋体"/>
          <w:color w:val="auto"/>
          <w:spacing w:val="-40"/>
          <w:sz w:val="21"/>
          <w:szCs w:val="21"/>
          <w:highlight w:val="none"/>
          <w:u w:val="single"/>
        </w:rPr>
        <w:tab/>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签字</w:t>
      </w:r>
      <w:r>
        <w:rPr>
          <w:rFonts w:hint="eastAsia" w:ascii="宋体" w:hAnsi="宋体" w:eastAsia="宋体" w:cs="宋体"/>
          <w:color w:val="auto"/>
          <w:spacing w:val="-17"/>
          <w:sz w:val="21"/>
          <w:szCs w:val="21"/>
          <w:highlight w:val="none"/>
        </w:rPr>
        <w:t>）</w:t>
      </w:r>
    </w:p>
    <w:p w14:paraId="07D55360">
      <w:pPr>
        <w:pStyle w:val="2"/>
        <w:keepNext w:val="0"/>
        <w:keepLines w:val="0"/>
        <w:pageBreakBefore w:val="0"/>
        <w:widowControl w:val="0"/>
        <w:tabs>
          <w:tab w:val="left" w:pos="2344"/>
          <w:tab w:val="left" w:pos="3184"/>
          <w:tab w:val="left" w:pos="4024"/>
          <w:tab w:val="left" w:pos="5104"/>
          <w:tab w:val="left" w:pos="5945"/>
          <w:tab w:val="left" w:pos="7025"/>
          <w:tab w:val="left" w:pos="7865"/>
          <w:tab w:val="left" w:pos="8705"/>
        </w:tabs>
        <w:kinsoku/>
        <w:wordWrap/>
        <w:overflowPunct/>
        <w:topLinePunct w:val="0"/>
        <w:autoSpaceDE/>
        <w:autoSpaceDN/>
        <w:bidi w:val="0"/>
        <w:adjustRightInd/>
        <w:snapToGrid/>
        <w:spacing w:line="440" w:lineRule="exact"/>
        <w:ind w:left="424" w:right="298" w:firstLine="83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日发包</w:t>
      </w:r>
      <w:r>
        <w:rPr>
          <w:rFonts w:hint="eastAsia" w:ascii="宋体" w:hAnsi="宋体" w:eastAsia="宋体" w:cs="宋体"/>
          <w:color w:val="auto"/>
          <w:spacing w:val="-1"/>
          <w:sz w:val="21"/>
          <w:szCs w:val="21"/>
          <w:highlight w:val="none"/>
        </w:rPr>
        <w:t>人</w:t>
      </w:r>
      <w:r>
        <w:rPr>
          <w:rFonts w:hint="eastAsia" w:ascii="宋体" w:hAnsi="宋体" w:eastAsia="宋体" w:cs="宋体"/>
          <w:color w:val="auto"/>
          <w:sz w:val="21"/>
          <w:szCs w:val="21"/>
          <w:highlight w:val="none"/>
        </w:rPr>
        <w:t>监督单位</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pacing w:val="-120"/>
          <w:sz w:val="21"/>
          <w:szCs w:val="21"/>
          <w:highlight w:val="none"/>
          <w:u w:val="single"/>
        </w:rPr>
        <w:t>）</w:t>
      </w:r>
      <w:r>
        <w:rPr>
          <w:rFonts w:hint="eastAsia" w:ascii="宋体" w:hAnsi="宋体" w:eastAsia="宋体" w:cs="宋体"/>
          <w:color w:val="auto"/>
          <w:sz w:val="21"/>
          <w:szCs w:val="21"/>
          <w:highlight w:val="none"/>
          <w:u w:val="single"/>
        </w:rPr>
        <w:t>（盖单位章）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承包人监督单位</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pacing w:val="-120"/>
          <w:sz w:val="21"/>
          <w:szCs w:val="21"/>
          <w:highlight w:val="none"/>
          <w:u w:val="single"/>
        </w:rPr>
        <w:t>）</w:t>
      </w:r>
      <w:r>
        <w:rPr>
          <w:rFonts w:hint="eastAsia" w:ascii="宋体" w:hAnsi="宋体" w:eastAsia="宋体" w:cs="宋体"/>
          <w:color w:val="auto"/>
          <w:sz w:val="21"/>
          <w:szCs w:val="21"/>
          <w:highlight w:val="none"/>
          <w:u w:val="single"/>
        </w:rPr>
        <w:t>（盖单位章</w:t>
      </w:r>
      <w:r>
        <w:rPr>
          <w:rFonts w:hint="eastAsia" w:ascii="宋体" w:hAnsi="宋体" w:eastAsia="宋体" w:cs="宋体"/>
          <w:color w:val="auto"/>
          <w:spacing w:val="-16"/>
          <w:sz w:val="21"/>
          <w:szCs w:val="21"/>
          <w:highlight w:val="none"/>
          <w:u w:val="single"/>
        </w:rPr>
        <w:t>）</w:t>
      </w:r>
    </w:p>
    <w:p w14:paraId="75C445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sectPr>
          <w:pgSz w:w="11910" w:h="16850"/>
          <w:pgMar w:top="1480" w:right="1200" w:bottom="1040" w:left="1220" w:header="876" w:footer="853" w:gutter="0"/>
          <w:pgNumType w:fmt="decimal"/>
          <w:cols w:space="720" w:num="1"/>
        </w:sectPr>
      </w:pPr>
    </w:p>
    <w:p w14:paraId="78111326">
      <w:pPr>
        <w:pStyle w:val="2"/>
        <w:tabs>
          <w:tab w:val="left" w:pos="2344"/>
          <w:tab w:val="left" w:pos="3184"/>
          <w:tab w:val="left" w:pos="4024"/>
          <w:tab w:val="left" w:pos="5945"/>
          <w:tab w:val="left" w:pos="7025"/>
          <w:tab w:val="left" w:pos="7865"/>
          <w:tab w:val="left" w:pos="8705"/>
        </w:tabs>
        <w:spacing w:before="2"/>
        <w:rPr>
          <w:rFonts w:hint="eastAsia" w:ascii="宋体" w:hAnsi="宋体" w:eastAsia="宋体" w:cs="宋体"/>
          <w:color w:val="auto"/>
          <w:highlight w:val="none"/>
        </w:rPr>
      </w:pPr>
      <w:bookmarkStart w:id="159" w:name="_bookmark272"/>
      <w:bookmarkEnd w:id="159"/>
      <w:r>
        <w:rPr>
          <w:rFonts w:hint="eastAsia" w:ascii="宋体" w:hAnsi="宋体" w:eastAsia="宋体" w:cs="宋体"/>
          <w:color w:val="auto"/>
          <w:highlight w:val="none"/>
        </w:rPr>
        <w:t>附件三 安全生产合同</w:t>
      </w:r>
    </w:p>
    <w:p w14:paraId="420B1D08">
      <w:pPr>
        <w:spacing w:after="0"/>
        <w:rPr>
          <w:rFonts w:hint="eastAsia" w:ascii="宋体" w:hAnsi="宋体" w:eastAsia="宋体" w:cs="宋体"/>
          <w:color w:val="auto"/>
          <w:highlight w:val="none"/>
        </w:rPr>
      </w:pPr>
    </w:p>
    <w:p w14:paraId="75ED559B">
      <w:pPr>
        <w:spacing w:after="0"/>
        <w:rPr>
          <w:rFonts w:hint="eastAsia" w:ascii="宋体" w:hAnsi="宋体" w:eastAsia="宋体" w:cs="宋体"/>
          <w:color w:val="auto"/>
          <w:highlight w:val="none"/>
        </w:rPr>
      </w:pPr>
    </w:p>
    <w:p w14:paraId="6612617C">
      <w:pPr>
        <w:pStyle w:val="45"/>
        <w:autoSpaceDE w:val="0"/>
        <w:autoSpaceDN w:val="0"/>
        <w:spacing w:line="400" w:lineRule="exact"/>
        <w:ind w:left="424" w:firstLine="420" w:firstLineChars="200"/>
        <w:jc w:val="center"/>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安全生产合同</w:t>
      </w:r>
    </w:p>
    <w:p w14:paraId="02666438">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4AD873BA">
      <w:pPr>
        <w:pStyle w:val="45"/>
        <w:tabs>
          <w:tab w:val="left" w:pos="3081"/>
          <w:tab w:val="left" w:pos="5122"/>
          <w:tab w:val="left" w:pos="6125"/>
          <w:tab w:val="left" w:pos="8619"/>
        </w:tabs>
        <w:autoSpaceDE w:val="0"/>
        <w:autoSpaceDN w:val="0"/>
        <w:spacing w:before="217" w:line="400" w:lineRule="exact"/>
        <w:ind w:left="424" w:right="2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为在</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标段施工合同的实施过程中创造安全、高效的施工环境</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切实搞好本项目的安全管理工作</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本项目发包人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（发包人名称</w:t>
      </w:r>
      <w:r>
        <w:rPr>
          <w:rStyle w:val="28"/>
          <w:rFonts w:ascii="宋体" w:hAnsi="宋体" w:cs="宋体"/>
          <w:color w:val="auto"/>
          <w:spacing w:val="-13"/>
          <w:kern w:val="0"/>
          <w:szCs w:val="21"/>
          <w:highlight w:val="none"/>
          <w:lang w:val="zh-CN" w:bidi="zh-CN"/>
        </w:rPr>
        <w:t>，</w:t>
      </w:r>
      <w:r>
        <w:rPr>
          <w:rStyle w:val="28"/>
          <w:rFonts w:ascii="宋体" w:hAnsi="宋体" w:cs="宋体"/>
          <w:color w:val="auto"/>
          <w:kern w:val="0"/>
          <w:szCs w:val="21"/>
          <w:highlight w:val="none"/>
          <w:lang w:val="zh-CN" w:bidi="zh-CN"/>
        </w:rPr>
        <w:t>以下简称“发包人</w:t>
      </w:r>
      <w:r>
        <w:rPr>
          <w:rStyle w:val="28"/>
          <w:rFonts w:ascii="宋体" w:hAnsi="宋体" w:cs="宋体"/>
          <w:color w:val="auto"/>
          <w:spacing w:val="-7"/>
          <w:kern w:val="0"/>
          <w:szCs w:val="21"/>
          <w:highlight w:val="none"/>
          <w:lang w:val="zh-CN" w:bidi="zh-CN"/>
        </w:rPr>
        <w:t>”）</w:t>
      </w:r>
      <w:r>
        <w:rPr>
          <w:rStyle w:val="28"/>
          <w:rFonts w:ascii="宋体" w:hAnsi="宋体" w:cs="宋体"/>
          <w:color w:val="auto"/>
          <w:kern w:val="0"/>
          <w:szCs w:val="21"/>
          <w:highlight w:val="none"/>
          <w:lang w:val="zh-CN" w:bidi="zh-CN"/>
        </w:rPr>
        <w:t>与承包人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（承包人名称</w:t>
      </w:r>
      <w:r>
        <w:rPr>
          <w:rStyle w:val="28"/>
          <w:rFonts w:ascii="宋体" w:hAnsi="宋体" w:cs="宋体"/>
          <w:color w:val="auto"/>
          <w:spacing w:val="-12"/>
          <w:kern w:val="0"/>
          <w:szCs w:val="21"/>
          <w:highlight w:val="none"/>
          <w:lang w:val="zh-CN" w:bidi="zh-CN"/>
        </w:rPr>
        <w:t>，</w:t>
      </w:r>
      <w:r>
        <w:rPr>
          <w:rStyle w:val="28"/>
          <w:rFonts w:ascii="宋体" w:hAnsi="宋体" w:cs="宋体"/>
          <w:color w:val="auto"/>
          <w:kern w:val="0"/>
          <w:szCs w:val="21"/>
          <w:highlight w:val="none"/>
          <w:lang w:val="zh-CN" w:bidi="zh-CN"/>
        </w:rPr>
        <w:t>以下简称“承包人”）特此签订安全生产合同。</w:t>
      </w:r>
    </w:p>
    <w:p w14:paraId="13096FAC">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w:t>
      </w:r>
      <w:r>
        <w:rPr>
          <w:rStyle w:val="28"/>
          <w:rFonts w:hint="eastAsia" w:ascii="宋体" w:hAnsi="宋体" w:cs="宋体"/>
          <w:color w:val="auto"/>
          <w:kern w:val="0"/>
          <w:szCs w:val="21"/>
          <w:highlight w:val="none"/>
          <w:lang w:val="zh-CN" w:bidi="zh-CN"/>
        </w:rPr>
        <w:t>发包人职责</w:t>
      </w:r>
    </w:p>
    <w:p w14:paraId="2A250118">
      <w:pPr>
        <w:pStyle w:val="45"/>
        <w:autoSpaceDE w:val="0"/>
        <w:autoSpaceDN w:val="0"/>
        <w:spacing w:before="82"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（1）严格遵守国家有关安全生产的法律法规，认真执行工程承包合同中的有关安全要求。</w:t>
      </w:r>
    </w:p>
    <w:p w14:paraId="66410D77">
      <w:pPr>
        <w:pStyle w:val="45"/>
        <w:autoSpaceDE w:val="0"/>
        <w:autoSpaceDN w:val="0"/>
        <w:spacing w:line="400" w:lineRule="exact"/>
        <w:ind w:left="424" w:right="38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（2）按照“安全第一、预防为主、综合治理”和坚持“管生产必须管安全”的原则进行安全生产管理，做到生产与安全工作同时计划、布置、检查、总结和评比。</w:t>
      </w:r>
    </w:p>
    <w:p w14:paraId="33F9C10B">
      <w:pPr>
        <w:pStyle w:val="45"/>
        <w:autoSpaceDE w:val="0"/>
        <w:autoSpaceDN w:val="0"/>
        <w:spacing w:line="400" w:lineRule="exact"/>
        <w:ind w:left="424"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（3）重要的安全设施必须坚持与主体工程“三同时”的原则，即：同时设计、审批，同时施工，同时验收，投入使用。</w:t>
      </w:r>
    </w:p>
    <w:p w14:paraId="4B47C4C6">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（4）定期召开安全生产调度会，及时传达中央及地方有关安全生产的精神。</w:t>
      </w:r>
    </w:p>
    <w:p w14:paraId="72EF33A9">
      <w:pPr>
        <w:pStyle w:val="45"/>
        <w:autoSpaceDE w:val="0"/>
        <w:autoSpaceDN w:val="0"/>
        <w:spacing w:before="82" w:line="400" w:lineRule="exact"/>
        <w:ind w:left="424" w:right="388"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（5）组织对承包人施工现场进行安全生产检查，监督承包人及时处理发现的各种安全隐患。</w:t>
      </w:r>
    </w:p>
    <w:p w14:paraId="6447EFEC">
      <w:pPr>
        <w:pStyle w:val="45"/>
        <w:autoSpaceDE w:val="0"/>
        <w:autoSpaceDN w:val="0"/>
        <w:spacing w:before="5"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w:t>
      </w:r>
      <w:r>
        <w:rPr>
          <w:rStyle w:val="28"/>
          <w:rFonts w:hint="eastAsia" w:ascii="宋体" w:hAnsi="宋体" w:cs="宋体"/>
          <w:color w:val="auto"/>
          <w:kern w:val="0"/>
          <w:szCs w:val="21"/>
          <w:highlight w:val="none"/>
          <w:lang w:val="zh-CN" w:bidi="zh-CN"/>
        </w:rPr>
        <w:t>承包人职责</w:t>
      </w:r>
    </w:p>
    <w:p w14:paraId="7B249320">
      <w:pPr>
        <w:pStyle w:val="45"/>
        <w:autoSpaceDE w:val="0"/>
        <w:autoSpaceDN w:val="0"/>
        <w:spacing w:before="81" w:line="400" w:lineRule="exact"/>
        <w:ind w:left="424" w:right="283"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w:t>
      </w:r>
      <w:r>
        <w:rPr>
          <w:rStyle w:val="28"/>
          <w:rFonts w:ascii="宋体" w:hAnsi="宋体" w:cs="宋体"/>
          <w:color w:val="auto"/>
          <w:spacing w:val="-7"/>
          <w:kern w:val="0"/>
          <w:szCs w:val="21"/>
          <w:highlight w:val="none"/>
          <w:lang w:val="zh-CN" w:bidi="zh-CN"/>
        </w:rPr>
        <w:t>严格遵守《中华人民共和国安全生产法》《建设工程安全生产管理条例》等国家有关安全生产的法律法规</w:t>
      </w:r>
      <w:r>
        <w:rPr>
          <w:rStyle w:val="28"/>
          <w:rFonts w:ascii="宋体" w:hAnsi="宋体" w:cs="宋体"/>
          <w:color w:val="auto"/>
          <w:spacing w:val="-16"/>
          <w:kern w:val="0"/>
          <w:szCs w:val="21"/>
          <w:highlight w:val="none"/>
          <w:lang w:val="zh-CN" w:bidi="zh-CN"/>
        </w:rPr>
        <w:t>、《公路水运工程安全生产监督管理办法》和《公路工程施工安全技术规范》等有关安全生产的规定。认真执行工程承包合同中的有关安全要求。</w:t>
      </w:r>
    </w:p>
    <w:p w14:paraId="3E697191">
      <w:pPr>
        <w:pStyle w:val="45"/>
        <w:autoSpaceDE w:val="0"/>
        <w:autoSpaceDN w:val="0"/>
        <w:spacing w:line="400" w:lineRule="exact"/>
        <w:ind w:left="424" w:right="266"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Style w:val="28"/>
          <w:rFonts w:ascii="宋体" w:hAnsi="宋体" w:cs="宋体"/>
          <w:color w:val="auto"/>
          <w:spacing w:val="-5"/>
          <w:kern w:val="0"/>
          <w:szCs w:val="21"/>
          <w:highlight w:val="none"/>
          <w:lang w:val="zh-CN" w:bidi="zh-CN"/>
        </w:rPr>
        <w:t>遵守本合同的各项规定，做到生产与安全工作同时计划、布置、检查、总结和评比。</w:t>
      </w:r>
    </w:p>
    <w:p w14:paraId="1EED65F7">
      <w:pPr>
        <w:pStyle w:val="45"/>
        <w:autoSpaceDE w:val="0"/>
        <w:autoSpaceDN w:val="0"/>
        <w:spacing w:line="400" w:lineRule="exact"/>
        <w:ind w:left="424" w:right="387"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926F661">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（4）承包人在任何时候都应采取各种合理的预防措施，防止其员工发生任何</w:t>
      </w:r>
    </w:p>
    <w:p w14:paraId="70880B8D">
      <w:pPr>
        <w:pStyle w:val="45"/>
        <w:autoSpaceDE w:val="0"/>
        <w:autoSpaceDN w:val="0"/>
        <w:spacing w:before="67"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违法、违禁、暴力或妨碍治安的行为。</w:t>
      </w:r>
    </w:p>
    <w:p w14:paraId="1056D6FF">
      <w:pPr>
        <w:pStyle w:val="45"/>
        <w:autoSpaceDE w:val="0"/>
        <w:autoSpaceDN w:val="0"/>
        <w:spacing w:before="81" w:line="400" w:lineRule="exact"/>
        <w:ind w:left="424" w:right="26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（5）承包人必须具有劳动安全管理部门颁发的安全生产考核合格证书，参加</w:t>
      </w:r>
      <w:r>
        <w:rPr>
          <w:rStyle w:val="28"/>
          <w:rFonts w:ascii="宋体" w:hAnsi="宋体" w:cs="宋体"/>
          <w:color w:val="auto"/>
          <w:spacing w:val="-10"/>
          <w:kern w:val="0"/>
          <w:szCs w:val="21"/>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E7E7BF6">
      <w:pPr>
        <w:pStyle w:val="45"/>
        <w:autoSpaceDE w:val="0"/>
        <w:autoSpaceDN w:val="0"/>
        <w:spacing w:line="400" w:lineRule="exact"/>
        <w:ind w:left="424" w:right="388"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0ECB764">
      <w:pPr>
        <w:pStyle w:val="45"/>
        <w:autoSpaceDE w:val="0"/>
        <w:autoSpaceDN w:val="0"/>
        <w:spacing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（7）操作人员上岗，必须按规定穿戴防护用品。施工负责人和安全检查员应随时检查劳动防护用品的穿戴情况，不按规定穿戴防护用品的人员不得上岗。</w:t>
      </w:r>
    </w:p>
    <w:p w14:paraId="16BE9BBB">
      <w:pPr>
        <w:pStyle w:val="45"/>
        <w:autoSpaceDE w:val="0"/>
        <w:autoSpaceDN w:val="0"/>
        <w:spacing w:before="2" w:line="400" w:lineRule="exact"/>
        <w:ind w:left="424" w:right="389"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（8）所有施工机具设备和高空作业的设备均应定期检查，并有安全员的签字记录，保证其经常处于完好状态；不合格的机具、设备和劳动保护用品严禁使用。</w:t>
      </w:r>
    </w:p>
    <w:p w14:paraId="0CA4C2D1">
      <w:pPr>
        <w:pStyle w:val="45"/>
        <w:autoSpaceDE w:val="0"/>
        <w:autoSpaceDN w:val="0"/>
        <w:spacing w:before="5"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（9）施工中采用新技术、新工艺、新设备、新材料时，必须制定相应的安全技术措施，施工现场必须具有相关的安全标志牌。</w:t>
      </w:r>
    </w:p>
    <w:p w14:paraId="183FDB54">
      <w:pPr>
        <w:pStyle w:val="45"/>
        <w:autoSpaceDE w:val="0"/>
        <w:autoSpaceDN w:val="0"/>
        <w:spacing w:line="400" w:lineRule="exact"/>
        <w:ind w:left="424" w:right="377" w:firstLine="368" w:firstLineChars="200"/>
        <w:rPr>
          <w:rStyle w:val="28"/>
          <w:rFonts w:ascii="宋体" w:hAnsi="宋体" w:cs="宋体"/>
          <w:color w:val="auto"/>
          <w:kern w:val="0"/>
          <w:szCs w:val="21"/>
          <w:highlight w:val="none"/>
          <w:lang w:val="zh-CN" w:bidi="zh-CN"/>
        </w:rPr>
      </w:pPr>
      <w:r>
        <w:rPr>
          <w:rStyle w:val="28"/>
          <w:rFonts w:ascii="宋体" w:hAnsi="宋体" w:cs="宋体"/>
          <w:color w:val="auto"/>
          <w:spacing w:val="-13"/>
          <w:kern w:val="0"/>
          <w:szCs w:val="21"/>
          <w:highlight w:val="none"/>
          <w:lang w:val="zh-CN" w:bidi="zh-CN"/>
        </w:rPr>
        <w:t>（10）</w:t>
      </w:r>
      <w:r>
        <w:rPr>
          <w:rStyle w:val="28"/>
          <w:rFonts w:ascii="宋体" w:hAnsi="宋体" w:cs="宋体"/>
          <w:color w:val="auto"/>
          <w:spacing w:val="-4"/>
          <w:kern w:val="0"/>
          <w:szCs w:val="21"/>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Style w:val="28"/>
          <w:rFonts w:ascii="宋体" w:hAnsi="宋体" w:cs="宋体"/>
          <w:color w:val="auto"/>
          <w:kern w:val="0"/>
          <w:szCs w:val="21"/>
          <w:highlight w:val="none"/>
          <w:lang w:val="zh-CN" w:bidi="zh-CN"/>
        </w:rPr>
        <w:t>“四不放过”的原则， 严肃处理相关责任人。</w:t>
      </w:r>
    </w:p>
    <w:p w14:paraId="778CC7A4">
      <w:pPr>
        <w:pStyle w:val="45"/>
        <w:autoSpaceDE w:val="0"/>
        <w:autoSpaceDN w:val="0"/>
        <w:spacing w:line="400" w:lineRule="exact"/>
        <w:ind w:left="424" w:right="385" w:firstLine="376"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1"/>
          <w:kern w:val="0"/>
          <w:szCs w:val="21"/>
          <w:highlight w:val="none"/>
          <w:lang w:val="zh-CN" w:bidi="zh-CN"/>
        </w:rPr>
        <w:t>（11）</w:t>
      </w:r>
      <w:r>
        <w:rPr>
          <w:rStyle w:val="28"/>
          <w:rFonts w:ascii="宋体" w:hAnsi="宋体" w:cs="宋体"/>
          <w:color w:val="auto"/>
          <w:spacing w:val="-6"/>
          <w:kern w:val="0"/>
          <w:szCs w:val="21"/>
          <w:highlight w:val="none"/>
          <w:lang w:val="zh-CN" w:bidi="zh-CN"/>
        </w:rPr>
        <w:t>安全生产费用按照《公路水运工程安全生产监督管理办法》的相关规定使用和管理。</w:t>
      </w:r>
    </w:p>
    <w:p w14:paraId="191BAE7F">
      <w:pPr>
        <w:pStyle w:val="45"/>
        <w:autoSpaceDE w:val="0"/>
        <w:autoSpaceDN w:val="0"/>
        <w:spacing w:before="3"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w:t>
      </w:r>
      <w:r>
        <w:rPr>
          <w:rStyle w:val="28"/>
          <w:rFonts w:hint="eastAsia" w:ascii="宋体" w:hAnsi="宋体" w:cs="宋体"/>
          <w:color w:val="auto"/>
          <w:kern w:val="0"/>
          <w:szCs w:val="21"/>
          <w:highlight w:val="none"/>
          <w:lang w:val="zh-CN" w:bidi="zh-CN"/>
        </w:rPr>
        <w:t>违约责任</w:t>
      </w:r>
    </w:p>
    <w:p w14:paraId="470B1D2F">
      <w:pPr>
        <w:pStyle w:val="45"/>
        <w:autoSpaceDE w:val="0"/>
        <w:autoSpaceDN w:val="0"/>
        <w:spacing w:before="8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如因发包人或承包人违约造成安全事故，将依法追究责任。</w:t>
      </w:r>
    </w:p>
    <w:p w14:paraId="0ED0CC34">
      <w:pPr>
        <w:pStyle w:val="45"/>
        <w:numPr>
          <w:ilvl w:val="0"/>
          <w:numId w:val="12"/>
        </w:numPr>
        <w:tabs>
          <w:tab w:val="left" w:pos="1344"/>
        </w:tabs>
        <w:autoSpaceDE w:val="0"/>
        <w:autoSpaceDN w:val="0"/>
        <w:spacing w:before="83" w:line="400" w:lineRule="exact"/>
        <w:ind w:right="38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本合同由双方法定代表人或其授权的代理人签署并加盖单位章后生效，全部工程竣工验收后失效。</w:t>
      </w:r>
    </w:p>
    <w:p w14:paraId="31433213">
      <w:pPr>
        <w:pStyle w:val="45"/>
        <w:numPr>
          <w:ilvl w:val="0"/>
          <w:numId w:val="12"/>
        </w:numPr>
        <w:tabs>
          <w:tab w:val="left" w:pos="1344"/>
          <w:tab w:val="left" w:pos="4252"/>
          <w:tab w:val="left" w:pos="8377"/>
        </w:tabs>
        <w:autoSpaceDE w:val="0"/>
        <w:autoSpaceDN w:val="0"/>
        <w:spacing w:before="6" w:line="400" w:lineRule="exact"/>
        <w:ind w:right="38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本合同正本二份</w:t>
      </w:r>
      <w:r>
        <w:rPr>
          <w:rStyle w:val="28"/>
          <w:rFonts w:ascii="宋体" w:hAnsi="宋体" w:cs="宋体"/>
          <w:color w:val="auto"/>
          <w:spacing w:val="2"/>
          <w:kern w:val="0"/>
          <w:szCs w:val="21"/>
          <w:highlight w:val="none"/>
          <w:lang w:val="zh-CN" w:bidi="zh-CN"/>
        </w:rPr>
        <w:t>、</w:t>
      </w:r>
      <w:r>
        <w:rPr>
          <w:rStyle w:val="28"/>
          <w:rFonts w:ascii="宋体" w:hAnsi="宋体" w:cs="宋体"/>
          <w:color w:val="auto"/>
          <w:kern w:val="0"/>
          <w:szCs w:val="21"/>
          <w:highlight w:val="none"/>
          <w:lang w:val="zh-CN" w:bidi="zh-CN"/>
        </w:rPr>
        <w:t>副</w:t>
      </w:r>
      <w:r>
        <w:rPr>
          <w:rStyle w:val="28"/>
          <w:rFonts w:ascii="宋体" w:hAnsi="宋体" w:cs="宋体"/>
          <w:color w:val="auto"/>
          <w:spacing w:val="2"/>
          <w:kern w:val="0"/>
          <w:szCs w:val="21"/>
          <w:highlight w:val="none"/>
          <w:lang w:val="zh-CN" w:bidi="zh-CN"/>
        </w:rPr>
        <w:t>本</w:t>
      </w:r>
      <w:r>
        <w:rPr>
          <w:rStyle w:val="28"/>
          <w:rFonts w:ascii="宋体" w:hAnsi="宋体" w:cs="宋体"/>
          <w:color w:val="auto"/>
          <w:spacing w:val="2"/>
          <w:kern w:val="0"/>
          <w:szCs w:val="21"/>
          <w:highlight w:val="none"/>
          <w:u w:val="single"/>
          <w:lang w:val="zh-CN" w:bidi="zh-CN"/>
        </w:rPr>
        <w:t xml:space="preserve"> </w:t>
      </w:r>
      <w:r>
        <w:rPr>
          <w:rStyle w:val="28"/>
          <w:rFonts w:ascii="宋体" w:hAnsi="宋体" w:cs="宋体"/>
          <w:color w:val="auto"/>
          <w:spacing w:val="2"/>
          <w:kern w:val="0"/>
          <w:szCs w:val="21"/>
          <w:highlight w:val="none"/>
          <w:u w:val="single"/>
          <w:lang w:val="zh-CN" w:bidi="zh-CN"/>
        </w:rPr>
        <w:tab/>
      </w:r>
      <w:r>
        <w:rPr>
          <w:rStyle w:val="28"/>
          <w:rFonts w:ascii="宋体" w:hAnsi="宋体" w:cs="宋体"/>
          <w:color w:val="auto"/>
          <w:kern w:val="0"/>
          <w:szCs w:val="21"/>
          <w:highlight w:val="none"/>
          <w:lang w:val="zh-CN" w:bidi="zh-CN"/>
        </w:rPr>
        <w:t>份，合同双</w:t>
      </w:r>
      <w:r>
        <w:rPr>
          <w:rStyle w:val="28"/>
          <w:rFonts w:ascii="宋体" w:hAnsi="宋体" w:cs="宋体"/>
          <w:color w:val="auto"/>
          <w:spacing w:val="2"/>
          <w:kern w:val="0"/>
          <w:szCs w:val="21"/>
          <w:highlight w:val="none"/>
          <w:lang w:val="zh-CN" w:bidi="zh-CN"/>
        </w:rPr>
        <w:t>方</w:t>
      </w:r>
      <w:r>
        <w:rPr>
          <w:rStyle w:val="28"/>
          <w:rFonts w:ascii="宋体" w:hAnsi="宋体" w:cs="宋体"/>
          <w:color w:val="auto"/>
          <w:kern w:val="0"/>
          <w:szCs w:val="21"/>
          <w:highlight w:val="none"/>
          <w:lang w:val="zh-CN" w:bidi="zh-CN"/>
        </w:rPr>
        <w:t>各执正本一份，副</w:t>
      </w:r>
      <w:r>
        <w:rPr>
          <w:rStyle w:val="28"/>
          <w:rFonts w:ascii="宋体" w:hAnsi="宋体" w:cs="宋体"/>
          <w:color w:val="auto"/>
          <w:spacing w:val="5"/>
          <w:kern w:val="0"/>
          <w:szCs w:val="21"/>
          <w:highlight w:val="none"/>
          <w:lang w:val="zh-CN" w:bidi="zh-CN"/>
        </w:rPr>
        <w:t>本</w:t>
      </w:r>
      <w:r>
        <w:rPr>
          <w:rStyle w:val="28"/>
          <w:rFonts w:ascii="宋体" w:hAnsi="宋体" w:cs="宋体"/>
          <w:color w:val="auto"/>
          <w:spacing w:val="5"/>
          <w:kern w:val="0"/>
          <w:szCs w:val="21"/>
          <w:highlight w:val="none"/>
          <w:u w:val="single"/>
          <w:lang w:val="zh-CN" w:bidi="zh-CN"/>
        </w:rPr>
        <w:t xml:space="preserve"> </w:t>
      </w:r>
      <w:r>
        <w:rPr>
          <w:rStyle w:val="28"/>
          <w:rFonts w:ascii="宋体" w:hAnsi="宋体" w:cs="宋体"/>
          <w:color w:val="auto"/>
          <w:spacing w:val="5"/>
          <w:kern w:val="0"/>
          <w:szCs w:val="21"/>
          <w:highlight w:val="none"/>
          <w:u w:val="single"/>
          <w:lang w:val="zh-CN" w:bidi="zh-CN"/>
        </w:rPr>
        <w:tab/>
      </w:r>
      <w:r>
        <w:rPr>
          <w:rStyle w:val="28"/>
          <w:rFonts w:ascii="宋体" w:hAnsi="宋体" w:cs="宋体"/>
          <w:color w:val="auto"/>
          <w:kern w:val="0"/>
          <w:szCs w:val="21"/>
          <w:highlight w:val="none"/>
          <w:lang w:val="zh-CN" w:bidi="zh-CN"/>
        </w:rPr>
        <w:t>份，当正本与副本的内容不一致时，以正本为准。</w:t>
      </w:r>
    </w:p>
    <w:p w14:paraId="47060ED7">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194DB837">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68E26D2B">
      <w:pPr>
        <w:pStyle w:val="45"/>
        <w:autoSpaceDE w:val="0"/>
        <w:autoSpaceDN w:val="0"/>
        <w:spacing w:before="4" w:line="400" w:lineRule="exact"/>
        <w:ind w:firstLine="420" w:firstLineChars="200"/>
        <w:jc w:val="left"/>
        <w:rPr>
          <w:rStyle w:val="28"/>
          <w:rFonts w:ascii="宋体" w:hAnsi="宋体" w:cs="宋体"/>
          <w:color w:val="auto"/>
          <w:kern w:val="0"/>
          <w:szCs w:val="21"/>
          <w:highlight w:val="none"/>
          <w:lang w:val="zh-CN" w:bidi="zh-CN"/>
        </w:rPr>
      </w:pPr>
    </w:p>
    <w:p w14:paraId="0AEDE4DC">
      <w:pPr>
        <w:pStyle w:val="45"/>
        <w:tabs>
          <w:tab w:val="left" w:pos="3151"/>
          <w:tab w:val="left" w:pos="4934"/>
          <w:tab w:val="left" w:pos="5174"/>
          <w:tab w:val="left" w:pos="7781"/>
        </w:tabs>
        <w:autoSpaceDE w:val="0"/>
        <w:autoSpaceDN w:val="0"/>
        <w:spacing w:before="1" w:line="400" w:lineRule="exact"/>
        <w:ind w:left="424" w:right="262"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17"/>
          <w:kern w:val="0"/>
          <w:szCs w:val="21"/>
          <w:highlight w:val="none"/>
          <w:u w:val="single"/>
          <w:lang w:val="zh-CN" w:bidi="zh-CN"/>
        </w:rPr>
        <w:tab/>
      </w:r>
      <w:r>
        <w:rPr>
          <w:rStyle w:val="28"/>
          <w:rFonts w:ascii="宋体" w:hAnsi="宋体" w:cs="宋体"/>
          <w:color w:val="auto"/>
          <w:kern w:val="0"/>
          <w:szCs w:val="21"/>
          <w:highlight w:val="none"/>
          <w:lang w:val="zh-CN" w:bidi="zh-CN"/>
        </w:rPr>
        <w:t>（盖单位章）</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承包人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hint="eastAsia" w:ascii="宋体" w:hAnsi="宋体" w:cs="宋体"/>
          <w:color w:val="auto"/>
          <w:spacing w:val="-17"/>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（盖单位章） </w:t>
      </w:r>
    </w:p>
    <w:p w14:paraId="7709CFE4">
      <w:pPr>
        <w:pStyle w:val="45"/>
        <w:tabs>
          <w:tab w:val="left" w:pos="3151"/>
          <w:tab w:val="left" w:pos="4934"/>
          <w:tab w:val="left" w:pos="5174"/>
          <w:tab w:val="left" w:pos="7781"/>
        </w:tabs>
        <w:autoSpaceDE w:val="0"/>
        <w:autoSpaceDN w:val="0"/>
        <w:spacing w:before="1"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7"/>
          <w:kern w:val="0"/>
          <w:szCs w:val="21"/>
          <w:highlight w:val="none"/>
          <w:u w:val="single"/>
          <w:lang w:val="zh-CN" w:bidi="zh-CN"/>
        </w:rPr>
        <w:t xml:space="preserve"> </w:t>
      </w:r>
      <w:r>
        <w:rPr>
          <w:rStyle w:val="28"/>
          <w:rFonts w:ascii="宋体" w:hAnsi="宋体" w:cs="宋体"/>
          <w:i/>
          <w:color w:val="auto"/>
          <w:kern w:val="0"/>
          <w:szCs w:val="21"/>
          <w:highlight w:val="none"/>
          <w:lang w:val="zh-CN" w:bidi="zh-CN"/>
        </w:rPr>
        <w:t>（</w:t>
      </w:r>
      <w:r>
        <w:rPr>
          <w:rStyle w:val="28"/>
          <w:rFonts w:ascii="宋体" w:hAnsi="宋体" w:cs="宋体"/>
          <w:color w:val="auto"/>
          <w:kern w:val="0"/>
          <w:szCs w:val="21"/>
          <w:highlight w:val="none"/>
          <w:lang w:val="zh-CN" w:bidi="zh-CN"/>
        </w:rPr>
        <w:t>签字）</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6"/>
          <w:kern w:val="0"/>
          <w:szCs w:val="21"/>
          <w:highlight w:val="none"/>
          <w:lang w:val="zh-CN" w:bidi="zh-CN"/>
        </w:rPr>
        <w:t>：</w:t>
      </w:r>
      <w:r>
        <w:rPr>
          <w:rStyle w:val="28"/>
          <w:rFonts w:ascii="宋体" w:hAnsi="宋体" w:cs="宋体"/>
          <w:color w:val="auto"/>
          <w:spacing w:val="-1"/>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p>
    <w:p w14:paraId="28DAE34C">
      <w:pPr>
        <w:pStyle w:val="45"/>
        <w:tabs>
          <w:tab w:val="left" w:pos="2344"/>
          <w:tab w:val="left" w:pos="3184"/>
          <w:tab w:val="left" w:pos="4024"/>
          <w:tab w:val="left" w:pos="5945"/>
          <w:tab w:val="left" w:pos="7025"/>
          <w:tab w:val="left" w:pos="7865"/>
          <w:tab w:val="left" w:pos="8705"/>
        </w:tabs>
        <w:autoSpaceDE w:val="0"/>
        <w:autoSpaceDN w:val="0"/>
        <w:spacing w:before="2" w:line="400" w:lineRule="exact"/>
        <w:ind w:left="126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135C03D7">
      <w:pPr>
        <w:spacing w:after="0"/>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085B900B">
      <w:pPr>
        <w:pStyle w:val="2"/>
        <w:spacing w:before="1"/>
        <w:rPr>
          <w:rFonts w:hint="eastAsia" w:ascii="宋体" w:hAnsi="宋体" w:eastAsia="宋体" w:cs="宋体"/>
          <w:color w:val="auto"/>
          <w:sz w:val="8"/>
          <w:highlight w:val="none"/>
        </w:rPr>
      </w:pPr>
    </w:p>
    <w:p w14:paraId="24FC642E">
      <w:pPr>
        <w:pStyle w:val="2"/>
        <w:spacing w:before="74"/>
        <w:ind w:left="424"/>
        <w:rPr>
          <w:rFonts w:hint="eastAsia" w:ascii="宋体" w:hAnsi="宋体" w:eastAsia="宋体" w:cs="宋体"/>
          <w:b/>
          <w:color w:val="auto"/>
          <w:sz w:val="12"/>
          <w:highlight w:val="none"/>
        </w:rPr>
      </w:pPr>
      <w:bookmarkStart w:id="160" w:name="_bookmark273"/>
      <w:bookmarkEnd w:id="160"/>
      <w:r>
        <w:rPr>
          <w:rFonts w:hint="eastAsia" w:ascii="宋体" w:hAnsi="宋体" w:eastAsia="宋体" w:cs="宋体"/>
          <w:color w:val="auto"/>
          <w:highlight w:val="none"/>
        </w:rPr>
        <w:t xml:space="preserve">附件四 其他管理和技术人员最低要求 </w:t>
      </w:r>
      <w:r>
        <w:rPr>
          <w:rFonts w:hint="eastAsia" w:ascii="宋体" w:hAnsi="宋体" w:eastAsia="宋体" w:cs="宋体"/>
          <w:b/>
          <w:color w:val="auto"/>
          <w:position w:val="11"/>
          <w:sz w:val="15"/>
          <w:szCs w:val="32"/>
          <w:highlight w:val="none"/>
        </w:rPr>
        <w:t>①</w:t>
      </w:r>
    </w:p>
    <w:p w14:paraId="6D99DB0D">
      <w:pPr>
        <w:pStyle w:val="2"/>
        <w:rPr>
          <w:rFonts w:hint="eastAsia" w:ascii="宋体" w:hAnsi="宋体" w:eastAsia="宋体" w:cs="宋体"/>
          <w:b/>
          <w:color w:val="auto"/>
          <w:sz w:val="20"/>
          <w:highlight w:val="none"/>
        </w:rPr>
      </w:pPr>
    </w:p>
    <w:p w14:paraId="34F24B28">
      <w:pPr>
        <w:pStyle w:val="2"/>
        <w:spacing w:before="6"/>
        <w:rPr>
          <w:rFonts w:hint="eastAsia" w:ascii="宋体" w:hAnsi="宋体" w:eastAsia="宋体" w:cs="宋体"/>
          <w:b/>
          <w:color w:val="auto"/>
          <w:sz w:val="11"/>
          <w:highlight w:val="none"/>
        </w:rPr>
      </w:pPr>
    </w:p>
    <w:tbl>
      <w:tblPr>
        <w:tblStyle w:val="26"/>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7309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417A6987">
            <w:pPr>
              <w:pStyle w:val="51"/>
              <w:spacing w:before="6"/>
              <w:rPr>
                <w:rFonts w:hint="eastAsia" w:ascii="宋体" w:hAnsi="宋体" w:eastAsia="宋体" w:cs="宋体"/>
                <w:b/>
                <w:color w:val="auto"/>
                <w:sz w:val="24"/>
                <w:highlight w:val="none"/>
              </w:rPr>
            </w:pPr>
          </w:p>
          <w:p w14:paraId="3F329AA5">
            <w:pPr>
              <w:pStyle w:val="51"/>
              <w:tabs>
                <w:tab w:val="left" w:pos="488"/>
              </w:tabs>
              <w:ind w:left="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员</w:t>
            </w:r>
          </w:p>
        </w:tc>
        <w:tc>
          <w:tcPr>
            <w:tcW w:w="2160" w:type="dxa"/>
          </w:tcPr>
          <w:p w14:paraId="71D70836">
            <w:pPr>
              <w:pStyle w:val="51"/>
              <w:spacing w:before="6"/>
              <w:rPr>
                <w:rFonts w:hint="eastAsia" w:ascii="宋体" w:hAnsi="宋体" w:eastAsia="宋体" w:cs="宋体"/>
                <w:b/>
                <w:color w:val="auto"/>
                <w:sz w:val="24"/>
                <w:highlight w:val="none"/>
              </w:rPr>
            </w:pPr>
          </w:p>
          <w:p w14:paraId="5D38E85C">
            <w:pPr>
              <w:pStyle w:val="51"/>
              <w:tabs>
                <w:tab w:val="left" w:pos="1199"/>
              </w:tabs>
              <w:ind w:left="719"/>
              <w:rPr>
                <w:rFonts w:hint="eastAsia" w:ascii="宋体" w:hAnsi="宋体" w:eastAsia="宋体" w:cs="宋体"/>
                <w:color w:val="auto"/>
                <w:sz w:val="24"/>
                <w:highlight w:val="none"/>
              </w:rPr>
            </w:pPr>
            <w:r>
              <w:rPr>
                <w:rFonts w:hint="eastAsia" w:ascii="宋体" w:hAnsi="宋体" w:eastAsia="宋体" w:cs="宋体"/>
                <w:color w:val="auto"/>
                <w:sz w:val="24"/>
                <w:highlight w:val="none"/>
              </w:rPr>
              <w:t>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量</w:t>
            </w:r>
          </w:p>
        </w:tc>
        <w:tc>
          <w:tcPr>
            <w:tcW w:w="4285" w:type="dxa"/>
          </w:tcPr>
          <w:p w14:paraId="223B097C">
            <w:pPr>
              <w:pStyle w:val="51"/>
              <w:spacing w:before="6"/>
              <w:rPr>
                <w:rFonts w:hint="eastAsia" w:ascii="宋体" w:hAnsi="宋体" w:eastAsia="宋体" w:cs="宋体"/>
                <w:b/>
                <w:color w:val="auto"/>
                <w:sz w:val="24"/>
                <w:highlight w:val="none"/>
              </w:rPr>
            </w:pPr>
          </w:p>
          <w:p w14:paraId="1D518BF2">
            <w:pPr>
              <w:pStyle w:val="51"/>
              <w:ind w:left="1460" w:right="145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 格 要 求</w:t>
            </w:r>
          </w:p>
        </w:tc>
      </w:tr>
      <w:tr w14:paraId="3975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1A4D7B9F">
            <w:pPr>
              <w:pStyle w:val="51"/>
              <w:rPr>
                <w:rFonts w:hint="eastAsia" w:ascii="宋体" w:hAnsi="宋体" w:eastAsia="宋体" w:cs="宋体"/>
                <w:color w:val="auto"/>
                <w:sz w:val="18"/>
                <w:highlight w:val="none"/>
              </w:rPr>
            </w:pPr>
          </w:p>
        </w:tc>
        <w:tc>
          <w:tcPr>
            <w:tcW w:w="2160" w:type="dxa"/>
          </w:tcPr>
          <w:p w14:paraId="78E10B95">
            <w:pPr>
              <w:pStyle w:val="51"/>
              <w:rPr>
                <w:rFonts w:hint="eastAsia" w:ascii="宋体" w:hAnsi="宋体" w:eastAsia="宋体" w:cs="宋体"/>
                <w:color w:val="auto"/>
                <w:sz w:val="18"/>
                <w:highlight w:val="none"/>
              </w:rPr>
            </w:pPr>
          </w:p>
        </w:tc>
        <w:tc>
          <w:tcPr>
            <w:tcW w:w="4285" w:type="dxa"/>
          </w:tcPr>
          <w:p w14:paraId="4A1B823B">
            <w:pPr>
              <w:pStyle w:val="51"/>
              <w:rPr>
                <w:rFonts w:hint="eastAsia" w:ascii="宋体" w:hAnsi="宋体" w:eastAsia="宋体" w:cs="宋体"/>
                <w:color w:val="auto"/>
                <w:sz w:val="18"/>
                <w:highlight w:val="none"/>
              </w:rPr>
            </w:pPr>
          </w:p>
        </w:tc>
      </w:tr>
      <w:tr w14:paraId="6CC9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58A9A3A">
            <w:pPr>
              <w:pStyle w:val="51"/>
              <w:rPr>
                <w:rFonts w:hint="eastAsia" w:ascii="宋体" w:hAnsi="宋体" w:eastAsia="宋体" w:cs="宋体"/>
                <w:color w:val="auto"/>
                <w:sz w:val="18"/>
                <w:highlight w:val="none"/>
              </w:rPr>
            </w:pPr>
          </w:p>
        </w:tc>
        <w:tc>
          <w:tcPr>
            <w:tcW w:w="2160" w:type="dxa"/>
          </w:tcPr>
          <w:p w14:paraId="39D2B9F5">
            <w:pPr>
              <w:pStyle w:val="51"/>
              <w:rPr>
                <w:rFonts w:hint="eastAsia" w:ascii="宋体" w:hAnsi="宋体" w:eastAsia="宋体" w:cs="宋体"/>
                <w:color w:val="auto"/>
                <w:sz w:val="18"/>
                <w:highlight w:val="none"/>
              </w:rPr>
            </w:pPr>
          </w:p>
        </w:tc>
        <w:tc>
          <w:tcPr>
            <w:tcW w:w="4285" w:type="dxa"/>
          </w:tcPr>
          <w:p w14:paraId="6940F226">
            <w:pPr>
              <w:pStyle w:val="51"/>
              <w:rPr>
                <w:rFonts w:hint="eastAsia" w:ascii="宋体" w:hAnsi="宋体" w:eastAsia="宋体" w:cs="宋体"/>
                <w:color w:val="auto"/>
                <w:sz w:val="18"/>
                <w:highlight w:val="none"/>
              </w:rPr>
            </w:pPr>
          </w:p>
        </w:tc>
      </w:tr>
      <w:tr w14:paraId="4E69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43F75963">
            <w:pPr>
              <w:pStyle w:val="51"/>
              <w:rPr>
                <w:rFonts w:hint="eastAsia" w:ascii="宋体" w:hAnsi="宋体" w:eastAsia="宋体" w:cs="宋体"/>
                <w:color w:val="auto"/>
                <w:sz w:val="18"/>
                <w:highlight w:val="none"/>
              </w:rPr>
            </w:pPr>
          </w:p>
        </w:tc>
        <w:tc>
          <w:tcPr>
            <w:tcW w:w="2160" w:type="dxa"/>
          </w:tcPr>
          <w:p w14:paraId="7D0B5FBD">
            <w:pPr>
              <w:pStyle w:val="51"/>
              <w:rPr>
                <w:rFonts w:hint="eastAsia" w:ascii="宋体" w:hAnsi="宋体" w:eastAsia="宋体" w:cs="宋体"/>
                <w:color w:val="auto"/>
                <w:sz w:val="18"/>
                <w:highlight w:val="none"/>
              </w:rPr>
            </w:pPr>
          </w:p>
        </w:tc>
        <w:tc>
          <w:tcPr>
            <w:tcW w:w="4285" w:type="dxa"/>
          </w:tcPr>
          <w:p w14:paraId="24732D12">
            <w:pPr>
              <w:pStyle w:val="51"/>
              <w:rPr>
                <w:rFonts w:hint="eastAsia" w:ascii="宋体" w:hAnsi="宋体" w:eastAsia="宋体" w:cs="宋体"/>
                <w:color w:val="auto"/>
                <w:sz w:val="18"/>
                <w:highlight w:val="none"/>
              </w:rPr>
            </w:pPr>
          </w:p>
        </w:tc>
      </w:tr>
      <w:tr w14:paraId="5E08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FDD297A">
            <w:pPr>
              <w:pStyle w:val="51"/>
              <w:rPr>
                <w:rFonts w:hint="eastAsia" w:ascii="宋体" w:hAnsi="宋体" w:eastAsia="宋体" w:cs="宋体"/>
                <w:color w:val="auto"/>
                <w:sz w:val="18"/>
                <w:highlight w:val="none"/>
              </w:rPr>
            </w:pPr>
          </w:p>
        </w:tc>
        <w:tc>
          <w:tcPr>
            <w:tcW w:w="2160" w:type="dxa"/>
          </w:tcPr>
          <w:p w14:paraId="75D8C078">
            <w:pPr>
              <w:pStyle w:val="51"/>
              <w:rPr>
                <w:rFonts w:hint="eastAsia" w:ascii="宋体" w:hAnsi="宋体" w:eastAsia="宋体" w:cs="宋体"/>
                <w:color w:val="auto"/>
                <w:sz w:val="18"/>
                <w:highlight w:val="none"/>
              </w:rPr>
            </w:pPr>
          </w:p>
        </w:tc>
        <w:tc>
          <w:tcPr>
            <w:tcW w:w="4285" w:type="dxa"/>
          </w:tcPr>
          <w:p w14:paraId="6331DC1D">
            <w:pPr>
              <w:pStyle w:val="51"/>
              <w:rPr>
                <w:rFonts w:hint="eastAsia" w:ascii="宋体" w:hAnsi="宋体" w:eastAsia="宋体" w:cs="宋体"/>
                <w:color w:val="auto"/>
                <w:sz w:val="18"/>
                <w:highlight w:val="none"/>
              </w:rPr>
            </w:pPr>
          </w:p>
        </w:tc>
      </w:tr>
      <w:tr w14:paraId="5F06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8D974D1">
            <w:pPr>
              <w:pStyle w:val="51"/>
              <w:rPr>
                <w:rFonts w:hint="eastAsia" w:ascii="宋体" w:hAnsi="宋体" w:eastAsia="宋体" w:cs="宋体"/>
                <w:color w:val="auto"/>
                <w:sz w:val="18"/>
                <w:highlight w:val="none"/>
              </w:rPr>
            </w:pPr>
          </w:p>
        </w:tc>
        <w:tc>
          <w:tcPr>
            <w:tcW w:w="2160" w:type="dxa"/>
          </w:tcPr>
          <w:p w14:paraId="0C8335BD">
            <w:pPr>
              <w:pStyle w:val="51"/>
              <w:rPr>
                <w:rFonts w:hint="eastAsia" w:ascii="宋体" w:hAnsi="宋体" w:eastAsia="宋体" w:cs="宋体"/>
                <w:color w:val="auto"/>
                <w:sz w:val="18"/>
                <w:highlight w:val="none"/>
              </w:rPr>
            </w:pPr>
          </w:p>
        </w:tc>
        <w:tc>
          <w:tcPr>
            <w:tcW w:w="4285" w:type="dxa"/>
          </w:tcPr>
          <w:p w14:paraId="6EF4D5E3">
            <w:pPr>
              <w:pStyle w:val="51"/>
              <w:rPr>
                <w:rFonts w:hint="eastAsia" w:ascii="宋体" w:hAnsi="宋体" w:eastAsia="宋体" w:cs="宋体"/>
                <w:color w:val="auto"/>
                <w:sz w:val="18"/>
                <w:highlight w:val="none"/>
              </w:rPr>
            </w:pPr>
          </w:p>
        </w:tc>
      </w:tr>
      <w:tr w14:paraId="6632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D0088C8">
            <w:pPr>
              <w:pStyle w:val="51"/>
              <w:rPr>
                <w:rFonts w:hint="eastAsia" w:ascii="宋体" w:hAnsi="宋体" w:eastAsia="宋体" w:cs="宋体"/>
                <w:color w:val="auto"/>
                <w:sz w:val="18"/>
                <w:highlight w:val="none"/>
              </w:rPr>
            </w:pPr>
          </w:p>
        </w:tc>
        <w:tc>
          <w:tcPr>
            <w:tcW w:w="2160" w:type="dxa"/>
          </w:tcPr>
          <w:p w14:paraId="0493E941">
            <w:pPr>
              <w:pStyle w:val="51"/>
              <w:rPr>
                <w:rFonts w:hint="eastAsia" w:ascii="宋体" w:hAnsi="宋体" w:eastAsia="宋体" w:cs="宋体"/>
                <w:color w:val="auto"/>
                <w:sz w:val="18"/>
                <w:highlight w:val="none"/>
              </w:rPr>
            </w:pPr>
          </w:p>
        </w:tc>
        <w:tc>
          <w:tcPr>
            <w:tcW w:w="4285" w:type="dxa"/>
          </w:tcPr>
          <w:p w14:paraId="4C1C75CD">
            <w:pPr>
              <w:pStyle w:val="51"/>
              <w:rPr>
                <w:rFonts w:hint="eastAsia" w:ascii="宋体" w:hAnsi="宋体" w:eastAsia="宋体" w:cs="宋体"/>
                <w:color w:val="auto"/>
                <w:sz w:val="18"/>
                <w:highlight w:val="none"/>
              </w:rPr>
            </w:pPr>
          </w:p>
        </w:tc>
      </w:tr>
      <w:tr w14:paraId="7F5C0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1B467498">
            <w:pPr>
              <w:pStyle w:val="51"/>
              <w:rPr>
                <w:rFonts w:hint="eastAsia" w:ascii="宋体" w:hAnsi="宋体" w:eastAsia="宋体" w:cs="宋体"/>
                <w:color w:val="auto"/>
                <w:sz w:val="18"/>
                <w:highlight w:val="none"/>
              </w:rPr>
            </w:pPr>
          </w:p>
        </w:tc>
        <w:tc>
          <w:tcPr>
            <w:tcW w:w="2160" w:type="dxa"/>
          </w:tcPr>
          <w:p w14:paraId="7434EC30">
            <w:pPr>
              <w:pStyle w:val="51"/>
              <w:rPr>
                <w:rFonts w:hint="eastAsia" w:ascii="宋体" w:hAnsi="宋体" w:eastAsia="宋体" w:cs="宋体"/>
                <w:color w:val="auto"/>
                <w:sz w:val="18"/>
                <w:highlight w:val="none"/>
              </w:rPr>
            </w:pPr>
          </w:p>
        </w:tc>
        <w:tc>
          <w:tcPr>
            <w:tcW w:w="4285" w:type="dxa"/>
          </w:tcPr>
          <w:p w14:paraId="51CA769F">
            <w:pPr>
              <w:pStyle w:val="51"/>
              <w:rPr>
                <w:rFonts w:hint="eastAsia" w:ascii="宋体" w:hAnsi="宋体" w:eastAsia="宋体" w:cs="宋体"/>
                <w:color w:val="auto"/>
                <w:sz w:val="18"/>
                <w:highlight w:val="none"/>
              </w:rPr>
            </w:pPr>
          </w:p>
        </w:tc>
      </w:tr>
      <w:tr w14:paraId="417A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004F9118">
            <w:pPr>
              <w:pStyle w:val="51"/>
              <w:rPr>
                <w:rFonts w:hint="eastAsia" w:ascii="宋体" w:hAnsi="宋体" w:eastAsia="宋体" w:cs="宋体"/>
                <w:color w:val="auto"/>
                <w:sz w:val="18"/>
                <w:highlight w:val="none"/>
              </w:rPr>
            </w:pPr>
          </w:p>
        </w:tc>
        <w:tc>
          <w:tcPr>
            <w:tcW w:w="2160" w:type="dxa"/>
          </w:tcPr>
          <w:p w14:paraId="7655E307">
            <w:pPr>
              <w:pStyle w:val="51"/>
              <w:rPr>
                <w:rFonts w:hint="eastAsia" w:ascii="宋体" w:hAnsi="宋体" w:eastAsia="宋体" w:cs="宋体"/>
                <w:color w:val="auto"/>
                <w:sz w:val="18"/>
                <w:highlight w:val="none"/>
              </w:rPr>
            </w:pPr>
          </w:p>
        </w:tc>
        <w:tc>
          <w:tcPr>
            <w:tcW w:w="4285" w:type="dxa"/>
          </w:tcPr>
          <w:p w14:paraId="0AFD62EC">
            <w:pPr>
              <w:pStyle w:val="51"/>
              <w:rPr>
                <w:rFonts w:hint="eastAsia" w:ascii="宋体" w:hAnsi="宋体" w:eastAsia="宋体" w:cs="宋体"/>
                <w:color w:val="auto"/>
                <w:sz w:val="18"/>
                <w:highlight w:val="none"/>
              </w:rPr>
            </w:pPr>
          </w:p>
        </w:tc>
      </w:tr>
      <w:tr w14:paraId="12D54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801EB61">
            <w:pPr>
              <w:pStyle w:val="51"/>
              <w:rPr>
                <w:rFonts w:hint="eastAsia" w:ascii="宋体" w:hAnsi="宋体" w:eastAsia="宋体" w:cs="宋体"/>
                <w:color w:val="auto"/>
                <w:sz w:val="18"/>
                <w:highlight w:val="none"/>
              </w:rPr>
            </w:pPr>
          </w:p>
        </w:tc>
        <w:tc>
          <w:tcPr>
            <w:tcW w:w="2160" w:type="dxa"/>
          </w:tcPr>
          <w:p w14:paraId="79699C62">
            <w:pPr>
              <w:pStyle w:val="51"/>
              <w:rPr>
                <w:rFonts w:hint="eastAsia" w:ascii="宋体" w:hAnsi="宋体" w:eastAsia="宋体" w:cs="宋体"/>
                <w:color w:val="auto"/>
                <w:sz w:val="18"/>
                <w:highlight w:val="none"/>
              </w:rPr>
            </w:pPr>
          </w:p>
        </w:tc>
        <w:tc>
          <w:tcPr>
            <w:tcW w:w="4285" w:type="dxa"/>
          </w:tcPr>
          <w:p w14:paraId="49CF0655">
            <w:pPr>
              <w:pStyle w:val="51"/>
              <w:rPr>
                <w:rFonts w:hint="eastAsia" w:ascii="宋体" w:hAnsi="宋体" w:eastAsia="宋体" w:cs="宋体"/>
                <w:color w:val="auto"/>
                <w:sz w:val="18"/>
                <w:highlight w:val="none"/>
              </w:rPr>
            </w:pPr>
          </w:p>
        </w:tc>
      </w:tr>
      <w:tr w14:paraId="4716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0D6F9D04">
            <w:pPr>
              <w:pStyle w:val="51"/>
              <w:rPr>
                <w:rFonts w:hint="eastAsia" w:ascii="宋体" w:hAnsi="宋体" w:eastAsia="宋体" w:cs="宋体"/>
                <w:color w:val="auto"/>
                <w:sz w:val="18"/>
                <w:highlight w:val="none"/>
              </w:rPr>
            </w:pPr>
          </w:p>
        </w:tc>
        <w:tc>
          <w:tcPr>
            <w:tcW w:w="2160" w:type="dxa"/>
          </w:tcPr>
          <w:p w14:paraId="7A7085B5">
            <w:pPr>
              <w:pStyle w:val="51"/>
              <w:rPr>
                <w:rFonts w:hint="eastAsia" w:ascii="宋体" w:hAnsi="宋体" w:eastAsia="宋体" w:cs="宋体"/>
                <w:color w:val="auto"/>
                <w:sz w:val="18"/>
                <w:highlight w:val="none"/>
              </w:rPr>
            </w:pPr>
          </w:p>
        </w:tc>
        <w:tc>
          <w:tcPr>
            <w:tcW w:w="4285" w:type="dxa"/>
          </w:tcPr>
          <w:p w14:paraId="5F1F95C0">
            <w:pPr>
              <w:pStyle w:val="51"/>
              <w:rPr>
                <w:rFonts w:hint="eastAsia" w:ascii="宋体" w:hAnsi="宋体" w:eastAsia="宋体" w:cs="宋体"/>
                <w:color w:val="auto"/>
                <w:sz w:val="18"/>
                <w:highlight w:val="none"/>
              </w:rPr>
            </w:pPr>
          </w:p>
        </w:tc>
      </w:tr>
      <w:tr w14:paraId="1C1C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F117D81">
            <w:pPr>
              <w:pStyle w:val="51"/>
              <w:rPr>
                <w:rFonts w:hint="eastAsia" w:ascii="宋体" w:hAnsi="宋体" w:eastAsia="宋体" w:cs="宋体"/>
                <w:color w:val="auto"/>
                <w:sz w:val="18"/>
                <w:highlight w:val="none"/>
              </w:rPr>
            </w:pPr>
          </w:p>
        </w:tc>
        <w:tc>
          <w:tcPr>
            <w:tcW w:w="2160" w:type="dxa"/>
          </w:tcPr>
          <w:p w14:paraId="46A9A9D2">
            <w:pPr>
              <w:pStyle w:val="51"/>
              <w:rPr>
                <w:rFonts w:hint="eastAsia" w:ascii="宋体" w:hAnsi="宋体" w:eastAsia="宋体" w:cs="宋体"/>
                <w:color w:val="auto"/>
                <w:sz w:val="18"/>
                <w:highlight w:val="none"/>
              </w:rPr>
            </w:pPr>
          </w:p>
        </w:tc>
        <w:tc>
          <w:tcPr>
            <w:tcW w:w="4285" w:type="dxa"/>
          </w:tcPr>
          <w:p w14:paraId="070F18E5">
            <w:pPr>
              <w:pStyle w:val="51"/>
              <w:rPr>
                <w:rFonts w:hint="eastAsia" w:ascii="宋体" w:hAnsi="宋体" w:eastAsia="宋体" w:cs="宋体"/>
                <w:color w:val="auto"/>
                <w:sz w:val="18"/>
                <w:highlight w:val="none"/>
              </w:rPr>
            </w:pPr>
          </w:p>
        </w:tc>
      </w:tr>
      <w:tr w14:paraId="11108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10575A87">
            <w:pPr>
              <w:pStyle w:val="51"/>
              <w:rPr>
                <w:rFonts w:hint="eastAsia" w:ascii="宋体" w:hAnsi="宋体" w:eastAsia="宋体" w:cs="宋体"/>
                <w:color w:val="auto"/>
                <w:sz w:val="18"/>
                <w:highlight w:val="none"/>
              </w:rPr>
            </w:pPr>
          </w:p>
        </w:tc>
        <w:tc>
          <w:tcPr>
            <w:tcW w:w="2160" w:type="dxa"/>
          </w:tcPr>
          <w:p w14:paraId="70D50B73">
            <w:pPr>
              <w:pStyle w:val="51"/>
              <w:rPr>
                <w:rFonts w:hint="eastAsia" w:ascii="宋体" w:hAnsi="宋体" w:eastAsia="宋体" w:cs="宋体"/>
                <w:color w:val="auto"/>
                <w:sz w:val="18"/>
                <w:highlight w:val="none"/>
              </w:rPr>
            </w:pPr>
          </w:p>
        </w:tc>
        <w:tc>
          <w:tcPr>
            <w:tcW w:w="4285" w:type="dxa"/>
          </w:tcPr>
          <w:p w14:paraId="10900CB3">
            <w:pPr>
              <w:pStyle w:val="51"/>
              <w:rPr>
                <w:rFonts w:hint="eastAsia" w:ascii="宋体" w:hAnsi="宋体" w:eastAsia="宋体" w:cs="宋体"/>
                <w:color w:val="auto"/>
                <w:sz w:val="18"/>
                <w:highlight w:val="none"/>
              </w:rPr>
            </w:pPr>
          </w:p>
        </w:tc>
      </w:tr>
      <w:tr w14:paraId="50B1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03E8AA5D">
            <w:pPr>
              <w:pStyle w:val="51"/>
              <w:rPr>
                <w:rFonts w:hint="eastAsia" w:ascii="宋体" w:hAnsi="宋体" w:eastAsia="宋体" w:cs="宋体"/>
                <w:color w:val="auto"/>
                <w:sz w:val="18"/>
                <w:highlight w:val="none"/>
              </w:rPr>
            </w:pPr>
          </w:p>
        </w:tc>
        <w:tc>
          <w:tcPr>
            <w:tcW w:w="2160" w:type="dxa"/>
          </w:tcPr>
          <w:p w14:paraId="294C38D9">
            <w:pPr>
              <w:pStyle w:val="51"/>
              <w:rPr>
                <w:rFonts w:hint="eastAsia" w:ascii="宋体" w:hAnsi="宋体" w:eastAsia="宋体" w:cs="宋体"/>
                <w:color w:val="auto"/>
                <w:sz w:val="18"/>
                <w:highlight w:val="none"/>
              </w:rPr>
            </w:pPr>
          </w:p>
        </w:tc>
        <w:tc>
          <w:tcPr>
            <w:tcW w:w="4285" w:type="dxa"/>
          </w:tcPr>
          <w:p w14:paraId="010434A7">
            <w:pPr>
              <w:pStyle w:val="51"/>
              <w:rPr>
                <w:rFonts w:hint="eastAsia" w:ascii="宋体" w:hAnsi="宋体" w:eastAsia="宋体" w:cs="宋体"/>
                <w:color w:val="auto"/>
                <w:sz w:val="18"/>
                <w:highlight w:val="none"/>
              </w:rPr>
            </w:pPr>
          </w:p>
        </w:tc>
      </w:tr>
      <w:tr w14:paraId="1418F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58DC2A7">
            <w:pPr>
              <w:pStyle w:val="51"/>
              <w:rPr>
                <w:rFonts w:hint="eastAsia" w:ascii="宋体" w:hAnsi="宋体" w:eastAsia="宋体" w:cs="宋体"/>
                <w:color w:val="auto"/>
                <w:sz w:val="18"/>
                <w:highlight w:val="none"/>
              </w:rPr>
            </w:pPr>
          </w:p>
        </w:tc>
        <w:tc>
          <w:tcPr>
            <w:tcW w:w="2160" w:type="dxa"/>
          </w:tcPr>
          <w:p w14:paraId="66E69511">
            <w:pPr>
              <w:pStyle w:val="51"/>
              <w:rPr>
                <w:rFonts w:hint="eastAsia" w:ascii="宋体" w:hAnsi="宋体" w:eastAsia="宋体" w:cs="宋体"/>
                <w:color w:val="auto"/>
                <w:sz w:val="18"/>
                <w:highlight w:val="none"/>
              </w:rPr>
            </w:pPr>
          </w:p>
        </w:tc>
        <w:tc>
          <w:tcPr>
            <w:tcW w:w="4285" w:type="dxa"/>
          </w:tcPr>
          <w:p w14:paraId="5F003CDF">
            <w:pPr>
              <w:pStyle w:val="51"/>
              <w:rPr>
                <w:rFonts w:hint="eastAsia" w:ascii="宋体" w:hAnsi="宋体" w:eastAsia="宋体" w:cs="宋体"/>
                <w:color w:val="auto"/>
                <w:sz w:val="18"/>
                <w:highlight w:val="none"/>
              </w:rPr>
            </w:pPr>
          </w:p>
        </w:tc>
      </w:tr>
      <w:tr w14:paraId="065F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EDDC327">
            <w:pPr>
              <w:pStyle w:val="51"/>
              <w:rPr>
                <w:rFonts w:hint="eastAsia" w:ascii="宋体" w:hAnsi="宋体" w:eastAsia="宋体" w:cs="宋体"/>
                <w:color w:val="auto"/>
                <w:sz w:val="18"/>
                <w:highlight w:val="none"/>
              </w:rPr>
            </w:pPr>
          </w:p>
        </w:tc>
        <w:tc>
          <w:tcPr>
            <w:tcW w:w="2160" w:type="dxa"/>
          </w:tcPr>
          <w:p w14:paraId="12D2E9C1">
            <w:pPr>
              <w:pStyle w:val="51"/>
              <w:rPr>
                <w:rFonts w:hint="eastAsia" w:ascii="宋体" w:hAnsi="宋体" w:eastAsia="宋体" w:cs="宋体"/>
                <w:color w:val="auto"/>
                <w:sz w:val="18"/>
                <w:highlight w:val="none"/>
              </w:rPr>
            </w:pPr>
          </w:p>
        </w:tc>
        <w:tc>
          <w:tcPr>
            <w:tcW w:w="4285" w:type="dxa"/>
          </w:tcPr>
          <w:p w14:paraId="25C3156D">
            <w:pPr>
              <w:pStyle w:val="51"/>
              <w:rPr>
                <w:rFonts w:hint="eastAsia" w:ascii="宋体" w:hAnsi="宋体" w:eastAsia="宋体" w:cs="宋体"/>
                <w:color w:val="auto"/>
                <w:sz w:val="18"/>
                <w:highlight w:val="none"/>
              </w:rPr>
            </w:pPr>
          </w:p>
        </w:tc>
      </w:tr>
    </w:tbl>
    <w:p w14:paraId="1575745A">
      <w:pPr>
        <w:pStyle w:val="2"/>
        <w:spacing w:before="12"/>
        <w:rPr>
          <w:rFonts w:hint="eastAsia" w:ascii="宋体" w:hAnsi="宋体" w:eastAsia="宋体" w:cs="宋体"/>
          <w:b/>
          <w:color w:val="auto"/>
          <w:sz w:val="1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1" locked="0" layoutInCell="1" allowOverlap="1">
                <wp:simplePos x="0" y="0"/>
                <wp:positionH relativeFrom="page">
                  <wp:posOffset>1043940</wp:posOffset>
                </wp:positionH>
                <wp:positionV relativeFrom="paragraph">
                  <wp:posOffset>132715</wp:posOffset>
                </wp:positionV>
                <wp:extent cx="1828800" cy="0"/>
                <wp:effectExtent l="0" t="4445" r="0" b="5080"/>
                <wp:wrapTopAndBottom/>
                <wp:docPr id="22" name="直接连接符 22"/>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0.45pt;height:0pt;width:144pt;mso-position-horizontal-relative:page;mso-wrap-distance-bottom:0pt;mso-wrap-distance-top:0pt;z-index:-251649024;mso-width-relative:page;mso-height-relative:page;" filled="f" stroked="t" coordsize="21600,21600" o:gfxdata="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b/FltcAAAAJAQAADwAAAAAAAAABACAAAAAiAAAAZHJzL2Rvd25yZXYueG1sUEsB&#10;AhQAFAAAAAgAh07iQCxrgtT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14:paraId="74CECFA7">
      <w:pPr>
        <w:spacing w:before="129" w:line="312" w:lineRule="auto"/>
        <w:ind w:left="784" w:right="382" w:hanging="360"/>
        <w:jc w:val="both"/>
        <w:rPr>
          <w:rFonts w:hint="eastAsia" w:ascii="宋体" w:hAnsi="宋体" w:eastAsia="宋体" w:cs="宋体"/>
          <w:color w:val="auto"/>
          <w:sz w:val="18"/>
          <w:highlight w:val="none"/>
        </w:rPr>
      </w:pPr>
      <w:r>
        <w:rPr>
          <w:rFonts w:hint="eastAsia" w:ascii="宋体" w:hAnsi="宋体" w:eastAsia="宋体" w:cs="宋体"/>
          <w:color w:val="auto"/>
          <w:position w:val="9"/>
          <w:sz w:val="9"/>
          <w:highlight w:val="none"/>
        </w:rPr>
        <w:t xml:space="preserve">① </w:t>
      </w:r>
      <w:r>
        <w:rPr>
          <w:rFonts w:hint="eastAsia" w:ascii="宋体" w:hAnsi="宋体" w:eastAsia="宋体" w:cs="宋体"/>
          <w:color w:val="auto"/>
          <w:sz w:val="18"/>
          <w:highlight w:val="none"/>
        </w:rPr>
        <w:t>a.</w:t>
      </w:r>
      <w:r>
        <w:rPr>
          <w:rFonts w:hint="eastAsia" w:ascii="宋体" w:hAnsi="宋体" w:eastAsia="宋体" w:cs="宋体"/>
          <w:color w:val="auto"/>
          <w:spacing w:val="-2"/>
          <w:sz w:val="18"/>
          <w:highlight w:val="none"/>
        </w:rPr>
        <w:t>招标人应在招标文件中规定若投标人在所投标段中标需派驻的其他管理和技术人员</w:t>
      </w:r>
      <w:r>
        <w:rPr>
          <w:rFonts w:hint="eastAsia" w:ascii="宋体" w:hAnsi="宋体" w:eastAsia="宋体" w:cs="宋体"/>
          <w:color w:val="auto"/>
          <w:sz w:val="18"/>
          <w:highlight w:val="none"/>
        </w:rPr>
        <w:t>（</w:t>
      </w:r>
      <w:r>
        <w:rPr>
          <w:rFonts w:hint="eastAsia" w:ascii="宋体" w:hAnsi="宋体" w:eastAsia="宋体" w:cs="宋体"/>
          <w:color w:val="auto"/>
          <w:spacing w:val="-7"/>
          <w:sz w:val="18"/>
          <w:highlight w:val="none"/>
        </w:rPr>
        <w:t>例如项目副经理、专业</w:t>
      </w:r>
      <w:r>
        <w:rPr>
          <w:rFonts w:hint="eastAsia" w:ascii="宋体" w:hAnsi="宋体" w:eastAsia="宋体" w:cs="宋体"/>
          <w:color w:val="auto"/>
          <w:sz w:val="18"/>
          <w:highlight w:val="none"/>
        </w:rPr>
        <w:t>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w:t>
      </w:r>
    </w:p>
    <w:p w14:paraId="7F3CC937">
      <w:pPr>
        <w:spacing w:before="1" w:line="312" w:lineRule="auto"/>
        <w:ind w:left="784" w:right="384" w:hanging="180"/>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t>b.本表不适用于已按资格预审文件或招标文件要求提供了其他管理和技术人员的特别复杂的特大桥梁和特长隧道项目主体工程以及其他有特殊要求的工程。</w:t>
      </w:r>
    </w:p>
    <w:p w14:paraId="5AE1576D">
      <w:pPr>
        <w:spacing w:after="0" w:line="312" w:lineRule="auto"/>
        <w:jc w:val="left"/>
        <w:rPr>
          <w:rFonts w:hint="eastAsia" w:ascii="宋体" w:hAnsi="宋体" w:eastAsia="宋体" w:cs="宋体"/>
          <w:color w:val="auto"/>
          <w:sz w:val="18"/>
          <w:highlight w:val="none"/>
        </w:rPr>
        <w:sectPr>
          <w:pgSz w:w="11910" w:h="16850"/>
          <w:pgMar w:top="1480" w:right="1200" w:bottom="1080" w:left="1220" w:header="883" w:footer="884" w:gutter="0"/>
          <w:pgNumType w:fmt="decimal"/>
          <w:cols w:space="720" w:num="1"/>
        </w:sectPr>
      </w:pPr>
    </w:p>
    <w:p w14:paraId="57B330EE">
      <w:pPr>
        <w:pStyle w:val="2"/>
        <w:spacing w:before="1"/>
        <w:rPr>
          <w:rFonts w:hint="eastAsia" w:ascii="宋体" w:hAnsi="宋体" w:eastAsia="宋体" w:cs="宋体"/>
          <w:color w:val="auto"/>
          <w:sz w:val="8"/>
          <w:highlight w:val="none"/>
        </w:rPr>
      </w:pPr>
    </w:p>
    <w:p w14:paraId="639C3FBB">
      <w:pPr>
        <w:pStyle w:val="2"/>
        <w:spacing w:before="74"/>
        <w:ind w:left="424"/>
        <w:rPr>
          <w:rFonts w:hint="eastAsia" w:ascii="宋体" w:hAnsi="宋体" w:eastAsia="宋体" w:cs="宋体"/>
          <w:b/>
          <w:color w:val="auto"/>
          <w:sz w:val="12"/>
          <w:highlight w:val="none"/>
        </w:rPr>
      </w:pPr>
      <w:bookmarkStart w:id="161" w:name="_bookmark274"/>
      <w:bookmarkEnd w:id="161"/>
      <w:r>
        <w:rPr>
          <w:rFonts w:hint="eastAsia" w:ascii="宋体" w:hAnsi="宋体" w:eastAsia="宋体" w:cs="宋体"/>
          <w:color w:val="auto"/>
          <w:highlight w:val="none"/>
        </w:rPr>
        <w:t>附件五 主要机械设备和试验检测设备最低要求</w:t>
      </w:r>
      <w:r>
        <w:rPr>
          <w:rFonts w:hint="eastAsia" w:ascii="宋体" w:hAnsi="宋体" w:eastAsia="宋体" w:cs="宋体"/>
          <w:b/>
          <w:color w:val="auto"/>
          <w:position w:val="11"/>
          <w:sz w:val="15"/>
          <w:szCs w:val="32"/>
          <w:highlight w:val="none"/>
        </w:rPr>
        <w:t>①</w:t>
      </w:r>
    </w:p>
    <w:p w14:paraId="70956FCE">
      <w:pPr>
        <w:pStyle w:val="2"/>
        <w:rPr>
          <w:rFonts w:hint="eastAsia" w:ascii="宋体" w:hAnsi="宋体" w:eastAsia="宋体" w:cs="宋体"/>
          <w:b/>
          <w:color w:val="auto"/>
          <w:sz w:val="20"/>
          <w:highlight w:val="none"/>
        </w:rPr>
      </w:pPr>
    </w:p>
    <w:p w14:paraId="589BA958">
      <w:pPr>
        <w:pStyle w:val="2"/>
        <w:spacing w:before="6"/>
        <w:rPr>
          <w:rFonts w:hint="eastAsia" w:ascii="宋体" w:hAnsi="宋体" w:eastAsia="宋体" w:cs="宋体"/>
          <w:b/>
          <w:color w:val="auto"/>
          <w:sz w:val="11"/>
          <w:highlight w:val="none"/>
        </w:rPr>
      </w:pPr>
    </w:p>
    <w:tbl>
      <w:tblPr>
        <w:tblStyle w:val="26"/>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3788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D5C1E0A">
            <w:pPr>
              <w:pStyle w:val="51"/>
              <w:spacing w:before="199"/>
              <w:ind w:left="635"/>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2744" w:type="dxa"/>
          </w:tcPr>
          <w:p w14:paraId="0EF91D64">
            <w:pPr>
              <w:pStyle w:val="51"/>
              <w:spacing w:before="199"/>
              <w:ind w:left="412"/>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规格、功率及容量</w:t>
            </w:r>
          </w:p>
        </w:tc>
        <w:tc>
          <w:tcPr>
            <w:tcW w:w="1388" w:type="dxa"/>
          </w:tcPr>
          <w:p w14:paraId="625C4FE1">
            <w:pPr>
              <w:pStyle w:val="51"/>
              <w:spacing w:before="199"/>
              <w:ind w:left="45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2195" w:type="dxa"/>
          </w:tcPr>
          <w:p w14:paraId="679AA387">
            <w:pPr>
              <w:pStyle w:val="51"/>
              <w:spacing w:before="199"/>
              <w:ind w:left="374"/>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最低数量要求</w:t>
            </w:r>
          </w:p>
        </w:tc>
      </w:tr>
      <w:tr w14:paraId="0EA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C363FE1">
            <w:pPr>
              <w:pStyle w:val="51"/>
              <w:rPr>
                <w:rFonts w:hint="eastAsia" w:ascii="宋体" w:hAnsi="宋体" w:eastAsia="宋体" w:cs="宋体"/>
                <w:color w:val="auto"/>
                <w:sz w:val="18"/>
                <w:highlight w:val="none"/>
              </w:rPr>
            </w:pPr>
          </w:p>
        </w:tc>
        <w:tc>
          <w:tcPr>
            <w:tcW w:w="2744" w:type="dxa"/>
          </w:tcPr>
          <w:p w14:paraId="163EDC77">
            <w:pPr>
              <w:pStyle w:val="51"/>
              <w:rPr>
                <w:rFonts w:hint="eastAsia" w:ascii="宋体" w:hAnsi="宋体" w:eastAsia="宋体" w:cs="宋体"/>
                <w:color w:val="auto"/>
                <w:sz w:val="18"/>
                <w:highlight w:val="none"/>
              </w:rPr>
            </w:pPr>
          </w:p>
        </w:tc>
        <w:tc>
          <w:tcPr>
            <w:tcW w:w="1388" w:type="dxa"/>
          </w:tcPr>
          <w:p w14:paraId="30BFE592">
            <w:pPr>
              <w:pStyle w:val="51"/>
              <w:rPr>
                <w:rFonts w:hint="eastAsia" w:ascii="宋体" w:hAnsi="宋体" w:eastAsia="宋体" w:cs="宋体"/>
                <w:color w:val="auto"/>
                <w:sz w:val="18"/>
                <w:highlight w:val="none"/>
              </w:rPr>
            </w:pPr>
          </w:p>
        </w:tc>
        <w:tc>
          <w:tcPr>
            <w:tcW w:w="2195" w:type="dxa"/>
          </w:tcPr>
          <w:p w14:paraId="0FC8CA47">
            <w:pPr>
              <w:pStyle w:val="51"/>
              <w:rPr>
                <w:rFonts w:hint="eastAsia" w:ascii="宋体" w:hAnsi="宋体" w:eastAsia="宋体" w:cs="宋体"/>
                <w:color w:val="auto"/>
                <w:sz w:val="18"/>
                <w:highlight w:val="none"/>
              </w:rPr>
            </w:pPr>
          </w:p>
        </w:tc>
      </w:tr>
      <w:tr w14:paraId="32C1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17F660D">
            <w:pPr>
              <w:pStyle w:val="51"/>
              <w:rPr>
                <w:rFonts w:hint="eastAsia" w:ascii="宋体" w:hAnsi="宋体" w:eastAsia="宋体" w:cs="宋体"/>
                <w:color w:val="auto"/>
                <w:sz w:val="18"/>
                <w:highlight w:val="none"/>
              </w:rPr>
            </w:pPr>
          </w:p>
        </w:tc>
        <w:tc>
          <w:tcPr>
            <w:tcW w:w="2744" w:type="dxa"/>
          </w:tcPr>
          <w:p w14:paraId="21F50CD8">
            <w:pPr>
              <w:pStyle w:val="51"/>
              <w:rPr>
                <w:rFonts w:hint="eastAsia" w:ascii="宋体" w:hAnsi="宋体" w:eastAsia="宋体" w:cs="宋体"/>
                <w:color w:val="auto"/>
                <w:sz w:val="18"/>
                <w:highlight w:val="none"/>
              </w:rPr>
            </w:pPr>
          </w:p>
        </w:tc>
        <w:tc>
          <w:tcPr>
            <w:tcW w:w="1388" w:type="dxa"/>
          </w:tcPr>
          <w:p w14:paraId="7988951A">
            <w:pPr>
              <w:pStyle w:val="51"/>
              <w:rPr>
                <w:rFonts w:hint="eastAsia" w:ascii="宋体" w:hAnsi="宋体" w:eastAsia="宋体" w:cs="宋体"/>
                <w:color w:val="auto"/>
                <w:sz w:val="18"/>
                <w:highlight w:val="none"/>
              </w:rPr>
            </w:pPr>
          </w:p>
        </w:tc>
        <w:tc>
          <w:tcPr>
            <w:tcW w:w="2195" w:type="dxa"/>
          </w:tcPr>
          <w:p w14:paraId="2B34D915">
            <w:pPr>
              <w:pStyle w:val="51"/>
              <w:rPr>
                <w:rFonts w:hint="eastAsia" w:ascii="宋体" w:hAnsi="宋体" w:eastAsia="宋体" w:cs="宋体"/>
                <w:color w:val="auto"/>
                <w:sz w:val="18"/>
                <w:highlight w:val="none"/>
              </w:rPr>
            </w:pPr>
          </w:p>
        </w:tc>
      </w:tr>
      <w:tr w14:paraId="4E43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B2240C9">
            <w:pPr>
              <w:pStyle w:val="51"/>
              <w:rPr>
                <w:rFonts w:hint="eastAsia" w:ascii="宋体" w:hAnsi="宋体" w:eastAsia="宋体" w:cs="宋体"/>
                <w:color w:val="auto"/>
                <w:sz w:val="18"/>
                <w:highlight w:val="none"/>
              </w:rPr>
            </w:pPr>
          </w:p>
        </w:tc>
        <w:tc>
          <w:tcPr>
            <w:tcW w:w="2744" w:type="dxa"/>
          </w:tcPr>
          <w:p w14:paraId="6B3535B7">
            <w:pPr>
              <w:pStyle w:val="51"/>
              <w:rPr>
                <w:rFonts w:hint="eastAsia" w:ascii="宋体" w:hAnsi="宋体" w:eastAsia="宋体" w:cs="宋体"/>
                <w:color w:val="auto"/>
                <w:sz w:val="18"/>
                <w:highlight w:val="none"/>
              </w:rPr>
            </w:pPr>
          </w:p>
        </w:tc>
        <w:tc>
          <w:tcPr>
            <w:tcW w:w="1388" w:type="dxa"/>
          </w:tcPr>
          <w:p w14:paraId="4680917A">
            <w:pPr>
              <w:pStyle w:val="51"/>
              <w:rPr>
                <w:rFonts w:hint="eastAsia" w:ascii="宋体" w:hAnsi="宋体" w:eastAsia="宋体" w:cs="宋体"/>
                <w:color w:val="auto"/>
                <w:sz w:val="18"/>
                <w:highlight w:val="none"/>
              </w:rPr>
            </w:pPr>
          </w:p>
        </w:tc>
        <w:tc>
          <w:tcPr>
            <w:tcW w:w="2195" w:type="dxa"/>
          </w:tcPr>
          <w:p w14:paraId="5B529E15">
            <w:pPr>
              <w:pStyle w:val="51"/>
              <w:rPr>
                <w:rFonts w:hint="eastAsia" w:ascii="宋体" w:hAnsi="宋体" w:eastAsia="宋体" w:cs="宋体"/>
                <w:color w:val="auto"/>
                <w:sz w:val="18"/>
                <w:highlight w:val="none"/>
              </w:rPr>
            </w:pPr>
          </w:p>
        </w:tc>
      </w:tr>
      <w:tr w14:paraId="4E8D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700A277">
            <w:pPr>
              <w:pStyle w:val="51"/>
              <w:rPr>
                <w:rFonts w:hint="eastAsia" w:ascii="宋体" w:hAnsi="宋体" w:eastAsia="宋体" w:cs="宋体"/>
                <w:color w:val="auto"/>
                <w:sz w:val="18"/>
                <w:highlight w:val="none"/>
              </w:rPr>
            </w:pPr>
          </w:p>
        </w:tc>
        <w:tc>
          <w:tcPr>
            <w:tcW w:w="2744" w:type="dxa"/>
          </w:tcPr>
          <w:p w14:paraId="5BACA841">
            <w:pPr>
              <w:pStyle w:val="51"/>
              <w:rPr>
                <w:rFonts w:hint="eastAsia" w:ascii="宋体" w:hAnsi="宋体" w:eastAsia="宋体" w:cs="宋体"/>
                <w:color w:val="auto"/>
                <w:sz w:val="18"/>
                <w:highlight w:val="none"/>
              </w:rPr>
            </w:pPr>
          </w:p>
        </w:tc>
        <w:tc>
          <w:tcPr>
            <w:tcW w:w="1388" w:type="dxa"/>
          </w:tcPr>
          <w:p w14:paraId="3ABAE4F7">
            <w:pPr>
              <w:pStyle w:val="51"/>
              <w:rPr>
                <w:rFonts w:hint="eastAsia" w:ascii="宋体" w:hAnsi="宋体" w:eastAsia="宋体" w:cs="宋体"/>
                <w:color w:val="auto"/>
                <w:sz w:val="18"/>
                <w:highlight w:val="none"/>
              </w:rPr>
            </w:pPr>
          </w:p>
        </w:tc>
        <w:tc>
          <w:tcPr>
            <w:tcW w:w="2195" w:type="dxa"/>
          </w:tcPr>
          <w:p w14:paraId="2ED0EA26">
            <w:pPr>
              <w:pStyle w:val="51"/>
              <w:rPr>
                <w:rFonts w:hint="eastAsia" w:ascii="宋体" w:hAnsi="宋体" w:eastAsia="宋体" w:cs="宋体"/>
                <w:color w:val="auto"/>
                <w:sz w:val="18"/>
                <w:highlight w:val="none"/>
              </w:rPr>
            </w:pPr>
          </w:p>
        </w:tc>
      </w:tr>
      <w:tr w14:paraId="4A41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30D7FB32">
            <w:pPr>
              <w:pStyle w:val="51"/>
              <w:rPr>
                <w:rFonts w:hint="eastAsia" w:ascii="宋体" w:hAnsi="宋体" w:eastAsia="宋体" w:cs="宋体"/>
                <w:color w:val="auto"/>
                <w:sz w:val="18"/>
                <w:highlight w:val="none"/>
              </w:rPr>
            </w:pPr>
          </w:p>
        </w:tc>
        <w:tc>
          <w:tcPr>
            <w:tcW w:w="2744" w:type="dxa"/>
          </w:tcPr>
          <w:p w14:paraId="4CDF2F6F">
            <w:pPr>
              <w:pStyle w:val="51"/>
              <w:rPr>
                <w:rFonts w:hint="eastAsia" w:ascii="宋体" w:hAnsi="宋体" w:eastAsia="宋体" w:cs="宋体"/>
                <w:color w:val="auto"/>
                <w:sz w:val="18"/>
                <w:highlight w:val="none"/>
              </w:rPr>
            </w:pPr>
          </w:p>
        </w:tc>
        <w:tc>
          <w:tcPr>
            <w:tcW w:w="1388" w:type="dxa"/>
          </w:tcPr>
          <w:p w14:paraId="17803B4B">
            <w:pPr>
              <w:pStyle w:val="51"/>
              <w:rPr>
                <w:rFonts w:hint="eastAsia" w:ascii="宋体" w:hAnsi="宋体" w:eastAsia="宋体" w:cs="宋体"/>
                <w:color w:val="auto"/>
                <w:sz w:val="18"/>
                <w:highlight w:val="none"/>
              </w:rPr>
            </w:pPr>
          </w:p>
        </w:tc>
        <w:tc>
          <w:tcPr>
            <w:tcW w:w="2195" w:type="dxa"/>
          </w:tcPr>
          <w:p w14:paraId="6264BD27">
            <w:pPr>
              <w:pStyle w:val="51"/>
              <w:rPr>
                <w:rFonts w:hint="eastAsia" w:ascii="宋体" w:hAnsi="宋体" w:eastAsia="宋体" w:cs="宋体"/>
                <w:color w:val="auto"/>
                <w:sz w:val="18"/>
                <w:highlight w:val="none"/>
              </w:rPr>
            </w:pPr>
          </w:p>
        </w:tc>
      </w:tr>
      <w:tr w14:paraId="63FF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44E3A70">
            <w:pPr>
              <w:pStyle w:val="51"/>
              <w:rPr>
                <w:rFonts w:hint="eastAsia" w:ascii="宋体" w:hAnsi="宋体" w:eastAsia="宋体" w:cs="宋体"/>
                <w:color w:val="auto"/>
                <w:sz w:val="18"/>
                <w:highlight w:val="none"/>
              </w:rPr>
            </w:pPr>
          </w:p>
        </w:tc>
        <w:tc>
          <w:tcPr>
            <w:tcW w:w="2744" w:type="dxa"/>
          </w:tcPr>
          <w:p w14:paraId="1EEC62F3">
            <w:pPr>
              <w:pStyle w:val="51"/>
              <w:rPr>
                <w:rFonts w:hint="eastAsia" w:ascii="宋体" w:hAnsi="宋体" w:eastAsia="宋体" w:cs="宋体"/>
                <w:color w:val="auto"/>
                <w:sz w:val="18"/>
                <w:highlight w:val="none"/>
              </w:rPr>
            </w:pPr>
          </w:p>
        </w:tc>
        <w:tc>
          <w:tcPr>
            <w:tcW w:w="1388" w:type="dxa"/>
          </w:tcPr>
          <w:p w14:paraId="57E5A16C">
            <w:pPr>
              <w:pStyle w:val="51"/>
              <w:rPr>
                <w:rFonts w:hint="eastAsia" w:ascii="宋体" w:hAnsi="宋体" w:eastAsia="宋体" w:cs="宋体"/>
                <w:color w:val="auto"/>
                <w:sz w:val="18"/>
                <w:highlight w:val="none"/>
              </w:rPr>
            </w:pPr>
          </w:p>
        </w:tc>
        <w:tc>
          <w:tcPr>
            <w:tcW w:w="2195" w:type="dxa"/>
          </w:tcPr>
          <w:p w14:paraId="2A0C3F68">
            <w:pPr>
              <w:pStyle w:val="51"/>
              <w:rPr>
                <w:rFonts w:hint="eastAsia" w:ascii="宋体" w:hAnsi="宋体" w:eastAsia="宋体" w:cs="宋体"/>
                <w:color w:val="auto"/>
                <w:sz w:val="18"/>
                <w:highlight w:val="none"/>
              </w:rPr>
            </w:pPr>
          </w:p>
        </w:tc>
      </w:tr>
      <w:tr w14:paraId="058C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FA02695">
            <w:pPr>
              <w:pStyle w:val="51"/>
              <w:rPr>
                <w:rFonts w:hint="eastAsia" w:ascii="宋体" w:hAnsi="宋体" w:eastAsia="宋体" w:cs="宋体"/>
                <w:color w:val="auto"/>
                <w:sz w:val="18"/>
                <w:highlight w:val="none"/>
              </w:rPr>
            </w:pPr>
          </w:p>
        </w:tc>
        <w:tc>
          <w:tcPr>
            <w:tcW w:w="2744" w:type="dxa"/>
          </w:tcPr>
          <w:p w14:paraId="0E456504">
            <w:pPr>
              <w:pStyle w:val="51"/>
              <w:rPr>
                <w:rFonts w:hint="eastAsia" w:ascii="宋体" w:hAnsi="宋体" w:eastAsia="宋体" w:cs="宋体"/>
                <w:color w:val="auto"/>
                <w:sz w:val="18"/>
                <w:highlight w:val="none"/>
              </w:rPr>
            </w:pPr>
          </w:p>
        </w:tc>
        <w:tc>
          <w:tcPr>
            <w:tcW w:w="1388" w:type="dxa"/>
          </w:tcPr>
          <w:p w14:paraId="16688C12">
            <w:pPr>
              <w:pStyle w:val="51"/>
              <w:rPr>
                <w:rFonts w:hint="eastAsia" w:ascii="宋体" w:hAnsi="宋体" w:eastAsia="宋体" w:cs="宋体"/>
                <w:color w:val="auto"/>
                <w:sz w:val="18"/>
                <w:highlight w:val="none"/>
              </w:rPr>
            </w:pPr>
          </w:p>
        </w:tc>
        <w:tc>
          <w:tcPr>
            <w:tcW w:w="2195" w:type="dxa"/>
          </w:tcPr>
          <w:p w14:paraId="3786C3E4">
            <w:pPr>
              <w:pStyle w:val="51"/>
              <w:rPr>
                <w:rFonts w:hint="eastAsia" w:ascii="宋体" w:hAnsi="宋体" w:eastAsia="宋体" w:cs="宋体"/>
                <w:color w:val="auto"/>
                <w:sz w:val="18"/>
                <w:highlight w:val="none"/>
              </w:rPr>
            </w:pPr>
          </w:p>
        </w:tc>
      </w:tr>
      <w:tr w14:paraId="020F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9441C59">
            <w:pPr>
              <w:pStyle w:val="51"/>
              <w:rPr>
                <w:rFonts w:hint="eastAsia" w:ascii="宋体" w:hAnsi="宋体" w:eastAsia="宋体" w:cs="宋体"/>
                <w:color w:val="auto"/>
                <w:sz w:val="18"/>
                <w:highlight w:val="none"/>
              </w:rPr>
            </w:pPr>
          </w:p>
        </w:tc>
        <w:tc>
          <w:tcPr>
            <w:tcW w:w="2744" w:type="dxa"/>
          </w:tcPr>
          <w:p w14:paraId="7AA03E42">
            <w:pPr>
              <w:pStyle w:val="51"/>
              <w:rPr>
                <w:rFonts w:hint="eastAsia" w:ascii="宋体" w:hAnsi="宋体" w:eastAsia="宋体" w:cs="宋体"/>
                <w:color w:val="auto"/>
                <w:sz w:val="18"/>
                <w:highlight w:val="none"/>
              </w:rPr>
            </w:pPr>
          </w:p>
        </w:tc>
        <w:tc>
          <w:tcPr>
            <w:tcW w:w="1388" w:type="dxa"/>
          </w:tcPr>
          <w:p w14:paraId="0089CE77">
            <w:pPr>
              <w:pStyle w:val="51"/>
              <w:rPr>
                <w:rFonts w:hint="eastAsia" w:ascii="宋体" w:hAnsi="宋体" w:eastAsia="宋体" w:cs="宋体"/>
                <w:color w:val="auto"/>
                <w:sz w:val="18"/>
                <w:highlight w:val="none"/>
              </w:rPr>
            </w:pPr>
          </w:p>
        </w:tc>
        <w:tc>
          <w:tcPr>
            <w:tcW w:w="2195" w:type="dxa"/>
          </w:tcPr>
          <w:p w14:paraId="38D8044B">
            <w:pPr>
              <w:pStyle w:val="51"/>
              <w:rPr>
                <w:rFonts w:hint="eastAsia" w:ascii="宋体" w:hAnsi="宋体" w:eastAsia="宋体" w:cs="宋体"/>
                <w:color w:val="auto"/>
                <w:sz w:val="18"/>
                <w:highlight w:val="none"/>
              </w:rPr>
            </w:pPr>
          </w:p>
        </w:tc>
      </w:tr>
      <w:tr w14:paraId="4D1F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B1B1C36">
            <w:pPr>
              <w:pStyle w:val="51"/>
              <w:rPr>
                <w:rFonts w:hint="eastAsia" w:ascii="宋体" w:hAnsi="宋体" w:eastAsia="宋体" w:cs="宋体"/>
                <w:color w:val="auto"/>
                <w:sz w:val="18"/>
                <w:highlight w:val="none"/>
              </w:rPr>
            </w:pPr>
          </w:p>
        </w:tc>
        <w:tc>
          <w:tcPr>
            <w:tcW w:w="2744" w:type="dxa"/>
          </w:tcPr>
          <w:p w14:paraId="332F1357">
            <w:pPr>
              <w:pStyle w:val="51"/>
              <w:rPr>
                <w:rFonts w:hint="eastAsia" w:ascii="宋体" w:hAnsi="宋体" w:eastAsia="宋体" w:cs="宋体"/>
                <w:color w:val="auto"/>
                <w:sz w:val="18"/>
                <w:highlight w:val="none"/>
              </w:rPr>
            </w:pPr>
          </w:p>
        </w:tc>
        <w:tc>
          <w:tcPr>
            <w:tcW w:w="1388" w:type="dxa"/>
          </w:tcPr>
          <w:p w14:paraId="156BAF42">
            <w:pPr>
              <w:pStyle w:val="51"/>
              <w:rPr>
                <w:rFonts w:hint="eastAsia" w:ascii="宋体" w:hAnsi="宋体" w:eastAsia="宋体" w:cs="宋体"/>
                <w:color w:val="auto"/>
                <w:sz w:val="18"/>
                <w:highlight w:val="none"/>
              </w:rPr>
            </w:pPr>
          </w:p>
        </w:tc>
        <w:tc>
          <w:tcPr>
            <w:tcW w:w="2195" w:type="dxa"/>
          </w:tcPr>
          <w:p w14:paraId="5D746B07">
            <w:pPr>
              <w:pStyle w:val="51"/>
              <w:rPr>
                <w:rFonts w:hint="eastAsia" w:ascii="宋体" w:hAnsi="宋体" w:eastAsia="宋体" w:cs="宋体"/>
                <w:color w:val="auto"/>
                <w:sz w:val="18"/>
                <w:highlight w:val="none"/>
              </w:rPr>
            </w:pPr>
          </w:p>
        </w:tc>
      </w:tr>
      <w:tr w14:paraId="2AC1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8CFEA4B">
            <w:pPr>
              <w:pStyle w:val="51"/>
              <w:rPr>
                <w:rFonts w:hint="eastAsia" w:ascii="宋体" w:hAnsi="宋体" w:eastAsia="宋体" w:cs="宋体"/>
                <w:color w:val="auto"/>
                <w:sz w:val="18"/>
                <w:highlight w:val="none"/>
              </w:rPr>
            </w:pPr>
          </w:p>
        </w:tc>
        <w:tc>
          <w:tcPr>
            <w:tcW w:w="2744" w:type="dxa"/>
          </w:tcPr>
          <w:p w14:paraId="5349B6D1">
            <w:pPr>
              <w:pStyle w:val="51"/>
              <w:rPr>
                <w:rFonts w:hint="eastAsia" w:ascii="宋体" w:hAnsi="宋体" w:eastAsia="宋体" w:cs="宋体"/>
                <w:color w:val="auto"/>
                <w:sz w:val="18"/>
                <w:highlight w:val="none"/>
              </w:rPr>
            </w:pPr>
          </w:p>
        </w:tc>
        <w:tc>
          <w:tcPr>
            <w:tcW w:w="1388" w:type="dxa"/>
          </w:tcPr>
          <w:p w14:paraId="1180CEBC">
            <w:pPr>
              <w:pStyle w:val="51"/>
              <w:rPr>
                <w:rFonts w:hint="eastAsia" w:ascii="宋体" w:hAnsi="宋体" w:eastAsia="宋体" w:cs="宋体"/>
                <w:color w:val="auto"/>
                <w:sz w:val="18"/>
                <w:highlight w:val="none"/>
              </w:rPr>
            </w:pPr>
          </w:p>
        </w:tc>
        <w:tc>
          <w:tcPr>
            <w:tcW w:w="2195" w:type="dxa"/>
          </w:tcPr>
          <w:p w14:paraId="1AE6C91B">
            <w:pPr>
              <w:pStyle w:val="51"/>
              <w:rPr>
                <w:rFonts w:hint="eastAsia" w:ascii="宋体" w:hAnsi="宋体" w:eastAsia="宋体" w:cs="宋体"/>
                <w:color w:val="auto"/>
                <w:sz w:val="18"/>
                <w:highlight w:val="none"/>
              </w:rPr>
            </w:pPr>
          </w:p>
        </w:tc>
      </w:tr>
      <w:tr w14:paraId="44F6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249F214A">
            <w:pPr>
              <w:pStyle w:val="51"/>
              <w:rPr>
                <w:rFonts w:hint="eastAsia" w:ascii="宋体" w:hAnsi="宋体" w:eastAsia="宋体" w:cs="宋体"/>
                <w:color w:val="auto"/>
                <w:sz w:val="18"/>
                <w:highlight w:val="none"/>
              </w:rPr>
            </w:pPr>
          </w:p>
        </w:tc>
        <w:tc>
          <w:tcPr>
            <w:tcW w:w="2744" w:type="dxa"/>
          </w:tcPr>
          <w:p w14:paraId="540AF3C0">
            <w:pPr>
              <w:pStyle w:val="51"/>
              <w:rPr>
                <w:rFonts w:hint="eastAsia" w:ascii="宋体" w:hAnsi="宋体" w:eastAsia="宋体" w:cs="宋体"/>
                <w:color w:val="auto"/>
                <w:sz w:val="18"/>
                <w:highlight w:val="none"/>
              </w:rPr>
            </w:pPr>
          </w:p>
        </w:tc>
        <w:tc>
          <w:tcPr>
            <w:tcW w:w="1388" w:type="dxa"/>
          </w:tcPr>
          <w:p w14:paraId="05089C23">
            <w:pPr>
              <w:pStyle w:val="51"/>
              <w:rPr>
                <w:rFonts w:hint="eastAsia" w:ascii="宋体" w:hAnsi="宋体" w:eastAsia="宋体" w:cs="宋体"/>
                <w:color w:val="auto"/>
                <w:sz w:val="18"/>
                <w:highlight w:val="none"/>
              </w:rPr>
            </w:pPr>
          </w:p>
        </w:tc>
        <w:tc>
          <w:tcPr>
            <w:tcW w:w="2195" w:type="dxa"/>
          </w:tcPr>
          <w:p w14:paraId="6C456A4C">
            <w:pPr>
              <w:pStyle w:val="51"/>
              <w:rPr>
                <w:rFonts w:hint="eastAsia" w:ascii="宋体" w:hAnsi="宋体" w:eastAsia="宋体" w:cs="宋体"/>
                <w:color w:val="auto"/>
                <w:sz w:val="18"/>
                <w:highlight w:val="none"/>
              </w:rPr>
            </w:pPr>
          </w:p>
        </w:tc>
      </w:tr>
      <w:tr w14:paraId="4518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8B90B3F">
            <w:pPr>
              <w:pStyle w:val="51"/>
              <w:rPr>
                <w:rFonts w:hint="eastAsia" w:ascii="宋体" w:hAnsi="宋体" w:eastAsia="宋体" w:cs="宋体"/>
                <w:color w:val="auto"/>
                <w:sz w:val="18"/>
                <w:highlight w:val="none"/>
              </w:rPr>
            </w:pPr>
          </w:p>
        </w:tc>
        <w:tc>
          <w:tcPr>
            <w:tcW w:w="2744" w:type="dxa"/>
          </w:tcPr>
          <w:p w14:paraId="18F8A06D">
            <w:pPr>
              <w:pStyle w:val="51"/>
              <w:rPr>
                <w:rFonts w:hint="eastAsia" w:ascii="宋体" w:hAnsi="宋体" w:eastAsia="宋体" w:cs="宋体"/>
                <w:color w:val="auto"/>
                <w:sz w:val="18"/>
                <w:highlight w:val="none"/>
              </w:rPr>
            </w:pPr>
          </w:p>
        </w:tc>
        <w:tc>
          <w:tcPr>
            <w:tcW w:w="1388" w:type="dxa"/>
          </w:tcPr>
          <w:p w14:paraId="5F634791">
            <w:pPr>
              <w:pStyle w:val="51"/>
              <w:rPr>
                <w:rFonts w:hint="eastAsia" w:ascii="宋体" w:hAnsi="宋体" w:eastAsia="宋体" w:cs="宋体"/>
                <w:color w:val="auto"/>
                <w:sz w:val="18"/>
                <w:highlight w:val="none"/>
              </w:rPr>
            </w:pPr>
          </w:p>
        </w:tc>
        <w:tc>
          <w:tcPr>
            <w:tcW w:w="2195" w:type="dxa"/>
          </w:tcPr>
          <w:p w14:paraId="42C171BB">
            <w:pPr>
              <w:pStyle w:val="51"/>
              <w:rPr>
                <w:rFonts w:hint="eastAsia" w:ascii="宋体" w:hAnsi="宋体" w:eastAsia="宋体" w:cs="宋体"/>
                <w:color w:val="auto"/>
                <w:sz w:val="18"/>
                <w:highlight w:val="none"/>
              </w:rPr>
            </w:pPr>
          </w:p>
        </w:tc>
      </w:tr>
      <w:tr w14:paraId="4E20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6C9E2F46">
            <w:pPr>
              <w:pStyle w:val="51"/>
              <w:rPr>
                <w:rFonts w:hint="eastAsia" w:ascii="宋体" w:hAnsi="宋体" w:eastAsia="宋体" w:cs="宋体"/>
                <w:color w:val="auto"/>
                <w:sz w:val="18"/>
                <w:highlight w:val="none"/>
              </w:rPr>
            </w:pPr>
          </w:p>
        </w:tc>
        <w:tc>
          <w:tcPr>
            <w:tcW w:w="2744" w:type="dxa"/>
          </w:tcPr>
          <w:p w14:paraId="7F29667D">
            <w:pPr>
              <w:pStyle w:val="51"/>
              <w:rPr>
                <w:rFonts w:hint="eastAsia" w:ascii="宋体" w:hAnsi="宋体" w:eastAsia="宋体" w:cs="宋体"/>
                <w:color w:val="auto"/>
                <w:sz w:val="18"/>
                <w:highlight w:val="none"/>
              </w:rPr>
            </w:pPr>
          </w:p>
        </w:tc>
        <w:tc>
          <w:tcPr>
            <w:tcW w:w="1388" w:type="dxa"/>
          </w:tcPr>
          <w:p w14:paraId="629569E1">
            <w:pPr>
              <w:pStyle w:val="51"/>
              <w:rPr>
                <w:rFonts w:hint="eastAsia" w:ascii="宋体" w:hAnsi="宋体" w:eastAsia="宋体" w:cs="宋体"/>
                <w:color w:val="auto"/>
                <w:sz w:val="18"/>
                <w:highlight w:val="none"/>
              </w:rPr>
            </w:pPr>
          </w:p>
        </w:tc>
        <w:tc>
          <w:tcPr>
            <w:tcW w:w="2195" w:type="dxa"/>
          </w:tcPr>
          <w:p w14:paraId="78C28B21">
            <w:pPr>
              <w:pStyle w:val="51"/>
              <w:rPr>
                <w:rFonts w:hint="eastAsia" w:ascii="宋体" w:hAnsi="宋体" w:eastAsia="宋体" w:cs="宋体"/>
                <w:color w:val="auto"/>
                <w:sz w:val="18"/>
                <w:highlight w:val="none"/>
              </w:rPr>
            </w:pPr>
          </w:p>
        </w:tc>
      </w:tr>
      <w:tr w14:paraId="6D58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59E6A26">
            <w:pPr>
              <w:pStyle w:val="51"/>
              <w:rPr>
                <w:rFonts w:hint="eastAsia" w:ascii="宋体" w:hAnsi="宋体" w:eastAsia="宋体" w:cs="宋体"/>
                <w:color w:val="auto"/>
                <w:sz w:val="18"/>
                <w:highlight w:val="none"/>
              </w:rPr>
            </w:pPr>
          </w:p>
        </w:tc>
        <w:tc>
          <w:tcPr>
            <w:tcW w:w="2744" w:type="dxa"/>
          </w:tcPr>
          <w:p w14:paraId="20A71725">
            <w:pPr>
              <w:pStyle w:val="51"/>
              <w:rPr>
                <w:rFonts w:hint="eastAsia" w:ascii="宋体" w:hAnsi="宋体" w:eastAsia="宋体" w:cs="宋体"/>
                <w:color w:val="auto"/>
                <w:sz w:val="18"/>
                <w:highlight w:val="none"/>
              </w:rPr>
            </w:pPr>
          </w:p>
        </w:tc>
        <w:tc>
          <w:tcPr>
            <w:tcW w:w="1388" w:type="dxa"/>
          </w:tcPr>
          <w:p w14:paraId="2363D77B">
            <w:pPr>
              <w:pStyle w:val="51"/>
              <w:rPr>
                <w:rFonts w:hint="eastAsia" w:ascii="宋体" w:hAnsi="宋体" w:eastAsia="宋体" w:cs="宋体"/>
                <w:color w:val="auto"/>
                <w:sz w:val="18"/>
                <w:highlight w:val="none"/>
              </w:rPr>
            </w:pPr>
          </w:p>
        </w:tc>
        <w:tc>
          <w:tcPr>
            <w:tcW w:w="2195" w:type="dxa"/>
          </w:tcPr>
          <w:p w14:paraId="4605894F">
            <w:pPr>
              <w:pStyle w:val="51"/>
              <w:rPr>
                <w:rFonts w:hint="eastAsia" w:ascii="宋体" w:hAnsi="宋体" w:eastAsia="宋体" w:cs="宋体"/>
                <w:color w:val="auto"/>
                <w:sz w:val="18"/>
                <w:highlight w:val="none"/>
              </w:rPr>
            </w:pPr>
          </w:p>
        </w:tc>
      </w:tr>
      <w:tr w14:paraId="5E44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7A17E06">
            <w:pPr>
              <w:pStyle w:val="51"/>
              <w:rPr>
                <w:rFonts w:hint="eastAsia" w:ascii="宋体" w:hAnsi="宋体" w:eastAsia="宋体" w:cs="宋体"/>
                <w:color w:val="auto"/>
                <w:sz w:val="18"/>
                <w:highlight w:val="none"/>
              </w:rPr>
            </w:pPr>
          </w:p>
        </w:tc>
        <w:tc>
          <w:tcPr>
            <w:tcW w:w="2744" w:type="dxa"/>
          </w:tcPr>
          <w:p w14:paraId="6515B2E6">
            <w:pPr>
              <w:pStyle w:val="51"/>
              <w:rPr>
                <w:rFonts w:hint="eastAsia" w:ascii="宋体" w:hAnsi="宋体" w:eastAsia="宋体" w:cs="宋体"/>
                <w:color w:val="auto"/>
                <w:sz w:val="18"/>
                <w:highlight w:val="none"/>
              </w:rPr>
            </w:pPr>
          </w:p>
        </w:tc>
        <w:tc>
          <w:tcPr>
            <w:tcW w:w="1388" w:type="dxa"/>
          </w:tcPr>
          <w:p w14:paraId="0A61F5D9">
            <w:pPr>
              <w:pStyle w:val="51"/>
              <w:rPr>
                <w:rFonts w:hint="eastAsia" w:ascii="宋体" w:hAnsi="宋体" w:eastAsia="宋体" w:cs="宋体"/>
                <w:color w:val="auto"/>
                <w:sz w:val="18"/>
                <w:highlight w:val="none"/>
              </w:rPr>
            </w:pPr>
          </w:p>
        </w:tc>
        <w:tc>
          <w:tcPr>
            <w:tcW w:w="2195" w:type="dxa"/>
          </w:tcPr>
          <w:p w14:paraId="0A668262">
            <w:pPr>
              <w:pStyle w:val="51"/>
              <w:rPr>
                <w:rFonts w:hint="eastAsia" w:ascii="宋体" w:hAnsi="宋体" w:eastAsia="宋体" w:cs="宋体"/>
                <w:color w:val="auto"/>
                <w:sz w:val="18"/>
                <w:highlight w:val="none"/>
              </w:rPr>
            </w:pPr>
          </w:p>
        </w:tc>
      </w:tr>
    </w:tbl>
    <w:p w14:paraId="6AB6D409">
      <w:pPr>
        <w:pStyle w:val="2"/>
        <w:rPr>
          <w:rFonts w:hint="eastAsia" w:ascii="宋体" w:hAnsi="宋体" w:eastAsia="宋体" w:cs="宋体"/>
          <w:b/>
          <w:color w:val="auto"/>
          <w:sz w:val="20"/>
          <w:highlight w:val="none"/>
        </w:rPr>
      </w:pPr>
    </w:p>
    <w:p w14:paraId="5223676B">
      <w:pPr>
        <w:pStyle w:val="2"/>
        <w:spacing w:before="12"/>
        <w:rPr>
          <w:rFonts w:hint="eastAsia" w:ascii="宋体" w:hAnsi="宋体" w:eastAsia="宋体" w:cs="宋体"/>
          <w:b/>
          <w:color w:val="auto"/>
          <w:sz w:val="17"/>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8480" behindDoc="1" locked="0" layoutInCell="1" allowOverlap="1">
                <wp:simplePos x="0" y="0"/>
                <wp:positionH relativeFrom="page">
                  <wp:posOffset>1043940</wp:posOffset>
                </wp:positionH>
                <wp:positionV relativeFrom="paragraph">
                  <wp:posOffset>173990</wp:posOffset>
                </wp:positionV>
                <wp:extent cx="1828800" cy="0"/>
                <wp:effectExtent l="0" t="4445" r="0" b="5080"/>
                <wp:wrapTopAndBottom/>
                <wp:docPr id="16" name="直接连接符 16"/>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3.7pt;height:0pt;width:144pt;mso-position-horizontal-relative:page;mso-wrap-distance-bottom:0pt;mso-wrap-distance-top:0pt;z-index:-251648000;mso-width-relative:page;mso-height-relative:page;" filled="f" stroked="t" coordsize="21600,21600" o:gfxdata="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3Rip1wAAAAkBAAAPAAAAAAAAAAEAIAAAACIAAABkcnMvZG93bnJldi54bWxQSwEC&#10;FAAUAAAACACHTuJAMB+DKvUBAADm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39FFA2DD">
      <w:pPr>
        <w:spacing w:before="129" w:line="312" w:lineRule="auto"/>
        <w:ind w:left="784" w:right="383" w:hanging="360"/>
        <w:jc w:val="both"/>
        <w:rPr>
          <w:rFonts w:hint="eastAsia" w:ascii="宋体" w:hAnsi="宋体" w:eastAsia="宋体" w:cs="宋体"/>
          <w:color w:val="auto"/>
          <w:sz w:val="18"/>
          <w:highlight w:val="none"/>
        </w:rPr>
      </w:pPr>
      <w:r>
        <w:rPr>
          <w:rFonts w:hint="eastAsia" w:ascii="宋体" w:hAnsi="宋体" w:eastAsia="宋体" w:cs="宋体"/>
          <w:color w:val="auto"/>
          <w:position w:val="8"/>
          <w:sz w:val="9"/>
          <w:highlight w:val="none"/>
        </w:rPr>
        <w:t xml:space="preserve">① </w:t>
      </w:r>
      <w:r>
        <w:rPr>
          <w:rFonts w:hint="eastAsia" w:ascii="宋体" w:hAnsi="宋体" w:eastAsia="宋体" w:cs="宋体"/>
          <w:color w:val="auto"/>
          <w:sz w:val="18"/>
          <w:highlight w:val="none"/>
        </w:rPr>
        <w:t xml:space="preserve">a. </w:t>
      </w:r>
      <w:r>
        <w:rPr>
          <w:rFonts w:hint="eastAsia" w:ascii="宋体" w:hAnsi="宋体" w:eastAsia="宋体" w:cs="宋体"/>
          <w:color w:val="auto"/>
          <w:spacing w:val="-2"/>
          <w:sz w:val="18"/>
          <w:highlight w:val="none"/>
        </w:rPr>
        <w:t>招标人应在招标文件中规定若投标人在所投标段中标需提供的主要机械设备和试验检测设备。招标人将在</w:t>
      </w:r>
      <w:r>
        <w:rPr>
          <w:rFonts w:hint="eastAsia" w:ascii="宋体" w:hAnsi="宋体" w:eastAsia="宋体" w:cs="宋体"/>
          <w:color w:val="auto"/>
          <w:sz w:val="18"/>
          <w:highlight w:val="none"/>
        </w:rPr>
        <w:t>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p>
    <w:p w14:paraId="16075311">
      <w:pPr>
        <w:spacing w:before="1" w:line="312" w:lineRule="auto"/>
        <w:ind w:left="875" w:right="383" w:hanging="180"/>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t>b.本表不适用于已按资格预审文件或招标文件要求提供了主要机械设备和试验检测设备的特别复杂的特大桥梁和特长隧道项目主体工程以及其他有特殊要求的工程。</w:t>
      </w:r>
    </w:p>
    <w:p w14:paraId="05F143D2">
      <w:pPr>
        <w:spacing w:after="0" w:line="312" w:lineRule="auto"/>
        <w:jc w:val="left"/>
        <w:rPr>
          <w:rFonts w:hint="eastAsia" w:ascii="宋体" w:hAnsi="宋体" w:eastAsia="宋体" w:cs="宋体"/>
          <w:color w:val="auto"/>
          <w:sz w:val="18"/>
          <w:highlight w:val="none"/>
        </w:rPr>
        <w:sectPr>
          <w:footerReference r:id="rId19" w:type="default"/>
          <w:footerReference r:id="rId20" w:type="even"/>
          <w:pgSz w:w="11910" w:h="16850"/>
          <w:pgMar w:top="1480" w:right="1200" w:bottom="1040" w:left="1220" w:header="876" w:footer="853" w:gutter="0"/>
          <w:pgNumType w:fmt="decimal"/>
          <w:cols w:space="720" w:num="1"/>
        </w:sectPr>
      </w:pPr>
    </w:p>
    <w:p w14:paraId="3C6E08EE">
      <w:pPr>
        <w:pStyle w:val="2"/>
        <w:rPr>
          <w:rFonts w:hint="eastAsia" w:ascii="宋体" w:hAnsi="宋体" w:eastAsia="宋体" w:cs="宋体"/>
          <w:color w:val="auto"/>
          <w:sz w:val="20"/>
          <w:highlight w:val="none"/>
        </w:rPr>
      </w:pPr>
    </w:p>
    <w:p w14:paraId="11BB4E15">
      <w:pPr>
        <w:pStyle w:val="2"/>
        <w:spacing w:before="10"/>
        <w:rPr>
          <w:rFonts w:hint="eastAsia" w:ascii="宋体" w:hAnsi="宋体" w:eastAsia="宋体" w:cs="宋体"/>
          <w:color w:val="auto"/>
          <w:sz w:val="19"/>
          <w:highlight w:val="none"/>
        </w:rPr>
      </w:pPr>
    </w:p>
    <w:p w14:paraId="000A98C0">
      <w:pPr>
        <w:spacing w:after="0"/>
        <w:rPr>
          <w:rFonts w:hint="eastAsia" w:ascii="宋体" w:hAnsi="宋体" w:eastAsia="宋体" w:cs="宋体"/>
          <w:color w:val="auto"/>
          <w:sz w:val="19"/>
          <w:highlight w:val="none"/>
        </w:rPr>
        <w:sectPr>
          <w:pgSz w:w="11910" w:h="16850"/>
          <w:pgMar w:top="1480" w:right="1200" w:bottom="1080" w:left="1220" w:header="883" w:footer="884" w:gutter="0"/>
          <w:pgNumType w:fmt="decimal"/>
          <w:cols w:space="720" w:num="1"/>
        </w:sectPr>
      </w:pPr>
    </w:p>
    <w:p w14:paraId="3C79BE8E">
      <w:pPr>
        <w:pStyle w:val="2"/>
        <w:spacing w:before="66"/>
        <w:ind w:left="424"/>
        <w:rPr>
          <w:rFonts w:hint="eastAsia" w:ascii="宋体" w:hAnsi="宋体" w:eastAsia="宋体" w:cs="宋体"/>
          <w:color w:val="auto"/>
          <w:highlight w:val="none"/>
        </w:rPr>
      </w:pPr>
      <w:bookmarkStart w:id="162" w:name="_bookmark275"/>
      <w:bookmarkEnd w:id="162"/>
      <w:r>
        <w:rPr>
          <w:rFonts w:hint="eastAsia" w:ascii="宋体" w:hAnsi="宋体" w:eastAsia="宋体" w:cs="宋体"/>
          <w:color w:val="auto"/>
          <w:highlight w:val="none"/>
        </w:rPr>
        <w:t>附件六 项目经理委任书</w:t>
      </w:r>
    </w:p>
    <w:p w14:paraId="5B659F2F">
      <w:pPr>
        <w:pStyle w:val="2"/>
        <w:spacing w:before="5"/>
        <w:rPr>
          <w:rFonts w:hint="eastAsia" w:ascii="宋体" w:hAnsi="宋体" w:eastAsia="宋体" w:cs="宋体"/>
          <w:color w:val="auto"/>
          <w:sz w:val="32"/>
          <w:highlight w:val="none"/>
        </w:rPr>
      </w:pPr>
      <w:r>
        <w:rPr>
          <w:rFonts w:hint="eastAsia" w:ascii="宋体" w:hAnsi="宋体" w:eastAsia="宋体" w:cs="宋体"/>
          <w:color w:val="auto"/>
          <w:highlight w:val="none"/>
        </w:rPr>
        <w:br w:type="column"/>
      </w:r>
    </w:p>
    <w:p w14:paraId="50BD9751">
      <w:pPr>
        <w:spacing w:before="0"/>
        <w:ind w:left="424" w:right="0" w:firstLine="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（承包人全称）</w:t>
      </w:r>
    </w:p>
    <w:p w14:paraId="7A33DE55">
      <w:pPr>
        <w:spacing w:after="0"/>
        <w:jc w:val="left"/>
        <w:rPr>
          <w:rFonts w:hint="eastAsia" w:ascii="宋体" w:hAnsi="宋体" w:eastAsia="宋体" w:cs="宋体"/>
          <w:color w:val="auto"/>
          <w:sz w:val="28"/>
          <w:highlight w:val="none"/>
        </w:rPr>
        <w:sectPr>
          <w:type w:val="continuous"/>
          <w:pgSz w:w="11910" w:h="16850"/>
          <w:pgMar w:top="1600" w:right="1200" w:bottom="280" w:left="1220" w:header="720" w:footer="720" w:gutter="0"/>
          <w:pgNumType w:fmt="decimal"/>
          <w:cols w:equalWidth="0" w:num="2">
            <w:col w:w="2985" w:space="373"/>
            <w:col w:w="6132"/>
          </w:cols>
        </w:sectPr>
      </w:pPr>
    </w:p>
    <w:p w14:paraId="1C27A5D2">
      <w:pPr>
        <w:spacing w:before="40"/>
        <w:ind w:left="1098" w:right="1057"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（合同工程名称） </w:t>
      </w:r>
      <w:r>
        <w:rPr>
          <w:rFonts w:hint="eastAsia" w:ascii="宋体" w:hAnsi="宋体" w:eastAsia="宋体" w:cs="宋体"/>
          <w:color w:val="auto"/>
          <w:sz w:val="28"/>
          <w:highlight w:val="none"/>
        </w:rPr>
        <w:t>项目经理委任书</w:t>
      </w:r>
    </w:p>
    <w:p w14:paraId="468F2C8C">
      <w:pPr>
        <w:pStyle w:val="2"/>
        <w:rPr>
          <w:rFonts w:hint="eastAsia" w:ascii="宋体" w:hAnsi="宋体" w:eastAsia="宋体" w:cs="宋体"/>
          <w:color w:val="auto"/>
          <w:sz w:val="28"/>
          <w:highlight w:val="none"/>
        </w:rPr>
      </w:pPr>
    </w:p>
    <w:p w14:paraId="6FEF45BB">
      <w:pPr>
        <w:pStyle w:val="2"/>
        <w:spacing w:before="9"/>
        <w:rPr>
          <w:rFonts w:hint="eastAsia" w:ascii="宋体" w:hAnsi="宋体" w:eastAsia="宋体" w:cs="宋体"/>
          <w:color w:val="auto"/>
          <w:sz w:val="41"/>
          <w:highlight w:val="none"/>
        </w:rPr>
      </w:pPr>
    </w:p>
    <w:p w14:paraId="394FC6E5">
      <w:pPr>
        <w:pStyle w:val="2"/>
        <w:ind w:left="424"/>
        <w:rPr>
          <w:rFonts w:hint="eastAsia" w:ascii="宋体" w:hAnsi="宋体" w:eastAsia="宋体" w:cs="宋体"/>
          <w:color w:val="auto"/>
          <w:highlight w:val="none"/>
        </w:rPr>
      </w:pPr>
      <w:r>
        <w:rPr>
          <w:rFonts w:hint="eastAsia" w:ascii="宋体" w:hAnsi="宋体" w:eastAsia="宋体" w:cs="宋体"/>
          <w:color w:val="auto"/>
          <w:spacing w:val="-61"/>
          <w:highlight w:val="none"/>
        </w:rPr>
        <w:t>致：</w:t>
      </w:r>
      <w:r>
        <w:rPr>
          <w:rFonts w:hint="eastAsia" w:ascii="宋体" w:hAnsi="宋体" w:eastAsia="宋体" w:cs="宋体"/>
          <w:color w:val="auto"/>
          <w:highlight w:val="none"/>
          <w:u w:val="single"/>
        </w:rPr>
        <w:t>（发包人全称）</w:t>
      </w:r>
    </w:p>
    <w:p w14:paraId="0EF52B31">
      <w:pPr>
        <w:pStyle w:val="2"/>
        <w:spacing w:before="94" w:line="312" w:lineRule="auto"/>
        <w:ind w:left="424" w:right="299" w:firstLine="616"/>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（承包人全称）</w:t>
      </w:r>
      <w:r>
        <w:rPr>
          <w:rFonts w:hint="eastAsia" w:ascii="宋体" w:hAnsi="宋体" w:eastAsia="宋体" w:cs="宋体"/>
          <w:color w:val="auto"/>
          <w:spacing w:val="-4"/>
          <w:highlight w:val="none"/>
        </w:rPr>
        <w:t xml:space="preserve"> 法定代表人</w:t>
      </w:r>
      <w:r>
        <w:rPr>
          <w:rFonts w:hint="eastAsia" w:ascii="宋体" w:hAnsi="宋体" w:eastAsia="宋体" w:cs="宋体"/>
          <w:color w:val="auto"/>
          <w:spacing w:val="-17"/>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u w:val="single"/>
        </w:rPr>
        <w:t>职务、姓名</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rPr>
        <w:t xml:space="preserve"> 代表本单位委任</w:t>
      </w:r>
      <w:r>
        <w:rPr>
          <w:rFonts w:hint="eastAsia" w:ascii="宋体" w:hAnsi="宋体" w:eastAsia="宋体" w:cs="宋体"/>
          <w:color w:val="auto"/>
          <w:spacing w:val="-17"/>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pacing w:val="-5"/>
          <w:highlight w:val="none"/>
          <w:u w:val="single"/>
        </w:rPr>
        <w:t>职务、姓</w:t>
      </w:r>
      <w:r>
        <w:rPr>
          <w:rFonts w:hint="eastAsia" w:ascii="宋体" w:hAnsi="宋体" w:eastAsia="宋体" w:cs="宋体"/>
          <w:color w:val="auto"/>
          <w:spacing w:val="-171"/>
          <w:highlight w:val="none"/>
          <w:u w:val="single"/>
        </w:rPr>
        <w:t>名</w:t>
      </w:r>
      <w:r>
        <w:rPr>
          <w:rFonts w:hint="eastAsia" w:ascii="宋体" w:hAnsi="宋体" w:eastAsia="宋体" w:cs="宋体"/>
          <w:color w:val="auto"/>
          <w:highlight w:val="none"/>
          <w:u w:val="single"/>
        </w:rPr>
        <w:t>）</w:t>
      </w:r>
      <w:r>
        <w:rPr>
          <w:rFonts w:hint="eastAsia" w:ascii="宋体" w:hAnsi="宋体" w:eastAsia="宋体" w:cs="宋体"/>
          <w:color w:val="auto"/>
          <w:spacing w:val="33"/>
          <w:highlight w:val="none"/>
        </w:rPr>
        <w:t xml:space="preserve"> 为</w:t>
      </w:r>
      <w:r>
        <w:rPr>
          <w:rFonts w:hint="eastAsia" w:ascii="宋体" w:hAnsi="宋体" w:eastAsia="宋体" w:cs="宋体"/>
          <w:color w:val="auto"/>
          <w:highlight w:val="none"/>
          <w:u w:val="single"/>
        </w:rPr>
        <w:t>（合同工程名称</w:t>
      </w:r>
      <w:r>
        <w:rPr>
          <w:rFonts w:hint="eastAsia" w:ascii="宋体" w:hAnsi="宋体" w:eastAsia="宋体" w:cs="宋体"/>
          <w:color w:val="auto"/>
          <w:spacing w:val="-15"/>
          <w:highlight w:val="none"/>
          <w:u w:val="single"/>
        </w:rPr>
        <w:t>）</w:t>
      </w:r>
      <w:r>
        <w:rPr>
          <w:rFonts w:hint="eastAsia" w:ascii="宋体" w:hAnsi="宋体" w:eastAsia="宋体" w:cs="宋体"/>
          <w:color w:val="auto"/>
          <w:spacing w:val="-5"/>
          <w:highlight w:val="none"/>
        </w:rPr>
        <w:t>的项目经理。凡本合同执行中的有关技术、工程进度、现场管理、质量检验、结算与支付等方面工作，由</w:t>
      </w:r>
      <w:r>
        <w:rPr>
          <w:rFonts w:hint="eastAsia" w:ascii="宋体" w:hAnsi="宋体" w:eastAsia="宋体" w:cs="宋体"/>
          <w:color w:val="auto"/>
          <w:spacing w:val="-5"/>
          <w:highlight w:val="none"/>
          <w:u w:val="single"/>
        </w:rPr>
        <w:t xml:space="preserve">  （姓名） </w:t>
      </w:r>
      <w:r>
        <w:rPr>
          <w:rFonts w:hint="eastAsia" w:ascii="宋体" w:hAnsi="宋体" w:eastAsia="宋体" w:cs="宋体"/>
          <w:color w:val="auto"/>
          <w:spacing w:val="-7"/>
          <w:highlight w:val="none"/>
        </w:rPr>
        <w:t>代表本单位全面负责。</w:t>
      </w:r>
    </w:p>
    <w:p w14:paraId="113F065F">
      <w:pPr>
        <w:pStyle w:val="2"/>
        <w:spacing w:before="4"/>
        <w:rPr>
          <w:rFonts w:hint="eastAsia" w:ascii="宋体" w:hAnsi="宋体" w:eastAsia="宋体" w:cs="宋体"/>
          <w:color w:val="auto"/>
          <w:sz w:val="31"/>
          <w:highlight w:val="none"/>
        </w:rPr>
      </w:pPr>
    </w:p>
    <w:p w14:paraId="2CAC81E1">
      <w:pPr>
        <w:pStyle w:val="2"/>
        <w:tabs>
          <w:tab w:val="left" w:pos="7308"/>
          <w:tab w:val="left" w:pos="7745"/>
          <w:tab w:val="left" w:pos="9101"/>
        </w:tabs>
        <w:spacing w:line="312" w:lineRule="auto"/>
        <w:ind w:left="5028" w:right="298" w:hanging="764"/>
        <w:rPr>
          <w:rFonts w:hint="eastAsia" w:ascii="宋体" w:hAnsi="宋体" w:eastAsia="宋体" w:cs="宋体"/>
          <w:color w:val="auto"/>
          <w:spacing w:val="-17"/>
          <w:highlight w:val="none"/>
        </w:rPr>
      </w:pPr>
      <w:r>
        <w:rPr>
          <w:rFonts w:hint="eastAsia" w:ascii="宋体" w:hAnsi="宋体" w:eastAsia="宋体" w:cs="宋体"/>
          <w:color w:val="auto"/>
          <w:highlight w:val="none"/>
        </w:rPr>
        <w:t>承包人：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（盖单位章</w:t>
      </w:r>
      <w:r>
        <w:rPr>
          <w:rFonts w:hint="eastAsia" w:ascii="宋体" w:hAnsi="宋体" w:eastAsia="宋体" w:cs="宋体"/>
          <w:color w:val="auto"/>
          <w:spacing w:val="-17"/>
          <w:highlight w:val="none"/>
        </w:rPr>
        <w:t>）</w:t>
      </w:r>
    </w:p>
    <w:p w14:paraId="2783B4E2">
      <w:pPr>
        <w:pStyle w:val="2"/>
        <w:tabs>
          <w:tab w:val="left" w:pos="7308"/>
          <w:tab w:val="left" w:pos="7745"/>
          <w:tab w:val="left" w:pos="9101"/>
        </w:tabs>
        <w:spacing w:line="312" w:lineRule="auto"/>
        <w:ind w:left="5028" w:right="298" w:hanging="764"/>
        <w:rPr>
          <w:rFonts w:hint="eastAsia" w:ascii="宋体" w:hAnsi="宋体" w:eastAsia="宋体" w:cs="宋体"/>
          <w:color w:val="auto"/>
          <w:highlight w:val="none"/>
        </w:rPr>
      </w:pP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（职务）</w:t>
      </w:r>
      <w:r>
        <w:rPr>
          <w:rFonts w:hint="eastAsia" w:ascii="宋体" w:hAnsi="宋体" w:eastAsia="宋体" w:cs="宋体"/>
          <w:color w:val="auto"/>
          <w:highlight w:val="none"/>
          <w:u w:val="single"/>
        </w:rPr>
        <w:tab/>
      </w:r>
    </w:p>
    <w:p w14:paraId="61680CFD">
      <w:pPr>
        <w:pStyle w:val="2"/>
        <w:tabs>
          <w:tab w:val="left" w:pos="7385"/>
          <w:tab w:val="left" w:pos="9101"/>
        </w:tabs>
        <w:spacing w:line="307" w:lineRule="exact"/>
        <w:ind w:left="654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（姓名）</w:t>
      </w:r>
      <w:r>
        <w:rPr>
          <w:rFonts w:hint="eastAsia" w:ascii="宋体" w:hAnsi="宋体" w:eastAsia="宋体" w:cs="宋体"/>
          <w:color w:val="auto"/>
          <w:highlight w:val="none"/>
          <w:u w:val="single"/>
        </w:rPr>
        <w:tab/>
      </w:r>
    </w:p>
    <w:p w14:paraId="23537F63">
      <w:pPr>
        <w:pStyle w:val="2"/>
        <w:tabs>
          <w:tab w:val="left" w:pos="7385"/>
          <w:tab w:val="left" w:pos="9101"/>
        </w:tabs>
        <w:spacing w:before="94"/>
        <w:ind w:left="654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w:t>
      </w:r>
      <w:r>
        <w:rPr>
          <w:rFonts w:hint="eastAsia" w:ascii="宋体" w:hAnsi="宋体" w:eastAsia="宋体" w:cs="宋体"/>
          <w:color w:val="auto"/>
          <w:highlight w:val="none"/>
          <w:u w:val="single"/>
        </w:rPr>
        <w:tab/>
      </w:r>
    </w:p>
    <w:p w14:paraId="0E2CF40C">
      <w:pPr>
        <w:pStyle w:val="2"/>
        <w:tabs>
          <w:tab w:val="left" w:pos="6905"/>
          <w:tab w:val="left" w:pos="7745"/>
          <w:tab w:val="left" w:pos="8585"/>
        </w:tabs>
        <w:spacing w:before="91"/>
        <w:ind w:left="606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DDF0897">
      <w:pPr>
        <w:pStyle w:val="2"/>
        <w:rPr>
          <w:rFonts w:hint="eastAsia" w:ascii="宋体" w:hAnsi="宋体" w:eastAsia="宋体" w:cs="宋体"/>
          <w:color w:val="auto"/>
          <w:sz w:val="26"/>
          <w:highlight w:val="none"/>
        </w:rPr>
      </w:pPr>
    </w:p>
    <w:p w14:paraId="2ECF01AD">
      <w:pPr>
        <w:pStyle w:val="2"/>
        <w:rPr>
          <w:rFonts w:hint="eastAsia" w:ascii="宋体" w:hAnsi="宋体" w:eastAsia="宋体" w:cs="宋体"/>
          <w:color w:val="auto"/>
          <w:sz w:val="26"/>
          <w:highlight w:val="none"/>
        </w:rPr>
      </w:pPr>
    </w:p>
    <w:p w14:paraId="4D3FFA8E">
      <w:pPr>
        <w:pStyle w:val="2"/>
        <w:rPr>
          <w:rFonts w:hint="eastAsia" w:ascii="宋体" w:hAnsi="宋体" w:eastAsia="宋体" w:cs="宋体"/>
          <w:color w:val="auto"/>
          <w:sz w:val="26"/>
          <w:highlight w:val="none"/>
        </w:rPr>
      </w:pPr>
    </w:p>
    <w:p w14:paraId="110E4600">
      <w:pPr>
        <w:pStyle w:val="2"/>
        <w:spacing w:before="12"/>
        <w:rPr>
          <w:rFonts w:hint="eastAsia" w:ascii="宋体" w:hAnsi="宋体" w:eastAsia="宋体" w:cs="宋体"/>
          <w:color w:val="auto"/>
          <w:sz w:val="22"/>
          <w:highlight w:val="none"/>
        </w:rPr>
      </w:pPr>
    </w:p>
    <w:p w14:paraId="275332C6">
      <w:pPr>
        <w:pStyle w:val="2"/>
        <w:tabs>
          <w:tab w:val="left" w:pos="2824"/>
        </w:tabs>
        <w:ind w:left="424"/>
        <w:rPr>
          <w:rFonts w:hint="eastAsia" w:ascii="宋体" w:hAnsi="宋体" w:eastAsia="宋体" w:cs="宋体"/>
          <w:color w:val="auto"/>
          <w:highlight w:val="none"/>
        </w:rPr>
      </w:pPr>
      <w:r>
        <w:rPr>
          <w:rFonts w:hint="eastAsia" w:ascii="宋体" w:hAnsi="宋体" w:eastAsia="宋体" w:cs="宋体"/>
          <w:color w:val="auto"/>
          <w:highlight w:val="none"/>
        </w:rPr>
        <w:t>抄送：</w:t>
      </w:r>
      <w:r>
        <w:rPr>
          <w:rFonts w:hint="eastAsia" w:ascii="宋体" w:hAnsi="宋体" w:eastAsia="宋体" w:cs="宋体"/>
          <w:color w:val="auto"/>
          <w:spacing w:val="119"/>
          <w:highlight w:val="none"/>
          <w:u w:val="single"/>
        </w:rPr>
        <w:t xml:space="preserve"> </w:t>
      </w:r>
      <w:r>
        <w:rPr>
          <w:rFonts w:hint="eastAsia" w:ascii="宋体" w:hAnsi="宋体" w:eastAsia="宋体" w:cs="宋体"/>
          <w:color w:val="auto"/>
          <w:highlight w:val="none"/>
          <w:u w:val="single"/>
        </w:rPr>
        <w:t>（监理人）</w:t>
      </w:r>
      <w:r>
        <w:rPr>
          <w:rFonts w:hint="eastAsia" w:ascii="宋体" w:hAnsi="宋体" w:eastAsia="宋体" w:cs="宋体"/>
          <w:color w:val="auto"/>
          <w:highlight w:val="none"/>
          <w:u w:val="single"/>
        </w:rPr>
        <w:tab/>
      </w:r>
    </w:p>
    <w:p w14:paraId="297B757B">
      <w:pPr>
        <w:spacing w:after="0"/>
        <w:rPr>
          <w:rFonts w:hint="eastAsia" w:ascii="宋体" w:hAnsi="宋体" w:eastAsia="宋体" w:cs="宋体"/>
          <w:color w:val="auto"/>
          <w:highlight w:val="none"/>
        </w:rPr>
        <w:sectPr>
          <w:type w:val="continuous"/>
          <w:pgSz w:w="11910" w:h="16850"/>
          <w:pgMar w:top="1600" w:right="1200" w:bottom="280" w:left="1220" w:header="720" w:footer="720" w:gutter="0"/>
          <w:pgNumType w:fmt="decimal"/>
          <w:cols w:space="720" w:num="1"/>
        </w:sectPr>
      </w:pPr>
    </w:p>
    <w:p w14:paraId="4B491752">
      <w:pPr>
        <w:pStyle w:val="2"/>
        <w:spacing w:before="2"/>
        <w:rPr>
          <w:rFonts w:hint="eastAsia" w:ascii="宋体" w:hAnsi="宋体" w:eastAsia="宋体" w:cs="宋体"/>
          <w:color w:val="auto"/>
          <w:sz w:val="10"/>
          <w:highlight w:val="none"/>
        </w:rPr>
      </w:pPr>
    </w:p>
    <w:p w14:paraId="7FC6EE5F">
      <w:pPr>
        <w:pStyle w:val="2"/>
        <w:spacing w:before="67"/>
        <w:ind w:left="424"/>
        <w:rPr>
          <w:rFonts w:hint="eastAsia" w:ascii="宋体" w:hAnsi="宋体" w:eastAsia="宋体" w:cs="宋体"/>
          <w:color w:val="auto"/>
          <w:highlight w:val="none"/>
        </w:rPr>
      </w:pPr>
      <w:r>
        <w:rPr>
          <w:rFonts w:hint="eastAsia" w:ascii="宋体" w:hAnsi="宋体" w:eastAsia="宋体" w:cs="宋体"/>
          <w:color w:val="auto"/>
          <w:highlight w:val="none"/>
        </w:rPr>
        <w:t>附件七 履约保证金格式</w:t>
      </w:r>
    </w:p>
    <w:p w14:paraId="3A733073">
      <w:pPr>
        <w:pStyle w:val="2"/>
        <w:spacing w:before="91"/>
        <w:ind w:left="424"/>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47F2D655">
      <w:pPr>
        <w:rPr>
          <w:rFonts w:hint="eastAsia"/>
          <w:color w:val="auto"/>
          <w:highlight w:val="none"/>
        </w:rPr>
      </w:pPr>
    </w:p>
    <w:p w14:paraId="0F677370">
      <w:pPr>
        <w:spacing w:before="61"/>
        <w:ind w:left="1098" w:right="1057"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履约保证金</w:t>
      </w:r>
    </w:p>
    <w:p w14:paraId="6AA582AD">
      <w:pPr>
        <w:rPr>
          <w:rFonts w:hint="eastAsia"/>
          <w:color w:val="auto"/>
          <w:highlight w:val="none"/>
        </w:rPr>
      </w:pPr>
    </w:p>
    <w:p w14:paraId="5A373B50">
      <w:pPr>
        <w:pStyle w:val="2"/>
        <w:spacing w:before="5"/>
        <w:rPr>
          <w:rFonts w:hint="eastAsia" w:ascii="宋体" w:hAnsi="宋体" w:eastAsia="宋体" w:cs="宋体"/>
          <w:color w:val="auto"/>
          <w:sz w:val="18"/>
          <w:highlight w:val="none"/>
        </w:rPr>
      </w:pPr>
    </w:p>
    <w:p w14:paraId="3F47493E">
      <w:pPr>
        <w:pStyle w:val="2"/>
        <w:tabs>
          <w:tab w:val="left" w:pos="2764"/>
        </w:tabs>
        <w:spacing w:before="1"/>
        <w:ind w:left="544"/>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r>
        <w:rPr>
          <w:rFonts w:hint="eastAsia" w:ascii="宋体" w:hAnsi="宋体" w:eastAsia="宋体" w:cs="宋体"/>
          <w:color w:val="auto"/>
          <w:spacing w:val="-120"/>
          <w:highlight w:val="none"/>
        </w:rPr>
        <w:t>）</w:t>
      </w:r>
      <w:r>
        <w:rPr>
          <w:rFonts w:hint="eastAsia" w:ascii="宋体" w:hAnsi="宋体" w:eastAsia="宋体" w:cs="宋体"/>
          <w:color w:val="auto"/>
          <w:highlight w:val="none"/>
        </w:rPr>
        <w:t>：</w:t>
      </w:r>
    </w:p>
    <w:p w14:paraId="2CC6345B">
      <w:pPr>
        <w:pStyle w:val="2"/>
        <w:spacing w:before="5"/>
        <w:rPr>
          <w:rFonts w:hint="eastAsia" w:ascii="宋体" w:hAnsi="宋体" w:eastAsia="宋体" w:cs="宋体"/>
          <w:color w:val="auto"/>
          <w:sz w:val="38"/>
          <w:highlight w:val="none"/>
        </w:rPr>
      </w:pPr>
    </w:p>
    <w:p w14:paraId="1A698758">
      <w:pPr>
        <w:pStyle w:val="2"/>
        <w:tabs>
          <w:tab w:val="left" w:pos="2113"/>
          <w:tab w:val="left" w:pos="3410"/>
          <w:tab w:val="left" w:pos="8139"/>
          <w:tab w:val="left" w:pos="8621"/>
        </w:tabs>
        <w:spacing w:line="312" w:lineRule="auto"/>
        <w:ind w:left="424" w:right="380" w:firstLine="599"/>
        <w:jc w:val="both"/>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r>
        <w:rPr>
          <w:rFonts w:hint="eastAsia" w:ascii="宋体" w:hAnsi="宋体" w:eastAsia="宋体" w:cs="宋体"/>
          <w:color w:val="auto"/>
          <w:spacing w:val="-15"/>
          <w:highlight w:val="none"/>
        </w:rPr>
        <w:t>，</w:t>
      </w:r>
      <w:r>
        <w:rPr>
          <w:rFonts w:hint="eastAsia" w:ascii="宋体" w:hAnsi="宋体" w:eastAsia="宋体" w:cs="宋体"/>
          <w:color w:val="auto"/>
          <w:highlight w:val="none"/>
        </w:rPr>
        <w:t>以下简称“发包人</w:t>
      </w:r>
      <w:r>
        <w:rPr>
          <w:rFonts w:hint="eastAsia" w:ascii="宋体" w:hAnsi="宋体" w:eastAsia="宋体" w:cs="宋体"/>
          <w:color w:val="auto"/>
          <w:spacing w:val="-8"/>
          <w:highlight w:val="none"/>
        </w:rPr>
        <w:t>”）</w:t>
      </w:r>
      <w:r>
        <w:rPr>
          <w:rFonts w:hint="eastAsia" w:ascii="宋体" w:hAnsi="宋体" w:eastAsia="宋体" w:cs="宋体"/>
          <w:color w:val="auto"/>
          <w:highlight w:val="none"/>
        </w:rPr>
        <w:t>接受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spacing w:val="-15"/>
          <w:highlight w:val="none"/>
        </w:rPr>
        <w:t>承</w:t>
      </w:r>
      <w:r>
        <w:rPr>
          <w:rFonts w:hint="eastAsia" w:ascii="宋体" w:hAnsi="宋体" w:eastAsia="宋体" w:cs="宋体"/>
          <w:color w:val="auto"/>
          <w:highlight w:val="none"/>
        </w:rPr>
        <w:t>包人名称，以下简</w:t>
      </w:r>
      <w:r>
        <w:rPr>
          <w:rFonts w:hint="eastAsia" w:ascii="宋体" w:hAnsi="宋体" w:eastAsia="宋体" w:cs="宋体"/>
          <w:color w:val="auto"/>
          <w:spacing w:val="3"/>
          <w:highlight w:val="none"/>
        </w:rPr>
        <w:t>称</w:t>
      </w:r>
      <w:r>
        <w:rPr>
          <w:rFonts w:hint="eastAsia" w:ascii="宋体" w:hAnsi="宋体" w:eastAsia="宋体" w:cs="宋体"/>
          <w:color w:val="auto"/>
          <w:highlight w:val="none"/>
        </w:rPr>
        <w:t>“承包人”）于</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3"/>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0"/>
          <w:highlight w:val="none"/>
          <w:u w:val="single"/>
        </w:rPr>
        <w:t xml:space="preserve"> </w:t>
      </w:r>
      <w:r>
        <w:rPr>
          <w:rFonts w:hint="eastAsia" w:ascii="宋体" w:hAnsi="宋体" w:eastAsia="宋体" w:cs="宋体"/>
          <w:color w:val="auto"/>
          <w:highlight w:val="none"/>
        </w:rPr>
        <w:t>日参加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w:t>
      </w:r>
      <w:r>
        <w:rPr>
          <w:rFonts w:hint="eastAsia" w:ascii="宋体" w:hAnsi="宋体" w:eastAsia="宋体" w:cs="宋体"/>
          <w:color w:val="auto"/>
          <w:spacing w:val="-17"/>
          <w:highlight w:val="none"/>
        </w:rPr>
        <w:t>名</w:t>
      </w:r>
      <w:r>
        <w:rPr>
          <w:rFonts w:hint="eastAsia" w:ascii="宋体" w:hAnsi="宋体" w:eastAsia="宋体" w:cs="宋体"/>
          <w:color w:val="auto"/>
          <w:highlight w:val="none"/>
        </w:rPr>
        <w:t>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highlight w:val="none"/>
        </w:rPr>
        <w:t>施工的投标。我方愿意无条件地、不可撤销地就承包人履行与你方订立的合同，向你方提供担保。</w:t>
      </w:r>
    </w:p>
    <w:p w14:paraId="0FD88D20">
      <w:pPr>
        <w:pStyle w:val="50"/>
        <w:numPr>
          <w:ilvl w:val="0"/>
          <w:numId w:val="13"/>
        </w:numPr>
        <w:tabs>
          <w:tab w:val="left" w:pos="1205"/>
          <w:tab w:val="left" w:pos="5820"/>
          <w:tab w:val="left" w:pos="8045"/>
        </w:tabs>
        <w:spacing w:before="2" w:after="0" w:line="240" w:lineRule="auto"/>
        <w:ind w:left="1204" w:right="0" w:hanging="301"/>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pacing w:val="-120"/>
          <w:sz w:val="24"/>
          <w:highlight w:val="none"/>
        </w:rPr>
        <w:t>）</w:t>
      </w:r>
      <w:r>
        <w:rPr>
          <w:rFonts w:hint="eastAsia" w:ascii="宋体" w:hAnsi="宋体" w:eastAsia="宋体" w:cs="宋体"/>
          <w:color w:val="auto"/>
          <w:sz w:val="24"/>
          <w:highlight w:val="none"/>
        </w:rPr>
        <w:t>。</w:t>
      </w:r>
    </w:p>
    <w:p w14:paraId="79A99BED">
      <w:pPr>
        <w:pStyle w:val="50"/>
        <w:numPr>
          <w:ilvl w:val="0"/>
          <w:numId w:val="13"/>
        </w:numPr>
        <w:tabs>
          <w:tab w:val="left" w:pos="1212"/>
        </w:tabs>
        <w:spacing w:before="93" w:after="0" w:line="288" w:lineRule="auto"/>
        <w:ind w:left="424" w:right="375" w:firstLine="479"/>
        <w:jc w:val="both"/>
        <w:rPr>
          <w:rFonts w:hint="eastAsia" w:ascii="宋体" w:hAnsi="宋体" w:eastAsia="宋体" w:cs="宋体"/>
          <w:color w:val="auto"/>
          <w:sz w:val="14"/>
          <w:highlight w:val="none"/>
        </w:rPr>
      </w:pPr>
      <w:r>
        <w:rPr>
          <w:rFonts w:hint="eastAsia" w:ascii="宋体" w:hAnsi="宋体" w:eastAsia="宋体" w:cs="宋体"/>
          <w:color w:val="auto"/>
          <w:spacing w:val="4"/>
          <w:sz w:val="24"/>
          <w:highlight w:val="none"/>
        </w:rPr>
        <w:t>担保有效期自发包人与承包人签订的合同生效之日起至发包人签发交工验</w:t>
      </w:r>
      <w:r>
        <w:rPr>
          <w:rFonts w:hint="eastAsia" w:ascii="宋体" w:hAnsi="宋体" w:eastAsia="宋体" w:cs="宋体"/>
          <w:color w:val="auto"/>
          <w:sz w:val="24"/>
          <w:highlight w:val="none"/>
        </w:rPr>
        <w:t>收证书且承包人按照合同约定缴纳质量保证金之日止。</w:t>
      </w:r>
      <w:r>
        <w:rPr>
          <w:rFonts w:hint="eastAsia" w:ascii="宋体" w:hAnsi="宋体" w:eastAsia="宋体" w:cs="宋体"/>
          <w:color w:val="auto"/>
          <w:position w:val="13"/>
          <w:sz w:val="14"/>
          <w:highlight w:val="none"/>
        </w:rPr>
        <w:t>①</w:t>
      </w:r>
    </w:p>
    <w:p w14:paraId="2A215D97">
      <w:pPr>
        <w:pStyle w:val="50"/>
        <w:numPr>
          <w:ilvl w:val="0"/>
          <w:numId w:val="13"/>
        </w:numPr>
        <w:tabs>
          <w:tab w:val="left" w:pos="1205"/>
        </w:tabs>
        <w:spacing w:before="31" w:after="0" w:line="312" w:lineRule="auto"/>
        <w:ind w:left="424" w:right="361" w:firstLine="479"/>
        <w:jc w:val="both"/>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 xml:space="preserve">在本担保有效期内，因承包人违反合同约定的义务给你方造成经济损失时， </w:t>
      </w:r>
      <w:r>
        <w:rPr>
          <w:rFonts w:hint="eastAsia" w:ascii="宋体" w:hAnsi="宋体" w:eastAsia="宋体" w:cs="宋体"/>
          <w:color w:val="auto"/>
          <w:spacing w:val="-2"/>
          <w:sz w:val="24"/>
          <w:highlight w:val="none"/>
        </w:rPr>
        <w:t xml:space="preserve">我方在收到你方以书面形式提出的在担保金额内的赔偿要求后，在 </w:t>
      </w:r>
      <w:r>
        <w:rPr>
          <w:rFonts w:hint="eastAsia" w:ascii="宋体" w:hAnsi="宋体" w:eastAsia="宋体" w:cs="宋体"/>
          <w:color w:val="auto"/>
          <w:sz w:val="24"/>
          <w:highlight w:val="none"/>
        </w:rPr>
        <w:t>7</w:t>
      </w:r>
      <w:r>
        <w:rPr>
          <w:rFonts w:hint="eastAsia" w:ascii="宋体" w:hAnsi="宋体" w:eastAsia="宋体" w:cs="宋体"/>
          <w:color w:val="auto"/>
          <w:spacing w:val="19"/>
          <w:sz w:val="24"/>
          <w:highlight w:val="none"/>
        </w:rPr>
        <w:t xml:space="preserve"> </w:t>
      </w:r>
      <w:r>
        <w:rPr>
          <w:rFonts w:hint="eastAsia" w:ascii="宋体" w:hAnsi="宋体" w:eastAsia="宋体" w:cs="宋体"/>
          <w:color w:val="auto"/>
          <w:sz w:val="24"/>
          <w:highlight w:val="none"/>
        </w:rPr>
        <w:t>日内无条件支付，无须你方出具证明或陈述理由。</w:t>
      </w:r>
    </w:p>
    <w:p w14:paraId="78D29723">
      <w:pPr>
        <w:pStyle w:val="50"/>
        <w:numPr>
          <w:ilvl w:val="0"/>
          <w:numId w:val="13"/>
        </w:numPr>
        <w:tabs>
          <w:tab w:val="left" w:pos="1205"/>
        </w:tabs>
        <w:spacing w:before="2" w:after="0" w:line="312" w:lineRule="auto"/>
        <w:ind w:left="424" w:right="263" w:firstLine="479"/>
        <w:jc w:val="both"/>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 xml:space="preserve">发包人和承包人按合同条款第 </w:t>
      </w:r>
      <w:r>
        <w:rPr>
          <w:rFonts w:hint="eastAsia" w:ascii="宋体" w:hAnsi="宋体" w:eastAsia="宋体" w:cs="宋体"/>
          <w:color w:val="auto"/>
          <w:sz w:val="24"/>
          <w:highlight w:val="none"/>
        </w:rPr>
        <w:t xml:space="preserve">15 </w:t>
      </w:r>
      <w:r>
        <w:rPr>
          <w:rFonts w:hint="eastAsia" w:ascii="宋体" w:hAnsi="宋体" w:eastAsia="宋体" w:cs="宋体"/>
          <w:color w:val="auto"/>
          <w:spacing w:val="-5"/>
          <w:sz w:val="24"/>
          <w:highlight w:val="none"/>
        </w:rPr>
        <w:t xml:space="preserve">条变更合同时，无论我方是否收到该变更， </w:t>
      </w:r>
      <w:r>
        <w:rPr>
          <w:rFonts w:hint="eastAsia" w:ascii="宋体" w:hAnsi="宋体" w:eastAsia="宋体" w:cs="宋体"/>
          <w:color w:val="auto"/>
          <w:sz w:val="24"/>
          <w:highlight w:val="none"/>
        </w:rPr>
        <w:t>我方承担本担保规定的义务不变。</w:t>
      </w:r>
    </w:p>
    <w:p w14:paraId="27256101">
      <w:pPr>
        <w:pStyle w:val="2"/>
        <w:rPr>
          <w:rFonts w:hint="eastAsia" w:ascii="宋体" w:hAnsi="宋体" w:eastAsia="宋体" w:cs="宋体"/>
          <w:color w:val="auto"/>
          <w:highlight w:val="none"/>
        </w:rPr>
      </w:pPr>
    </w:p>
    <w:p w14:paraId="5CDC5706">
      <w:pPr>
        <w:pStyle w:val="2"/>
        <w:tabs>
          <w:tab w:val="left" w:pos="7781"/>
          <w:tab w:val="left" w:pos="8880"/>
        </w:tabs>
        <w:spacing w:before="186" w:line="312" w:lineRule="auto"/>
        <w:ind w:left="3921" w:right="262"/>
        <w:jc w:val="both"/>
        <w:rPr>
          <w:rFonts w:hint="eastAsia" w:ascii="宋体" w:hAnsi="宋体" w:eastAsia="宋体" w:cs="宋体"/>
          <w:color w:val="auto"/>
          <w:spacing w:val="-17"/>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盖单位章</w:t>
      </w:r>
      <w:r>
        <w:rPr>
          <w:rFonts w:hint="eastAsia" w:ascii="宋体" w:hAnsi="宋体" w:eastAsia="宋体" w:cs="宋体"/>
          <w:color w:val="auto"/>
          <w:spacing w:val="-17"/>
          <w:highlight w:val="none"/>
        </w:rPr>
        <w:t>）</w:t>
      </w:r>
    </w:p>
    <w:p w14:paraId="7E528021">
      <w:pPr>
        <w:pStyle w:val="2"/>
        <w:tabs>
          <w:tab w:val="left" w:pos="7781"/>
          <w:tab w:val="left" w:pos="8880"/>
        </w:tabs>
        <w:spacing w:before="186" w:line="312" w:lineRule="auto"/>
        <w:ind w:left="3921" w:right="262"/>
        <w:jc w:val="both"/>
        <w:rPr>
          <w:rFonts w:hint="eastAsia" w:ascii="宋体" w:hAnsi="宋体" w:eastAsia="宋体" w:cs="宋体"/>
          <w:color w:val="auto"/>
          <w:spacing w:val="-16"/>
          <w:highlight w:val="none"/>
        </w:rPr>
      </w:pP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9"/>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签字</w:t>
      </w:r>
      <w:r>
        <w:rPr>
          <w:rFonts w:hint="eastAsia" w:ascii="宋体" w:hAnsi="宋体" w:eastAsia="宋体" w:cs="宋体"/>
          <w:color w:val="auto"/>
          <w:spacing w:val="-16"/>
          <w:highlight w:val="none"/>
        </w:rPr>
        <w:t xml:space="preserve">） </w:t>
      </w:r>
    </w:p>
    <w:p w14:paraId="61AB91AB">
      <w:pPr>
        <w:pStyle w:val="2"/>
        <w:tabs>
          <w:tab w:val="left" w:pos="7781"/>
          <w:tab w:val="left" w:pos="8880"/>
        </w:tabs>
        <w:spacing w:before="186" w:line="312" w:lineRule="auto"/>
        <w:ind w:left="3921" w:right="262"/>
        <w:jc w:val="both"/>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2A6F108B">
      <w:pPr>
        <w:pStyle w:val="2"/>
        <w:tabs>
          <w:tab w:val="left" w:pos="4641"/>
          <w:tab w:val="left" w:pos="8880"/>
          <w:tab w:val="left" w:pos="9017"/>
        </w:tabs>
        <w:spacing w:before="1" w:line="312" w:lineRule="auto"/>
        <w:ind w:left="3921" w:right="466"/>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16F9E99A">
      <w:pPr>
        <w:pStyle w:val="2"/>
        <w:tabs>
          <w:tab w:val="left" w:pos="6876"/>
          <w:tab w:val="left" w:pos="7901"/>
          <w:tab w:val="left" w:pos="8861"/>
        </w:tabs>
        <w:spacing w:before="1"/>
        <w:ind w:left="598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371E9B0">
      <w:pPr>
        <w:pStyle w:val="2"/>
        <w:rPr>
          <w:rFonts w:hint="eastAsia" w:ascii="宋体" w:hAnsi="宋体" w:eastAsia="宋体" w:cs="宋体"/>
          <w:color w:val="auto"/>
          <w:sz w:val="20"/>
          <w:highlight w:val="none"/>
        </w:rPr>
      </w:pPr>
    </w:p>
    <w:p w14:paraId="0C04F503">
      <w:pPr>
        <w:pStyle w:val="2"/>
        <w:spacing w:before="4"/>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9504" behindDoc="1" locked="0" layoutInCell="1" allowOverlap="1">
                <wp:simplePos x="0" y="0"/>
                <wp:positionH relativeFrom="page">
                  <wp:posOffset>1043940</wp:posOffset>
                </wp:positionH>
                <wp:positionV relativeFrom="paragraph">
                  <wp:posOffset>226060</wp:posOffset>
                </wp:positionV>
                <wp:extent cx="1828800" cy="0"/>
                <wp:effectExtent l="0" t="4445" r="0" b="5080"/>
                <wp:wrapTopAndBottom/>
                <wp:docPr id="41" name="直接连接符 41"/>
                <wp:cNvGraphicFramePr/>
                <a:graphic xmlns:a="http://schemas.openxmlformats.org/drawingml/2006/main">
                  <a:graphicData uri="http://schemas.microsoft.com/office/word/2010/wordprocessingShape">
                    <wps:wsp>
                      <wps:cNvCnPr/>
                      <wps:spPr>
                        <a:xfrm>
                          <a:off x="0" y="0"/>
                          <a:ext cx="1828800" cy="0"/>
                        </a:xfrm>
                        <a:prstGeom prst="line">
                          <a:avLst/>
                        </a:prstGeom>
                        <a:ln w="640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7.8pt;height:0pt;width:144pt;mso-position-horizontal-relative:page;mso-wrap-distance-bottom:0pt;mso-wrap-distance-top:0pt;z-index:-251646976;mso-width-relative:page;mso-height-relative:page;" filled="f" stroked="t" coordsize="21600,21600" o:gfxdata="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8Y8u9IAAAAJAQAADwAAAAAAAAABACAAAAAiAAAAZHJzL2Rvd25yZXYueG1sUEsBAhQAFAAA&#10;AAgAh07iQPtJfbz1AQAA5gMAAA4AAAAAAAAAAQAgAAAAIQEAAGRycy9lMm9Eb2MueG1sUEsFBgAA&#10;AAAGAAYAWQEAAIgFAAAAAA==&#10;">
                <v:fill on="f" focussize="0,0"/>
                <v:stroke weight="0.504015748031496pt" color="#000000" joinstyle="round"/>
                <v:imagedata o:title=""/>
                <o:lock v:ext="edit" aspectratio="f"/>
                <w10:wrap type="topAndBottom"/>
              </v:line>
            </w:pict>
          </mc:Fallback>
        </mc:AlternateContent>
      </w:r>
    </w:p>
    <w:p w14:paraId="658442EE">
      <w:pPr>
        <w:pStyle w:val="2"/>
        <w:spacing w:before="12"/>
        <w:rPr>
          <w:rFonts w:hint="eastAsia" w:ascii="宋体" w:hAnsi="宋体" w:eastAsia="宋体" w:cs="宋体"/>
          <w:color w:val="auto"/>
          <w:sz w:val="6"/>
          <w:highlight w:val="none"/>
        </w:rPr>
      </w:pPr>
    </w:p>
    <w:p w14:paraId="6D0738E5">
      <w:pPr>
        <w:tabs>
          <w:tab w:val="left" w:pos="3835"/>
          <w:tab w:val="left" w:pos="6958"/>
        </w:tabs>
        <w:spacing w:before="78"/>
        <w:ind w:left="424" w:right="0" w:firstLine="0"/>
        <w:jc w:val="left"/>
        <w:rPr>
          <w:rFonts w:hint="eastAsia" w:ascii="宋体" w:hAnsi="宋体" w:eastAsia="宋体" w:cs="宋体"/>
          <w:color w:val="auto"/>
          <w:sz w:val="18"/>
          <w:highlight w:val="none"/>
        </w:rPr>
      </w:pPr>
      <w:r>
        <w:rPr>
          <w:rFonts w:hint="eastAsia" w:ascii="宋体" w:hAnsi="宋体" w:eastAsia="宋体" w:cs="宋体"/>
          <w:color w:val="auto"/>
          <w:position w:val="8"/>
          <w:sz w:val="9"/>
          <w:highlight w:val="none"/>
        </w:rPr>
        <w:t>①</w:t>
      </w:r>
      <w:r>
        <w:rPr>
          <w:rFonts w:hint="eastAsia" w:ascii="宋体" w:hAnsi="宋体" w:eastAsia="宋体" w:cs="宋体"/>
          <w:color w:val="auto"/>
          <w:sz w:val="18"/>
          <w:highlight w:val="none"/>
        </w:rPr>
        <w:t>本条内容可修改为：“本担保自</w:t>
      </w:r>
      <w:r>
        <w:rPr>
          <w:rFonts w:hint="eastAsia" w:ascii="宋体" w:hAnsi="宋体" w:eastAsia="宋体" w:cs="宋体"/>
          <w:color w:val="auto"/>
          <w:sz w:val="18"/>
          <w:highlight w:val="none"/>
          <w:u w:val="single"/>
        </w:rPr>
        <w:t xml:space="preserve"> </w:t>
      </w:r>
      <w:r>
        <w:rPr>
          <w:rFonts w:hint="eastAsia" w:ascii="宋体" w:hAnsi="宋体" w:eastAsia="宋体" w:cs="宋体"/>
          <w:color w:val="auto"/>
          <w:sz w:val="18"/>
          <w:highlight w:val="none"/>
          <w:u w:val="single"/>
        </w:rPr>
        <w:tab/>
      </w:r>
      <w:r>
        <w:rPr>
          <w:rFonts w:hint="eastAsia" w:ascii="宋体" w:hAnsi="宋体" w:eastAsia="宋体" w:cs="宋体"/>
          <w:color w:val="auto"/>
          <w:sz w:val="18"/>
          <w:highlight w:val="none"/>
        </w:rPr>
        <w:t>（生效日期</w:t>
      </w:r>
      <w:r>
        <w:rPr>
          <w:rFonts w:hint="eastAsia" w:ascii="宋体" w:hAnsi="宋体" w:eastAsia="宋体" w:cs="宋体"/>
          <w:color w:val="auto"/>
          <w:spacing w:val="-15"/>
          <w:sz w:val="18"/>
          <w:highlight w:val="none"/>
        </w:rPr>
        <w:t>）</w:t>
      </w:r>
      <w:r>
        <w:rPr>
          <w:rFonts w:hint="eastAsia" w:ascii="宋体" w:hAnsi="宋体" w:eastAsia="宋体" w:cs="宋体"/>
          <w:color w:val="auto"/>
          <w:sz w:val="18"/>
          <w:highlight w:val="none"/>
        </w:rPr>
        <w:t>之</w:t>
      </w:r>
      <w:r>
        <w:rPr>
          <w:rFonts w:hint="eastAsia" w:ascii="宋体" w:hAnsi="宋体" w:eastAsia="宋体" w:cs="宋体"/>
          <w:color w:val="auto"/>
          <w:spacing w:val="-3"/>
          <w:sz w:val="18"/>
          <w:highlight w:val="none"/>
        </w:rPr>
        <w:t>日</w:t>
      </w:r>
      <w:r>
        <w:rPr>
          <w:rFonts w:hint="eastAsia" w:ascii="宋体" w:hAnsi="宋体" w:eastAsia="宋体" w:cs="宋体"/>
          <w:color w:val="auto"/>
          <w:sz w:val="18"/>
          <w:highlight w:val="none"/>
        </w:rPr>
        <w:t>起生效，至</w:t>
      </w:r>
      <w:r>
        <w:rPr>
          <w:rFonts w:hint="eastAsia" w:ascii="宋体" w:hAnsi="宋体" w:eastAsia="宋体" w:cs="宋体"/>
          <w:color w:val="auto"/>
          <w:sz w:val="18"/>
          <w:highlight w:val="none"/>
          <w:u w:val="single"/>
        </w:rPr>
        <w:t xml:space="preserve"> </w:t>
      </w:r>
      <w:r>
        <w:rPr>
          <w:rFonts w:hint="eastAsia" w:ascii="宋体" w:hAnsi="宋体" w:eastAsia="宋体" w:cs="宋体"/>
          <w:color w:val="auto"/>
          <w:sz w:val="18"/>
          <w:highlight w:val="none"/>
          <w:u w:val="single"/>
        </w:rPr>
        <w:tab/>
      </w:r>
      <w:r>
        <w:rPr>
          <w:rFonts w:hint="eastAsia" w:ascii="宋体" w:hAnsi="宋体" w:eastAsia="宋体" w:cs="宋体"/>
          <w:color w:val="auto"/>
          <w:sz w:val="18"/>
          <w:highlight w:val="none"/>
        </w:rPr>
        <w:t>（失效</w:t>
      </w:r>
      <w:r>
        <w:rPr>
          <w:rFonts w:hint="eastAsia" w:ascii="宋体" w:hAnsi="宋体" w:eastAsia="宋体" w:cs="宋体"/>
          <w:color w:val="auto"/>
          <w:spacing w:val="-3"/>
          <w:sz w:val="18"/>
          <w:highlight w:val="none"/>
        </w:rPr>
        <w:t>日</w:t>
      </w:r>
      <w:r>
        <w:rPr>
          <w:rFonts w:hint="eastAsia" w:ascii="宋体" w:hAnsi="宋体" w:eastAsia="宋体" w:cs="宋体"/>
          <w:color w:val="auto"/>
          <w:sz w:val="18"/>
          <w:highlight w:val="none"/>
        </w:rPr>
        <w:t>期</w:t>
      </w:r>
      <w:r>
        <w:rPr>
          <w:rFonts w:hint="eastAsia" w:ascii="宋体" w:hAnsi="宋体" w:eastAsia="宋体" w:cs="宋体"/>
          <w:color w:val="auto"/>
          <w:spacing w:val="-14"/>
          <w:sz w:val="18"/>
          <w:highlight w:val="none"/>
        </w:rPr>
        <w:t>）</w:t>
      </w:r>
      <w:r>
        <w:rPr>
          <w:rFonts w:hint="eastAsia" w:ascii="宋体" w:hAnsi="宋体" w:eastAsia="宋体" w:cs="宋体"/>
          <w:color w:val="auto"/>
          <w:sz w:val="18"/>
          <w:highlight w:val="none"/>
        </w:rPr>
        <w:t>之日失效。”</w:t>
      </w:r>
    </w:p>
    <w:p w14:paraId="5FEA4339">
      <w:pPr>
        <w:spacing w:before="110" w:line="352" w:lineRule="auto"/>
        <w:ind w:left="635" w:right="387" w:firstLine="0"/>
        <w:jc w:val="both"/>
        <w:rPr>
          <w:rFonts w:hint="eastAsia" w:ascii="宋体" w:hAnsi="宋体" w:eastAsia="宋体" w:cs="宋体"/>
          <w:color w:val="auto"/>
          <w:sz w:val="18"/>
          <w:highlight w:val="none"/>
        </w:rPr>
      </w:pPr>
      <w:r>
        <w:rPr>
          <w:rFonts w:hint="eastAsia" w:ascii="宋体" w:hAnsi="宋体" w:eastAsia="宋体" w:cs="宋体"/>
          <w:color w:val="auto"/>
          <w:sz w:val="18"/>
          <w:highlight w:val="none"/>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p w14:paraId="520E5F05">
      <w:pPr>
        <w:spacing w:after="0" w:line="352" w:lineRule="auto"/>
        <w:jc w:val="both"/>
        <w:rPr>
          <w:rFonts w:hint="eastAsia" w:ascii="宋体" w:hAnsi="宋体" w:eastAsia="宋体" w:cs="宋体"/>
          <w:color w:val="auto"/>
          <w:sz w:val="18"/>
          <w:highlight w:val="none"/>
        </w:rPr>
        <w:sectPr>
          <w:footerReference r:id="rId21" w:type="default"/>
          <w:footerReference r:id="rId22" w:type="even"/>
          <w:pgSz w:w="11910" w:h="16850"/>
          <w:pgMar w:top="1480" w:right="1200" w:bottom="1040" w:left="1220" w:header="876" w:footer="853" w:gutter="0"/>
          <w:pgNumType w:fmt="decimal"/>
          <w:cols w:space="720" w:num="1"/>
        </w:sectPr>
      </w:pPr>
    </w:p>
    <w:p w14:paraId="2C03197E">
      <w:pPr>
        <w:pStyle w:val="45"/>
        <w:autoSpaceDE w:val="0"/>
        <w:autoSpaceDN w:val="0"/>
        <w:spacing w:before="66" w:line="400" w:lineRule="exact"/>
        <w:ind w:left="425" w:firstLine="420" w:firstLineChars="200"/>
        <w:jc w:val="left"/>
        <w:outlineLvl w:val="2"/>
        <w:rPr>
          <w:rStyle w:val="28"/>
          <w:rFonts w:ascii="宋体" w:hAnsi="宋体" w:cs="宋体"/>
          <w:color w:val="auto"/>
          <w:kern w:val="0"/>
          <w:szCs w:val="21"/>
          <w:highlight w:val="none"/>
          <w:lang w:val="zh-CN" w:bidi="zh-CN"/>
        </w:rPr>
      </w:pPr>
      <w:bookmarkStart w:id="163" w:name="_bookmark276"/>
      <w:bookmarkEnd w:id="163"/>
      <w:r>
        <w:rPr>
          <w:rStyle w:val="28"/>
          <w:rFonts w:hint="eastAsia" w:ascii="宋体" w:hAnsi="宋体" w:cs="宋体"/>
          <w:color w:val="auto"/>
          <w:kern w:val="0"/>
          <w:szCs w:val="21"/>
          <w:highlight w:val="none"/>
          <w:lang w:val="zh-CN" w:bidi="zh-CN"/>
        </w:rPr>
        <w:t>附件八 工程资金监管协议格式</w:t>
      </w:r>
    </w:p>
    <w:p w14:paraId="15A606AA">
      <w:pPr>
        <w:pStyle w:val="45"/>
        <w:autoSpaceDE w:val="0"/>
        <w:autoSpaceDN w:val="0"/>
        <w:spacing w:before="72"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（发包人与承包人签订合同协议书时应与发包人指定的银行签署工程资金监管</w:t>
      </w:r>
      <w:r>
        <w:rPr>
          <w:rStyle w:val="28"/>
          <w:rFonts w:ascii="宋体" w:hAnsi="宋体" w:cs="宋体"/>
          <w:color w:val="auto"/>
          <w:spacing w:val="-10"/>
          <w:kern w:val="0"/>
          <w:szCs w:val="21"/>
          <w:highlight w:val="none"/>
          <w:lang w:val="zh-CN" w:bidi="zh-CN"/>
        </w:rPr>
        <w:t>协议，工程资金监管协议内容在保证本项目资金有效监管的前提下由三方共同商定</w:t>
      </w:r>
      <w:r>
        <w:rPr>
          <w:rStyle w:val="28"/>
          <w:rFonts w:ascii="宋体" w:hAnsi="宋体" w:cs="宋体"/>
          <w:color w:val="auto"/>
          <w:kern w:val="0"/>
          <w:szCs w:val="21"/>
          <w:highlight w:val="none"/>
          <w:lang w:val="zh-CN" w:bidi="zh-CN"/>
        </w:rPr>
        <w:t>）</w:t>
      </w:r>
    </w:p>
    <w:p w14:paraId="04FEE7E2">
      <w:pPr>
        <w:rPr>
          <w:color w:val="auto"/>
          <w:highlight w:val="none"/>
          <w:lang w:val="zh-CN"/>
        </w:rPr>
      </w:pPr>
    </w:p>
    <w:p w14:paraId="22482D89">
      <w:pPr>
        <w:pStyle w:val="45"/>
        <w:autoSpaceDE w:val="0"/>
        <w:autoSpaceDN w:val="0"/>
        <w:spacing w:line="400" w:lineRule="exact"/>
        <w:jc w:val="center"/>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工程资金监管协议（本项目不适用）</w:t>
      </w:r>
    </w:p>
    <w:p w14:paraId="10745256">
      <w:pPr>
        <w:pStyle w:val="45"/>
        <w:autoSpaceDE w:val="0"/>
        <w:autoSpaceDN w:val="0"/>
        <w:spacing w:before="5" w:line="400" w:lineRule="exact"/>
        <w:ind w:firstLine="420" w:firstLineChars="200"/>
        <w:jc w:val="left"/>
        <w:rPr>
          <w:rStyle w:val="28"/>
          <w:rFonts w:ascii="宋体" w:hAnsi="宋体" w:cs="宋体"/>
          <w:color w:val="auto"/>
          <w:kern w:val="0"/>
          <w:szCs w:val="21"/>
          <w:highlight w:val="none"/>
          <w:lang w:val="zh-CN" w:bidi="zh-CN"/>
        </w:rPr>
      </w:pPr>
    </w:p>
    <w:p w14:paraId="76202A31">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（以下简称“甲方”） </w:t>
      </w:r>
    </w:p>
    <w:p w14:paraId="79BB08F7">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（以下简称“乙方”） </w:t>
      </w:r>
    </w:p>
    <w:p w14:paraId="4E48433D">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经办银行：</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（以下简称“丙方”）</w:t>
      </w:r>
    </w:p>
    <w:p w14:paraId="3DE9C105">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087269CE">
      <w:pPr>
        <w:pStyle w:val="45"/>
        <w:tabs>
          <w:tab w:val="left" w:pos="2834"/>
          <w:tab w:val="left" w:pos="7784"/>
        </w:tabs>
        <w:autoSpaceDE w:val="0"/>
        <w:autoSpaceDN w:val="0"/>
        <w:spacing w:line="400" w:lineRule="exact"/>
        <w:ind w:left="424" w:right="26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为了促进</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（项目名称）的顺利实施，管好用好建设资金，确保工程资金专款专用</w:t>
      </w:r>
      <w:r>
        <w:rPr>
          <w:rStyle w:val="28"/>
          <w:rFonts w:ascii="宋体" w:hAnsi="宋体" w:cs="宋体"/>
          <w:color w:val="auto"/>
          <w:spacing w:val="-68"/>
          <w:kern w:val="0"/>
          <w:szCs w:val="21"/>
          <w:highlight w:val="none"/>
          <w:lang w:val="zh-CN" w:bidi="zh-CN"/>
        </w:rPr>
        <w:t>，</w:t>
      </w:r>
      <w:r>
        <w:rPr>
          <w:rStyle w:val="28"/>
          <w:rFonts w:ascii="宋体" w:hAnsi="宋体" w:cs="宋体"/>
          <w:color w:val="auto"/>
          <w:kern w:val="0"/>
          <w:szCs w:val="21"/>
          <w:highlight w:val="none"/>
          <w:lang w:val="zh-CN" w:bidi="zh-CN"/>
        </w:rPr>
        <w:t>同时为承包人提供便捷有效的银行业务服务</w:t>
      </w:r>
      <w:r>
        <w:rPr>
          <w:rStyle w:val="28"/>
          <w:rFonts w:ascii="宋体" w:hAnsi="宋体" w:cs="宋体"/>
          <w:color w:val="auto"/>
          <w:spacing w:val="-68"/>
          <w:kern w:val="0"/>
          <w:szCs w:val="21"/>
          <w:highlight w:val="none"/>
          <w:lang w:val="zh-CN" w:bidi="zh-CN"/>
        </w:rPr>
        <w:t>，</w:t>
      </w:r>
      <w:r>
        <w:rPr>
          <w:rStyle w:val="28"/>
          <w:rFonts w:ascii="宋体" w:hAnsi="宋体" w:cs="宋体"/>
          <w:color w:val="auto"/>
          <w:kern w:val="0"/>
          <w:szCs w:val="21"/>
          <w:highlight w:val="none"/>
          <w:lang w:val="zh-CN" w:bidi="zh-CN"/>
        </w:rPr>
        <w:t>根据</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w:t>
      </w:r>
      <w:r>
        <w:rPr>
          <w:rStyle w:val="28"/>
          <w:rFonts w:ascii="宋体" w:hAnsi="宋体" w:cs="宋体"/>
          <w:color w:val="auto"/>
          <w:kern w:val="0"/>
          <w:szCs w:val="21"/>
          <w:highlight w:val="none"/>
          <w:lang w:val="zh-CN" w:bidi="zh-CN"/>
        </w:rPr>
        <w:t>项目名称） 合同条款有关规定，经甲、乙、丙三方协商，达成协议如下：</w:t>
      </w:r>
    </w:p>
    <w:p w14:paraId="25B6C3B0">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资金管理的内容</w:t>
      </w:r>
    </w:p>
    <w:p w14:paraId="2C7B8044">
      <w:pPr>
        <w:pStyle w:val="45"/>
        <w:tabs>
          <w:tab w:val="left" w:pos="3607"/>
        </w:tabs>
        <w:autoSpaceDE w:val="0"/>
        <w:autoSpaceDN w:val="0"/>
        <w:spacing w:before="72" w:line="400" w:lineRule="exact"/>
        <w:ind w:left="424" w:right="385" w:firstLine="38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0"/>
          <w:kern w:val="0"/>
          <w:szCs w:val="21"/>
          <w:highlight w:val="none"/>
          <w:lang w:val="zh-CN" w:bidi="zh-CN"/>
        </w:rPr>
        <w:t>（1）</w:t>
      </w:r>
      <w:r>
        <w:rPr>
          <w:rStyle w:val="28"/>
          <w:rFonts w:ascii="宋体" w:hAnsi="宋体" w:cs="宋体"/>
          <w:color w:val="auto"/>
          <w:kern w:val="0"/>
          <w:szCs w:val="21"/>
          <w:highlight w:val="none"/>
          <w:lang w:val="zh-CN" w:bidi="zh-CN"/>
        </w:rPr>
        <w:t>乙方为完成</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工程成立的项目经理部在丙方开设基本结算户；</w:t>
      </w:r>
    </w:p>
    <w:p w14:paraId="586838BC">
      <w:pPr>
        <w:pStyle w:val="45"/>
        <w:autoSpaceDE w:val="0"/>
        <w:autoSpaceDN w:val="0"/>
        <w:spacing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（2）甲方应按合同规定将工程款汇入乙方在丙方开设的账户；</w:t>
      </w:r>
    </w:p>
    <w:p w14:paraId="57204960">
      <w:pPr>
        <w:pStyle w:val="45"/>
        <w:tabs>
          <w:tab w:val="left" w:pos="7265"/>
        </w:tabs>
        <w:autoSpaceDE w:val="0"/>
        <w:autoSpaceDN w:val="0"/>
        <w:spacing w:before="72"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（3）乙方应将流动资金及甲方所拨付资金专项用于</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w:t>
      </w:r>
    </w:p>
    <w:p w14:paraId="2B97D540">
      <w:pPr>
        <w:pStyle w:val="45"/>
        <w:autoSpaceDE w:val="0"/>
        <w:autoSpaceDN w:val="0"/>
        <w:spacing w:before="74"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（4）丙方应为乙方提供便捷有效的银行业务服务，并接受甲方委托对乙方在丙方开设的基本结算户资金使用情况进行监督。</w:t>
      </w:r>
    </w:p>
    <w:p w14:paraId="704DBE52">
      <w:pPr>
        <w:pStyle w:val="45"/>
        <w:numPr>
          <w:ilvl w:val="0"/>
          <w:numId w:val="14"/>
        </w:numPr>
        <w:tabs>
          <w:tab w:val="left" w:pos="1205"/>
        </w:tabs>
        <w:autoSpaceDE w:val="0"/>
        <w:autoSpaceDN w:val="0"/>
        <w:spacing w:before="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甲方的权责</w:t>
      </w:r>
    </w:p>
    <w:p w14:paraId="20BCBDC5">
      <w:pPr>
        <w:pStyle w:val="45"/>
        <w:tabs>
          <w:tab w:val="left" w:pos="2901"/>
        </w:tabs>
        <w:autoSpaceDE w:val="0"/>
        <w:autoSpaceDN w:val="0"/>
        <w:spacing w:before="74" w:line="400" w:lineRule="exact"/>
        <w:ind w:left="424" w:right="385" w:firstLine="388"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8"/>
          <w:kern w:val="0"/>
          <w:szCs w:val="21"/>
          <w:highlight w:val="none"/>
          <w:lang w:val="zh-CN" w:bidi="zh-CN"/>
        </w:rPr>
        <w:t>（1）</w:t>
      </w:r>
      <w:r>
        <w:rPr>
          <w:rStyle w:val="28"/>
          <w:rFonts w:ascii="宋体" w:hAnsi="宋体" w:cs="宋体"/>
          <w:color w:val="auto"/>
          <w:kern w:val="0"/>
          <w:szCs w:val="21"/>
          <w:highlight w:val="none"/>
          <w:lang w:val="zh-CN" w:bidi="zh-CN"/>
        </w:rPr>
        <w:t>按照</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22"/>
          <w:kern w:val="0"/>
          <w:szCs w:val="21"/>
          <w:highlight w:val="none"/>
          <w:lang w:val="zh-CN" w:bidi="zh-CN"/>
        </w:rPr>
        <w:t>）</w:t>
      </w:r>
      <w:r>
        <w:rPr>
          <w:rStyle w:val="28"/>
          <w:rFonts w:ascii="宋体" w:hAnsi="宋体" w:cs="宋体"/>
          <w:color w:val="auto"/>
          <w:kern w:val="0"/>
          <w:szCs w:val="21"/>
          <w:highlight w:val="none"/>
          <w:lang w:val="zh-CN" w:bidi="zh-CN"/>
        </w:rPr>
        <w:t>合同有关条款规定的时间和方式</w:t>
      </w:r>
      <w:r>
        <w:rPr>
          <w:rStyle w:val="28"/>
          <w:rFonts w:ascii="宋体" w:hAnsi="宋体" w:cs="宋体"/>
          <w:color w:val="auto"/>
          <w:spacing w:val="-22"/>
          <w:kern w:val="0"/>
          <w:szCs w:val="21"/>
          <w:highlight w:val="none"/>
          <w:lang w:val="zh-CN" w:bidi="zh-CN"/>
        </w:rPr>
        <w:t>，</w:t>
      </w:r>
      <w:r>
        <w:rPr>
          <w:rStyle w:val="28"/>
          <w:rFonts w:ascii="宋体" w:hAnsi="宋体" w:cs="宋体"/>
          <w:color w:val="auto"/>
          <w:kern w:val="0"/>
          <w:szCs w:val="21"/>
          <w:highlight w:val="none"/>
          <w:lang w:val="zh-CN" w:bidi="zh-CN"/>
        </w:rPr>
        <w:t>向乙方支付工程款；</w:t>
      </w:r>
    </w:p>
    <w:p w14:paraId="18787BB8">
      <w:pPr>
        <w:pStyle w:val="45"/>
        <w:autoSpaceDE w:val="0"/>
        <w:autoSpaceDN w:val="0"/>
        <w:spacing w:before="2"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（2）在发现乙方将本项目资金挪用、转移时，甲方有权中止工程支付，直至乙方改正为止；</w:t>
      </w:r>
    </w:p>
    <w:p w14:paraId="691948F1">
      <w:pPr>
        <w:pStyle w:val="45"/>
        <w:autoSpaceDE w:val="0"/>
        <w:autoSpaceDN w:val="0"/>
        <w:spacing w:line="400" w:lineRule="exact"/>
        <w:ind w:left="424" w:right="30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（3）不定期审查丙方对乙方的资金使用监督情况，如丙方不能履行其责任，甲方有权随时终止本协议；</w:t>
      </w:r>
    </w:p>
    <w:p w14:paraId="341172A2">
      <w:pPr>
        <w:pStyle w:val="45"/>
        <w:autoSpaceDE w:val="0"/>
        <w:autoSpaceDN w:val="0"/>
        <w:spacing w:before="3"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（4）在乙、丙双方发生争议时，甲方应负责协调、解决。</w:t>
      </w:r>
    </w:p>
    <w:p w14:paraId="58C3F5B9">
      <w:pPr>
        <w:pStyle w:val="45"/>
        <w:numPr>
          <w:ilvl w:val="0"/>
          <w:numId w:val="14"/>
        </w:numPr>
        <w:tabs>
          <w:tab w:val="left" w:pos="1205"/>
        </w:tabs>
        <w:autoSpaceDE w:val="0"/>
        <w:autoSpaceDN w:val="0"/>
        <w:spacing w:before="7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乙方的权责</w:t>
      </w:r>
    </w:p>
    <w:p w14:paraId="49C4F04B">
      <w:pPr>
        <w:pStyle w:val="45"/>
        <w:autoSpaceDE w:val="0"/>
        <w:autoSpaceDN w:val="0"/>
        <w:spacing w:before="71"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（1）项目经理部成立以后，乙方应尽快在丙方开设基本结算户；</w:t>
      </w:r>
    </w:p>
    <w:p w14:paraId="0D46ED16">
      <w:pPr>
        <w:pStyle w:val="45"/>
        <w:autoSpaceDE w:val="0"/>
        <w:autoSpaceDN w:val="0"/>
        <w:spacing w:before="75"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（2）确保本项目资金专款专用，不发生挪用、转移资金的现象；保证不通过权益转让、抵押、担保承担债务等任何其他方式使用基本结算户的资金；</w:t>
      </w:r>
    </w:p>
    <w:p w14:paraId="5EEBD9BC">
      <w:pPr>
        <w:pStyle w:val="45"/>
        <w:autoSpaceDE w:val="0"/>
        <w:autoSpaceDN w:val="0"/>
        <w:spacing w:before="2" w:line="400" w:lineRule="exact"/>
        <w:ind w:left="424" w:right="265" w:firstLine="388" w:firstLineChars="200"/>
        <w:rPr>
          <w:rStyle w:val="28"/>
          <w:rFonts w:ascii="宋体" w:hAnsi="宋体" w:cs="宋体"/>
          <w:color w:val="auto"/>
          <w:kern w:val="0"/>
          <w:szCs w:val="21"/>
          <w:highlight w:val="none"/>
          <w:lang w:val="zh-CN" w:bidi="zh-CN"/>
        </w:rPr>
      </w:pPr>
      <w:r>
        <w:rPr>
          <w:rStyle w:val="28"/>
          <w:rFonts w:ascii="宋体" w:hAnsi="宋体" w:cs="宋体"/>
          <w:color w:val="auto"/>
          <w:spacing w:val="-8"/>
          <w:kern w:val="0"/>
          <w:szCs w:val="21"/>
          <w:highlight w:val="none"/>
          <w:lang w:val="zh-CN" w:bidi="zh-CN"/>
        </w:rPr>
        <w:t>（3）</w:t>
      </w:r>
      <w:r>
        <w:rPr>
          <w:rStyle w:val="28"/>
          <w:rFonts w:ascii="宋体" w:hAnsi="宋体" w:cs="宋体"/>
          <w:color w:val="auto"/>
          <w:spacing w:val="-5"/>
          <w:kern w:val="0"/>
          <w:szCs w:val="21"/>
          <w:highlight w:val="none"/>
          <w:lang w:val="zh-CN" w:bidi="zh-CN"/>
        </w:rPr>
        <w:t>办理材料、设备等采购业务金额在</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6"/>
          <w:kern w:val="0"/>
          <w:szCs w:val="21"/>
          <w:highlight w:val="none"/>
          <w:lang w:val="zh-CN" w:bidi="zh-CN"/>
        </w:rPr>
        <w:t>万元以上的，应出示购货合同、协议和发票；在办理总额超过</w:t>
      </w:r>
      <w:r>
        <w:rPr>
          <w:rStyle w:val="28"/>
          <w:rFonts w:ascii="宋体" w:hAnsi="宋体" w:cs="宋体"/>
          <w:color w:val="auto"/>
          <w:spacing w:val="5"/>
          <w:kern w:val="0"/>
          <w:szCs w:val="21"/>
          <w:highlight w:val="none"/>
          <w:u w:val="single"/>
          <w:lang w:val="zh-CN" w:bidi="zh-CN"/>
        </w:rPr>
        <w:t xml:space="preserve">  </w:t>
      </w:r>
      <w:r>
        <w:rPr>
          <w:rStyle w:val="28"/>
          <w:rFonts w:ascii="宋体" w:hAnsi="宋体" w:cs="宋体"/>
          <w:color w:val="auto"/>
          <w:kern w:val="0"/>
          <w:szCs w:val="21"/>
          <w:highlight w:val="none"/>
          <w:lang w:val="zh-CN" w:bidi="zh-CN"/>
        </w:rPr>
        <w:t>万元以上的采购业务时，应将合同、协议和发票复印件</w:t>
      </w:r>
      <w:r>
        <w:rPr>
          <w:rStyle w:val="28"/>
          <w:rFonts w:ascii="宋体" w:hAnsi="宋体" w:cs="宋体"/>
          <w:color w:val="auto"/>
          <w:spacing w:val="-8"/>
          <w:kern w:val="0"/>
          <w:szCs w:val="21"/>
          <w:highlight w:val="none"/>
          <w:lang w:val="zh-CN" w:bidi="zh-CN"/>
        </w:rPr>
        <w:t>送丙方备案；购买应急材料、设备时可先办理支付手续，但事后必须补备有关资料；</w:t>
      </w:r>
    </w:p>
    <w:p w14:paraId="12B2DC57">
      <w:pPr>
        <w:pStyle w:val="45"/>
        <w:autoSpaceDE w:val="0"/>
        <w:autoSpaceDN w:val="0"/>
        <w:spacing w:line="400" w:lineRule="exact"/>
        <w:ind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（4）用银行转账支票办理支付款项时，必须将转账支票送交丙方，由丙方负责办理支票转付手续；</w:t>
      </w:r>
    </w:p>
    <w:p w14:paraId="15F6FA7F">
      <w:pPr>
        <w:pStyle w:val="45"/>
        <w:autoSpaceDE w:val="0"/>
        <w:autoSpaceDN w:val="0"/>
        <w:spacing w:before="72" w:line="400" w:lineRule="exact"/>
        <w:ind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（5）向分包单位支付工程进度款时，应附甲方批准分包的文件；</w:t>
      </w:r>
    </w:p>
    <w:p w14:paraId="678B3ADF">
      <w:pPr>
        <w:pStyle w:val="45"/>
        <w:autoSpaceDE w:val="0"/>
        <w:autoSpaceDN w:val="0"/>
        <w:spacing w:before="72" w:line="400" w:lineRule="exact"/>
        <w:ind w:right="306"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（6）向上级单位缴纳管理费、机械设备及周转材料租赁摊销费等款项时，应附上级单位出具的转账通知等有关资料，以确保资金专款专用。</w:t>
      </w:r>
    </w:p>
    <w:p w14:paraId="1D52B892">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丙方的权责</w:t>
      </w:r>
    </w:p>
    <w:p w14:paraId="1AA95DD4">
      <w:pPr>
        <w:pStyle w:val="45"/>
        <w:tabs>
          <w:tab w:val="left" w:pos="2911"/>
        </w:tabs>
        <w:autoSpaceDE w:val="0"/>
        <w:autoSpaceDN w:val="0"/>
        <w:spacing w:before="71" w:line="400" w:lineRule="exact"/>
        <w:ind w:left="424" w:right="384" w:firstLine="396"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spacing w:val="-6"/>
          <w:kern w:val="0"/>
          <w:szCs w:val="21"/>
          <w:highlight w:val="none"/>
          <w:lang w:val="zh-CN" w:bidi="zh-CN"/>
        </w:rPr>
        <w:t>（1）</w:t>
      </w:r>
      <w:r>
        <w:rPr>
          <w:rStyle w:val="28"/>
          <w:rFonts w:ascii="宋体" w:hAnsi="宋体" w:cs="宋体"/>
          <w:color w:val="auto"/>
          <w:kern w:val="0"/>
          <w:szCs w:val="21"/>
          <w:highlight w:val="none"/>
          <w:lang w:val="zh-CN" w:bidi="zh-CN"/>
        </w:rPr>
        <w:t>成立</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工程资金管理服务小组</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明确业务流程</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提高工作效率，杜绝“压票”现象；</w:t>
      </w:r>
    </w:p>
    <w:p w14:paraId="7FBF5BC0">
      <w:pPr>
        <w:pStyle w:val="45"/>
        <w:autoSpaceDE w:val="0"/>
        <w:autoSpaceDN w:val="0"/>
        <w:spacing w:line="400" w:lineRule="exact"/>
        <w:ind w:left="424" w:right="387" w:firstLine="420" w:firstLineChars="200"/>
        <w:jc w:val="left"/>
        <w:rPr>
          <w:rStyle w:val="28"/>
          <w:rFonts w:ascii="宋体" w:hAnsi="宋体" w:cs="宋体"/>
          <w:color w:val="auto"/>
          <w:kern w:val="0"/>
          <w:szCs w:val="21"/>
          <w:highlight w:val="none"/>
          <w:lang w:val="zh-CN" w:bidi="zh-CN"/>
        </w:rPr>
      </w:pPr>
      <w:r>
        <w:rPr>
          <w:rStyle w:val="28"/>
          <w:color w:val="auto"/>
          <w:highlight w:val="none"/>
          <w:lang w:val="zh-CN" w:bidi="zh-CN"/>
        </w:rPr>
        <w:t>（2）根据乙方提供的购货合同、协议和发票，检查其所购材料、设备是否用于</w:t>
      </w:r>
      <w:r>
        <w:rPr>
          <w:rStyle w:val="28"/>
          <w:rFonts w:ascii="宋体" w:hAnsi="宋体" w:cs="宋体"/>
          <w:color w:val="auto"/>
          <w:spacing w:val="-6"/>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w:t>
      </w:r>
      <w:r>
        <w:rPr>
          <w:rStyle w:val="28"/>
          <w:rFonts w:ascii="宋体" w:hAnsi="宋体" w:cs="宋体"/>
          <w:color w:val="auto"/>
          <w:kern w:val="0"/>
          <w:szCs w:val="21"/>
          <w:highlight w:val="none"/>
          <w:lang w:val="zh-CN" w:bidi="zh-CN"/>
        </w:rPr>
        <w:t>项目名称）工程建设，对本标段以外的购货款项，有权拒绝办理，并及时报告甲方；</w:t>
      </w:r>
    </w:p>
    <w:p w14:paraId="3B57CDDD">
      <w:pPr>
        <w:pStyle w:val="45"/>
        <w:autoSpaceDE w:val="0"/>
        <w:autoSpaceDN w:val="0"/>
        <w:spacing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（3）根据乙方与分包单位签订的合同及支付文件，检查其支付款项是否符合有关条件，向分包单位以外单位的支付有权拒绝办理，并及时报告甲方；</w:t>
      </w:r>
    </w:p>
    <w:p w14:paraId="2A6B4F7F">
      <w:pPr>
        <w:pStyle w:val="45"/>
        <w:autoSpaceDE w:val="0"/>
        <w:autoSpaceDN w:val="0"/>
        <w:spacing w:line="400" w:lineRule="exact"/>
        <w:ind w:left="424" w:right="264" w:firstLine="38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0"/>
          <w:kern w:val="0"/>
          <w:szCs w:val="21"/>
          <w:highlight w:val="none"/>
          <w:lang w:val="zh-CN" w:bidi="zh-CN"/>
        </w:rPr>
        <w:t>（4）</w:t>
      </w:r>
      <w:r>
        <w:rPr>
          <w:rStyle w:val="28"/>
          <w:rFonts w:ascii="宋体" w:hAnsi="宋体" w:cs="宋体"/>
          <w:color w:val="auto"/>
          <w:spacing w:val="-3"/>
          <w:kern w:val="0"/>
          <w:szCs w:val="21"/>
          <w:highlight w:val="none"/>
          <w:lang w:val="zh-CN" w:bidi="zh-CN"/>
        </w:rPr>
        <w:t>根据乙方提供的上级单位出具的转账通知等有关资料，办理管理费、机械</w:t>
      </w:r>
      <w:r>
        <w:rPr>
          <w:rStyle w:val="28"/>
          <w:rFonts w:ascii="宋体" w:hAnsi="宋体" w:cs="宋体"/>
          <w:color w:val="auto"/>
          <w:spacing w:val="-8"/>
          <w:kern w:val="0"/>
          <w:szCs w:val="21"/>
          <w:highlight w:val="none"/>
          <w:lang w:val="zh-CN" w:bidi="zh-CN"/>
        </w:rPr>
        <w:t>设备及周转材料租赁摊销费等款项的支付；对超出转账通知等有关资料以外的支付， 有权拒绝办理，并及时报告甲方；</w:t>
      </w:r>
    </w:p>
    <w:p w14:paraId="2EB33370">
      <w:pPr>
        <w:pStyle w:val="45"/>
        <w:autoSpaceDE w:val="0"/>
        <w:autoSpaceDN w:val="0"/>
        <w:spacing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（5）定期将乙方前一个周期的支付情况，整理后书面报送甲方；乙方复印备案的材料一并送甲方。</w:t>
      </w:r>
    </w:p>
    <w:p w14:paraId="55060E59">
      <w:pPr>
        <w:pStyle w:val="45"/>
        <w:numPr>
          <w:ilvl w:val="0"/>
          <w:numId w:val="14"/>
        </w:numPr>
        <w:tabs>
          <w:tab w:val="left" w:pos="1205"/>
        </w:tabs>
        <w:autoSpaceDE w:val="0"/>
        <w:autoSpaceDN w:val="0"/>
        <w:spacing w:line="400" w:lineRule="exact"/>
        <w:ind w:right="383" w:firstLine="40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5"/>
          <w:kern w:val="0"/>
          <w:szCs w:val="21"/>
          <w:highlight w:val="none"/>
          <w:lang w:val="zh-CN" w:bidi="zh-CN"/>
        </w:rPr>
        <w:t>甲、乙、丙三方都应履行保密责任，不得将其他两方的业务情况透露给三方以外的其他单位或个人。</w:t>
      </w:r>
    </w:p>
    <w:p w14:paraId="1C8F5E03">
      <w:pPr>
        <w:pStyle w:val="45"/>
        <w:numPr>
          <w:ilvl w:val="0"/>
          <w:numId w:val="14"/>
        </w:numPr>
        <w:tabs>
          <w:tab w:val="left" w:pos="1205"/>
        </w:tabs>
        <w:autoSpaceDE w:val="0"/>
        <w:autoSpaceDN w:val="0"/>
        <w:spacing w:line="400" w:lineRule="exact"/>
        <w:ind w:right="385" w:firstLine="412"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2"/>
          <w:kern w:val="0"/>
          <w:szCs w:val="21"/>
          <w:highlight w:val="none"/>
          <w:lang w:val="zh-CN" w:bidi="zh-CN"/>
        </w:rPr>
        <w:t>本协议有效期自乙方在丙方开户起，至工程交工验收甲方向乙方颁发交工验收证书后结束。</w:t>
      </w:r>
    </w:p>
    <w:p w14:paraId="72336009">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本协议未尽事宜，由甲方牵头，三方协商解决。</w:t>
      </w:r>
    </w:p>
    <w:p w14:paraId="344619C8">
      <w:pPr>
        <w:pStyle w:val="45"/>
        <w:numPr>
          <w:ilvl w:val="0"/>
          <w:numId w:val="14"/>
        </w:numPr>
        <w:tabs>
          <w:tab w:val="left" w:pos="1205"/>
        </w:tabs>
        <w:autoSpaceDE w:val="0"/>
        <w:autoSpaceDN w:val="0"/>
        <w:spacing w:before="74" w:line="400" w:lineRule="exact"/>
        <w:ind w:right="384" w:firstLine="416"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
          <w:kern w:val="0"/>
          <w:szCs w:val="21"/>
          <w:highlight w:val="none"/>
          <w:lang w:val="zh-CN" w:bidi="zh-CN"/>
        </w:rPr>
        <w:t>本协议正本三份、副本</w:t>
      </w:r>
      <w:r>
        <w:rPr>
          <w:rStyle w:val="28"/>
          <w:rFonts w:ascii="宋体" w:hAnsi="宋体" w:cs="宋体"/>
          <w:color w:val="auto"/>
          <w:spacing w:val="-4"/>
          <w:kern w:val="0"/>
          <w:szCs w:val="21"/>
          <w:highlight w:val="none"/>
          <w:lang w:val="zh-CN" w:bidi="zh-CN"/>
        </w:rPr>
        <w:t xml:space="preserve"> 份。合同三方各执正本一份、副本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2"/>
          <w:kern w:val="0"/>
          <w:szCs w:val="21"/>
          <w:highlight w:val="none"/>
          <w:lang w:val="zh-CN" w:bidi="zh-CN"/>
        </w:rPr>
        <w:t xml:space="preserve"> 份，当正本与副本内容不一致时，以正本为准。</w:t>
      </w:r>
    </w:p>
    <w:p w14:paraId="79DE2EEF">
      <w:pPr>
        <w:pStyle w:val="45"/>
        <w:autoSpaceDE w:val="0"/>
        <w:autoSpaceDN w:val="0"/>
        <w:spacing w:before="8" w:line="400" w:lineRule="exact"/>
        <w:ind w:firstLine="420" w:firstLineChars="200"/>
        <w:jc w:val="left"/>
        <w:rPr>
          <w:rStyle w:val="28"/>
          <w:rFonts w:ascii="宋体" w:hAnsi="宋体" w:cs="宋体"/>
          <w:color w:val="auto"/>
          <w:kern w:val="0"/>
          <w:szCs w:val="21"/>
          <w:highlight w:val="none"/>
          <w:lang w:val="zh-CN" w:bidi="zh-CN"/>
        </w:rPr>
      </w:pPr>
    </w:p>
    <w:p w14:paraId="6B539C11">
      <w:pPr>
        <w:pStyle w:val="45"/>
        <w:tabs>
          <w:tab w:val="left" w:pos="3300"/>
          <w:tab w:val="left" w:pos="4984"/>
        </w:tabs>
        <w:autoSpaceDE w:val="0"/>
        <w:autoSpaceDN w:val="0"/>
        <w:spacing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（盖单位章）</w:t>
      </w:r>
    </w:p>
    <w:p w14:paraId="3D259AE0">
      <w:pPr>
        <w:pStyle w:val="45"/>
        <w:tabs>
          <w:tab w:val="left" w:pos="3540"/>
          <w:tab w:val="left" w:pos="4984"/>
        </w:tabs>
        <w:autoSpaceDE w:val="0"/>
        <w:autoSpaceDN w:val="0"/>
        <w:spacing w:line="400" w:lineRule="exact"/>
        <w:ind w:left="424" w:right="-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3BA9FB46">
      <w:pPr>
        <w:pStyle w:val="45"/>
        <w:tabs>
          <w:tab w:val="left" w:pos="3424"/>
          <w:tab w:val="left" w:pos="4504"/>
          <w:tab w:val="left" w:pos="5400"/>
        </w:tabs>
        <w:autoSpaceDE w:val="0"/>
        <w:autoSpaceDN w:val="0"/>
        <w:spacing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74734B74">
      <w:pPr>
        <w:pStyle w:val="45"/>
        <w:autoSpaceDE w:val="0"/>
        <w:autoSpaceDN w:val="0"/>
        <w:spacing w:before="2" w:line="400" w:lineRule="exact"/>
        <w:ind w:firstLine="420" w:firstLineChars="200"/>
        <w:jc w:val="left"/>
        <w:rPr>
          <w:rStyle w:val="28"/>
          <w:rFonts w:ascii="宋体" w:hAnsi="宋体" w:cs="宋体"/>
          <w:color w:val="auto"/>
          <w:kern w:val="0"/>
          <w:szCs w:val="21"/>
          <w:highlight w:val="none"/>
          <w:lang w:val="zh-CN" w:bidi="zh-CN"/>
        </w:rPr>
      </w:pPr>
    </w:p>
    <w:p w14:paraId="7D8ECEF3">
      <w:pPr>
        <w:pStyle w:val="45"/>
        <w:tabs>
          <w:tab w:val="left" w:pos="3540"/>
          <w:tab w:val="left" w:pos="4984"/>
        </w:tabs>
        <w:autoSpaceDE w:val="0"/>
        <w:autoSpaceDN w:val="0"/>
        <w:spacing w:before="1"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（盖单位章） </w:t>
      </w:r>
    </w:p>
    <w:p w14:paraId="795D70A8">
      <w:pPr>
        <w:pStyle w:val="45"/>
        <w:tabs>
          <w:tab w:val="left" w:pos="3540"/>
          <w:tab w:val="left" w:pos="4984"/>
          <w:tab w:val="left" w:pos="7230"/>
        </w:tabs>
        <w:autoSpaceDE w:val="0"/>
        <w:autoSpaceDN w:val="0"/>
        <w:spacing w:before="1" w:line="400" w:lineRule="exact"/>
        <w:ind w:left="424" w:right="848"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079AA05F">
      <w:pPr>
        <w:pStyle w:val="45"/>
        <w:tabs>
          <w:tab w:val="left" w:pos="3424"/>
          <w:tab w:val="left" w:pos="4504"/>
          <w:tab w:val="left" w:pos="5400"/>
        </w:tabs>
        <w:autoSpaceDE w:val="0"/>
        <w:autoSpaceDN w:val="0"/>
        <w:spacing w:before="2"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195E4805">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026283C3">
      <w:pPr>
        <w:pStyle w:val="45"/>
        <w:tabs>
          <w:tab w:val="left" w:pos="3540"/>
          <w:tab w:val="left" w:pos="4984"/>
        </w:tabs>
        <w:autoSpaceDE w:val="0"/>
        <w:autoSpaceDN w:val="0"/>
        <w:spacing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经办银行：</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（盖单位章）</w:t>
      </w:r>
    </w:p>
    <w:p w14:paraId="264B60B7">
      <w:pPr>
        <w:pStyle w:val="45"/>
        <w:tabs>
          <w:tab w:val="left" w:pos="3540"/>
          <w:tab w:val="left" w:pos="4984"/>
        </w:tabs>
        <w:autoSpaceDE w:val="0"/>
        <w:autoSpaceDN w:val="0"/>
        <w:spacing w:line="400" w:lineRule="exact"/>
        <w:ind w:left="424" w:right="-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 xml:space="preserve"> 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217312E1">
      <w:pPr>
        <w:pStyle w:val="45"/>
        <w:tabs>
          <w:tab w:val="left" w:pos="3424"/>
          <w:tab w:val="left" w:pos="4504"/>
          <w:tab w:val="left" w:pos="5400"/>
        </w:tabs>
        <w:autoSpaceDE w:val="0"/>
        <w:autoSpaceDN w:val="0"/>
        <w:spacing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2EB6899B">
      <w:pPr>
        <w:pStyle w:val="45"/>
        <w:autoSpaceDE w:val="0"/>
        <w:autoSpaceDN w:val="0"/>
        <w:spacing w:line="400" w:lineRule="exact"/>
        <w:ind w:firstLine="420" w:firstLineChars="200"/>
        <w:jc w:val="left"/>
        <w:rPr>
          <w:rStyle w:val="28"/>
          <w:rFonts w:hint="eastAsia" w:ascii="宋体" w:hAnsi="宋体" w:cs="宋体"/>
          <w:color w:val="auto"/>
          <w:kern w:val="0"/>
          <w:szCs w:val="21"/>
          <w:highlight w:val="none"/>
          <w:lang w:val="zh-CN" w:bidi="zh-CN"/>
        </w:rPr>
      </w:pPr>
    </w:p>
    <w:p w14:paraId="111E0FA1">
      <w:pPr>
        <w:pStyle w:val="45"/>
        <w:spacing w:line="400" w:lineRule="exact"/>
        <w:ind w:firstLine="420" w:firstLineChars="200"/>
        <w:rPr>
          <w:rStyle w:val="28"/>
          <w:rFonts w:ascii="宋体" w:hAnsi="宋体"/>
          <w:color w:val="auto"/>
          <w:szCs w:val="21"/>
          <w:highlight w:val="none"/>
        </w:rPr>
      </w:pPr>
      <w:r>
        <w:rPr>
          <w:rStyle w:val="28"/>
          <w:rFonts w:hint="eastAsia" w:ascii="宋体" w:hAnsi="宋体" w:cs="宋体"/>
          <w:color w:val="auto"/>
          <w:kern w:val="0"/>
          <w:szCs w:val="21"/>
          <w:highlight w:val="none"/>
          <w:lang w:val="zh-CN" w:bidi="zh-CN"/>
        </w:rPr>
        <w:t xml:space="preserve">附件九 </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w:t>
      </w:r>
    </w:p>
    <w:p w14:paraId="1ED406B8">
      <w:pPr>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1DE4CECB">
      <w:pPr>
        <w:pStyle w:val="3"/>
        <w:jc w:val="center"/>
        <w:rPr>
          <w:rFonts w:hint="eastAsia" w:ascii="宋体" w:hAnsi="宋体" w:eastAsia="宋体" w:cs="宋体"/>
          <w:color w:val="auto"/>
          <w:highlight w:val="none"/>
        </w:rPr>
      </w:pPr>
    </w:p>
    <w:p w14:paraId="3CECF788">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131"/>
      <w:bookmarkEnd w:id="132"/>
    </w:p>
    <w:p w14:paraId="054AFB17">
      <w:pPr>
        <w:tabs>
          <w:tab w:val="left" w:pos="3261"/>
        </w:tabs>
        <w:spacing w:line="360" w:lineRule="auto"/>
        <w:contextualSpacing/>
        <w:jc w:val="center"/>
        <w:rPr>
          <w:rFonts w:hint="eastAsia" w:ascii="宋体" w:hAnsi="宋体" w:eastAsia="宋体" w:cs="宋体"/>
          <w:b/>
          <w:color w:val="auto"/>
          <w:sz w:val="44"/>
          <w:szCs w:val="4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F94E444">
      <w:pPr>
        <w:pStyle w:val="3"/>
        <w:jc w:val="center"/>
        <w:rPr>
          <w:rFonts w:hint="eastAsia" w:ascii="宋体" w:hAnsi="宋体" w:eastAsia="宋体" w:cs="宋体"/>
          <w:color w:val="auto"/>
          <w:highlight w:val="none"/>
        </w:rPr>
      </w:pPr>
      <w:bookmarkStart w:id="164" w:name="_Toc948"/>
      <w:bookmarkStart w:id="165" w:name="_Toc6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164"/>
      <w:bookmarkEnd w:id="165"/>
    </w:p>
    <w:p w14:paraId="165183A6">
      <w:pPr>
        <w:pStyle w:val="22"/>
        <w:rPr>
          <w:rFonts w:hint="eastAsia" w:ascii="宋体" w:hAnsi="宋体" w:eastAsia="宋体" w:cs="宋体"/>
          <w:color w:val="auto"/>
          <w:highlight w:val="none"/>
        </w:rPr>
      </w:pPr>
    </w:p>
    <w:p w14:paraId="59783413">
      <w:pPr>
        <w:rPr>
          <w:rFonts w:hint="eastAsia" w:ascii="宋体" w:hAnsi="宋体" w:eastAsia="宋体" w:cs="宋体"/>
          <w:color w:val="auto"/>
          <w:highlight w:val="none"/>
        </w:rPr>
      </w:pPr>
    </w:p>
    <w:p w14:paraId="3A5068AF">
      <w:pPr>
        <w:pStyle w:val="22"/>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84631DA">
      <w:pPr>
        <w:pStyle w:val="3"/>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66" w:name="_Toc24083"/>
      <w:bookmarkStart w:id="167" w:name="_Toc11110"/>
      <w:bookmarkStart w:id="168" w:name="_Toc5640"/>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166"/>
      <w:bookmarkEnd w:id="167"/>
      <w:bookmarkEnd w:id="168"/>
    </w:p>
    <w:p w14:paraId="684012D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6824B609">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465E0F4C">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5F1E54D">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F180A38">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468A821">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84FE1E">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0B1E192">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E4EAAEA">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24F3059">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1B8550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10DA92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876B25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7D70C9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2F9BE67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5658B1A0">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A71118">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B2EB619">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172043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A52637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0144AF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6BB764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30DAC3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127469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2483679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0AB2CC1">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2EEA384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CC15B68">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B5D85D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1CFDC55">
      <w:pPr>
        <w:pStyle w:val="16"/>
        <w:spacing w:line="360" w:lineRule="auto"/>
        <w:contextualSpacing/>
        <w:rPr>
          <w:rFonts w:hint="eastAsia" w:ascii="宋体" w:hAnsi="宋体" w:eastAsia="宋体" w:cs="宋体"/>
          <w:b/>
          <w:color w:val="auto"/>
          <w:sz w:val="24"/>
          <w:szCs w:val="24"/>
          <w:highlight w:val="none"/>
          <w:lang w:eastAsia="zh-CN"/>
        </w:rPr>
      </w:pPr>
    </w:p>
    <w:p w14:paraId="1B48A4F7">
      <w:pPr>
        <w:pStyle w:val="16"/>
        <w:spacing w:line="360" w:lineRule="auto"/>
        <w:contextualSpacing/>
        <w:rPr>
          <w:rFonts w:hint="eastAsia" w:ascii="宋体" w:hAnsi="宋体" w:eastAsia="宋体" w:cs="宋体"/>
          <w:b/>
          <w:color w:val="auto"/>
          <w:sz w:val="24"/>
          <w:szCs w:val="24"/>
          <w:highlight w:val="none"/>
          <w:lang w:eastAsia="zh-CN"/>
        </w:rPr>
      </w:pPr>
    </w:p>
    <w:p w14:paraId="43DE4A10">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BED50AC">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9981643">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5F9471">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A24F9B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61AA2B3">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8A203B0">
      <w:pPr>
        <w:pStyle w:val="16"/>
        <w:snapToGrid w:val="0"/>
        <w:spacing w:line="360" w:lineRule="auto"/>
        <w:rPr>
          <w:rFonts w:hint="eastAsia" w:ascii="宋体" w:hAnsi="宋体" w:eastAsia="宋体" w:cs="宋体"/>
          <w:b/>
          <w:color w:val="auto"/>
          <w:sz w:val="24"/>
          <w:szCs w:val="24"/>
          <w:highlight w:val="none"/>
        </w:rPr>
      </w:pPr>
    </w:p>
    <w:p w14:paraId="593732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02497F14">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3D6CF644">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838085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BAFBBD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AF7A4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33B6A6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977F5F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569747">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BC0F07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ABEB1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6806DF72">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A1EE60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22347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ACE0D91">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3BB8B1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BE999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5D7293A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FED24E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36A6E44">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1E8750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EE787D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21923D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740DDF0">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7297A7F">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C9401F1">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1419CC7">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D896D53">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A709884">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8123D48">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43E7FDB">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03818D6">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5121238">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DC0ED64">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CC4598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4EA53AE">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3351160">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5BE36C">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CA846DE">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B368BB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68871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28165ED">
      <w:pPr>
        <w:pStyle w:val="16"/>
        <w:spacing w:line="360" w:lineRule="auto"/>
        <w:ind w:left="25" w:leftChars="12" w:firstLine="352" w:firstLineChars="147"/>
        <w:rPr>
          <w:rFonts w:hint="eastAsia" w:ascii="宋体" w:hAnsi="宋体" w:eastAsia="宋体" w:cs="宋体"/>
          <w:color w:val="auto"/>
          <w:sz w:val="24"/>
          <w:szCs w:val="24"/>
          <w:highlight w:val="none"/>
        </w:rPr>
      </w:pPr>
    </w:p>
    <w:p w14:paraId="067AE94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8089720">
      <w:pPr>
        <w:pStyle w:val="16"/>
        <w:spacing w:line="360" w:lineRule="auto"/>
        <w:ind w:left="25" w:leftChars="12" w:firstLine="352" w:firstLineChars="147"/>
        <w:rPr>
          <w:rFonts w:hint="eastAsia" w:ascii="宋体" w:hAnsi="宋体" w:eastAsia="宋体" w:cs="宋体"/>
          <w:color w:val="auto"/>
          <w:sz w:val="24"/>
          <w:szCs w:val="24"/>
          <w:highlight w:val="none"/>
        </w:rPr>
      </w:pPr>
    </w:p>
    <w:p w14:paraId="6417CE8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61393F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1DE696B">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7BB77B4">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F07EFF5">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4AC8C59">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FFFC9CC">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72EBB8A">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321B6A7">
      <w:pPr>
        <w:pStyle w:val="16"/>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8A145A8">
      <w:pPr>
        <w:rPr>
          <w:rFonts w:hint="eastAsia" w:ascii="宋体" w:hAnsi="宋体" w:eastAsia="宋体" w:cs="宋体"/>
          <w:color w:val="auto"/>
          <w:highlight w:val="none"/>
        </w:rPr>
      </w:pPr>
    </w:p>
    <w:p w14:paraId="54E2BDC4">
      <w:pPr>
        <w:rPr>
          <w:rFonts w:hint="eastAsia" w:ascii="宋体" w:hAnsi="宋体" w:eastAsia="宋体" w:cs="宋体"/>
          <w:color w:val="auto"/>
          <w:highlight w:val="none"/>
        </w:rPr>
      </w:pPr>
    </w:p>
    <w:p w14:paraId="11C09234">
      <w:pPr>
        <w:rPr>
          <w:rFonts w:hint="eastAsia" w:ascii="宋体" w:hAnsi="宋体" w:eastAsia="宋体" w:cs="宋体"/>
          <w:color w:val="auto"/>
          <w:highlight w:val="none"/>
        </w:rPr>
      </w:pPr>
    </w:p>
    <w:sectPr>
      <w:footerReference r:id="rId25" w:type="first"/>
      <w:headerReference r:id="rId23" w:type="default"/>
      <w:footerReference r:id="rId24"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TTF46827ACtCID-WinCharSetFFFF-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A386">
    <w:pPr>
      <w:pStyle w:val="18"/>
      <w:tabs>
        <w:tab w:val="center" w:pos="4439"/>
        <w:tab w:val="clear" w:pos="4153"/>
      </w:tabs>
      <w:jc w:val="both"/>
    </w:pPr>
  </w:p>
  <w:p w14:paraId="4EA7CEFB">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330D">
    <w:pPr>
      <w:pStyle w:val="2"/>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83E5B">
                          <w:pPr>
                            <w:pStyle w:val="1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683E5B">
                    <w:pPr>
                      <w:pStyle w:val="1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FFC4">
    <w:pPr>
      <w:pStyle w:val="2"/>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B12B3">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CB12B3">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E6588">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1031240</wp:posOffset>
              </wp:positionH>
              <wp:positionV relativeFrom="page">
                <wp:posOffset>10012045</wp:posOffset>
              </wp:positionV>
              <wp:extent cx="19939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56950DE4">
                          <w:pPr>
                            <w:spacing w:before="12"/>
                            <w:ind w:left="20" w:right="0" w:firstLine="0"/>
                            <w:jc w:val="left"/>
                            <w:rPr>
                              <w:rFonts w:ascii="Times New Roman"/>
                              <w:sz w:val="18"/>
                            </w:rPr>
                          </w:pPr>
                          <w:r>
                            <w:rPr>
                              <w:rFonts w:ascii="Times New Roman"/>
                              <w:sz w:val="18"/>
                            </w:rPr>
                            <w:t>150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57216;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iwfNkAAAANAQAADwAAAAAAAAABACAAAAAiAAAAZHJzL2Rvd25yZXYueG1sUEsB&#10;AhQAFAAAAAgAh07iQDjAePK7AQAAcwMAAA4AAAAAAAAAAQAgAAAAKAEAAGRycy9lMm9Eb2MueG1s&#10;UEsFBgAAAAAGAAYAWQEAAFUFAAAAAA==&#10;">
              <v:fill on="f" focussize="0,0"/>
              <v:stroke on="f"/>
              <v:imagedata o:title=""/>
              <o:lock v:ext="edit" aspectratio="f"/>
              <v:textbox inset="0mm,0mm,0mm,0mm">
                <w:txbxContent>
                  <w:p w14:paraId="56950DE4">
                    <w:pPr>
                      <w:spacing w:before="12"/>
                      <w:ind w:left="20" w:right="0" w:firstLine="0"/>
                      <w:jc w:val="left"/>
                      <w:rPr>
                        <w:rFonts w:ascii="Times New Roman"/>
                        <w:sz w:val="18"/>
                      </w:rPr>
                    </w:pPr>
                    <w:r>
                      <w:rPr>
                        <w:rFonts w:ascii="Times New Roman"/>
                        <w:sz w:val="18"/>
                      </w:rPr>
                      <w:t>150</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EBB5">
    <w:pPr>
      <w:pStyle w:val="2"/>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84DFE">
                          <w:pPr>
                            <w:pStyle w:val="1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6784DFE">
                    <w:pPr>
                      <w:pStyle w:val="1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DB72">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1018540</wp:posOffset>
              </wp:positionH>
              <wp:positionV relativeFrom="page">
                <wp:posOffset>10012045</wp:posOffset>
              </wp:positionV>
              <wp:extent cx="224790" cy="152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404A4C55">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152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80.2pt;margin-top:788.35pt;height:12pt;width:17.7pt;mso-position-horizontal-relative:page;mso-position-vertical-relative:page;z-index:-251656192;mso-width-relative:page;mso-height-relative:page;" filled="f" stroked="f" coordsize="21600,21600" o:gfxdata="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PaMzDZAAAADQEAAA8AAAAAAAAAAQAgAAAAIgAAAGRycy9kb3ducmV2LnhtbFBL&#10;AQIUABQAAAAIAIdO4kCzsyH/vAEAAHMDAAAOAAAAAAAAAAEAIAAAACgBAABkcnMvZTJvRG9jLnht&#10;bFBLBQYAAAAABgAGAFkBAABWBQAAAAA=&#10;">
              <v:fill on="f" focussize="0,0"/>
              <v:stroke on="f"/>
              <v:imagedata o:title=""/>
              <o:lock v:ext="edit" aspectratio="f"/>
              <v:textbox inset="0mm,0mm,0mm,0mm">
                <w:txbxContent>
                  <w:p w14:paraId="404A4C55">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9E87">
    <w:pPr>
      <w:pStyle w:val="2"/>
      <w:spacing w:line="14" w:lineRule="auto"/>
      <w:rPr>
        <w:sz w:val="20"/>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44EFD">
                          <w:pPr>
                            <w:pStyle w:val="1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AF44EFD">
                    <w:pPr>
                      <w:pStyle w:val="18"/>
                    </w:pPr>
                    <w:r>
                      <w:fldChar w:fldCharType="begin"/>
                    </w:r>
                    <w:r>
                      <w:instrText xml:space="preserve"> PAGE  \* MERGEFORMAT </w:instrText>
                    </w:r>
                    <w:r>
                      <w:fldChar w:fldCharType="separate"/>
                    </w:r>
                    <w:r>
                      <w:t>105</w:t>
                    </w:r>
                    <w:r>
                      <w:fldChar w:fldCharType="end"/>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margin">
                <wp:posOffset>2924175</wp:posOffset>
              </wp:positionH>
              <wp:positionV relativeFrom="paragraph">
                <wp:posOffset>-19685</wp:posOffset>
              </wp:positionV>
              <wp:extent cx="283845" cy="14859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83845"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7CA43">
                          <w:pPr>
                            <w:pStyle w:val="18"/>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0.25pt;margin-top:-1.55pt;height:11.7pt;width:22.35pt;mso-position-horizontal-relative:margin;z-index:251669504;mso-width-relative:page;mso-height-relative:page;" filled="f" stroked="f" coordsize="21600,21600" o:gfxdata="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ENNOrZAAAACQEAAA8AAAAAAAAAAQAgAAAAIgAAAGRycy9kb3du&#10;cmV2LnhtbFBLAQIUABQAAAAIAIdO4kBQuCKONwIAAGMEAAAOAAAAAAAAAAEAIAAAACgBAABkcnMv&#10;ZTJvRG9jLnhtbFBLBQYAAAAABgAGAFkBAADRBQAAAAA=&#10;">
              <v:fill on="f" focussize="0,0"/>
              <v:stroke on="f" weight="0.5pt"/>
              <v:imagedata o:title=""/>
              <o:lock v:ext="edit" aspectratio="f"/>
              <v:textbox inset="0mm,0mm,0mm,0mm">
                <w:txbxContent>
                  <w:p w14:paraId="3677CA43">
                    <w:pPr>
                      <w:pStyle w:val="18"/>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7486">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1031240</wp:posOffset>
              </wp:positionH>
              <wp:positionV relativeFrom="page">
                <wp:posOffset>10012045</wp:posOffset>
              </wp:positionV>
              <wp:extent cx="199390" cy="152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163D2410">
                          <w:pPr>
                            <w:spacing w:before="12"/>
                            <w:ind w:left="20" w:right="0" w:firstLine="0"/>
                            <w:jc w:val="left"/>
                            <w:rPr>
                              <w:rFonts w:ascii="Times New Roman"/>
                              <w:sz w:val="18"/>
                            </w:rPr>
                          </w:pPr>
                          <w:r>
                            <w:rPr>
                              <w:rFonts w:ascii="Times New Roman"/>
                              <w:sz w:val="18"/>
                            </w:rPr>
                            <w:t>160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55168;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yLB82QAAAA0BAAAPAAAAAAAAAAEAIAAAACIAAABkcnMvZG93bnJldi54bWxQSwEC&#10;FAAUAAAACACHTuJA+QzEZ7oBAABzAwAADgAAAAAAAAABACAAAAAoAQAAZHJzL2Uyb0RvYy54bWxQ&#10;SwUGAAAAAAYABgBZAQAAVAUAAAAA&#10;">
              <v:fill on="f" focussize="0,0"/>
              <v:stroke on="f"/>
              <v:imagedata o:title=""/>
              <o:lock v:ext="edit" aspectratio="f"/>
              <v:textbox inset="0mm,0mm,0mm,0mm">
                <w:txbxContent>
                  <w:p w14:paraId="163D2410">
                    <w:pPr>
                      <w:spacing w:before="12"/>
                      <w:ind w:left="20" w:right="0" w:firstLine="0"/>
                      <w:jc w:val="left"/>
                      <w:rPr>
                        <w:rFonts w:ascii="Times New Roman"/>
                        <w:sz w:val="18"/>
                      </w:rPr>
                    </w:pPr>
                    <w:r>
                      <w:rPr>
                        <w:rFonts w:ascii="Times New Roman"/>
                        <w:sz w:val="18"/>
                      </w:rPr>
                      <w:t>160</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9C1B">
    <w:pPr>
      <w:pStyle w:val="2"/>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4665C">
                          <w:pPr>
                            <w:pStyle w:val="1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94665C">
                    <w:pPr>
                      <w:pStyle w:val="1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A82E">
    <w:pPr>
      <w:pStyle w:val="2"/>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1018540</wp:posOffset>
              </wp:positionH>
              <wp:positionV relativeFrom="page">
                <wp:posOffset>10012045</wp:posOffset>
              </wp:positionV>
              <wp:extent cx="224790" cy="152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14B6DF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162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80.2pt;margin-top:788.35pt;height:12pt;width:17.7pt;mso-position-horizontal-relative:page;mso-position-vertical-relative:page;z-index:-251654144;mso-width-relative:page;mso-height-relative:page;" filled="f" stroked="f" coordsize="21600,21600" o:gfxdata="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9ozMNkAAAANAQAADwAAAAAAAAABACAAAAAiAAAAZHJzL2Rvd25yZXYueG1sUEsB&#10;AhQAFAAAAAgAh07iQJnyMy67AQAAcwMAAA4AAAAAAAAAAQAgAAAAKAEAAGRycy9lMm9Eb2MueG1s&#10;UEsFBgAAAAAGAAYAWQEAAFUFAAAAAA==&#10;">
              <v:fill on="f" focussize="0,0"/>
              <v:stroke on="f"/>
              <v:imagedata o:title=""/>
              <o:lock v:ext="edit" aspectratio="f"/>
              <v:textbox inset="0mm,0mm,0mm,0mm">
                <w:txbxContent>
                  <w:p w14:paraId="14B6DF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F6F2">
    <w:pPr>
      <w:pStyle w:val="18"/>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84516">
                          <w:pPr>
                            <w:pStyle w:val="1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AC84516">
                    <w:pPr>
                      <w:pStyle w:val="18"/>
                    </w:pPr>
                    <w:r>
                      <w:fldChar w:fldCharType="begin"/>
                    </w:r>
                    <w:r>
                      <w:instrText xml:space="preserve"> PAGE  \* MERGEFORMAT </w:instrText>
                    </w:r>
                    <w:r>
                      <w:fldChar w:fldCharType="separate"/>
                    </w:r>
                    <w:r>
                      <w:t>113</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82814"/>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C82814"/>
                </w:txbxContent>
              </v:textbox>
            </v:shape>
          </w:pict>
        </mc:Fallback>
      </mc:AlternateContent>
    </w:r>
  </w:p>
  <w:p w14:paraId="567128E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8097">
    <w:pPr>
      <w:pStyle w:val="18"/>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B46B8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3B46B89"/>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A4B4">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7402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57402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9669">
    <w:pPr>
      <w:pStyle w:val="18"/>
      <w:tabs>
        <w:tab w:val="center" w:pos="4439"/>
        <w:tab w:val="clear" w:pos="4153"/>
      </w:tabs>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0433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E0433D">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0D783B6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7544">
    <w:pPr>
      <w:pStyle w:val="18"/>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2168D">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2168D">
                    <w:pPr>
                      <w:pStyle w:val="18"/>
                    </w:pPr>
                    <w:r>
                      <w:fldChar w:fldCharType="begin"/>
                    </w:r>
                    <w:r>
                      <w:instrText xml:space="preserve"> PAGE  \* MERGEFORMAT </w:instrText>
                    </w:r>
                    <w:r>
                      <w:fldChar w:fldCharType="separate"/>
                    </w:r>
                    <w:r>
                      <w:t>5</w:t>
                    </w:r>
                    <w:r>
                      <w:fldChar w:fldCharType="end"/>
                    </w:r>
                  </w:p>
                </w:txbxContent>
              </v:textbox>
            </v:shape>
          </w:pict>
        </mc:Fallback>
      </mc:AlternateContent>
    </w:r>
  </w:p>
  <w:p w14:paraId="51E57FF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363B">
    <w:pPr>
      <w:pStyle w:val="1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C26B5">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C26B5">
                    <w:pPr>
                      <w:pStyle w:val="1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AFC4">
    <w:pPr>
      <w:pStyle w:val="18"/>
      <w:jc w:val="both"/>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C45F4">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1C45F4">
                    <w:pPr>
                      <w:pStyle w:val="18"/>
                    </w:pPr>
                    <w:r>
                      <w:fldChar w:fldCharType="begin"/>
                    </w:r>
                    <w:r>
                      <w:instrText xml:space="preserve"> PAGE  \* MERGEFORMAT </w:instrText>
                    </w:r>
                    <w:r>
                      <w:fldChar w:fldCharType="separate"/>
                    </w:r>
                    <w:r>
                      <w:t>12</w:t>
                    </w:r>
                    <w:r>
                      <w:fldChar w:fldCharType="end"/>
                    </w:r>
                  </w:p>
                </w:txbxContent>
              </v:textbox>
            </v:shape>
          </w:pict>
        </mc:Fallback>
      </mc:AlternateContent>
    </w:r>
  </w:p>
  <w:p w14:paraId="0EAA5F2E">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8985">
    <w:pPr>
      <w:pStyle w:val="18"/>
      <w:tabs>
        <w:tab w:val="center" w:pos="4989"/>
        <w:tab w:val="clear" w:pos="4153"/>
      </w:tabs>
      <w:ind w:right="36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1AA92">
                          <w:pPr>
                            <w:pStyle w:val="1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81AA92">
                    <w:pPr>
                      <w:pStyle w:val="18"/>
                    </w:pPr>
                    <w:r>
                      <w:fldChar w:fldCharType="begin"/>
                    </w:r>
                    <w:r>
                      <w:instrText xml:space="preserve"> PAGE  \* MERGEFORMAT </w:instrText>
                    </w:r>
                    <w:r>
                      <w:fldChar w:fldCharType="separate"/>
                    </w:r>
                    <w:r>
                      <w:t>79</w:t>
                    </w:r>
                    <w: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DBEC">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D7BB">
                          <w:pPr>
                            <w:pStyle w:val="1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4CD7BB">
                    <w:pPr>
                      <w:pStyle w:val="1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58A7">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8670">
                          <w:pPr>
                            <w:pStyle w:val="1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358670">
                    <w:pPr>
                      <w:pStyle w:val="18"/>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FC4B1">
                          <w:pPr>
                            <w:pStyle w:val="18"/>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7F9FC4B1">
                    <w:pPr>
                      <w:pStyle w:val="1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A6C7">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478A">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19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3E128"/>
    <w:multiLevelType w:val="multilevel"/>
    <w:tmpl w:val="B1F3E128"/>
    <w:lvl w:ilvl="0" w:tentative="0">
      <w:start w:val="1"/>
      <w:numFmt w:val="decimal"/>
      <w:lvlText w:val="%1."/>
      <w:lvlJc w:val="left"/>
      <w:pPr>
        <w:ind w:left="1204" w:hanging="300"/>
        <w:jc w:val="left"/>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880" w:hanging="300"/>
      </w:pPr>
      <w:rPr>
        <w:rFonts w:hint="default"/>
        <w:lang w:val="zh-CN" w:eastAsia="zh-CN" w:bidi="zh-CN"/>
      </w:rPr>
    </w:lvl>
    <w:lvl w:ilvl="2" w:tentative="0">
      <w:start w:val="0"/>
      <w:numFmt w:val="bullet"/>
      <w:lvlText w:val="•"/>
      <w:lvlJc w:val="left"/>
      <w:pPr>
        <w:ind w:left="1200" w:hanging="300"/>
      </w:pPr>
      <w:rPr>
        <w:rFonts w:hint="default"/>
        <w:lang w:val="zh-CN" w:eastAsia="zh-CN" w:bidi="zh-CN"/>
      </w:rPr>
    </w:lvl>
    <w:lvl w:ilvl="3" w:tentative="0">
      <w:start w:val="0"/>
      <w:numFmt w:val="bullet"/>
      <w:lvlText w:val="•"/>
      <w:lvlJc w:val="left"/>
      <w:pPr>
        <w:ind w:left="2235" w:hanging="300"/>
      </w:pPr>
      <w:rPr>
        <w:rFonts w:hint="default"/>
        <w:lang w:val="zh-CN" w:eastAsia="zh-CN" w:bidi="zh-CN"/>
      </w:rPr>
    </w:lvl>
    <w:lvl w:ilvl="4" w:tentative="0">
      <w:start w:val="0"/>
      <w:numFmt w:val="bullet"/>
      <w:lvlText w:val="•"/>
      <w:lvlJc w:val="left"/>
      <w:pPr>
        <w:ind w:left="3271" w:hanging="300"/>
      </w:pPr>
      <w:rPr>
        <w:rFonts w:hint="default"/>
        <w:lang w:val="zh-CN" w:eastAsia="zh-CN" w:bidi="zh-CN"/>
      </w:rPr>
    </w:lvl>
    <w:lvl w:ilvl="5" w:tentative="0">
      <w:start w:val="0"/>
      <w:numFmt w:val="bullet"/>
      <w:lvlText w:val="•"/>
      <w:lvlJc w:val="left"/>
      <w:pPr>
        <w:ind w:left="4307" w:hanging="300"/>
      </w:pPr>
      <w:rPr>
        <w:rFonts w:hint="default"/>
        <w:lang w:val="zh-CN" w:eastAsia="zh-CN" w:bidi="zh-CN"/>
      </w:rPr>
    </w:lvl>
    <w:lvl w:ilvl="6" w:tentative="0">
      <w:start w:val="0"/>
      <w:numFmt w:val="bullet"/>
      <w:lvlText w:val="•"/>
      <w:lvlJc w:val="left"/>
      <w:pPr>
        <w:ind w:left="5343" w:hanging="300"/>
      </w:pPr>
      <w:rPr>
        <w:rFonts w:hint="default"/>
        <w:lang w:val="zh-CN" w:eastAsia="zh-CN" w:bidi="zh-CN"/>
      </w:rPr>
    </w:lvl>
    <w:lvl w:ilvl="7" w:tentative="0">
      <w:start w:val="0"/>
      <w:numFmt w:val="bullet"/>
      <w:lvlText w:val="•"/>
      <w:lvlJc w:val="left"/>
      <w:pPr>
        <w:ind w:left="6379" w:hanging="300"/>
      </w:pPr>
      <w:rPr>
        <w:rFonts w:hint="default"/>
        <w:lang w:val="zh-CN" w:eastAsia="zh-CN" w:bidi="zh-CN"/>
      </w:rPr>
    </w:lvl>
    <w:lvl w:ilvl="8" w:tentative="0">
      <w:start w:val="0"/>
      <w:numFmt w:val="bullet"/>
      <w:lvlText w:val="•"/>
      <w:lvlJc w:val="left"/>
      <w:pPr>
        <w:ind w:left="7414" w:hanging="300"/>
      </w:pPr>
      <w:rPr>
        <w:rFonts w:hint="default"/>
        <w:lang w:val="zh-CN" w:eastAsia="zh-CN" w:bidi="zh-CN"/>
      </w:rPr>
    </w:lvl>
  </w:abstractNum>
  <w:abstractNum w:abstractNumId="1">
    <w:nsid w:val="E85E5703"/>
    <w:multiLevelType w:val="multilevel"/>
    <w:tmpl w:val="E85E5703"/>
    <w:lvl w:ilvl="0" w:tentative="0">
      <w:start w:val="1"/>
      <w:numFmt w:val="decimal"/>
      <w:lvlText w:val="%1."/>
      <w:lvlJc w:val="left"/>
      <w:pPr>
        <w:ind w:left="844" w:hanging="420"/>
        <w:jc w:val="left"/>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424" w:hanging="600"/>
        <w:jc w:val="left"/>
      </w:pPr>
      <w:rPr>
        <w:rFonts w:hint="default" w:ascii="Times New Roman" w:hAnsi="Times New Roman" w:eastAsia="Times New Roman" w:cs="Times New Roman"/>
        <w:spacing w:val="-120"/>
        <w:w w:val="100"/>
        <w:sz w:val="24"/>
        <w:szCs w:val="24"/>
        <w:lang w:val="zh-CN" w:eastAsia="zh-CN" w:bidi="zh-CN"/>
      </w:rPr>
    </w:lvl>
    <w:lvl w:ilvl="3" w:tentative="0">
      <w:start w:val="1"/>
      <w:numFmt w:val="upperLetter"/>
      <w:lvlText w:val="%4."/>
      <w:lvlJc w:val="left"/>
      <w:pPr>
        <w:ind w:left="3396" w:hanging="468"/>
        <w:jc w:val="right"/>
      </w:pPr>
      <w:rPr>
        <w:rFonts w:hint="default" w:ascii="Times New Roman" w:hAnsi="Times New Roman" w:eastAsia="Times New Roman" w:cs="Times New Roman"/>
        <w:w w:val="99"/>
        <w:sz w:val="32"/>
        <w:szCs w:val="32"/>
        <w:lang w:val="zh-CN" w:eastAsia="zh-CN" w:bidi="zh-CN"/>
      </w:rPr>
    </w:lvl>
    <w:lvl w:ilvl="4" w:tentative="0">
      <w:start w:val="0"/>
      <w:numFmt w:val="bullet"/>
      <w:lvlText w:val="•"/>
      <w:lvlJc w:val="left"/>
      <w:pPr>
        <w:ind w:left="4269" w:hanging="468"/>
      </w:pPr>
      <w:rPr>
        <w:rFonts w:hint="default"/>
        <w:lang w:val="zh-CN" w:eastAsia="zh-CN" w:bidi="zh-CN"/>
      </w:rPr>
    </w:lvl>
    <w:lvl w:ilvl="5" w:tentative="0">
      <w:start w:val="0"/>
      <w:numFmt w:val="bullet"/>
      <w:lvlText w:val="•"/>
      <w:lvlJc w:val="left"/>
      <w:pPr>
        <w:ind w:left="5138" w:hanging="468"/>
      </w:pPr>
      <w:rPr>
        <w:rFonts w:hint="default"/>
        <w:lang w:val="zh-CN" w:eastAsia="zh-CN" w:bidi="zh-CN"/>
      </w:rPr>
    </w:lvl>
    <w:lvl w:ilvl="6" w:tentative="0">
      <w:start w:val="0"/>
      <w:numFmt w:val="bullet"/>
      <w:lvlText w:val="•"/>
      <w:lvlJc w:val="left"/>
      <w:pPr>
        <w:ind w:left="6008" w:hanging="468"/>
      </w:pPr>
      <w:rPr>
        <w:rFonts w:hint="default"/>
        <w:lang w:val="zh-CN" w:eastAsia="zh-CN" w:bidi="zh-CN"/>
      </w:rPr>
    </w:lvl>
    <w:lvl w:ilvl="7" w:tentative="0">
      <w:start w:val="0"/>
      <w:numFmt w:val="bullet"/>
      <w:lvlText w:val="•"/>
      <w:lvlJc w:val="left"/>
      <w:pPr>
        <w:ind w:left="6877" w:hanging="468"/>
      </w:pPr>
      <w:rPr>
        <w:rFonts w:hint="default"/>
        <w:lang w:val="zh-CN" w:eastAsia="zh-CN" w:bidi="zh-CN"/>
      </w:rPr>
    </w:lvl>
    <w:lvl w:ilvl="8" w:tentative="0">
      <w:start w:val="0"/>
      <w:numFmt w:val="bullet"/>
      <w:lvlText w:val="•"/>
      <w:lvlJc w:val="left"/>
      <w:pPr>
        <w:ind w:left="7747" w:hanging="468"/>
      </w:pPr>
      <w:rPr>
        <w:rFonts w:hint="default"/>
        <w:lang w:val="zh-CN" w:eastAsia="zh-CN" w:bidi="zh-CN"/>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11270FA"/>
    <w:multiLevelType w:val="multilevel"/>
    <w:tmpl w:val="011270FA"/>
    <w:lvl w:ilvl="0" w:tentative="0">
      <w:start w:val="1"/>
      <w:numFmt w:val="decimal"/>
      <w:lvlText w:val="（%1）"/>
      <w:lvlJc w:val="left"/>
      <w:pPr>
        <w:ind w:left="424" w:hanging="60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5">
    <w:nsid w:val="22A42B04"/>
    <w:multiLevelType w:val="singleLevel"/>
    <w:tmpl w:val="22A42B04"/>
    <w:lvl w:ilvl="0" w:tentative="0">
      <w:start w:val="1"/>
      <w:numFmt w:val="decimal"/>
      <w:pStyle w:val="10"/>
      <w:lvlText w:val="%1."/>
      <w:lvlJc w:val="left"/>
      <w:pPr>
        <w:tabs>
          <w:tab w:val="left" w:pos="360"/>
        </w:tabs>
        <w:ind w:left="360" w:hanging="360"/>
      </w:pPr>
    </w:lvl>
  </w:abstractNum>
  <w:abstractNum w:abstractNumId="6">
    <w:nsid w:val="2665E512"/>
    <w:multiLevelType w:val="multilevel"/>
    <w:tmpl w:val="2665E512"/>
    <w:lvl w:ilvl="0" w:tentative="0">
      <w:start w:val="1"/>
      <w:numFmt w:val="decimal"/>
      <w:lvlText w:val="%1."/>
      <w:lvlJc w:val="left"/>
      <w:pPr>
        <w:ind w:left="1341" w:hanging="300"/>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154" w:hanging="300"/>
      </w:pPr>
      <w:rPr>
        <w:rFonts w:hint="default"/>
        <w:lang w:val="zh-CN" w:eastAsia="zh-CN" w:bidi="zh-CN"/>
      </w:rPr>
    </w:lvl>
    <w:lvl w:ilvl="2" w:tentative="0">
      <w:start w:val="0"/>
      <w:numFmt w:val="bullet"/>
      <w:lvlText w:val="•"/>
      <w:lvlJc w:val="left"/>
      <w:pPr>
        <w:ind w:left="2969" w:hanging="300"/>
      </w:pPr>
      <w:rPr>
        <w:rFonts w:hint="default"/>
        <w:lang w:val="zh-CN" w:eastAsia="zh-CN" w:bidi="zh-CN"/>
      </w:rPr>
    </w:lvl>
    <w:lvl w:ilvl="3" w:tentative="0">
      <w:start w:val="0"/>
      <w:numFmt w:val="bullet"/>
      <w:lvlText w:val="•"/>
      <w:lvlJc w:val="left"/>
      <w:pPr>
        <w:ind w:left="3783" w:hanging="300"/>
      </w:pPr>
      <w:rPr>
        <w:rFonts w:hint="default"/>
        <w:lang w:val="zh-CN" w:eastAsia="zh-CN" w:bidi="zh-CN"/>
      </w:rPr>
    </w:lvl>
    <w:lvl w:ilvl="4" w:tentative="0">
      <w:start w:val="0"/>
      <w:numFmt w:val="bullet"/>
      <w:lvlText w:val="•"/>
      <w:lvlJc w:val="left"/>
      <w:pPr>
        <w:ind w:left="4598" w:hanging="300"/>
      </w:pPr>
      <w:rPr>
        <w:rFonts w:hint="default"/>
        <w:lang w:val="zh-CN" w:eastAsia="zh-CN" w:bidi="zh-CN"/>
      </w:rPr>
    </w:lvl>
    <w:lvl w:ilvl="5" w:tentative="0">
      <w:start w:val="0"/>
      <w:numFmt w:val="bullet"/>
      <w:lvlText w:val="•"/>
      <w:lvlJc w:val="left"/>
      <w:pPr>
        <w:ind w:left="5413" w:hanging="300"/>
      </w:pPr>
      <w:rPr>
        <w:rFonts w:hint="default"/>
        <w:lang w:val="zh-CN" w:eastAsia="zh-CN" w:bidi="zh-CN"/>
      </w:rPr>
    </w:lvl>
    <w:lvl w:ilvl="6" w:tentative="0">
      <w:start w:val="0"/>
      <w:numFmt w:val="bullet"/>
      <w:lvlText w:val="•"/>
      <w:lvlJc w:val="left"/>
      <w:pPr>
        <w:ind w:left="6227" w:hanging="300"/>
      </w:pPr>
      <w:rPr>
        <w:rFonts w:hint="default"/>
        <w:lang w:val="zh-CN" w:eastAsia="zh-CN" w:bidi="zh-CN"/>
      </w:rPr>
    </w:lvl>
    <w:lvl w:ilvl="7" w:tentative="0">
      <w:start w:val="0"/>
      <w:numFmt w:val="bullet"/>
      <w:lvlText w:val="•"/>
      <w:lvlJc w:val="left"/>
      <w:pPr>
        <w:ind w:left="7042" w:hanging="300"/>
      </w:pPr>
      <w:rPr>
        <w:rFonts w:hint="default"/>
        <w:lang w:val="zh-CN" w:eastAsia="zh-CN" w:bidi="zh-CN"/>
      </w:rPr>
    </w:lvl>
    <w:lvl w:ilvl="8" w:tentative="0">
      <w:start w:val="0"/>
      <w:numFmt w:val="bullet"/>
      <w:lvlText w:val="•"/>
      <w:lvlJc w:val="left"/>
      <w:pPr>
        <w:ind w:left="7857" w:hanging="300"/>
      </w:pPr>
      <w:rPr>
        <w:rFonts w:hint="default"/>
        <w:lang w:val="zh-CN" w:eastAsia="zh-CN" w:bidi="zh-CN"/>
      </w:rPr>
    </w:lvl>
  </w:abstractNum>
  <w:abstractNum w:abstractNumId="7">
    <w:nsid w:val="57F92BB1"/>
    <w:multiLevelType w:val="multilevel"/>
    <w:tmpl w:val="57F92BB1"/>
    <w:lvl w:ilvl="0" w:tentative="0">
      <w:start w:val="1"/>
      <w:numFmt w:val="decimal"/>
      <w:lvlText w:val="（%1）"/>
      <w:lvlJc w:val="left"/>
      <w:pPr>
        <w:ind w:left="424" w:hanging="601"/>
        <w:jc w:val="left"/>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8">
    <w:nsid w:val="6F2934DD"/>
    <w:multiLevelType w:val="multilevel"/>
    <w:tmpl w:val="6F2934DD"/>
    <w:lvl w:ilvl="0" w:tentative="0">
      <w:start w:val="1"/>
      <w:numFmt w:val="decimal"/>
      <w:lvlText w:val="（%1）"/>
      <w:lvlJc w:val="left"/>
      <w:pPr>
        <w:ind w:left="164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24" w:hanging="601"/>
      </w:pPr>
      <w:rPr>
        <w:rFonts w:hint="default"/>
        <w:lang w:val="zh-CN" w:eastAsia="zh-CN" w:bidi="zh-CN"/>
      </w:rPr>
    </w:lvl>
    <w:lvl w:ilvl="2" w:tentative="0">
      <w:start w:val="0"/>
      <w:numFmt w:val="bullet"/>
      <w:lvlText w:val="•"/>
      <w:lvlJc w:val="left"/>
      <w:pPr>
        <w:ind w:left="3209" w:hanging="601"/>
      </w:pPr>
      <w:rPr>
        <w:rFonts w:hint="default"/>
        <w:lang w:val="zh-CN" w:eastAsia="zh-CN" w:bidi="zh-CN"/>
      </w:rPr>
    </w:lvl>
    <w:lvl w:ilvl="3" w:tentative="0">
      <w:start w:val="0"/>
      <w:numFmt w:val="bullet"/>
      <w:lvlText w:val="•"/>
      <w:lvlJc w:val="left"/>
      <w:pPr>
        <w:ind w:left="3993" w:hanging="601"/>
      </w:pPr>
      <w:rPr>
        <w:rFonts w:hint="default"/>
        <w:lang w:val="zh-CN" w:eastAsia="zh-CN" w:bidi="zh-CN"/>
      </w:rPr>
    </w:lvl>
    <w:lvl w:ilvl="4" w:tentative="0">
      <w:start w:val="0"/>
      <w:numFmt w:val="bullet"/>
      <w:lvlText w:val="•"/>
      <w:lvlJc w:val="left"/>
      <w:pPr>
        <w:ind w:left="4778" w:hanging="601"/>
      </w:pPr>
      <w:rPr>
        <w:rFonts w:hint="default"/>
        <w:lang w:val="zh-CN" w:eastAsia="zh-CN" w:bidi="zh-CN"/>
      </w:rPr>
    </w:lvl>
    <w:lvl w:ilvl="5" w:tentative="0">
      <w:start w:val="0"/>
      <w:numFmt w:val="bullet"/>
      <w:lvlText w:val="•"/>
      <w:lvlJc w:val="left"/>
      <w:pPr>
        <w:ind w:left="5563" w:hanging="601"/>
      </w:pPr>
      <w:rPr>
        <w:rFonts w:hint="default"/>
        <w:lang w:val="zh-CN" w:eastAsia="zh-CN" w:bidi="zh-CN"/>
      </w:rPr>
    </w:lvl>
    <w:lvl w:ilvl="6" w:tentative="0">
      <w:start w:val="0"/>
      <w:numFmt w:val="bullet"/>
      <w:lvlText w:val="•"/>
      <w:lvlJc w:val="left"/>
      <w:pPr>
        <w:ind w:left="6347" w:hanging="601"/>
      </w:pPr>
      <w:rPr>
        <w:rFonts w:hint="default"/>
        <w:lang w:val="zh-CN" w:eastAsia="zh-CN" w:bidi="zh-CN"/>
      </w:rPr>
    </w:lvl>
    <w:lvl w:ilvl="7" w:tentative="0">
      <w:start w:val="0"/>
      <w:numFmt w:val="bullet"/>
      <w:lvlText w:val="•"/>
      <w:lvlJc w:val="left"/>
      <w:pPr>
        <w:ind w:left="7132" w:hanging="601"/>
      </w:pPr>
      <w:rPr>
        <w:rFonts w:hint="default"/>
        <w:lang w:val="zh-CN" w:eastAsia="zh-CN" w:bidi="zh-CN"/>
      </w:rPr>
    </w:lvl>
    <w:lvl w:ilvl="8" w:tentative="0">
      <w:start w:val="0"/>
      <w:numFmt w:val="bullet"/>
      <w:lvlText w:val="•"/>
      <w:lvlJc w:val="left"/>
      <w:pPr>
        <w:ind w:left="7917" w:hanging="601"/>
      </w:pPr>
      <w:rPr>
        <w:rFonts w:hint="default"/>
        <w:lang w:val="zh-CN" w:eastAsia="zh-CN" w:bidi="zh-CN"/>
      </w:rPr>
    </w:lvl>
  </w:abstractNum>
  <w:abstractNum w:abstractNumId="9">
    <w:nsid w:val="6FD77160"/>
    <w:multiLevelType w:val="multilevel"/>
    <w:tmpl w:val="6FD77160"/>
    <w:lvl w:ilvl="0" w:tentative="0">
      <w:start w:val="1"/>
      <w:numFmt w:val="decimal"/>
      <w:lvlText w:val="（%1）"/>
      <w:lvlJc w:val="left"/>
      <w:pPr>
        <w:ind w:left="424" w:hanging="601"/>
        <w:jc w:val="left"/>
      </w:pPr>
      <w:rPr>
        <w:rFonts w:hint="default" w:ascii="宋体" w:hAnsi="宋体" w:eastAsia="宋体" w:cs="宋体"/>
        <w:spacing w:val="-14"/>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10">
    <w:nsid w:val="7D074E56"/>
    <w:multiLevelType w:val="singleLevel"/>
    <w:tmpl w:val="7D074E56"/>
    <w:lvl w:ilvl="0" w:tentative="0">
      <w:start w:val="1"/>
      <w:numFmt w:val="lowerLetter"/>
      <w:suff w:val="nothing"/>
      <w:lvlText w:val="（%1）"/>
      <w:lvlJc w:val="left"/>
      <w:rPr>
        <w:rFonts w:cs="Times New Roman"/>
      </w:rPr>
    </w:lvl>
  </w:abstractNum>
  <w:abstractNum w:abstractNumId="11">
    <w:nsid w:val="7D074E57"/>
    <w:multiLevelType w:val="multilevel"/>
    <w:tmpl w:val="7D074E57"/>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spacing w:val="-43"/>
        <w:w w:val="100"/>
        <w:sz w:val="24"/>
        <w:szCs w:val="24"/>
        <w:lang w:val="zh-CN" w:eastAsia="zh-CN" w:bidi="zh-CN"/>
      </w:rPr>
    </w:lvl>
    <w:lvl w:ilvl="3" w:tentative="0">
      <w:start w:val="1"/>
      <w:numFmt w:val="decimal"/>
      <w:lvlText w:val="%4."/>
      <w:lvlJc w:val="left"/>
      <w:pPr>
        <w:ind w:left="424" w:hanging="300"/>
      </w:pPr>
      <w:rPr>
        <w:rFonts w:hint="default" w:ascii="Times New Roman" w:hAnsi="Times New Roman" w:eastAsia="Times New Roman" w:cs="Times New Roman"/>
        <w:spacing w:val="-4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12">
    <w:nsid w:val="7D074E59"/>
    <w:multiLevelType w:val="multilevel"/>
    <w:tmpl w:val="7D074E59"/>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13">
    <w:nsid w:val="7D074E5B"/>
    <w:multiLevelType w:val="multilevel"/>
    <w:tmpl w:val="7D074E5B"/>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1"/>
  </w:num>
  <w:num w:numId="7">
    <w:abstractNumId w:val="6"/>
  </w:num>
  <w:num w:numId="8">
    <w:abstractNumId w:val="8"/>
  </w:num>
  <w:num w:numId="9">
    <w:abstractNumId w:val="7"/>
  </w:num>
  <w:num w:numId="10">
    <w:abstractNumId w:val="9"/>
  </w:num>
  <w:num w:numId="11">
    <w:abstractNumId w:val="4"/>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readOnly" w:enforcement="1" w:cryptProviderType="rsaFull" w:cryptAlgorithmClass="hash" w:cryptAlgorithmType="typeAny" w:cryptAlgorithmSid="4" w:cryptSpinCount="0" w:hash="w/cS1wGcHZ+yWO8xF0cRHNlJcyc=" w:salt="LbVKqClxI6RCiutPEUC5H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TcyNWZlNDA1YTc2OGIwMTdjNTU2ZmQwNTk2NWEifQ=="/>
  </w:docVars>
  <w:rsids>
    <w:rsidRoot w:val="4A792BC1"/>
    <w:rsid w:val="003A6B66"/>
    <w:rsid w:val="00A67D58"/>
    <w:rsid w:val="00FD0177"/>
    <w:rsid w:val="01857055"/>
    <w:rsid w:val="02041FEC"/>
    <w:rsid w:val="028E4F47"/>
    <w:rsid w:val="02A35876"/>
    <w:rsid w:val="02B80216"/>
    <w:rsid w:val="02E073F7"/>
    <w:rsid w:val="031501B1"/>
    <w:rsid w:val="03850381"/>
    <w:rsid w:val="03D2609A"/>
    <w:rsid w:val="03E219EE"/>
    <w:rsid w:val="041D47D5"/>
    <w:rsid w:val="042518DB"/>
    <w:rsid w:val="042D4DE1"/>
    <w:rsid w:val="0442423B"/>
    <w:rsid w:val="04AC6F16"/>
    <w:rsid w:val="04CD2DFB"/>
    <w:rsid w:val="05153643"/>
    <w:rsid w:val="05571F68"/>
    <w:rsid w:val="05B20AAD"/>
    <w:rsid w:val="063858F6"/>
    <w:rsid w:val="06A57279"/>
    <w:rsid w:val="06D91186"/>
    <w:rsid w:val="07641DCA"/>
    <w:rsid w:val="07A66E8D"/>
    <w:rsid w:val="085221E1"/>
    <w:rsid w:val="08690B07"/>
    <w:rsid w:val="088C6C99"/>
    <w:rsid w:val="09434CDD"/>
    <w:rsid w:val="09E71B0D"/>
    <w:rsid w:val="09FB55B8"/>
    <w:rsid w:val="0A0A57FB"/>
    <w:rsid w:val="0A0C3321"/>
    <w:rsid w:val="0B195A81"/>
    <w:rsid w:val="0BE20DB9"/>
    <w:rsid w:val="0C084129"/>
    <w:rsid w:val="0C3E178C"/>
    <w:rsid w:val="0C41127C"/>
    <w:rsid w:val="0C56661C"/>
    <w:rsid w:val="0CA32483"/>
    <w:rsid w:val="0CE25EA6"/>
    <w:rsid w:val="0D15610F"/>
    <w:rsid w:val="0D5E31E7"/>
    <w:rsid w:val="0D6D2997"/>
    <w:rsid w:val="0D6E7E4F"/>
    <w:rsid w:val="0D7C07BE"/>
    <w:rsid w:val="0D7F4F3B"/>
    <w:rsid w:val="0DF465A6"/>
    <w:rsid w:val="0E372937"/>
    <w:rsid w:val="0E7B0A75"/>
    <w:rsid w:val="0E904A0C"/>
    <w:rsid w:val="0F1609AB"/>
    <w:rsid w:val="0F57119C"/>
    <w:rsid w:val="0F76761C"/>
    <w:rsid w:val="0F8F00B0"/>
    <w:rsid w:val="0F965814"/>
    <w:rsid w:val="0FD83CA6"/>
    <w:rsid w:val="10505534"/>
    <w:rsid w:val="10526911"/>
    <w:rsid w:val="106E5CCD"/>
    <w:rsid w:val="109536DD"/>
    <w:rsid w:val="10BA7FBF"/>
    <w:rsid w:val="10D66437"/>
    <w:rsid w:val="10D77864"/>
    <w:rsid w:val="110E3E23"/>
    <w:rsid w:val="112847B9"/>
    <w:rsid w:val="116C71C0"/>
    <w:rsid w:val="11AE74B8"/>
    <w:rsid w:val="1224566C"/>
    <w:rsid w:val="133D7AD1"/>
    <w:rsid w:val="13D0718D"/>
    <w:rsid w:val="144D2203"/>
    <w:rsid w:val="14554682"/>
    <w:rsid w:val="14861F22"/>
    <w:rsid w:val="14A74175"/>
    <w:rsid w:val="14B45DE0"/>
    <w:rsid w:val="14FD46D3"/>
    <w:rsid w:val="1509293A"/>
    <w:rsid w:val="15A703A2"/>
    <w:rsid w:val="1602382A"/>
    <w:rsid w:val="16423394"/>
    <w:rsid w:val="164E59A4"/>
    <w:rsid w:val="16C32FBA"/>
    <w:rsid w:val="16FD5B6D"/>
    <w:rsid w:val="17546A9F"/>
    <w:rsid w:val="17885FB1"/>
    <w:rsid w:val="17ED57D0"/>
    <w:rsid w:val="18324737"/>
    <w:rsid w:val="186E33F9"/>
    <w:rsid w:val="187A7FF0"/>
    <w:rsid w:val="188B3EA1"/>
    <w:rsid w:val="18BB2ACE"/>
    <w:rsid w:val="18CD6371"/>
    <w:rsid w:val="19B412DF"/>
    <w:rsid w:val="1A1D6E85"/>
    <w:rsid w:val="1A5E7809"/>
    <w:rsid w:val="1AB05A41"/>
    <w:rsid w:val="1ABD5F72"/>
    <w:rsid w:val="1AC11D1C"/>
    <w:rsid w:val="1B466DD4"/>
    <w:rsid w:val="1B54323F"/>
    <w:rsid w:val="1B7765E3"/>
    <w:rsid w:val="1B7E3953"/>
    <w:rsid w:val="1C120C06"/>
    <w:rsid w:val="1C4A1862"/>
    <w:rsid w:val="1C715F6A"/>
    <w:rsid w:val="1D5801D4"/>
    <w:rsid w:val="1D867E58"/>
    <w:rsid w:val="1D8B2357"/>
    <w:rsid w:val="1E414AF3"/>
    <w:rsid w:val="1E5269ED"/>
    <w:rsid w:val="1E6C5F91"/>
    <w:rsid w:val="1F817D96"/>
    <w:rsid w:val="1F901EA7"/>
    <w:rsid w:val="1F9D4C36"/>
    <w:rsid w:val="1FBF5920"/>
    <w:rsid w:val="1FCD0641"/>
    <w:rsid w:val="206E7EE0"/>
    <w:rsid w:val="2086398C"/>
    <w:rsid w:val="20890A13"/>
    <w:rsid w:val="2106110B"/>
    <w:rsid w:val="21277DB0"/>
    <w:rsid w:val="21591C68"/>
    <w:rsid w:val="2172663E"/>
    <w:rsid w:val="21793326"/>
    <w:rsid w:val="21844ABB"/>
    <w:rsid w:val="22242C0A"/>
    <w:rsid w:val="224376A4"/>
    <w:rsid w:val="227B299A"/>
    <w:rsid w:val="22C32593"/>
    <w:rsid w:val="22EB3FC4"/>
    <w:rsid w:val="23500AB6"/>
    <w:rsid w:val="23C5150B"/>
    <w:rsid w:val="23E9080A"/>
    <w:rsid w:val="242C4776"/>
    <w:rsid w:val="2431093C"/>
    <w:rsid w:val="244A1244"/>
    <w:rsid w:val="248E3EEA"/>
    <w:rsid w:val="24CA3859"/>
    <w:rsid w:val="24EA7EC8"/>
    <w:rsid w:val="25164BFC"/>
    <w:rsid w:val="252754CF"/>
    <w:rsid w:val="252B0C26"/>
    <w:rsid w:val="252D5589"/>
    <w:rsid w:val="25980FCB"/>
    <w:rsid w:val="25A246E2"/>
    <w:rsid w:val="25CC2EDF"/>
    <w:rsid w:val="261B4A9A"/>
    <w:rsid w:val="26A7481C"/>
    <w:rsid w:val="26D45EB0"/>
    <w:rsid w:val="26E53821"/>
    <w:rsid w:val="26EB6078"/>
    <w:rsid w:val="272C473F"/>
    <w:rsid w:val="274461FB"/>
    <w:rsid w:val="276E15E3"/>
    <w:rsid w:val="280C7A48"/>
    <w:rsid w:val="288325A9"/>
    <w:rsid w:val="28A874FD"/>
    <w:rsid w:val="2A143BA5"/>
    <w:rsid w:val="2ABE3D6C"/>
    <w:rsid w:val="2BFF11E5"/>
    <w:rsid w:val="2C162D9B"/>
    <w:rsid w:val="2C3619B9"/>
    <w:rsid w:val="2C4E7372"/>
    <w:rsid w:val="2CD81465"/>
    <w:rsid w:val="2DAA4A7C"/>
    <w:rsid w:val="2E556795"/>
    <w:rsid w:val="2E8928E3"/>
    <w:rsid w:val="2EE20BAD"/>
    <w:rsid w:val="2F1E127D"/>
    <w:rsid w:val="2F8D092C"/>
    <w:rsid w:val="2FA66A7B"/>
    <w:rsid w:val="30850E88"/>
    <w:rsid w:val="3088518B"/>
    <w:rsid w:val="309037C9"/>
    <w:rsid w:val="31554CFE"/>
    <w:rsid w:val="31D37CFE"/>
    <w:rsid w:val="31F91ADC"/>
    <w:rsid w:val="31FB6959"/>
    <w:rsid w:val="329B2BE5"/>
    <w:rsid w:val="32B06A5F"/>
    <w:rsid w:val="333F24FE"/>
    <w:rsid w:val="3345560D"/>
    <w:rsid w:val="33865643"/>
    <w:rsid w:val="33C70135"/>
    <w:rsid w:val="33F6237A"/>
    <w:rsid w:val="34677222"/>
    <w:rsid w:val="34925D5D"/>
    <w:rsid w:val="358D7245"/>
    <w:rsid w:val="35B43F98"/>
    <w:rsid w:val="35FA7C22"/>
    <w:rsid w:val="36152745"/>
    <w:rsid w:val="36956DC4"/>
    <w:rsid w:val="36DF1C32"/>
    <w:rsid w:val="371511B8"/>
    <w:rsid w:val="372B5D93"/>
    <w:rsid w:val="376E466E"/>
    <w:rsid w:val="37D845DA"/>
    <w:rsid w:val="37ED732A"/>
    <w:rsid w:val="381A3528"/>
    <w:rsid w:val="38DC51E1"/>
    <w:rsid w:val="38E04CA4"/>
    <w:rsid w:val="391334D5"/>
    <w:rsid w:val="393B2C55"/>
    <w:rsid w:val="39870694"/>
    <w:rsid w:val="39D74D64"/>
    <w:rsid w:val="3A2577D6"/>
    <w:rsid w:val="3B027CA5"/>
    <w:rsid w:val="3B1F25AF"/>
    <w:rsid w:val="3C4B2E55"/>
    <w:rsid w:val="3CC70BDB"/>
    <w:rsid w:val="3CD9706A"/>
    <w:rsid w:val="3D3A12F2"/>
    <w:rsid w:val="3D6176CB"/>
    <w:rsid w:val="3D7E51A4"/>
    <w:rsid w:val="3E0F69A0"/>
    <w:rsid w:val="3E1D3DC6"/>
    <w:rsid w:val="3E3A2D68"/>
    <w:rsid w:val="3E8409D1"/>
    <w:rsid w:val="3EA01CAF"/>
    <w:rsid w:val="3EAA6E99"/>
    <w:rsid w:val="3EFF6AAC"/>
    <w:rsid w:val="3F425A69"/>
    <w:rsid w:val="3F470381"/>
    <w:rsid w:val="3FAC6E8A"/>
    <w:rsid w:val="3FC06CEB"/>
    <w:rsid w:val="3FC549FC"/>
    <w:rsid w:val="3FFE31A7"/>
    <w:rsid w:val="400B3158"/>
    <w:rsid w:val="40575F53"/>
    <w:rsid w:val="405F5252"/>
    <w:rsid w:val="40D210E6"/>
    <w:rsid w:val="40FB15CC"/>
    <w:rsid w:val="41C01293"/>
    <w:rsid w:val="41DE504B"/>
    <w:rsid w:val="42057FAC"/>
    <w:rsid w:val="42AC0F5E"/>
    <w:rsid w:val="42CC6802"/>
    <w:rsid w:val="43127AF9"/>
    <w:rsid w:val="432A1A6E"/>
    <w:rsid w:val="43516F22"/>
    <w:rsid w:val="43E85480"/>
    <w:rsid w:val="443006B8"/>
    <w:rsid w:val="44F10202"/>
    <w:rsid w:val="45012D7B"/>
    <w:rsid w:val="453E7D0C"/>
    <w:rsid w:val="456B0172"/>
    <w:rsid w:val="46204C46"/>
    <w:rsid w:val="466F2920"/>
    <w:rsid w:val="46B15CEE"/>
    <w:rsid w:val="46BC02E6"/>
    <w:rsid w:val="47DD09C3"/>
    <w:rsid w:val="47DE281C"/>
    <w:rsid w:val="48037987"/>
    <w:rsid w:val="48E37BF8"/>
    <w:rsid w:val="49656BC0"/>
    <w:rsid w:val="49FF042E"/>
    <w:rsid w:val="4A031344"/>
    <w:rsid w:val="4A050C18"/>
    <w:rsid w:val="4A585020"/>
    <w:rsid w:val="4A792BC1"/>
    <w:rsid w:val="4A856C68"/>
    <w:rsid w:val="4A96711A"/>
    <w:rsid w:val="4AAC1EF8"/>
    <w:rsid w:val="4AEA4C90"/>
    <w:rsid w:val="4B015F26"/>
    <w:rsid w:val="4B125CE2"/>
    <w:rsid w:val="4B614574"/>
    <w:rsid w:val="4BBD544B"/>
    <w:rsid w:val="4BE8259F"/>
    <w:rsid w:val="4BF165EF"/>
    <w:rsid w:val="4CA117D7"/>
    <w:rsid w:val="4CC4617F"/>
    <w:rsid w:val="4CD474EC"/>
    <w:rsid w:val="4D8209E3"/>
    <w:rsid w:val="4DA97C50"/>
    <w:rsid w:val="4DF8316E"/>
    <w:rsid w:val="4E4A4A4D"/>
    <w:rsid w:val="4E760336"/>
    <w:rsid w:val="4EEB202C"/>
    <w:rsid w:val="4F7479F9"/>
    <w:rsid w:val="50854860"/>
    <w:rsid w:val="50D94BAC"/>
    <w:rsid w:val="51117906"/>
    <w:rsid w:val="51226553"/>
    <w:rsid w:val="52490566"/>
    <w:rsid w:val="528366D0"/>
    <w:rsid w:val="53351C00"/>
    <w:rsid w:val="53BE2EF2"/>
    <w:rsid w:val="54120E10"/>
    <w:rsid w:val="54740B5E"/>
    <w:rsid w:val="548E000C"/>
    <w:rsid w:val="54BA6AA3"/>
    <w:rsid w:val="54BC64A5"/>
    <w:rsid w:val="54FE2CED"/>
    <w:rsid w:val="54FE7711"/>
    <w:rsid w:val="56097CE2"/>
    <w:rsid w:val="56B72038"/>
    <w:rsid w:val="57082DB2"/>
    <w:rsid w:val="57D83E10"/>
    <w:rsid w:val="58005F43"/>
    <w:rsid w:val="58354DBE"/>
    <w:rsid w:val="58ED7333"/>
    <w:rsid w:val="5928560F"/>
    <w:rsid w:val="593908DE"/>
    <w:rsid w:val="5962620F"/>
    <w:rsid w:val="59DB2FEA"/>
    <w:rsid w:val="5A025174"/>
    <w:rsid w:val="5A3F1F24"/>
    <w:rsid w:val="5A97782C"/>
    <w:rsid w:val="5A9A6DD2"/>
    <w:rsid w:val="5ACD29CE"/>
    <w:rsid w:val="5ACE758E"/>
    <w:rsid w:val="5B70435F"/>
    <w:rsid w:val="5C06444B"/>
    <w:rsid w:val="5C603000"/>
    <w:rsid w:val="5CB64B1E"/>
    <w:rsid w:val="5CE72757"/>
    <w:rsid w:val="5CE868B8"/>
    <w:rsid w:val="5E7452DC"/>
    <w:rsid w:val="5EA762EA"/>
    <w:rsid w:val="5F012414"/>
    <w:rsid w:val="600A073C"/>
    <w:rsid w:val="60145C01"/>
    <w:rsid w:val="60A9459B"/>
    <w:rsid w:val="614B38A4"/>
    <w:rsid w:val="61555AB1"/>
    <w:rsid w:val="615E466B"/>
    <w:rsid w:val="61B21B87"/>
    <w:rsid w:val="61F824B8"/>
    <w:rsid w:val="62522B0E"/>
    <w:rsid w:val="62E65583"/>
    <w:rsid w:val="63042A79"/>
    <w:rsid w:val="630E4B89"/>
    <w:rsid w:val="632B7CAE"/>
    <w:rsid w:val="63472E3E"/>
    <w:rsid w:val="63961414"/>
    <w:rsid w:val="63CF5861"/>
    <w:rsid w:val="64884E10"/>
    <w:rsid w:val="64E33DF4"/>
    <w:rsid w:val="65827169"/>
    <w:rsid w:val="65B90E14"/>
    <w:rsid w:val="65CC5A18"/>
    <w:rsid w:val="66360ED1"/>
    <w:rsid w:val="666F593F"/>
    <w:rsid w:val="66B81126"/>
    <w:rsid w:val="67130FFA"/>
    <w:rsid w:val="67375865"/>
    <w:rsid w:val="674566A0"/>
    <w:rsid w:val="67501BCC"/>
    <w:rsid w:val="67DD0FCE"/>
    <w:rsid w:val="683D2A5E"/>
    <w:rsid w:val="686D6A33"/>
    <w:rsid w:val="688B32BC"/>
    <w:rsid w:val="68A70BA8"/>
    <w:rsid w:val="68E85E7D"/>
    <w:rsid w:val="691D54FB"/>
    <w:rsid w:val="6973274A"/>
    <w:rsid w:val="69926B5E"/>
    <w:rsid w:val="699B6A4B"/>
    <w:rsid w:val="69A5148B"/>
    <w:rsid w:val="6A5F216E"/>
    <w:rsid w:val="6ABE4350"/>
    <w:rsid w:val="6B3802B1"/>
    <w:rsid w:val="6B76151E"/>
    <w:rsid w:val="6C613F7C"/>
    <w:rsid w:val="6CD73AC3"/>
    <w:rsid w:val="6D4713C4"/>
    <w:rsid w:val="6D6F26C8"/>
    <w:rsid w:val="6D723464"/>
    <w:rsid w:val="6D8D69C1"/>
    <w:rsid w:val="6DDB7D5E"/>
    <w:rsid w:val="6E4C3E1A"/>
    <w:rsid w:val="6E791ED2"/>
    <w:rsid w:val="6EB72B3D"/>
    <w:rsid w:val="6ED07197"/>
    <w:rsid w:val="6ED2558A"/>
    <w:rsid w:val="6EFD5AB2"/>
    <w:rsid w:val="70041C78"/>
    <w:rsid w:val="70AF727C"/>
    <w:rsid w:val="710B5F0A"/>
    <w:rsid w:val="7169623E"/>
    <w:rsid w:val="71733378"/>
    <w:rsid w:val="71D73A9C"/>
    <w:rsid w:val="71F25676"/>
    <w:rsid w:val="721970A7"/>
    <w:rsid w:val="725F2BEB"/>
    <w:rsid w:val="72D65D43"/>
    <w:rsid w:val="732E6B82"/>
    <w:rsid w:val="73D72F76"/>
    <w:rsid w:val="744E43FE"/>
    <w:rsid w:val="75510906"/>
    <w:rsid w:val="75FA4D6A"/>
    <w:rsid w:val="762416C6"/>
    <w:rsid w:val="771B4819"/>
    <w:rsid w:val="77387FCF"/>
    <w:rsid w:val="77440722"/>
    <w:rsid w:val="777723C2"/>
    <w:rsid w:val="77D36379"/>
    <w:rsid w:val="77DA4BE2"/>
    <w:rsid w:val="77DA67A7"/>
    <w:rsid w:val="77DE58EA"/>
    <w:rsid w:val="77F14ABF"/>
    <w:rsid w:val="78FF1545"/>
    <w:rsid w:val="793D183F"/>
    <w:rsid w:val="798C478A"/>
    <w:rsid w:val="79B06127"/>
    <w:rsid w:val="79E26053"/>
    <w:rsid w:val="7A0877F2"/>
    <w:rsid w:val="7A2E4F6E"/>
    <w:rsid w:val="7AE10CCD"/>
    <w:rsid w:val="7AFA648A"/>
    <w:rsid w:val="7B157B32"/>
    <w:rsid w:val="7B5B428C"/>
    <w:rsid w:val="7B896D1F"/>
    <w:rsid w:val="7C3A20F4"/>
    <w:rsid w:val="7C4433CB"/>
    <w:rsid w:val="7C491B71"/>
    <w:rsid w:val="7C4A252D"/>
    <w:rsid w:val="7C501FD0"/>
    <w:rsid w:val="7C757A82"/>
    <w:rsid w:val="7CD82038"/>
    <w:rsid w:val="7D592A4D"/>
    <w:rsid w:val="7D807FDA"/>
    <w:rsid w:val="7DC21711"/>
    <w:rsid w:val="7E21356B"/>
    <w:rsid w:val="7E484F9C"/>
    <w:rsid w:val="7E4C3E75"/>
    <w:rsid w:val="7E953427"/>
    <w:rsid w:val="7EE76396"/>
    <w:rsid w:val="7F59774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6"/>
    <w:basedOn w:val="1"/>
    <w:qFormat/>
    <w:uiPriority w:val="1"/>
    <w:pPr>
      <w:spacing w:before="41"/>
      <w:ind w:left="37"/>
      <w:jc w:val="center"/>
      <w:outlineLvl w:val="6"/>
    </w:pPr>
    <w:rPr>
      <w:rFonts w:ascii="黑体" w:hAnsi="黑体" w:eastAsia="黑体" w:cs="黑体"/>
      <w:sz w:val="42"/>
      <w:szCs w:val="42"/>
      <w:lang w:val="zh-CN" w:eastAsia="zh-CN" w:bidi="zh-CN"/>
    </w:rPr>
  </w:style>
  <w:style w:type="paragraph" w:styleId="8">
    <w:name w:val="heading 7"/>
    <w:basedOn w:val="1"/>
    <w:qFormat/>
    <w:uiPriority w:val="1"/>
    <w:pPr>
      <w:spacing w:before="55"/>
      <w:jc w:val="center"/>
      <w:outlineLvl w:val="7"/>
    </w:pPr>
    <w:rPr>
      <w:rFonts w:ascii="黑体" w:hAnsi="黑体" w:eastAsia="黑体" w:cs="黑体"/>
      <w:sz w:val="32"/>
      <w:szCs w:val="32"/>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9">
    <w:name w:val="index 8"/>
    <w:basedOn w:val="1"/>
    <w:next w:val="1"/>
    <w:qFormat/>
    <w:uiPriority w:val="0"/>
    <w:pPr>
      <w:tabs>
        <w:tab w:val="left" w:pos="540"/>
        <w:tab w:val="left" w:pos="900"/>
      </w:tabs>
      <w:jc w:val="center"/>
    </w:pPr>
    <w:rPr>
      <w:rFonts w:hAnsi="宋体" w:cs="宋体"/>
      <w:color w:val="000000"/>
      <w:sz w:val="32"/>
      <w:szCs w:val="32"/>
    </w:rPr>
  </w:style>
  <w:style w:type="paragraph" w:styleId="10">
    <w:name w:val="List Number"/>
    <w:basedOn w:val="1"/>
    <w:qFormat/>
    <w:uiPriority w:val="0"/>
    <w:pPr>
      <w:numPr>
        <w:ilvl w:val="0"/>
        <w:numId w:val="1"/>
      </w:numPr>
    </w:pPr>
  </w:style>
  <w:style w:type="paragraph" w:styleId="11">
    <w:name w:val="Normal Indent"/>
    <w:basedOn w:val="1"/>
    <w:next w:val="12"/>
    <w:unhideWhenUsed/>
    <w:qFormat/>
    <w:uiPriority w:val="99"/>
    <w:pPr>
      <w:ind w:firstLine="420"/>
    </w:pPr>
    <w:rPr>
      <w:szCs w:val="20"/>
    </w:rPr>
  </w:style>
  <w:style w:type="paragraph" w:styleId="12">
    <w:name w:val="Body Text Indent"/>
    <w:basedOn w:val="1"/>
    <w:next w:val="11"/>
    <w:unhideWhenUsed/>
    <w:qFormat/>
    <w:uiPriority w:val="99"/>
    <w:pPr>
      <w:ind w:firstLine="830" w:firstLineChars="352"/>
    </w:pPr>
    <w:rPr>
      <w:rFonts w:ascii="仿宋_GB2312" w:eastAsia="仿宋_GB2312"/>
      <w:kern w:val="0"/>
      <w:sz w:val="32"/>
      <w:szCs w:val="20"/>
    </w:rPr>
  </w:style>
  <w:style w:type="paragraph" w:styleId="13">
    <w:name w:val="annotation text"/>
    <w:basedOn w:val="1"/>
    <w:unhideWhenUsed/>
    <w:qFormat/>
    <w:uiPriority w:val="99"/>
    <w:pPr>
      <w:jc w:val="left"/>
    </w:pPr>
  </w:style>
  <w:style w:type="paragraph" w:styleId="14">
    <w:name w:val="Body Text 3"/>
    <w:basedOn w:val="1"/>
    <w:qFormat/>
    <w:uiPriority w:val="99"/>
    <w:pPr>
      <w:spacing w:after="120"/>
    </w:pPr>
    <w:rPr>
      <w:sz w:val="16"/>
      <w:szCs w:val="16"/>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unhideWhenUsed/>
    <w:qFormat/>
    <w:uiPriority w:val="99"/>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footer"/>
    <w:basedOn w:val="1"/>
    <w:next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5">
    <w:name w:val="Body Text First Indent 2"/>
    <w:basedOn w:val="12"/>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Hyperlink"/>
    <w:unhideWhenUsed/>
    <w:qFormat/>
    <w:uiPriority w:val="99"/>
    <w:rPr>
      <w:color w:val="0000FF"/>
      <w:u w:val="single"/>
    </w:rPr>
  </w:style>
  <w:style w:type="character" w:styleId="30">
    <w:name w:val="HTML Sample"/>
    <w:basedOn w:val="28"/>
    <w:qFormat/>
    <w:uiPriority w:val="0"/>
    <w:rPr>
      <w:rFonts w:ascii="Courier New" w:hAnsi="Courier New"/>
    </w:rPr>
  </w:style>
  <w:style w:type="paragraph" w:customStyle="1" w:styleId="31">
    <w:name w:val="正文2"/>
    <w:basedOn w:val="1"/>
    <w:qFormat/>
    <w:uiPriority w:val="0"/>
    <w:pPr>
      <w:adjustRightInd w:val="0"/>
      <w:spacing w:before="156" w:line="360" w:lineRule="auto"/>
      <w:ind w:firstLine="510" w:firstLineChars="200"/>
    </w:pPr>
    <w:rPr>
      <w:kern w:val="0"/>
      <w:sz w:val="24"/>
      <w:szCs w:val="20"/>
    </w:rPr>
  </w:style>
  <w:style w:type="paragraph" w:customStyle="1" w:styleId="3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10"/>
    <w:qFormat/>
    <w:uiPriority w:val="0"/>
    <w:rPr>
      <w:rFonts w:hint="default" w:ascii="Times New Roman" w:hAnsi="Times New Roman" w:cs="Times New Roman"/>
    </w:rPr>
  </w:style>
  <w:style w:type="paragraph" w:customStyle="1" w:styleId="37">
    <w:name w:val="正文_2"/>
    <w:basedOn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3"/>
    <w:basedOn w:val="1"/>
    <w:qFormat/>
    <w:uiPriority w:val="0"/>
    <w:rPr>
      <w:szCs w:val="22"/>
    </w:rPr>
  </w:style>
  <w:style w:type="paragraph" w:customStyle="1" w:styleId="39">
    <w:name w:val="表格文字115"/>
    <w:basedOn w:val="1"/>
    <w:qFormat/>
    <w:uiPriority w:val="0"/>
    <w:pPr>
      <w:spacing w:before="25" w:after="25"/>
      <w:jc w:val="left"/>
    </w:pPr>
    <w:rPr>
      <w:bCs/>
      <w:spacing w:val="10"/>
      <w:kern w:val="0"/>
      <w:sz w:val="24"/>
    </w:rPr>
  </w:style>
  <w:style w:type="paragraph" w:customStyle="1" w:styleId="40">
    <w:name w:val="Normal Indent1"/>
    <w:basedOn w:val="1"/>
    <w:qFormat/>
    <w:uiPriority w:val="0"/>
    <w:pPr>
      <w:spacing w:line="660" w:lineRule="exact"/>
      <w:ind w:firstLine="720"/>
    </w:pPr>
    <w:rPr>
      <w:rFonts w:eastAsia="Cambria Math"/>
      <w:sz w:val="36"/>
      <w:szCs w:val="36"/>
    </w:rPr>
  </w:style>
  <w:style w:type="paragraph" w:customStyle="1" w:styleId="41">
    <w:name w:val="font5"/>
    <w:basedOn w:val="1"/>
    <w:qFormat/>
    <w:uiPriority w:val="0"/>
    <w:pPr>
      <w:widowControl/>
      <w:spacing w:before="100" w:beforeAutospacing="1" w:after="100" w:afterAutospacing="1"/>
      <w:jc w:val="left"/>
    </w:pPr>
    <w:rPr>
      <w:kern w:val="0"/>
      <w:sz w:val="24"/>
      <w:szCs w:val="20"/>
    </w:rPr>
  </w:style>
  <w:style w:type="paragraph" w:customStyle="1" w:styleId="42">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3">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Default"/>
    <w:basedOn w:val="24"/>
    <w:next w:val="3"/>
    <w:qFormat/>
    <w:uiPriority w:val="0"/>
    <w:pPr>
      <w:autoSpaceDE w:val="0"/>
      <w:autoSpaceDN w:val="0"/>
      <w:adjustRightInd w:val="0"/>
    </w:pPr>
    <w:rPr>
      <w:rFonts w:ascii="华文中宋" w:hAnsi="Times New Roman" w:eastAsia="华文中宋" w:cs="华文中宋"/>
      <w:color w:val="000000"/>
      <w:sz w:val="24"/>
      <w:szCs w:val="24"/>
    </w:rPr>
  </w:style>
  <w:style w:type="paragraph" w:customStyle="1" w:styleId="4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1"/>
    <w:basedOn w:val="1"/>
    <w:qFormat/>
    <w:uiPriority w:val="0"/>
    <w:pPr>
      <w:spacing w:after="120"/>
    </w:pPr>
  </w:style>
  <w:style w:type="paragraph" w:styleId="50">
    <w:name w:val="List Paragraph"/>
    <w:basedOn w:val="1"/>
    <w:qFormat/>
    <w:uiPriority w:val="1"/>
    <w:pPr>
      <w:ind w:left="424" w:firstLine="479"/>
    </w:pPr>
    <w:rPr>
      <w:rFonts w:ascii="宋体" w:hAnsi="宋体" w:eastAsia="宋体" w:cs="宋体"/>
      <w:lang w:val="zh-CN" w:eastAsia="zh-CN" w:bidi="zh-CN"/>
    </w:rPr>
  </w:style>
  <w:style w:type="paragraph" w:customStyle="1" w:styleId="51">
    <w:name w:val="Table Paragraph"/>
    <w:basedOn w:val="1"/>
    <w:qFormat/>
    <w:uiPriority w:val="1"/>
    <w:rPr>
      <w:rFonts w:ascii="宋体" w:hAnsi="宋体" w:eastAsia="宋体" w:cs="宋体"/>
      <w:lang w:val="zh-CN" w:eastAsia="zh-CN" w:bidi="zh-CN"/>
    </w:rPr>
  </w:style>
  <w:style w:type="character" w:customStyle="1" w:styleId="52">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3.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23974</Words>
  <Characters>26052</Characters>
  <Lines>0</Lines>
  <Paragraphs>0</Paragraphs>
  <TotalTime>1</TotalTime>
  <ScaleCrop>false</ScaleCrop>
  <LinksUpToDate>false</LinksUpToDate>
  <CharactersWithSpaces>26295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L</cp:lastModifiedBy>
  <cp:lastPrinted>2023-09-11T02:23:00Z</cp:lastPrinted>
  <dcterms:modified xsi:type="dcterms:W3CDTF">2026-05-25T04:33:07Z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2C0046D8AC7A4F1DB1648CA95535AE9C_13</vt:lpwstr>
  </property>
  <property fmtid="{D5CDD505-2E9C-101B-9397-08002B2CF9AE}" pid="4" name="KSOTemplateDocerSaveRecord">
    <vt:lpwstr>eyJoZGlkIjoiYjc1M2E2NGIyNmQwYWYxMDU0MDFmOTllOThlMTIyMTYiLCJ1c2VySWQiOiI0MDc1ODAxMDMifQ==</vt:lpwstr>
  </property>
</Properties>
</file>