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7E9C">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602B3F26">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41E1AB6D">
      <w:pPr>
        <w:spacing w:beforeLines="50" w:line="360" w:lineRule="auto"/>
        <w:jc w:val="center"/>
        <w:rPr>
          <w:rFonts w:ascii="宋体"/>
          <w:color w:val="auto"/>
          <w:sz w:val="36"/>
          <w:szCs w:val="36"/>
          <w:highlight w:val="none"/>
        </w:rPr>
      </w:pPr>
    </w:p>
    <w:p w14:paraId="1FA44DAF">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349583D">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14:paraId="4AD8DC89">
      <w:pPr>
        <w:spacing w:before="156" w:beforeLines="50" w:line="360" w:lineRule="auto"/>
        <w:jc w:val="center"/>
        <w:rPr>
          <w:rFonts w:hint="eastAsia" w:ascii="宋体" w:hAnsi="宋体" w:eastAsia="宋体" w:cs="宋体"/>
          <w:color w:val="auto"/>
          <w:sz w:val="36"/>
          <w:szCs w:val="36"/>
          <w:highlight w:val="none"/>
        </w:rPr>
      </w:pPr>
    </w:p>
    <w:p w14:paraId="77CE5905">
      <w:pPr>
        <w:spacing w:line="360" w:lineRule="auto"/>
        <w:jc w:val="both"/>
        <w:rPr>
          <w:rFonts w:hint="eastAsia" w:ascii="宋体" w:hAnsi="宋体" w:eastAsia="宋体" w:cs="宋体"/>
          <w:b/>
          <w:color w:val="auto"/>
          <w:sz w:val="32"/>
          <w:szCs w:val="32"/>
          <w:highlight w:val="none"/>
        </w:rPr>
      </w:pPr>
    </w:p>
    <w:p w14:paraId="2DFC32F5">
      <w:pPr>
        <w:pStyle w:val="25"/>
        <w:rPr>
          <w:rFonts w:hint="eastAsia"/>
          <w:color w:val="auto"/>
          <w:highlight w:val="none"/>
        </w:rPr>
      </w:pPr>
    </w:p>
    <w:p w14:paraId="5F96EBB1">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隆安县古潭乡育英村农田水利设施项目(念屯、板范屯)</w:t>
      </w:r>
    </w:p>
    <w:p w14:paraId="6CC22862">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项目编号：NNZC2026-C2-230021-JHGC</w:t>
      </w:r>
      <w:r>
        <w:rPr>
          <w:rFonts w:hint="eastAsia" w:ascii="仿宋" w:hAnsi="仿宋" w:eastAsia="仿宋" w:cs="仿宋"/>
          <w:b/>
          <w:color w:val="auto"/>
          <w:sz w:val="32"/>
          <w:szCs w:val="32"/>
          <w:highlight w:val="none"/>
          <w:lang w:eastAsia="zh-CN"/>
        </w:rPr>
        <w:t xml:space="preserve">      </w:t>
      </w:r>
    </w:p>
    <w:p w14:paraId="1C7C6B1B">
      <w:pPr>
        <w:spacing w:line="360" w:lineRule="auto"/>
        <w:ind w:firstLine="1285" w:firstLineChars="400"/>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u w:val="single"/>
        </w:rPr>
        <w:t>南宁市</w:t>
      </w:r>
      <w:r>
        <w:rPr>
          <w:rFonts w:hint="eastAsia" w:ascii="仿宋" w:hAnsi="仿宋" w:eastAsia="仿宋" w:cs="仿宋"/>
          <w:b/>
          <w:color w:val="auto"/>
          <w:sz w:val="32"/>
          <w:szCs w:val="32"/>
          <w:highlight w:val="none"/>
          <w:u w:val="single"/>
          <w:lang w:val="en-US" w:eastAsia="zh-CN"/>
        </w:rPr>
        <w:t>隆安县</w:t>
      </w:r>
    </w:p>
    <w:p w14:paraId="1CEFC482">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采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购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人：</w:t>
      </w:r>
      <w:r>
        <w:rPr>
          <w:rFonts w:hint="eastAsia" w:ascii="仿宋" w:hAnsi="仿宋" w:eastAsia="仿宋" w:cs="仿宋"/>
          <w:b/>
          <w:color w:val="auto"/>
          <w:sz w:val="32"/>
          <w:szCs w:val="32"/>
          <w:highlight w:val="none"/>
          <w:lang w:eastAsia="zh-CN"/>
        </w:rPr>
        <w:t>隆安县古潭乡人民政府</w:t>
      </w:r>
    </w:p>
    <w:p w14:paraId="0C4CEEDC">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广西佳鸿工程技术有限公司</w:t>
      </w:r>
    </w:p>
    <w:p w14:paraId="4DBCA763">
      <w:pPr>
        <w:outlineLvl w:val="9"/>
        <w:rPr>
          <w:rFonts w:hint="eastAsia"/>
          <w:color w:val="auto"/>
          <w:highlight w:val="none"/>
          <w:lang w:val="en-US" w:eastAsia="zh-CN"/>
        </w:rPr>
      </w:pPr>
    </w:p>
    <w:p w14:paraId="6BEDC787">
      <w:pPr>
        <w:pStyle w:val="32"/>
        <w:rPr>
          <w:rFonts w:hint="eastAsia"/>
          <w:color w:val="auto"/>
          <w:highlight w:val="none"/>
          <w:lang w:val="en-US" w:eastAsia="zh-CN"/>
        </w:rPr>
      </w:pPr>
    </w:p>
    <w:p w14:paraId="532DA9CD">
      <w:p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04</w:t>
      </w:r>
      <w:r>
        <w:rPr>
          <w:rFonts w:hint="eastAsia" w:ascii="仿宋" w:hAnsi="仿宋" w:eastAsia="仿宋" w:cs="仿宋"/>
          <w:b/>
          <w:color w:val="auto"/>
          <w:sz w:val="32"/>
          <w:szCs w:val="32"/>
          <w:highlight w:val="none"/>
          <w:lang w:eastAsia="zh-CN"/>
        </w:rPr>
        <w:t>月</w:t>
      </w:r>
      <w:r>
        <w:rPr>
          <w:rFonts w:hint="eastAsia" w:ascii="仿宋_GB2312" w:hAnsi="宋体" w:eastAsia="仿宋_GB2312"/>
          <w:b/>
          <w:color w:val="auto"/>
          <w:sz w:val="32"/>
          <w:szCs w:val="32"/>
          <w:highlight w:val="none"/>
          <w:lang w:val="en-US" w:eastAsia="zh-CN"/>
        </w:rPr>
        <w:t>28</w:t>
      </w:r>
      <w:r>
        <w:rPr>
          <w:rFonts w:hint="eastAsia" w:ascii="仿宋_GB2312" w:hAnsi="宋体" w:eastAsia="仿宋_GB2312"/>
          <w:b/>
          <w:color w:val="auto"/>
          <w:sz w:val="32"/>
          <w:szCs w:val="32"/>
          <w:highlight w:val="none"/>
        </w:rPr>
        <w:t>日</w:t>
      </w:r>
    </w:p>
    <w:p w14:paraId="737C1986">
      <w:pPr>
        <w:pStyle w:val="25"/>
        <w:rPr>
          <w:rFonts w:hint="eastAsia" w:ascii="仿宋" w:hAnsi="仿宋" w:eastAsia="仿宋" w:cs="仿宋"/>
          <w:b/>
          <w:color w:val="auto"/>
          <w:sz w:val="32"/>
          <w:szCs w:val="32"/>
          <w:highlight w:val="none"/>
          <w:lang w:val="en-US" w:eastAsia="zh-CN"/>
        </w:rPr>
      </w:pPr>
    </w:p>
    <w:p w14:paraId="48C14525">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0E797E71">
      <w:pPr>
        <w:spacing w:line="360" w:lineRule="auto"/>
        <w:jc w:val="center"/>
        <w:outlineLvl w:val="9"/>
        <w:rPr>
          <w:rFonts w:hint="eastAsia" w:ascii="宋体" w:hAnsi="宋体" w:eastAsia="宋体" w:cs="宋体"/>
          <w:b w:val="0"/>
          <w:color w:val="auto"/>
          <w:sz w:val="48"/>
          <w:szCs w:val="48"/>
          <w:highlight w:val="none"/>
        </w:rPr>
      </w:pPr>
      <w:bookmarkStart w:id="0" w:name="_Toc15289"/>
      <w:bookmarkStart w:id="1" w:name="_Toc22635"/>
      <w:bookmarkStart w:id="2" w:name="_Toc21342"/>
      <w:r>
        <w:rPr>
          <w:rFonts w:hint="eastAsia" w:ascii="宋体" w:hAnsi="宋体" w:eastAsia="宋体" w:cs="宋体"/>
          <w:b/>
          <w:bCs/>
          <w:color w:val="auto"/>
          <w:sz w:val="48"/>
          <w:szCs w:val="48"/>
          <w:highlight w:val="none"/>
        </w:rPr>
        <w:t>目   录</w:t>
      </w:r>
      <w:bookmarkEnd w:id="0"/>
      <w:bookmarkEnd w:id="1"/>
      <w:bookmarkEnd w:id="2"/>
    </w:p>
    <w:p w14:paraId="535623F5">
      <w:pPr>
        <w:pStyle w:val="22"/>
        <w:tabs>
          <w:tab w:val="right" w:leader="dot" w:pos="9746"/>
        </w:tabs>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_Toc32342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_Toc32342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5F509596">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_Toc3078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 xml:space="preserve">第二章 </w:t>
      </w:r>
      <w:r>
        <w:rPr>
          <w:rFonts w:hint="eastAsia" w:ascii="宋体" w:hAnsi="宋体" w:eastAsia="宋体" w:cs="宋体"/>
          <w:bCs/>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_Toc3078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5EE7BCF9">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_Toc12766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_Toc12766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030D725E">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_Toc3531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_Toc3531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1DCA9483">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_Toc8980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_Toc8980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65D7E8D9">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_Toc29628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_Toc29628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2F15AC93">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_Toc27949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_Toc27949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596AA661">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_Toc10192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_Toc10192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4CF107FE">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_Toc1908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_Toc1908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22BD1EF8">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_Toc27792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_Toc27792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00F5C7F4">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_Toc22802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_Toc22802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5B47846E">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_Toc2111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_Toc2111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25FD167F">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_Toc1038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54CBCB4">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_Toc32333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A6DA9D9">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_Toc27005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_Toc27005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04C18CC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_Toc29016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_Toc29016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684F2282">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_Toc14324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_Toc14324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4E877E8E">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_Toc23115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第一节 封面格式</w:t>
      </w:r>
      <w:r>
        <w:rPr>
          <w:color w:val="auto"/>
          <w:highlight w:val="none"/>
        </w:rPr>
        <w:tab/>
      </w:r>
      <w:r>
        <w:rPr>
          <w:color w:val="auto"/>
          <w:highlight w:val="none"/>
        </w:rPr>
        <w:fldChar w:fldCharType="begin"/>
      </w:r>
      <w:r>
        <w:rPr>
          <w:color w:val="auto"/>
          <w:highlight w:val="none"/>
        </w:rPr>
        <w:instrText xml:space="preserve"> PAGEREF _Toc23115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5B55EA9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_Toc7860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_Toc7860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4C2EEFB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_Toc25946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_Toc25946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szCs w:val="24"/>
          <w:highlight w:val="none"/>
        </w:rPr>
        <w:fldChar w:fldCharType="end"/>
      </w:r>
    </w:p>
    <w:p w14:paraId="22E1C8D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_Toc21302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第四节 报价文件格式</w:t>
      </w:r>
      <w:r>
        <w:rPr>
          <w:color w:val="auto"/>
          <w:highlight w:val="none"/>
        </w:rPr>
        <w:tab/>
      </w:r>
      <w:r>
        <w:rPr>
          <w:color w:val="auto"/>
          <w:highlight w:val="none"/>
        </w:rPr>
        <w:fldChar w:fldCharType="begin"/>
      </w:r>
      <w:r>
        <w:rPr>
          <w:color w:val="auto"/>
          <w:highlight w:val="none"/>
        </w:rPr>
        <w:instrText xml:space="preserve"> PAGEREF _Toc21302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6F339199">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_Toc3047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第五节 其他文书、文件格式</w:t>
      </w:r>
      <w:r>
        <w:rPr>
          <w:color w:val="auto"/>
          <w:highlight w:val="none"/>
        </w:rPr>
        <w:tab/>
      </w:r>
      <w:r>
        <w:rPr>
          <w:color w:val="auto"/>
          <w:highlight w:val="none"/>
        </w:rPr>
        <w:fldChar w:fldCharType="begin"/>
      </w:r>
      <w:r>
        <w:rPr>
          <w:color w:val="auto"/>
          <w:highlight w:val="none"/>
        </w:rPr>
        <w:instrText xml:space="preserve"> PAGEREF _Toc3047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14:paraId="391706E8">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_Toc17398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_Toc17398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zCs w:val="24"/>
          <w:highlight w:val="none"/>
        </w:rPr>
        <w:fldChar w:fldCharType="end"/>
      </w:r>
    </w:p>
    <w:p w14:paraId="23A9DD90">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_Toc31385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第一节 合同协议书</w:t>
      </w:r>
      <w:r>
        <w:rPr>
          <w:color w:val="auto"/>
          <w:highlight w:val="none"/>
        </w:rPr>
        <w:tab/>
      </w:r>
      <w:r>
        <w:rPr>
          <w:color w:val="auto"/>
          <w:highlight w:val="none"/>
        </w:rPr>
        <w:fldChar w:fldCharType="begin"/>
      </w:r>
      <w:r>
        <w:rPr>
          <w:color w:val="auto"/>
          <w:highlight w:val="none"/>
        </w:rPr>
        <w:instrText xml:space="preserve"> PAGEREF _Toc31385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68B7B85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_Toc27308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第二节 中标通知书</w:t>
      </w:r>
      <w:r>
        <w:rPr>
          <w:color w:val="auto"/>
          <w:highlight w:val="none"/>
        </w:rPr>
        <w:tab/>
      </w:r>
      <w:r>
        <w:rPr>
          <w:color w:val="auto"/>
          <w:highlight w:val="none"/>
        </w:rPr>
        <w:fldChar w:fldCharType="begin"/>
      </w:r>
      <w:r>
        <w:rPr>
          <w:color w:val="auto"/>
          <w:highlight w:val="none"/>
        </w:rPr>
        <w:instrText xml:space="preserve"> PAGEREF _Toc27308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19CCA934">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_Toc3376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第三节 通用合同条款</w:t>
      </w:r>
      <w:r>
        <w:rPr>
          <w:color w:val="auto"/>
          <w:highlight w:val="none"/>
        </w:rPr>
        <w:tab/>
      </w:r>
      <w:r>
        <w:rPr>
          <w:color w:val="auto"/>
          <w:highlight w:val="none"/>
        </w:rPr>
        <w:fldChar w:fldCharType="begin"/>
      </w:r>
      <w:r>
        <w:rPr>
          <w:color w:val="auto"/>
          <w:highlight w:val="none"/>
        </w:rPr>
        <w:instrText xml:space="preserve"> PAGEREF _Toc3376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14:paraId="7579FDC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_Toc26919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第四节 专用合同条款</w:t>
      </w:r>
      <w:r>
        <w:rPr>
          <w:color w:val="auto"/>
          <w:highlight w:val="none"/>
        </w:rPr>
        <w:tab/>
      </w:r>
      <w:r>
        <w:rPr>
          <w:color w:val="auto"/>
          <w:highlight w:val="none"/>
        </w:rPr>
        <w:fldChar w:fldCharType="begin"/>
      </w:r>
      <w:r>
        <w:rPr>
          <w:color w:val="auto"/>
          <w:highlight w:val="none"/>
        </w:rPr>
        <w:instrText xml:space="preserve"> PAGEREF _Toc26919 \h </w:instrText>
      </w:r>
      <w:r>
        <w:rPr>
          <w:color w:val="auto"/>
          <w:highlight w:val="none"/>
        </w:rPr>
        <w:fldChar w:fldCharType="separate"/>
      </w:r>
      <w:r>
        <w:rPr>
          <w:color w:val="auto"/>
          <w:highlight w:val="none"/>
        </w:rPr>
        <w:t>133</w:t>
      </w:r>
      <w:r>
        <w:rPr>
          <w:color w:val="auto"/>
          <w:highlight w:val="none"/>
        </w:rPr>
        <w:fldChar w:fldCharType="end"/>
      </w:r>
      <w:r>
        <w:rPr>
          <w:rFonts w:hint="eastAsia" w:ascii="宋体" w:hAnsi="宋体" w:eastAsia="宋体" w:cs="宋体"/>
          <w:color w:val="auto"/>
          <w:szCs w:val="24"/>
          <w:highlight w:val="none"/>
        </w:rPr>
        <w:fldChar w:fldCharType="end"/>
      </w:r>
    </w:p>
    <w:p w14:paraId="5434CB20">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_Toc6814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第五节 合同附件格式</w:t>
      </w:r>
      <w:r>
        <w:rPr>
          <w:color w:val="auto"/>
          <w:highlight w:val="none"/>
        </w:rPr>
        <w:tab/>
      </w:r>
      <w:r>
        <w:rPr>
          <w:color w:val="auto"/>
          <w:highlight w:val="none"/>
        </w:rPr>
        <w:fldChar w:fldCharType="begin"/>
      </w:r>
      <w:r>
        <w:rPr>
          <w:color w:val="auto"/>
          <w:highlight w:val="none"/>
        </w:rPr>
        <w:instrText xml:space="preserve"> PAGEREF _Toc6814 \h </w:instrText>
      </w:r>
      <w:r>
        <w:rPr>
          <w:color w:val="auto"/>
          <w:highlight w:val="none"/>
        </w:rPr>
        <w:fldChar w:fldCharType="separate"/>
      </w:r>
      <w:r>
        <w:rPr>
          <w:color w:val="auto"/>
          <w:highlight w:val="none"/>
        </w:rPr>
        <w:t>149</w:t>
      </w:r>
      <w:r>
        <w:rPr>
          <w:color w:val="auto"/>
          <w:highlight w:val="none"/>
        </w:rPr>
        <w:fldChar w:fldCharType="end"/>
      </w:r>
      <w:r>
        <w:rPr>
          <w:rFonts w:hint="eastAsia" w:ascii="宋体" w:hAnsi="宋体" w:eastAsia="宋体" w:cs="宋体"/>
          <w:color w:val="auto"/>
          <w:szCs w:val="24"/>
          <w:highlight w:val="none"/>
        </w:rPr>
        <w:fldChar w:fldCharType="end"/>
      </w:r>
    </w:p>
    <w:p w14:paraId="494F16FF">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_Toc32429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r>
        <w:rPr>
          <w:color w:val="auto"/>
          <w:highlight w:val="none"/>
        </w:rPr>
        <w:tab/>
      </w:r>
      <w:r>
        <w:rPr>
          <w:color w:val="auto"/>
          <w:highlight w:val="none"/>
        </w:rPr>
        <w:fldChar w:fldCharType="begin"/>
      </w:r>
      <w:r>
        <w:rPr>
          <w:color w:val="auto"/>
          <w:highlight w:val="none"/>
        </w:rPr>
        <w:instrText xml:space="preserve"> PAGEREF _Toc32429 \h </w:instrText>
      </w:r>
      <w:r>
        <w:rPr>
          <w:color w:val="auto"/>
          <w:highlight w:val="none"/>
        </w:rPr>
        <w:fldChar w:fldCharType="separate"/>
      </w:r>
      <w:r>
        <w:rPr>
          <w:color w:val="auto"/>
          <w:highlight w:val="none"/>
        </w:rPr>
        <w:t>151</w:t>
      </w:r>
      <w:r>
        <w:rPr>
          <w:color w:val="auto"/>
          <w:highlight w:val="none"/>
        </w:rPr>
        <w:fldChar w:fldCharType="end"/>
      </w:r>
      <w:r>
        <w:rPr>
          <w:rFonts w:hint="eastAsia" w:ascii="宋体" w:hAnsi="宋体" w:eastAsia="宋体" w:cs="宋体"/>
          <w:color w:val="auto"/>
          <w:szCs w:val="24"/>
          <w:highlight w:val="none"/>
        </w:rPr>
        <w:fldChar w:fldCharType="end"/>
      </w:r>
    </w:p>
    <w:p w14:paraId="05F36ED1">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_Toc11576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r>
        <w:rPr>
          <w:color w:val="auto"/>
          <w:highlight w:val="none"/>
        </w:rPr>
        <w:tab/>
      </w:r>
      <w:r>
        <w:rPr>
          <w:color w:val="auto"/>
          <w:highlight w:val="none"/>
        </w:rPr>
        <w:fldChar w:fldCharType="begin"/>
      </w:r>
      <w:r>
        <w:rPr>
          <w:color w:val="auto"/>
          <w:highlight w:val="none"/>
        </w:rPr>
        <w:instrText xml:space="preserve"> PAGEREF _Toc11576 \h </w:instrText>
      </w:r>
      <w:r>
        <w:rPr>
          <w:color w:val="auto"/>
          <w:highlight w:val="none"/>
        </w:rPr>
        <w:fldChar w:fldCharType="separate"/>
      </w:r>
      <w:r>
        <w:rPr>
          <w:color w:val="auto"/>
          <w:highlight w:val="none"/>
        </w:rPr>
        <w:t>152</w:t>
      </w:r>
      <w:r>
        <w:rPr>
          <w:color w:val="auto"/>
          <w:highlight w:val="none"/>
        </w:rPr>
        <w:fldChar w:fldCharType="end"/>
      </w:r>
      <w:r>
        <w:rPr>
          <w:rFonts w:hint="eastAsia" w:ascii="宋体" w:hAnsi="宋体" w:eastAsia="宋体" w:cs="宋体"/>
          <w:color w:val="auto"/>
          <w:szCs w:val="24"/>
          <w:highlight w:val="none"/>
        </w:rPr>
        <w:fldChar w:fldCharType="end"/>
      </w:r>
    </w:p>
    <w:p w14:paraId="66DF9BAE">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_Toc25695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九</w:t>
      </w:r>
      <w:r>
        <w:rPr>
          <w:rFonts w:hint="eastAsia" w:ascii="宋体" w:hAnsi="宋体" w:eastAsia="宋体" w:cs="宋体"/>
          <w:bCs/>
          <w:color w:val="auto"/>
          <w:highlight w:val="none"/>
        </w:rPr>
        <w:t>章 质疑、投诉材料格式</w:t>
      </w:r>
      <w:r>
        <w:rPr>
          <w:color w:val="auto"/>
          <w:highlight w:val="none"/>
        </w:rPr>
        <w:tab/>
      </w:r>
      <w:r>
        <w:rPr>
          <w:color w:val="auto"/>
          <w:highlight w:val="none"/>
        </w:rPr>
        <w:fldChar w:fldCharType="begin"/>
      </w:r>
      <w:r>
        <w:rPr>
          <w:color w:val="auto"/>
          <w:highlight w:val="none"/>
        </w:rPr>
        <w:instrText xml:space="preserve"> PAGEREF _Toc25695 \h </w:instrText>
      </w:r>
      <w:r>
        <w:rPr>
          <w:color w:val="auto"/>
          <w:highlight w:val="none"/>
        </w:rPr>
        <w:fldChar w:fldCharType="separate"/>
      </w:r>
      <w:r>
        <w:rPr>
          <w:color w:val="auto"/>
          <w:highlight w:val="none"/>
        </w:rPr>
        <w:t>153</w:t>
      </w:r>
      <w:r>
        <w:rPr>
          <w:color w:val="auto"/>
          <w:highlight w:val="none"/>
        </w:rPr>
        <w:fldChar w:fldCharType="end"/>
      </w:r>
      <w:r>
        <w:rPr>
          <w:rFonts w:hint="eastAsia" w:ascii="宋体" w:hAnsi="宋体" w:eastAsia="宋体" w:cs="宋体"/>
          <w:color w:val="auto"/>
          <w:szCs w:val="24"/>
          <w:highlight w:val="none"/>
        </w:rPr>
        <w:fldChar w:fldCharType="end"/>
      </w:r>
    </w:p>
    <w:p w14:paraId="5622212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3105C2D4">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63CC745C">
      <w:pPr>
        <w:pStyle w:val="2"/>
        <w:spacing w:line="360" w:lineRule="auto"/>
        <w:jc w:val="center"/>
        <w:rPr>
          <w:rFonts w:hint="eastAsia" w:ascii="宋体" w:hAnsi="宋体" w:eastAsia="宋体" w:cs="宋体"/>
          <w:color w:val="auto"/>
          <w:highlight w:val="none"/>
          <w:lang w:eastAsia="zh-CN"/>
        </w:rPr>
      </w:pPr>
      <w:bookmarkStart w:id="3" w:name="_Toc11033"/>
      <w:bookmarkStart w:id="4" w:name="_Toc2884"/>
      <w:bookmarkStart w:id="5" w:name="_Toc16535"/>
      <w:bookmarkStart w:id="6" w:name="_Toc1000"/>
      <w:bookmarkStart w:id="7" w:name="_Toc23020"/>
      <w:bookmarkStart w:id="8" w:name="_Toc32342"/>
      <w:bookmarkStart w:id="9" w:name="_Toc21181"/>
      <w:r>
        <w:rPr>
          <w:rFonts w:hint="eastAsia" w:ascii="宋体" w:hAnsi="宋体" w:eastAsia="宋体" w:cs="宋体"/>
          <w:color w:val="auto"/>
          <w:highlight w:val="none"/>
        </w:rPr>
        <w:t>第一章 竞争性磋商公告</w:t>
      </w:r>
      <w:bookmarkEnd w:id="3"/>
      <w:bookmarkEnd w:id="4"/>
      <w:bookmarkEnd w:id="5"/>
      <w:bookmarkEnd w:id="6"/>
      <w:bookmarkEnd w:id="7"/>
      <w:bookmarkEnd w:id="8"/>
      <w:bookmarkEnd w:id="9"/>
      <w:bookmarkStart w:id="10" w:name="_Toc28359012"/>
      <w:bookmarkStart w:id="11" w:name="_Toc44229878"/>
      <w:bookmarkStart w:id="12" w:name="_Toc28359089"/>
      <w:bookmarkStart w:id="13" w:name="_Toc35393798"/>
      <w:bookmarkStart w:id="14" w:name="_Toc35393629"/>
      <w:bookmarkStart w:id="15" w:name="_Toc35393792"/>
      <w:bookmarkStart w:id="16" w:name="_Toc28359004"/>
      <w:bookmarkStart w:id="17" w:name="_Toc28359081"/>
      <w:bookmarkStart w:id="18" w:name="_Toc35393623"/>
    </w:p>
    <w:p w14:paraId="1424BBF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EE0537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隆安县古潭乡育英村农田水利设施项目(念屯、板范屯)</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6D1FDE74">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10"/>
      <w:bookmarkEnd w:id="11"/>
      <w:bookmarkEnd w:id="12"/>
      <w:bookmarkEnd w:id="13"/>
      <w:bookmarkEnd w:id="14"/>
    </w:p>
    <w:p w14:paraId="4E0FDF4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1.项目编号：NNZC2026-C2-230021-JHGC</w:t>
      </w:r>
      <w:r>
        <w:rPr>
          <w:rFonts w:hint="eastAsia" w:ascii="宋体" w:hAnsi="宋体" w:cs="宋体"/>
          <w:color w:val="auto"/>
          <w:szCs w:val="21"/>
          <w:highlight w:val="none"/>
          <w:lang w:eastAsia="zh-CN"/>
        </w:rPr>
        <w:t xml:space="preserve">      </w:t>
      </w:r>
    </w:p>
    <w:p w14:paraId="260EB89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pacing w:val="-4"/>
          <w:szCs w:val="21"/>
          <w:highlight w:val="none"/>
          <w:lang w:eastAsia="zh-CN"/>
        </w:rPr>
        <w:t>隆安县古潭乡育英村农田水利设施项目(念屯、板范屯)</w:t>
      </w:r>
    </w:p>
    <w:p w14:paraId="1F7AA781">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p>
    <w:p w14:paraId="004738B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4.预算金额：</w:t>
      </w:r>
      <w:r>
        <w:rPr>
          <w:rFonts w:hint="eastAsia" w:ascii="宋体" w:hAnsi="宋体" w:cs="宋体"/>
          <w:b w:val="0"/>
          <w:bCs w:val="0"/>
          <w:color w:val="auto"/>
          <w:szCs w:val="21"/>
          <w:highlight w:val="none"/>
          <w:lang w:val="en-US" w:eastAsia="zh-CN"/>
        </w:rPr>
        <w:t>802844.00</w:t>
      </w:r>
      <w:r>
        <w:rPr>
          <w:rFonts w:hint="eastAsia" w:ascii="宋体" w:hAnsi="宋体" w:eastAsia="宋体" w:cs="宋体"/>
          <w:b w:val="0"/>
          <w:bCs w:val="0"/>
          <w:color w:val="auto"/>
          <w:szCs w:val="21"/>
          <w:highlight w:val="none"/>
          <w:lang w:val="en-US" w:eastAsia="zh-CN"/>
        </w:rPr>
        <w:t>元</w:t>
      </w:r>
    </w:p>
    <w:p w14:paraId="3AC932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5.</w:t>
      </w:r>
      <w:r>
        <w:rPr>
          <w:rFonts w:hint="eastAsia" w:ascii="宋体" w:hAnsi="宋体" w:eastAsia="宋体" w:cs="Times New Roman"/>
          <w:b w:val="0"/>
          <w:bCs w:val="0"/>
          <w:color w:val="auto"/>
          <w:sz w:val="21"/>
          <w:szCs w:val="21"/>
          <w:highlight w:val="none"/>
        </w:rPr>
        <w:t>最高限价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lang w:eastAsia="zh-CN"/>
        </w:rPr>
        <w:t>招标控制价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eastAsia="zh-CN"/>
        </w:rPr>
        <w:t>802844.64</w:t>
      </w:r>
      <w:r>
        <w:rPr>
          <w:rFonts w:hint="eastAsia" w:ascii="宋体" w:hAnsi="宋体" w:eastAsia="宋体" w:cs="宋体"/>
          <w:b w:val="0"/>
          <w:bCs w:val="0"/>
          <w:color w:val="auto"/>
          <w:szCs w:val="21"/>
          <w:highlight w:val="none"/>
          <w:lang w:val="en-US" w:eastAsia="zh-CN"/>
        </w:rPr>
        <w:t>元</w:t>
      </w:r>
    </w:p>
    <w:p w14:paraId="41081C7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隆安县古潭乡育英村农田水利设施项目(念屯、板范屯)</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p w14:paraId="72B6C7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行期限（工期）</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90日历天。</w:t>
      </w:r>
    </w:p>
    <w:p w14:paraId="7A82DD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5FD5507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19" w:name="_Toc35393799"/>
      <w:bookmarkStart w:id="20" w:name="_Toc28359090"/>
      <w:bookmarkStart w:id="21" w:name="_Toc44229879"/>
      <w:bookmarkStart w:id="22" w:name="_Toc35393630"/>
      <w:bookmarkStart w:id="23" w:name="_Toc28359013"/>
      <w:r>
        <w:rPr>
          <w:rFonts w:hint="eastAsia" w:ascii="宋体" w:hAnsi="宋体" w:eastAsia="宋体" w:cs="宋体"/>
          <w:b/>
          <w:color w:val="auto"/>
          <w:kern w:val="44"/>
          <w:sz w:val="24"/>
          <w:highlight w:val="none"/>
        </w:rPr>
        <w:t>二、供应商的资格条件</w:t>
      </w:r>
      <w:bookmarkEnd w:id="19"/>
      <w:bookmarkEnd w:id="20"/>
      <w:bookmarkEnd w:id="21"/>
      <w:bookmarkEnd w:id="22"/>
      <w:bookmarkEnd w:id="23"/>
    </w:p>
    <w:p w14:paraId="10F178A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0E1B1D7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eastAsia="宋体" w:cs="Times New Roman"/>
          <w:b/>
          <w:bCs/>
          <w:color w:val="auto"/>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cs="Times New Roman"/>
          <w:color w:val="auto"/>
          <w:szCs w:val="21"/>
          <w:highlight w:val="none"/>
          <w:lang w:eastAsia="zh-CN"/>
        </w:rPr>
        <w:t>☑</w:t>
      </w:r>
      <w:r>
        <w:rPr>
          <w:rFonts w:hint="eastAsia" w:ascii="宋体" w:hAnsi="宋体" w:eastAsia="宋体" w:cs="Times New Roman"/>
          <w:b/>
          <w:bCs/>
          <w:color w:val="auto"/>
          <w:szCs w:val="21"/>
          <w:highlight w:val="none"/>
        </w:rPr>
        <w:t>专门面向</w:t>
      </w:r>
      <w:r>
        <w:rPr>
          <w:rFonts w:hint="eastAsia" w:ascii="宋体" w:hAnsi="宋体" w:cs="Times New Roman"/>
          <w:b/>
          <w:bCs/>
          <w:color w:val="auto"/>
          <w:szCs w:val="21"/>
          <w:highlight w:val="none"/>
          <w:lang w:val="en-US" w:eastAsia="zh-CN"/>
        </w:rPr>
        <w:t>小微</w:t>
      </w:r>
      <w:r>
        <w:rPr>
          <w:rFonts w:hint="eastAsia" w:ascii="宋体" w:hAnsi="宋体" w:eastAsia="宋体" w:cs="Times New Roman"/>
          <w:b/>
          <w:bCs/>
          <w:color w:val="auto"/>
          <w:szCs w:val="21"/>
          <w:highlight w:val="none"/>
        </w:rPr>
        <w:t>企业采购的项目（供应商应为</w:t>
      </w:r>
      <w:r>
        <w:rPr>
          <w:rFonts w:hint="eastAsia" w:ascii="宋体" w:hAnsi="宋体" w:cs="Times New Roman"/>
          <w:b/>
          <w:bCs/>
          <w:color w:val="auto"/>
          <w:szCs w:val="21"/>
          <w:highlight w:val="none"/>
          <w:lang w:val="en-US" w:eastAsia="zh-CN"/>
        </w:rPr>
        <w:t>小微</w:t>
      </w:r>
      <w:r>
        <w:rPr>
          <w:rFonts w:hint="eastAsia" w:ascii="宋体" w:hAnsi="宋体" w:eastAsia="宋体" w:cs="Times New Roman"/>
          <w:b/>
          <w:bCs/>
          <w:color w:val="auto"/>
          <w:szCs w:val="21"/>
          <w:highlight w:val="none"/>
        </w:rPr>
        <w:t>企业、监狱企业、残疾人福利性单位)</w:t>
      </w:r>
    </w:p>
    <w:p w14:paraId="2F0081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67FA7EB5">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p>
    <w:p w14:paraId="7FB0DCBF">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（2）拟派项目经理须具备</w:t>
      </w:r>
      <w:r>
        <w:rPr>
          <w:rFonts w:hint="eastAsia" w:ascii="宋体" w:hAnsi="宋体" w:cs="宋体"/>
          <w:color w:val="auto"/>
          <w:szCs w:val="21"/>
          <w:highlight w:val="none"/>
          <w:lang w:eastAsia="zh-CN"/>
        </w:rPr>
        <w:t>水利水电工程专业贰级以上</w:t>
      </w:r>
      <w:r>
        <w:rPr>
          <w:rFonts w:hint="eastAsia" w:ascii="宋体" w:hAnsi="宋体" w:eastAsia="宋体" w:cs="宋体"/>
          <w:color w:val="auto"/>
          <w:szCs w:val="21"/>
          <w:highlight w:val="none"/>
        </w:rPr>
        <w:t>（含贰级）注册建造师执业资格，具备有效的安全生产考核合格证书（B类）。本项目不接受有在建、已中标未开工或其他项目中标候选人第一名的建造师作为项目经理。</w:t>
      </w:r>
    </w:p>
    <w:p w14:paraId="2A9847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7CEC317B">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C2D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630163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5"/>
      <w:bookmarkEnd w:id="16"/>
      <w:bookmarkEnd w:id="17"/>
      <w:bookmarkEnd w:id="18"/>
    </w:p>
    <w:p w14:paraId="396E069D">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4" w:name="_Toc35393793"/>
      <w:bookmarkStart w:id="25" w:name="_Toc28359005"/>
      <w:bookmarkStart w:id="26" w:name="_Toc28359082"/>
      <w:bookmarkStart w:id="27" w:name="_Toc35393624"/>
      <w:r>
        <w:rPr>
          <w:rFonts w:hint="eastAsia" w:ascii="宋体" w:hAnsi="宋体" w:eastAsia="宋体" w:cs="宋体"/>
          <w:color w:val="auto"/>
          <w:szCs w:val="21"/>
          <w:highlight w:val="none"/>
        </w:rPr>
        <w:t>时间：自公告发布之日起。</w:t>
      </w:r>
    </w:p>
    <w:p w14:paraId="22B359C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7EC78B6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0810F1EC">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4"/>
      <w:bookmarkEnd w:id="25"/>
      <w:bookmarkEnd w:id="26"/>
      <w:bookmarkEnd w:id="27"/>
      <w:r>
        <w:rPr>
          <w:rFonts w:hint="eastAsia" w:ascii="宋体" w:hAnsi="宋体" w:eastAsia="宋体" w:cs="宋体"/>
          <w:b/>
          <w:bCs/>
          <w:color w:val="auto"/>
          <w:sz w:val="24"/>
          <w:highlight w:val="none"/>
        </w:rPr>
        <w:t>响应文件提交</w:t>
      </w:r>
    </w:p>
    <w:p w14:paraId="2D16AEE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color w:val="auto"/>
          <w:szCs w:val="21"/>
          <w:highlight w:val="none"/>
        </w:rPr>
        <w:t>。</w:t>
      </w:r>
    </w:p>
    <w:p w14:paraId="3CA49B4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382395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2D4AEA11">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0D2E82A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01F21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2EBA8F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45ED89C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C738F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C66C6C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color w:val="auto"/>
          <w:szCs w:val="21"/>
          <w:highlight w:val="none"/>
        </w:rPr>
        <w:t>后</w:t>
      </w:r>
    </w:p>
    <w:p w14:paraId="6E5C41A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color w:val="auto"/>
          <w:szCs w:val="21"/>
          <w:highlight w:val="none"/>
          <w:u w:val="single"/>
        </w:rPr>
        <w:t>广西政府采购云平台远程开标大厅</w:t>
      </w:r>
    </w:p>
    <w:p w14:paraId="25AF39B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28" w:name="_Toc28359007"/>
      <w:bookmarkStart w:id="29" w:name="_Toc35393794"/>
      <w:bookmarkStart w:id="30" w:name="_Toc35393625"/>
      <w:bookmarkStart w:id="31" w:name="_Toc28359084"/>
      <w:r>
        <w:rPr>
          <w:rFonts w:hint="eastAsia" w:ascii="宋体" w:hAnsi="宋体" w:eastAsia="宋体" w:cs="宋体"/>
          <w:b/>
          <w:bCs/>
          <w:color w:val="auto"/>
          <w:sz w:val="24"/>
          <w:highlight w:val="none"/>
        </w:rPr>
        <w:t>六、公告期限</w:t>
      </w:r>
      <w:bookmarkEnd w:id="28"/>
      <w:bookmarkEnd w:id="29"/>
      <w:bookmarkEnd w:id="30"/>
      <w:bookmarkEnd w:id="31"/>
    </w:p>
    <w:p w14:paraId="5C551DD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499BB078">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2" w:name="_Toc35393795"/>
      <w:bookmarkStart w:id="33" w:name="_Toc35393626"/>
      <w:r>
        <w:rPr>
          <w:rFonts w:hint="eastAsia" w:ascii="宋体" w:hAnsi="宋体" w:eastAsia="宋体" w:cs="宋体"/>
          <w:b/>
          <w:bCs/>
          <w:color w:val="auto"/>
          <w:sz w:val="24"/>
          <w:highlight w:val="none"/>
        </w:rPr>
        <w:t>七、其他补充事宜</w:t>
      </w:r>
      <w:bookmarkEnd w:id="32"/>
      <w:bookmarkEnd w:id="33"/>
    </w:p>
    <w:p w14:paraId="35E558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2B5E7554">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D9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tcPr>
          <w:p w14:paraId="405834A6">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http://www.ccgp-guangxi.gov.cn/site/detail?categoryCode=ZcyAnnouncement&amp;parentId=66485&amp;articleId=UL/wXm8HhXfmtFhbC4yo+g==</w:t>
            </w:r>
          </w:p>
        </w:tc>
      </w:tr>
    </w:tbl>
    <w:p w14:paraId="5E5B688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4" w:name="_Hlk37429585"/>
      <w:r>
        <w:rPr>
          <w:rFonts w:hint="eastAsia" w:ascii="宋体" w:hAnsi="宋体" w:eastAsia="宋体" w:cs="宋体"/>
          <w:color w:val="auto"/>
          <w:kern w:val="0"/>
          <w:szCs w:val="21"/>
          <w:highlight w:val="none"/>
        </w:rPr>
        <w:t>3.</w:t>
      </w:r>
      <w:bookmarkStart w:id="35" w:name="_Hlk37429595"/>
      <w:r>
        <w:rPr>
          <w:rFonts w:hint="eastAsia" w:ascii="宋体" w:hAnsi="宋体" w:eastAsia="宋体" w:cs="宋体"/>
          <w:color w:val="auto"/>
          <w:kern w:val="0"/>
          <w:szCs w:val="21"/>
          <w:highlight w:val="none"/>
        </w:rPr>
        <w:t>网上查询地址</w:t>
      </w:r>
    </w:p>
    <w:bookmarkEnd w:id="34"/>
    <w:bookmarkEnd w:id="35"/>
    <w:p w14:paraId="30F7B36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eastAsia="宋体" w:cs="宋体"/>
          <w:color w:val="auto"/>
          <w:kern w:val="0"/>
          <w:szCs w:val="21"/>
          <w:highlight w:val="none"/>
          <w:lang w:eastAsia="zh-CN"/>
        </w:rPr>
      </w:pPr>
      <w:bookmarkStart w:id="36" w:name="_Hlk37429674"/>
      <w:r>
        <w:rPr>
          <w:rFonts w:ascii="宋体" w:hAnsi="宋体"/>
          <w:color w:val="auto"/>
          <w:szCs w:val="21"/>
          <w:highlight w:val="none"/>
        </w:rPr>
        <w:t>http://www.ccgp.gov.cn/（中国政府采购网）、http://www.ccgp-guangxi.gov.cn/ (广西壮族自治区政府采购网)、http://ggzy.jgswj.gxzf.gov.cn/nnggzy/（全国公共资源交易平台（广西.南宁））、http://www.gxjhgczx.com/（广西佳鸿工程技术有限公司网）</w:t>
      </w:r>
      <w:r>
        <w:rPr>
          <w:rFonts w:hint="eastAsia" w:ascii="宋体" w:hAnsi="宋体" w:cs="宋体"/>
          <w:color w:val="auto"/>
          <w:kern w:val="0"/>
          <w:szCs w:val="21"/>
          <w:highlight w:val="none"/>
          <w:lang w:val="en-US" w:eastAsia="zh-CN"/>
        </w:rPr>
        <w:t>。</w:t>
      </w:r>
    </w:p>
    <w:p w14:paraId="1C608BA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6"/>
    <w:p w14:paraId="00B9286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61A05E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1C3A77F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160BA81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E7A17B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2F43EB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3706A5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E97D5B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33C9718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91D587C">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7" w:name="_Toc15775"/>
      <w:bookmarkStart w:id="38" w:name="_Toc20817"/>
      <w:bookmarkStart w:id="39" w:name="_Toc24059"/>
      <w:r>
        <w:rPr>
          <w:rFonts w:hint="eastAsia" w:ascii="宋体" w:hAnsi="宋体" w:eastAsia="宋体" w:cs="宋体"/>
          <w:color w:val="auto"/>
          <w:szCs w:val="21"/>
          <w:highlight w:val="none"/>
        </w:rPr>
        <w:t>1.采购人信息</w:t>
      </w:r>
    </w:p>
    <w:p w14:paraId="169CB51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隆安县古潭乡人民政府</w:t>
      </w:r>
    </w:p>
    <w:p w14:paraId="5A98708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隆安县古潭乡水果街17号</w:t>
      </w:r>
    </w:p>
    <w:p w14:paraId="6BF9212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eastAsia="zh-CN"/>
        </w:rPr>
        <w:t>陆勇澎</w:t>
      </w:r>
    </w:p>
    <w:p w14:paraId="2F8A1059">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0771-6620001</w:t>
      </w:r>
    </w:p>
    <w:p w14:paraId="298E8E3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8CCF257">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广西佳鸿工程技术有限公司</w:t>
      </w:r>
    </w:p>
    <w:p w14:paraId="272FB857">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南宁市隆安县那桐镇侨康路6号06栋整栋</w:t>
      </w:r>
    </w:p>
    <w:p w14:paraId="7CBCA16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马伏杰、黄春霞</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0771-6509080</w:t>
      </w:r>
    </w:p>
    <w:p w14:paraId="04A34BD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6380CA2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马伏杰、黄春霞</w:t>
      </w:r>
    </w:p>
    <w:p w14:paraId="4EDCF36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0771-6509080</w:t>
      </w:r>
    </w:p>
    <w:p w14:paraId="3BD0CE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6172131A">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p>
    <w:p w14:paraId="17F632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登录http</w:t>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20DDE40C">
      <w:pPr>
        <w:pStyle w:val="10"/>
        <w:keepNext w:val="0"/>
        <w:keepLines w:val="0"/>
        <w:pageBreakBefore w:val="0"/>
        <w:kinsoku/>
        <w:wordWrap/>
        <w:overflowPunct/>
        <w:topLinePunct w:val="0"/>
        <w:autoSpaceDE/>
        <w:autoSpaceDN/>
        <w:bidi w:val="0"/>
        <w:adjustRightInd/>
        <w:spacing w:line="44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1"/>
          <w:color w:val="auto"/>
          <w:highlight w:val="none"/>
        </w:rPr>
        <w:t>http://nncz.nanning.gov.cn/</w:t>
      </w:r>
      <w:r>
        <w:rPr>
          <w:color w:val="auto"/>
          <w:highlight w:val="none"/>
        </w:rPr>
        <w:fldChar w:fldCharType="end"/>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14:paraId="29C98499">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038E5AA7">
      <w:pPr>
        <w:pStyle w:val="10"/>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广西佳鸿工程技术有限公司</w:t>
      </w:r>
    </w:p>
    <w:p w14:paraId="66D028D7">
      <w:pPr>
        <w:keepNext w:val="0"/>
        <w:keepLines w:val="0"/>
        <w:pageBreakBefore w:val="0"/>
        <w:kinsoku/>
        <w:wordWrap/>
        <w:overflowPunct/>
        <w:topLinePunct w:val="0"/>
        <w:autoSpaceDE/>
        <w:autoSpaceDN/>
        <w:bidi w:val="0"/>
        <w:adjustRightInd/>
        <w:spacing w:line="440" w:lineRule="exact"/>
        <w:ind w:firstLine="420" w:firstLineChars="200"/>
        <w:jc w:val="center"/>
        <w:textAlignment w:val="auto"/>
        <w:rPr>
          <w:rFonts w:hint="default" w:ascii="宋体" w:hAnsi="宋体" w:eastAsia="宋体" w:cs="宋体"/>
          <w:color w:val="auto"/>
          <w:szCs w:val="21"/>
          <w:highlight w:val="none"/>
          <w:lang w:val="en-US" w:eastAsia="zh-CN"/>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28日</w:t>
      </w:r>
    </w:p>
    <w:p w14:paraId="27F5B4F1">
      <w:pPr>
        <w:pStyle w:val="2"/>
        <w:spacing w:line="360" w:lineRule="auto"/>
        <w:jc w:val="center"/>
        <w:rPr>
          <w:rFonts w:hint="eastAsia" w:ascii="宋体" w:hAnsi="宋体" w:eastAsia="宋体" w:cs="宋体"/>
          <w:b/>
          <w:bCs/>
          <w:color w:val="auto"/>
          <w:highlight w:val="none"/>
          <w:lang w:val="en-US" w:eastAsia="zh-CN"/>
        </w:rPr>
      </w:pPr>
      <w:bookmarkStart w:id="40" w:name="_Toc3078"/>
      <w:bookmarkStart w:id="41" w:name="_Toc5115"/>
      <w:bookmarkStart w:id="42" w:name="_Toc10591"/>
      <w:bookmarkStart w:id="43" w:name="_Toc7539"/>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7"/>
      <w:bookmarkEnd w:id="38"/>
      <w:bookmarkEnd w:id="39"/>
      <w:bookmarkEnd w:id="40"/>
      <w:bookmarkEnd w:id="41"/>
      <w:bookmarkEnd w:id="42"/>
      <w:bookmarkEnd w:id="43"/>
    </w:p>
    <w:p w14:paraId="410177A4">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14:paraId="508FB07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1. 为落实政府采购政策需满足的要求</w:t>
      </w:r>
    </w:p>
    <w:p w14:paraId="6AC55BE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334E95D4">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1F30DF2">
      <w:pPr>
        <w:keepNext w:val="0"/>
        <w:keepLines w:val="0"/>
        <w:pageBreakBefore w:val="0"/>
        <w:kinsoku/>
        <w:wordWrap/>
        <w:overflowPunct/>
        <w:topLinePunct w:val="0"/>
        <w:autoSpaceDE/>
        <w:autoSpaceDN/>
        <w:bidi w:val="0"/>
        <w:adjustRightInd/>
        <w:snapToGrid/>
        <w:spacing w:line="400" w:lineRule="exact"/>
        <w:ind w:firstLine="413" w:firstLineChars="196"/>
        <w:textAlignment w:val="auto"/>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本项目凡标注“▲”的条款或要求不响应或不满足的，其响应文件即作无效竞标处理。</w:t>
      </w:r>
    </w:p>
    <w:p w14:paraId="1CE7D5F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rPr>
      </w:pPr>
      <w:r>
        <w:rPr>
          <w:rFonts w:hint="eastAsia" w:ascii="宋体" w:hAnsi="宋体" w:cs="宋体"/>
          <w:color w:val="auto"/>
          <w:szCs w:val="21"/>
          <w:highlight w:val="none"/>
        </w:rPr>
        <w:t xml:space="preserve">3. </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14:paraId="2AB8B6C0">
      <w:pPr>
        <w:outlineLvl w:val="9"/>
        <w:rPr>
          <w:rFonts w:hint="eastAsia" w:ascii="宋体" w:hAnsi="宋体"/>
          <w:color w:val="auto"/>
          <w:highlight w:val="none"/>
        </w:rPr>
      </w:pPr>
    </w:p>
    <w:p w14:paraId="214C7024">
      <w:pPr>
        <w:outlineLvl w:val="9"/>
        <w:rPr>
          <w:rFonts w:hint="eastAsia" w:ascii="宋体" w:hAnsi="宋体"/>
          <w:color w:val="auto"/>
          <w:highlight w:val="none"/>
        </w:rPr>
      </w:pPr>
    </w:p>
    <w:p w14:paraId="2621C038">
      <w:pPr>
        <w:outlineLvl w:val="9"/>
        <w:rPr>
          <w:rFonts w:hint="eastAsia" w:ascii="宋体" w:hAnsi="宋体"/>
          <w:color w:val="auto"/>
          <w:highlight w:val="none"/>
        </w:rPr>
      </w:pPr>
    </w:p>
    <w:p w14:paraId="56FD25F9">
      <w:pPr>
        <w:outlineLvl w:val="9"/>
        <w:rPr>
          <w:rFonts w:hint="eastAsia" w:ascii="宋体" w:hAnsi="宋体"/>
          <w:color w:val="auto"/>
          <w:highlight w:val="none"/>
        </w:rPr>
      </w:pPr>
    </w:p>
    <w:p w14:paraId="12178783">
      <w:pPr>
        <w:outlineLvl w:val="9"/>
        <w:rPr>
          <w:rFonts w:hint="eastAsia" w:ascii="宋体" w:hAnsi="宋体"/>
          <w:color w:val="auto"/>
          <w:highlight w:val="none"/>
        </w:rPr>
      </w:pPr>
    </w:p>
    <w:p w14:paraId="52399EE2">
      <w:pPr>
        <w:outlineLvl w:val="9"/>
        <w:rPr>
          <w:rFonts w:hint="eastAsia" w:ascii="宋体" w:hAnsi="宋体"/>
          <w:color w:val="auto"/>
          <w:highlight w:val="none"/>
        </w:rPr>
      </w:pPr>
    </w:p>
    <w:p w14:paraId="05B76DBE">
      <w:pPr>
        <w:outlineLvl w:val="9"/>
        <w:rPr>
          <w:rFonts w:hint="eastAsia" w:ascii="宋体" w:hAnsi="宋体"/>
          <w:color w:val="auto"/>
          <w:highlight w:val="none"/>
        </w:rPr>
      </w:pPr>
    </w:p>
    <w:p w14:paraId="5296EFAA">
      <w:pPr>
        <w:outlineLvl w:val="9"/>
        <w:rPr>
          <w:rFonts w:hint="eastAsia"/>
          <w:color w:val="auto"/>
          <w:highlight w:val="none"/>
        </w:rPr>
      </w:pPr>
    </w:p>
    <w:p w14:paraId="28B6E5D0">
      <w:pPr>
        <w:outlineLvl w:val="9"/>
        <w:rPr>
          <w:rFonts w:hint="eastAsia" w:ascii="宋体" w:hAnsi="宋体"/>
          <w:color w:val="auto"/>
          <w:highlight w:val="none"/>
        </w:rPr>
      </w:pPr>
    </w:p>
    <w:p w14:paraId="3E5232E2">
      <w:pPr>
        <w:outlineLvl w:val="9"/>
        <w:rPr>
          <w:rFonts w:hint="eastAsia" w:ascii="宋体" w:hAnsi="宋体"/>
          <w:color w:val="auto"/>
          <w:highlight w:val="none"/>
        </w:rPr>
      </w:pPr>
    </w:p>
    <w:p w14:paraId="280D4BE6">
      <w:pPr>
        <w:pStyle w:val="33"/>
        <w:rPr>
          <w:rFonts w:hint="eastAsia" w:ascii="宋体" w:hAnsi="宋体"/>
          <w:color w:val="auto"/>
          <w:highlight w:val="none"/>
        </w:rPr>
      </w:pPr>
    </w:p>
    <w:p w14:paraId="204BF880">
      <w:pPr>
        <w:pStyle w:val="33"/>
        <w:rPr>
          <w:rFonts w:hint="eastAsia" w:ascii="宋体" w:hAnsi="宋体"/>
          <w:color w:val="auto"/>
          <w:highlight w:val="none"/>
        </w:rPr>
      </w:pPr>
    </w:p>
    <w:p w14:paraId="5E8FFCD2">
      <w:pPr>
        <w:pStyle w:val="33"/>
        <w:rPr>
          <w:rFonts w:hint="eastAsia" w:ascii="宋体" w:hAnsi="宋体"/>
          <w:color w:val="auto"/>
          <w:highlight w:val="none"/>
        </w:rPr>
      </w:pPr>
    </w:p>
    <w:p w14:paraId="2EEFC841">
      <w:pPr>
        <w:outlineLvl w:val="9"/>
        <w:rPr>
          <w:rFonts w:hint="eastAsia" w:ascii="宋体" w:hAnsi="宋体"/>
          <w:color w:val="auto"/>
          <w:highlight w:val="none"/>
        </w:rPr>
      </w:pPr>
    </w:p>
    <w:p w14:paraId="672DEA6E">
      <w:pPr>
        <w:outlineLvl w:val="9"/>
        <w:rPr>
          <w:rFonts w:hint="eastAsia"/>
          <w:color w:val="auto"/>
          <w:highlight w:val="none"/>
        </w:rPr>
      </w:pPr>
    </w:p>
    <w:p w14:paraId="51A6C52D">
      <w:pPr>
        <w:outlineLvl w:val="9"/>
        <w:rPr>
          <w:rFonts w:hint="eastAsia"/>
          <w:color w:val="auto"/>
          <w:highlight w:val="none"/>
        </w:rPr>
      </w:pPr>
    </w:p>
    <w:p w14:paraId="79464E75">
      <w:pPr>
        <w:outlineLvl w:val="9"/>
        <w:rPr>
          <w:rFonts w:hint="eastAsia" w:ascii="宋体" w:hAnsi="宋体"/>
          <w:color w:val="auto"/>
          <w:highlight w:val="none"/>
        </w:rPr>
      </w:pPr>
    </w:p>
    <w:tbl>
      <w:tblPr>
        <w:tblStyle w:val="27"/>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990"/>
        <w:gridCol w:w="464"/>
        <w:gridCol w:w="436"/>
        <w:gridCol w:w="4500"/>
        <w:gridCol w:w="1380"/>
        <w:gridCol w:w="1163"/>
      </w:tblGrid>
      <w:tr w14:paraId="2779F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41238B7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0392E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B0B3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47BC5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1A77C2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EB6931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7DD100F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5CFF14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0E56F2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auto"/>
                <w:szCs w:val="21"/>
                <w:highlight w:val="none"/>
                <w:lang w:val="en-US" w:eastAsia="zh-CN"/>
              </w:rPr>
            </w:pPr>
            <w:r>
              <w:rPr>
                <w:rFonts w:hint="eastAsia" w:ascii="宋体" w:hAnsi="宋体"/>
                <w:b w:val="0"/>
                <w:bCs/>
                <w:color w:val="auto"/>
                <w:sz w:val="20"/>
                <w:szCs w:val="20"/>
                <w:highlight w:val="none"/>
                <w:lang w:val="en-US" w:eastAsia="zh-CN"/>
              </w:rPr>
              <w:t>预算金额（元）</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9B8F21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val="0"/>
                <w:bCs/>
                <w:color w:val="auto"/>
                <w:szCs w:val="21"/>
                <w:highlight w:val="none"/>
              </w:rPr>
            </w:pPr>
            <w:r>
              <w:rPr>
                <w:rFonts w:hint="eastAsia" w:ascii="宋体" w:hAnsi="宋体"/>
                <w:b w:val="0"/>
                <w:bCs/>
                <w:color w:val="auto"/>
                <w:sz w:val="15"/>
                <w:szCs w:val="15"/>
                <w:highlight w:val="none"/>
              </w:rPr>
              <w:t>中小企业划分标准所属行业名称（行业名称及划分见本章附件2）</w:t>
            </w:r>
          </w:p>
        </w:tc>
      </w:tr>
      <w:tr w14:paraId="4267B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032960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97C635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1CFB3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隆安县古潭乡育英村农田水利设施项目(念屯、板范屯) </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4495D3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0A4D883E">
            <w:pPr>
              <w:spacing w:line="48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CE6CB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宋体" w:hAnsi="宋体" w:eastAsia="宋体" w:cs="宋体"/>
                <w:b/>
                <w:bCs/>
                <w:color w:val="auto"/>
                <w:szCs w:val="21"/>
                <w:highlight w:val="none"/>
              </w:rPr>
              <w:t>1.</w:t>
            </w:r>
            <w:r>
              <w:rPr>
                <w:rFonts w:hint="eastAsia"/>
                <w:b/>
                <w:bCs/>
                <w:color w:val="auto"/>
                <w:highlight w:val="none"/>
              </w:rPr>
              <w:t>工程概况</w:t>
            </w:r>
            <w:r>
              <w:rPr>
                <w:rFonts w:hint="eastAsia"/>
                <w:b/>
                <w:bCs/>
                <w:color w:val="auto"/>
                <w:highlight w:val="none"/>
                <w:lang w:eastAsia="zh-CN"/>
              </w:rPr>
              <w:t>及</w:t>
            </w:r>
            <w:r>
              <w:rPr>
                <w:rFonts w:hint="eastAsia" w:ascii="宋体" w:hAnsi="宋体" w:eastAsia="宋体" w:cs="宋体"/>
                <w:b/>
                <w:bCs/>
                <w:color w:val="auto"/>
                <w:szCs w:val="21"/>
                <w:highlight w:val="none"/>
                <w:lang w:val="en-US" w:eastAsia="zh-CN"/>
              </w:rPr>
              <w:t>采购</w:t>
            </w:r>
            <w:r>
              <w:rPr>
                <w:rFonts w:hint="eastAsia" w:ascii="宋体" w:hAnsi="宋体" w:eastAsia="宋体" w:cs="宋体"/>
                <w:b/>
                <w:bCs/>
                <w:color w:val="auto"/>
                <w:szCs w:val="21"/>
                <w:highlight w:val="none"/>
              </w:rPr>
              <w:t>范围</w:t>
            </w:r>
            <w:r>
              <w:rPr>
                <w:rFonts w:hint="eastAsia"/>
                <w:b/>
                <w:bCs/>
                <w:color w:val="auto"/>
                <w:highlight w:val="none"/>
              </w:rPr>
              <w:t>：</w:t>
            </w:r>
            <w:r>
              <w:rPr>
                <w:rFonts w:hint="eastAsia" w:ascii="宋体" w:hAnsi="宋体" w:eastAsia="宋体" w:cs="宋体"/>
                <w:b w:val="0"/>
                <w:bCs w:val="0"/>
                <w:color w:val="auto"/>
                <w:highlight w:val="none"/>
                <w:lang w:val="en-US" w:eastAsia="zh-CN"/>
              </w:rPr>
              <w:t xml:space="preserve"> </w:t>
            </w:r>
            <w:r>
              <w:rPr>
                <w:rFonts w:hint="eastAsia" w:ascii="宋体" w:hAnsi="宋体" w:cs="宋体"/>
                <w:b w:val="0"/>
                <w:bCs w:val="0"/>
                <w:color w:val="auto"/>
                <w:highlight w:val="none"/>
                <w:lang w:val="en-US" w:eastAsia="zh-CN"/>
              </w:rPr>
              <w:t>本项目地点位于古潭乡育英村。建设内容：本项目改建排灌渠道7条，总长2.139km，其中人行盖板10座，机械盖板4座，排灌缺口71个，渠道标志贴砖14块，项目标志碑1座。</w:t>
            </w:r>
            <w:r>
              <w:rPr>
                <w:rFonts w:hint="eastAsia" w:ascii="宋体" w:hAnsi="宋体" w:eastAsia="宋体" w:cs="宋体"/>
                <w:b w:val="0"/>
                <w:bCs w:val="0"/>
                <w:color w:val="auto"/>
                <w:highlight w:val="none"/>
                <w:lang w:val="en-US" w:eastAsia="zh-CN"/>
              </w:rPr>
              <w:t>具体内容详见施工图纸及工程量清单所包含的内容。</w:t>
            </w:r>
          </w:p>
          <w:p w14:paraId="721475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建设地点：</w:t>
            </w:r>
            <w:r>
              <w:rPr>
                <w:rFonts w:hint="eastAsia" w:ascii="宋体" w:hAnsi="宋体"/>
                <w:color w:val="auto"/>
                <w:szCs w:val="21"/>
                <w:highlight w:val="none"/>
                <w:lang w:eastAsia="zh-CN"/>
              </w:rPr>
              <w:t>隆安县境内</w:t>
            </w:r>
            <w:r>
              <w:rPr>
                <w:rFonts w:hint="eastAsia" w:ascii="宋体" w:hAnsi="宋体" w:eastAsia="宋体" w:cs="宋体"/>
                <w:color w:val="auto"/>
                <w:szCs w:val="21"/>
                <w:highlight w:val="none"/>
                <w:lang w:val="en-US" w:eastAsia="zh-CN"/>
              </w:rPr>
              <w:t>。</w:t>
            </w:r>
          </w:p>
          <w:p w14:paraId="29F62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cs="宋体"/>
                <w:b/>
                <w:bCs/>
                <w:color w:val="auto"/>
                <w:szCs w:val="21"/>
                <w:highlight w:val="none"/>
                <w:lang w:eastAsia="zh-CN"/>
              </w:rPr>
              <w:t>.工程建设地点的现场条件：</w:t>
            </w:r>
          </w:p>
          <w:p w14:paraId="07188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（1）现场自然条件：满足施工要求。</w:t>
            </w:r>
          </w:p>
          <w:p w14:paraId="1B4582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（2）现场施工条件：符合施工要求。</w:t>
            </w:r>
          </w:p>
          <w:p w14:paraId="35745E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kern w:val="0"/>
                <w:szCs w:val="21"/>
                <w:highlight w:val="none"/>
              </w:rPr>
            </w:pPr>
            <w:r>
              <w:rPr>
                <w:rFonts w:hint="eastAsia" w:ascii="宋体" w:hAnsi="宋体" w:eastAsia="宋体" w:cs="Times New Roman"/>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eastAsia" w:ascii="宋体" w:hAnsi="宋体" w:eastAsia="宋体" w:cs="Times New Roman"/>
                <w:b/>
                <w:bCs/>
                <w:color w:val="auto"/>
                <w:kern w:val="0"/>
                <w:szCs w:val="21"/>
                <w:highlight w:val="none"/>
              </w:rPr>
              <w:t>人员最低配备要求</w:t>
            </w:r>
          </w:p>
          <w:p w14:paraId="0DE93BD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拟投入本工程的人员必须是本单位的在岗人员，并持有相应的执业资格证书，对相关人员的具体条件要求如下：</w:t>
            </w:r>
          </w:p>
          <w:p w14:paraId="6CF6180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（1）项目经理：持有贰级或贰级以上建造师注册证书，专业是水利水电工程专业（以建造师注册证书中“专业类别”栏所填写的专业为准）；持有省级或省级以上水行政主管部门或其授权部门（机构）颁发的 B 类安全生产考核合格证书。项目经理不得在任何在建工程中担任任何管理职务。</w:t>
            </w:r>
          </w:p>
          <w:p w14:paraId="6375F9C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（2）技术负责人：持有中级及以上技术职称，专业是水利水电工程类专业（专业以技术职称证书所填写专业为准）。</w:t>
            </w:r>
          </w:p>
          <w:p w14:paraId="298BD23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（3）质量管理员：持有省级或省级以上水行政主管部门或其授权部门（机构）颁发的质量检查员证书。</w:t>
            </w:r>
          </w:p>
          <w:p w14:paraId="6BF24836">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（4）安全管理员：持有省级或省级以上水行政主管部门或其授权部门（机构）颁发的 c 类安全生产考核合格证书。</w:t>
            </w:r>
          </w:p>
          <w:p w14:paraId="13F53171">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（5）施工员：须持有工程施工员岗位证书。</w:t>
            </w:r>
          </w:p>
          <w:p w14:paraId="55CDF6A0">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（6）材料员：须持有工程材料员岗位证书。</w:t>
            </w:r>
          </w:p>
          <w:p w14:paraId="24D5DC22">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color w:val="auto"/>
                <w:kern w:val="0"/>
                <w:szCs w:val="21"/>
                <w:highlight w:val="none"/>
                <w:lang w:val="en-US" w:eastAsia="zh-CN"/>
              </w:rPr>
              <w:t>上述（1）~（6）项人员应附相关证书的复印件，并提供上述人员[2025年11月至2026年04月]期间连续三个月依法缴纳社会保障资金的缴费凭证复印件。</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72C16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802844.00</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D96AA9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24D4A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C023D9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0164DB4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▲一、合同签订期：自成交通知书发出之日起25日内</w:t>
            </w:r>
            <w:r>
              <w:rPr>
                <w:rFonts w:hint="eastAsia" w:ascii="宋体" w:hAnsi="宋体" w:cs="Times New Roman"/>
                <w:color w:val="auto"/>
                <w:szCs w:val="21"/>
                <w:highlight w:val="none"/>
                <w:lang w:val="en-US" w:eastAsia="zh-CN"/>
              </w:rPr>
              <w:t>。</w:t>
            </w:r>
          </w:p>
          <w:p w14:paraId="23585F5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90日历天。</w:t>
            </w:r>
          </w:p>
          <w:p w14:paraId="0B7576CE">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、开工时间：具体以采购人（监理）开工令为准。</w:t>
            </w:r>
          </w:p>
          <w:p w14:paraId="27147FF5">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、工程质量要求：达到国家施工验收规范合格标准。</w:t>
            </w:r>
          </w:p>
          <w:p w14:paraId="4730FA6A">
            <w:pPr>
              <w:spacing w:line="360" w:lineRule="auto"/>
              <w:rPr>
                <w:rFonts w:hint="eastAsia" w:ascii="宋体" w:hAnsi="宋体"/>
                <w:color w:val="auto"/>
                <w:highlight w:val="none"/>
              </w:rPr>
            </w:pPr>
            <w:r>
              <w:rPr>
                <w:rFonts w:hint="eastAsia" w:ascii="宋体" w:hAnsi="宋体" w:eastAsia="宋体" w:cs="Times New Roman"/>
                <w:color w:val="auto"/>
                <w:szCs w:val="21"/>
                <w:highlight w:val="none"/>
              </w:rPr>
              <w:t>▲</w:t>
            </w:r>
            <w:r>
              <w:rPr>
                <w:rFonts w:hint="eastAsia" w:ascii="宋体" w:hAnsi="宋体"/>
                <w:color w:val="auto"/>
                <w:highlight w:val="none"/>
                <w:lang w:eastAsia="zh-CN"/>
              </w:rPr>
              <w:t>五</w:t>
            </w:r>
            <w:r>
              <w:rPr>
                <w:rFonts w:hint="eastAsia" w:ascii="宋体" w:hAnsi="宋体"/>
                <w:color w:val="auto"/>
                <w:highlight w:val="none"/>
              </w:rPr>
              <w:t>、售后服务</w:t>
            </w:r>
            <w:r>
              <w:rPr>
                <w:rFonts w:hint="eastAsia" w:ascii="宋体" w:hAnsi="宋体" w:eastAsia="宋体" w:cs="Times New Roman"/>
                <w:color w:val="auto"/>
                <w:szCs w:val="21"/>
                <w:highlight w:val="none"/>
                <w:lang w:val="en-US" w:eastAsia="zh-CN"/>
              </w:rPr>
              <w:t>要求</w:t>
            </w:r>
            <w:r>
              <w:rPr>
                <w:rFonts w:hint="eastAsia" w:ascii="宋体" w:hAnsi="宋体"/>
                <w:color w:val="auto"/>
                <w:highlight w:val="none"/>
              </w:rPr>
              <w:t>：</w:t>
            </w:r>
          </w:p>
          <w:p w14:paraId="6F084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1.处理问题响应时间：接到采购人处理问题通知后2小时内到达采购人指定现场。</w:t>
            </w:r>
          </w:p>
          <w:p w14:paraId="40736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2.成交人如需更换项目管理人员，需向采购人书面申请，经采购人审批许可，替换的人员所具备的资质不得低于原人员的资质。</w:t>
            </w:r>
          </w:p>
          <w:p w14:paraId="6D3B1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eastAsia="宋体" w:cs="宋体"/>
                <w:color w:val="auto"/>
                <w:szCs w:val="21"/>
                <w:highlight w:val="none"/>
                <w:lang w:val="en-US" w:eastAsia="zh-CN"/>
              </w:rPr>
              <w:t>3.如因成交人原因导致本项目竣工验收不合格的，成交人应整改至通过竣工验收为止且自行承担相应的费用，采购人不另行支付费用。</w:t>
            </w:r>
            <w:r>
              <w:rPr>
                <w:rFonts w:hint="eastAsia" w:ascii="宋体" w:hAnsi="宋体" w:eastAsia="宋体" w:cs="宋体"/>
                <w:b/>
                <w:bCs/>
                <w:color w:val="auto"/>
                <w:szCs w:val="21"/>
                <w:highlight w:val="none"/>
                <w:lang w:val="en-US" w:eastAsia="zh-CN"/>
              </w:rPr>
              <w:t>如因成交人拒绝整改或经采购人书面通知整改</w:t>
            </w:r>
            <w:r>
              <w:rPr>
                <w:rFonts w:hint="eastAsia" w:ascii="宋体" w:hAnsi="宋体" w:cs="宋体"/>
                <w:b/>
                <w:bCs/>
                <w:color w:val="auto"/>
                <w:szCs w:val="21"/>
                <w:highlight w:val="none"/>
                <w:lang w:val="en-US" w:eastAsia="zh-CN"/>
              </w:rPr>
              <w:t>两</w:t>
            </w:r>
            <w:r>
              <w:rPr>
                <w:rFonts w:hint="eastAsia" w:ascii="宋体" w:hAnsi="宋体" w:eastAsia="宋体" w:cs="宋体"/>
                <w:b/>
                <w:bCs/>
                <w:color w:val="auto"/>
                <w:szCs w:val="21"/>
                <w:highlight w:val="none"/>
                <w:lang w:val="en-US" w:eastAsia="zh-CN"/>
              </w:rPr>
              <w:t>次仍不合格的，</w:t>
            </w:r>
            <w:r>
              <w:rPr>
                <w:rFonts w:hint="eastAsia" w:ascii="宋体" w:hAnsi="宋体" w:eastAsia="宋体" w:cs="宋体"/>
                <w:color w:val="auto"/>
                <w:szCs w:val="21"/>
                <w:highlight w:val="none"/>
                <w:lang w:val="en-US" w:eastAsia="zh-CN"/>
              </w:rPr>
              <w:t>采购人不予支付合同款项并按合同扣罚违约金。</w:t>
            </w:r>
          </w:p>
          <w:p w14:paraId="05ABD8E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付款方式</w:t>
            </w:r>
            <w:r>
              <w:rPr>
                <w:rFonts w:hint="eastAsia" w:ascii="宋体" w:hAnsi="宋体" w:eastAsia="宋体" w:cs="Times New Roman"/>
                <w:color w:val="auto"/>
                <w:szCs w:val="21"/>
                <w:highlight w:val="none"/>
              </w:rPr>
              <w:t>：</w:t>
            </w:r>
          </w:p>
          <w:p w14:paraId="64AEF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预付款：</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工程预付款总金额为合同价格的30%，在承包人向发包人提交了经发包人认可的履约保证金后，由承包人提出书面申请，经监理人核实后出具付款证书提交给发包人，发包人收到监理人出具的付款证书后办理支付手续给承包人。</w:t>
            </w:r>
          </w:p>
          <w:p w14:paraId="68E9C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工程进度付款的支付比例：每个付款周期按实际完成工程量的</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0%支付工程进度款，但最高不超过合同总价款的80%，在足额支付农民工工资后，合同总价款的7%在工程完工结算经财政评审确认后申请支付，合同总价款的3%在工程竣工验收合格后申请支付。</w:t>
            </w:r>
          </w:p>
          <w:p w14:paraId="1D2E233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3E3E84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本项目采用工程量清单报价方式。磋商报价不得高于</w:t>
            </w:r>
            <w:r>
              <w:rPr>
                <w:rFonts w:hint="eastAsia" w:ascii="宋体" w:hAnsi="宋体" w:cs="宋体"/>
                <w:b/>
                <w:bCs/>
                <w:color w:val="auto"/>
                <w:szCs w:val="21"/>
                <w:highlight w:val="none"/>
                <w:lang w:val="en-US" w:eastAsia="zh-CN"/>
              </w:rPr>
              <w:t>预算金额或</w:t>
            </w:r>
            <w:r>
              <w:rPr>
                <w:rFonts w:hint="eastAsia" w:ascii="宋体" w:hAnsi="宋体" w:cs="宋体"/>
                <w:b/>
                <w:bCs/>
                <w:color w:val="auto"/>
                <w:szCs w:val="21"/>
                <w:highlight w:val="none"/>
              </w:rPr>
              <w:t>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5FCB39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43F413B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46E88C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tc>
      </w:tr>
      <w:tr w14:paraId="7B9E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A2AB0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B2DDF52">
            <w:pPr>
              <w:tabs>
                <w:tab w:val="left" w:pos="180"/>
                <w:tab w:val="left" w:pos="1620"/>
              </w:tabs>
              <w:spacing w:line="400" w:lineRule="exact"/>
              <w:rPr>
                <w:rFonts w:hint="eastAsia"/>
                <w:color w:val="auto"/>
                <w:szCs w:val="21"/>
                <w:highlight w:val="none"/>
              </w:rPr>
            </w:pPr>
            <w:r>
              <w:rPr>
                <w:rFonts w:hint="eastAsia"/>
                <w:color w:val="auto"/>
                <w:szCs w:val="21"/>
                <w:highlight w:val="none"/>
              </w:rPr>
              <w:t>一、与本项目有关的设计图纸、技术规范、文件等附件资料及其获取方式（如有）</w:t>
            </w:r>
          </w:p>
          <w:p w14:paraId="4C49678B">
            <w:pPr>
              <w:tabs>
                <w:tab w:val="left" w:pos="180"/>
                <w:tab w:val="left" w:pos="1620"/>
              </w:tabs>
              <w:spacing w:line="400" w:lineRule="exact"/>
              <w:ind w:firstLine="420" w:firstLineChars="200"/>
              <w:rPr>
                <w:rFonts w:hint="eastAsia"/>
                <w:color w:val="auto"/>
                <w:szCs w:val="21"/>
                <w:highlight w:val="none"/>
              </w:rPr>
            </w:pPr>
            <w:r>
              <w:rPr>
                <w:rFonts w:hint="eastAsia"/>
                <w:color w:val="auto"/>
                <w:szCs w:val="21"/>
                <w:highlight w:val="none"/>
              </w:rPr>
              <w:t>文件或者资料名称：工程量清单、图纸</w:t>
            </w:r>
          </w:p>
          <w:p w14:paraId="2ED68FA4">
            <w:pPr>
              <w:tabs>
                <w:tab w:val="left" w:pos="180"/>
                <w:tab w:val="left" w:pos="1620"/>
              </w:tabs>
              <w:spacing w:line="400" w:lineRule="exact"/>
              <w:ind w:firstLine="420" w:firstLineChars="200"/>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下载</w:t>
            </w:r>
          </w:p>
          <w:p w14:paraId="07961C6F">
            <w:pPr>
              <w:widowControl/>
              <w:shd w:val="clear" w:color="auto" w:fill="FFFFFF"/>
              <w:spacing w:line="400" w:lineRule="exact"/>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095BA269">
            <w:pPr>
              <w:widowControl/>
              <w:shd w:val="clear" w:color="auto" w:fill="FFFFFF"/>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53B0620C">
            <w:pPr>
              <w:widowControl/>
              <w:shd w:val="clear" w:color="auto" w:fill="FFFFFF"/>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40188F93">
            <w:pPr>
              <w:pStyle w:val="51"/>
              <w:numPr>
                <w:ilvl w:val="0"/>
                <w:numId w:val="0"/>
              </w:numPr>
              <w:ind w:left="0" w:leftChars="0" w:firstLine="420" w:firstLineChars="200"/>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3DABE903">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34F2433D">
      <w:pPr>
        <w:spacing w:line="428" w:lineRule="exact"/>
        <w:rPr>
          <w:rFonts w:ascii="Arial Unicode MS" w:hAnsi="Arial Unicode MS" w:eastAsia="Times New Roman" w:cs="Arial Unicode MS"/>
          <w:color w:val="auto"/>
          <w:sz w:val="17"/>
          <w:szCs w:val="17"/>
          <w:highlight w:val="none"/>
        </w:rPr>
      </w:pPr>
      <w:bookmarkStart w:id="44" w:name="_Toc17962"/>
      <w:bookmarkStart w:id="45" w:name="_Toc30087"/>
      <w:bookmarkStart w:id="46" w:name="_Toc23956"/>
      <w:r>
        <w:rPr>
          <w:rFonts w:hint="eastAsia" w:ascii="微软雅黑" w:hAnsi="微软雅黑" w:eastAsia="微软雅黑" w:cs="微软雅黑"/>
          <w:color w:val="auto"/>
          <w:sz w:val="32"/>
          <w:szCs w:val="32"/>
          <w:highlight w:val="none"/>
        </w:rPr>
        <w:t>附件</w:t>
      </w:r>
      <w:r>
        <w:rPr>
          <w:rFonts w:ascii="微软雅黑" w:hAnsi="微软雅黑" w:eastAsia="微软雅黑" w:cs="微软雅黑"/>
          <w:color w:val="auto"/>
          <w:sz w:val="32"/>
          <w:szCs w:val="32"/>
          <w:highlight w:val="none"/>
        </w:rPr>
        <w:t>1</w:t>
      </w:r>
      <w:r>
        <w:rPr>
          <w:rFonts w:hint="eastAsia" w:ascii="微软雅黑" w:hAnsi="微软雅黑" w:eastAsia="微软雅黑" w:cs="微软雅黑"/>
          <w:color w:val="auto"/>
          <w:sz w:val="32"/>
          <w:szCs w:val="32"/>
          <w:highlight w:val="none"/>
        </w:rPr>
        <w:t>：</w:t>
      </w:r>
    </w:p>
    <w:p w14:paraId="519CFC1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7"/>
        <w:tblW w:w="9469" w:type="dxa"/>
        <w:tblInd w:w="93" w:type="dxa"/>
        <w:tblLayout w:type="fixed"/>
        <w:tblCellMar>
          <w:top w:w="0" w:type="dxa"/>
          <w:left w:w="108" w:type="dxa"/>
          <w:bottom w:w="0" w:type="dxa"/>
          <w:right w:w="108" w:type="dxa"/>
        </w:tblCellMar>
      </w:tblPr>
      <w:tblGrid>
        <w:gridCol w:w="641"/>
        <w:gridCol w:w="1116"/>
        <w:gridCol w:w="1516"/>
        <w:gridCol w:w="1612"/>
        <w:gridCol w:w="4584"/>
      </w:tblGrid>
      <w:tr w14:paraId="38951E58">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7CAEF06A">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C8A8B8E">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0D67F360">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67C4996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2FC23B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6DFF20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65BA443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665DDCD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E224A3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E887A5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4E1D100">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5FB8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8297D3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5EE9A85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2ED6C1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56875B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6FE0F3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67E83B8">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7B9D9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7198541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42137C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1D8562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1D59E6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CB7E1E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E47568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3941320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31A21BA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27BBE1A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CEAA9A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525B05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24B4D24">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891B4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19FA25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C5FBE7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8522477">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BA596BE">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2704A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4234D7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4053537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369B5C6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D98270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AAED7F6">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9AB110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1DB2294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1D0D357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00F8804F">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FAA24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167BBC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963CC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519A047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A0201060901扫描仪</w:t>
            </w:r>
          </w:p>
        </w:tc>
        <w:tc>
          <w:tcPr>
            <w:tcW w:w="4584" w:type="dxa"/>
            <w:tcBorders>
              <w:top w:val="nil"/>
              <w:left w:val="nil"/>
              <w:bottom w:val="single" w:color="000000" w:sz="8" w:space="0"/>
              <w:right w:val="single" w:color="000000" w:sz="8" w:space="0"/>
            </w:tcBorders>
            <w:noWrap w:val="0"/>
            <w:vAlign w:val="center"/>
          </w:tcPr>
          <w:p w14:paraId="006544E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53BA776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8FF7D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2E5E346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06CBC9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087CC3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448F2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41763E7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340CCC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3F67ED6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54C96AF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500CAE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34693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5B54C8D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FE0B98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7471DCC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00A3418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2FD836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CBF1A1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40148088">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FA80E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6E95D6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6B78280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F9EDC3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5E5BE32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5FB4196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E4F4F9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AB4A0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132AB7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AE5AF1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1D3D221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12EE544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C12AD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DAB446A">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4C0D5DF">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07902F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77F8A4E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7383C3C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FE86D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5DEA2C">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89DF4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333FFE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0A0F0FF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2CA2985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14A73C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7F2CFAC">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659E31">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E79B17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67B0669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66521F6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5D938C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CCCA2E3">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132EB8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31A9C25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23EDB52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0BCE3B7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31D82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E1300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A9AC25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6790964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12117FD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497890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9CA06A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6087417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1E36AA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9BB34F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E8B2DD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65A0BBD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236CA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E11AA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103CDC2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58BA90A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1E5637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1B02BC72">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111B9A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63C870A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4E27D0D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613AB01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1B1E19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74BF819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A2F5D3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072D71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FC245A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01192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77DE1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29D8338D">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99DE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91E6403">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6D5C01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304B3E2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房间空气调节器</w:t>
            </w:r>
          </w:p>
        </w:tc>
        <w:tc>
          <w:tcPr>
            <w:tcW w:w="4584" w:type="dxa"/>
            <w:tcBorders>
              <w:top w:val="nil"/>
              <w:left w:val="nil"/>
              <w:bottom w:val="single" w:color="000000" w:sz="8" w:space="0"/>
              <w:right w:val="single" w:color="000000" w:sz="8" w:space="0"/>
            </w:tcBorders>
            <w:noWrap w:val="0"/>
            <w:vAlign w:val="center"/>
          </w:tcPr>
          <w:p w14:paraId="147470B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6C2FB6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F0B77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529CACF">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3C489E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B68498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tcBorders>
              <w:top w:val="nil"/>
              <w:left w:val="nil"/>
              <w:bottom w:val="single" w:color="000000" w:sz="8" w:space="0"/>
              <w:right w:val="single" w:color="000000" w:sz="8" w:space="0"/>
            </w:tcBorders>
            <w:noWrap w:val="0"/>
            <w:vAlign w:val="center"/>
          </w:tcPr>
          <w:p w14:paraId="6C69402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57EA63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5EFBC6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2F6A7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6A0AFE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C1E87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tcBorders>
              <w:top w:val="nil"/>
              <w:left w:val="nil"/>
              <w:bottom w:val="single" w:color="000000" w:sz="8" w:space="0"/>
              <w:right w:val="single" w:color="000000" w:sz="8" w:space="0"/>
            </w:tcBorders>
            <w:noWrap w:val="0"/>
            <w:vAlign w:val="center"/>
          </w:tcPr>
          <w:p w14:paraId="4B1CD9D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5938D70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2F85062">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7092F7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D440DC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23AF2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45AE3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3C7EE00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C9B78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90FF7D2">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4CD6E0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465B2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7D9587D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3A06501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B6AECDE">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C15A9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720F839">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5A67B0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1DC07B6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1C968FB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32AF7B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62CBDA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8E635B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FC57F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0BEC983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1073DB3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A2F45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9088F1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AB1F68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664A92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太阳能热水系统</w:t>
            </w:r>
          </w:p>
        </w:tc>
        <w:tc>
          <w:tcPr>
            <w:tcW w:w="4584" w:type="dxa"/>
            <w:tcBorders>
              <w:top w:val="nil"/>
              <w:left w:val="nil"/>
              <w:bottom w:val="single" w:color="000000" w:sz="8" w:space="0"/>
              <w:right w:val="single" w:color="000000" w:sz="8" w:space="0"/>
            </w:tcBorders>
            <w:noWrap w:val="0"/>
            <w:vAlign w:val="center"/>
          </w:tcPr>
          <w:p w14:paraId="1ED460F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5AA0F85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B42F71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21E74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655CE50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354DE90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95C4F9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367791F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753C2A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FF1F6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1F9DBE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A2E1B6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D86F08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525FFCA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3BD7AB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582646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98E5C0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28EF853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0E6721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38B1169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4C8BE3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ECB0A6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22B31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tcBorders>
              <w:top w:val="nil"/>
              <w:left w:val="nil"/>
              <w:bottom w:val="single" w:color="000000" w:sz="8" w:space="0"/>
              <w:right w:val="single" w:color="000000" w:sz="8" w:space="0"/>
            </w:tcBorders>
            <w:noWrap w:val="0"/>
            <w:vAlign w:val="center"/>
          </w:tcPr>
          <w:p w14:paraId="429928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A94EC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4B516644">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2929619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7B0D8A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4E938A6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1CBCA18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892C52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08957626">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347BB3E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14B3015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B422F8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0D2FE2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6A71B4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1A2584F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C3FE9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79415C4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55104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714B35B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66C9C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24950DB2">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DFCE0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E60F6B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46476E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33CF691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64EC7E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5FF2BF4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32F6C3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C7C723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F98B4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07C847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35C46B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1CA0D96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B251A6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06DF5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10F82E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444822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3C7789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7EB488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E9BD42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4986CD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7E5C75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7C35B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E059F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3DAEB7A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BB3770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6DDAE22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294B475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677E34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8B58A4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12BC85D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BD1C3A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5AA2B86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0155D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67A863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0E987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2A7DB89C">
      <w:pPr>
        <w:pStyle w:val="12"/>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7BDE7FA">
      <w:pPr>
        <w:pStyle w:val="16"/>
        <w:jc w:val="left"/>
        <w:rPr>
          <w:rFonts w:ascii="Arial Unicode MS" w:hAnsi="Arial Unicode MS" w:eastAsia="Times New Roman" w:cs="Arial Unicode MS"/>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Times New Roman"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4AAE600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7"/>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484D930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9CCC8D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0B446596">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7BCBBE1">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68978207">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6C2A9E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870552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85EE6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73F553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6E1BE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B0B47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414AB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368611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7002BF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540A6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D66D5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1DFC0F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C42F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AA582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3426C4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5AE2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18116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7FFDFE">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DEC5B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B2916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AA11D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4997CC3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58BAE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CAE63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DCBF6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0A696F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7FA2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97B73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324165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BE7DB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A0EC0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8CD8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AE998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BEF95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8E4C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665D1E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2B641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11F1B9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1F7EE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15BFEF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0119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A037B8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3F35B4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B7CE9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B09EA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7BC54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C8480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2CFC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4C2BB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4315AD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B25DE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1B48B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228B7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0C6F9F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36A8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4ED5E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41AB23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D5568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487EC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63791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0F8EF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38A8B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84B52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DEBDF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22538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0075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398E0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62B70C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F209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C24A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5B56BD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71AADA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2E14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1C8156">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358F7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8A3A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CBB5BD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287702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7BB424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1E507C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322C3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1D7983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5BB6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95714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414C23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5A637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76FE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D0325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13EAF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8D9B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113A07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392E35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9660B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40A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37F36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9BCA46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AC66F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CFBB44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1686196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4C362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5CCEF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570B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6258D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73927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7B185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28D67F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8D71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7B31A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C5814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2DE58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613F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D7F1A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7893BF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8739B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A8A3D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B2C9C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47AB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CAA80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C2FC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40F40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A9BDA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D20B7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09568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6F72513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4C360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CAC82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AB13D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F1A1E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2DE51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093BC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86616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6C79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5760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97F7F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DD3AB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1276F1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4365A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09310D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C603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77803A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623118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D4C83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1BDAA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56051B">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F7191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BB32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83929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31A3B8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61734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2CD9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51EED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1EFE0FE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F01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19CA5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D0070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1FCB6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2EE79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71FEF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B3416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D40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BCD01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25B788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577FE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99BD6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FB19D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0AD376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C56D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06B2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305DE5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BB8BE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463C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C22423">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21F01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8B150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5AE7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1838B5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B6E427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285282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2402C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353689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5966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34E2A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A5427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F49F1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FFF33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E9D9D2">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0334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69A5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31F74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35CD98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30BE9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7D2971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B657B8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527E720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1167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B3C3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04677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7C0A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4C025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2B7A08">
            <w:pPr>
              <w:widowControl/>
              <w:jc w:val="center"/>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1D7A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ABEE8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3C105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065204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DB2F2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C24E63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288B5C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3F8331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A79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8C306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F6C5A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9DF61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F406069">
      <w:pPr>
        <w:spacing w:line="560" w:lineRule="exact"/>
        <w:rPr>
          <w:rFonts w:hint="eastAsia" w:ascii="仿宋" w:hAnsi="仿宋" w:eastAsia="仿宋" w:cs="仿宋"/>
          <w:color w:val="auto"/>
          <w:kern w:val="0"/>
          <w:sz w:val="20"/>
          <w:szCs w:val="21"/>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9CD34A3">
      <w:pPr>
        <w:pStyle w:val="2"/>
        <w:spacing w:line="360" w:lineRule="auto"/>
        <w:jc w:val="center"/>
        <w:rPr>
          <w:rFonts w:hint="eastAsia" w:ascii="宋体" w:hAnsi="宋体" w:eastAsia="宋体" w:cs="宋体"/>
          <w:b/>
          <w:bCs/>
          <w:color w:val="auto"/>
          <w:highlight w:val="none"/>
        </w:rPr>
      </w:pPr>
      <w:bookmarkStart w:id="47" w:name="_Toc12766"/>
      <w:bookmarkStart w:id="48" w:name="_Toc680"/>
      <w:bookmarkStart w:id="49" w:name="_Toc14404"/>
      <w:bookmarkStart w:id="50" w:name="_Toc13594"/>
      <w:r>
        <w:rPr>
          <w:rFonts w:hint="eastAsia" w:ascii="宋体" w:hAnsi="宋体" w:eastAsia="宋体" w:cs="宋体"/>
          <w:b/>
          <w:bCs/>
          <w:color w:val="auto"/>
          <w:highlight w:val="none"/>
        </w:rPr>
        <w:t>第三章 供应商须知</w:t>
      </w:r>
      <w:bookmarkEnd w:id="44"/>
      <w:bookmarkEnd w:id="45"/>
      <w:bookmarkEnd w:id="46"/>
      <w:bookmarkEnd w:id="47"/>
      <w:bookmarkEnd w:id="48"/>
      <w:bookmarkEnd w:id="49"/>
      <w:bookmarkEnd w:id="50"/>
    </w:p>
    <w:p w14:paraId="4D88E0AF">
      <w:pPr>
        <w:pStyle w:val="3"/>
        <w:spacing w:line="360" w:lineRule="auto"/>
        <w:jc w:val="center"/>
        <w:rPr>
          <w:rFonts w:hint="eastAsia" w:ascii="宋体" w:hAnsi="宋体" w:eastAsia="宋体" w:cs="宋体"/>
          <w:b w:val="0"/>
          <w:color w:val="auto"/>
          <w:highlight w:val="none"/>
        </w:rPr>
      </w:pPr>
      <w:bookmarkStart w:id="51" w:name="_Toc23940"/>
      <w:bookmarkStart w:id="52" w:name="_Toc28335"/>
      <w:bookmarkStart w:id="53" w:name="_Toc1315"/>
      <w:bookmarkStart w:id="54" w:name="_Toc24946"/>
      <w:bookmarkStart w:id="55" w:name="_Toc2403"/>
      <w:bookmarkStart w:id="56" w:name="_Toc23393"/>
      <w:bookmarkStart w:id="57" w:name="_Toc3531"/>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51"/>
      <w:bookmarkEnd w:id="52"/>
      <w:bookmarkEnd w:id="53"/>
      <w:bookmarkEnd w:id="54"/>
      <w:bookmarkEnd w:id="55"/>
      <w:bookmarkEnd w:id="56"/>
      <w:bookmarkEnd w:id="57"/>
    </w:p>
    <w:tbl>
      <w:tblPr>
        <w:tblStyle w:val="27"/>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3CC6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903" w:type="dxa"/>
            <w:noWrap w:val="0"/>
            <w:vAlign w:val="center"/>
          </w:tcPr>
          <w:p w14:paraId="7F5C39B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3440EF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1D4DECD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58F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CD9F0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6707A9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21E9B28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F50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6C085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07765E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1E903FE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4D9C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EDAB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7E0A9C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234574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4E6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311E2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04732A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256DEA54">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4A2BE6AD">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72EA1A3D">
            <w:pPr>
              <w:pStyle w:val="10"/>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0A73A7D">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0C2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A326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23F9A4E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3B1E38E3">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1BD7B76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31EFC8A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eastAsia="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7E81E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Theme="minorEastAsia" w:hAnsiTheme="minorEastAsia" w:eastAsiaTheme="minorEastAsia"/>
                <w:color w:val="auto"/>
                <w:szCs w:val="21"/>
                <w:highlight w:val="none"/>
              </w:rPr>
              <w:t>[</w:t>
            </w:r>
            <w:r>
              <w:rPr>
                <w:rFonts w:hint="eastAsia" w:ascii="宋体" w:hAnsi="宋体" w:cs="宋体"/>
                <w:color w:val="auto"/>
                <w:szCs w:val="21"/>
                <w:highlight w:val="none"/>
                <w:u w:val="single"/>
                <w:lang w:val="en-US" w:eastAsia="zh-CN"/>
              </w:rPr>
              <w:t>2024年</w:t>
            </w:r>
            <w:r>
              <w:rPr>
                <w:rFonts w:hint="eastAsia" w:asciiTheme="minorEastAsia" w:hAnsiTheme="minorEastAsia" w:eastAsiaTheme="minorEastAsia"/>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751B0D5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EDFBD0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2FB232">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本项目</w:t>
            </w:r>
            <w:r>
              <w:rPr>
                <w:rFonts w:hint="eastAsia" w:ascii="宋体" w:hAnsi="宋体" w:eastAsia="宋体" w:cs="宋体"/>
                <w:b/>
                <w:color w:val="auto"/>
                <w:szCs w:val="21"/>
                <w:highlight w:val="none"/>
              </w:rPr>
              <w:t>专门面向</w:t>
            </w:r>
            <w:r>
              <w:rPr>
                <w:rFonts w:hint="eastAsia" w:ascii="宋体" w:hAnsi="宋体" w:eastAsia="宋体" w:cs="宋体"/>
                <w:b/>
                <w:color w:val="auto"/>
                <w:szCs w:val="21"/>
                <w:highlight w:val="none"/>
                <w:lang w:val="en-US" w:eastAsia="zh-CN"/>
              </w:rPr>
              <w:t>小微</w:t>
            </w:r>
            <w:r>
              <w:rPr>
                <w:rFonts w:hint="eastAsia" w:ascii="宋体" w:hAnsi="宋体" w:eastAsia="宋体" w:cs="宋体"/>
                <w:b/>
                <w:color w:val="auto"/>
                <w:szCs w:val="21"/>
                <w:highlight w:val="none"/>
              </w:rPr>
              <w:t>企业采购的项目</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必</w:t>
            </w:r>
            <w:r>
              <w:rPr>
                <w:rFonts w:hint="eastAsia" w:ascii="宋体" w:hAnsi="宋体" w:cs="宋体"/>
                <w:b/>
                <w:color w:val="auto"/>
                <w:szCs w:val="21"/>
                <w:highlight w:val="none"/>
              </w:rPr>
              <w:t>须提供，否则响应文件按无效响应处理</w:t>
            </w:r>
            <w:r>
              <w:rPr>
                <w:rFonts w:hint="eastAsia" w:ascii="宋体" w:hAnsi="宋体" w:cs="宋体"/>
                <w:color w:val="auto"/>
                <w:szCs w:val="21"/>
                <w:highlight w:val="none"/>
              </w:rPr>
              <w:t>）</w:t>
            </w:r>
          </w:p>
          <w:p w14:paraId="0C3E97E2">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r>
              <w:rPr>
                <w:rFonts w:hint="eastAsia" w:ascii="宋体" w:hAnsi="宋体" w:cs="宋体"/>
                <w:color w:val="auto"/>
                <w:szCs w:val="21"/>
                <w:highlight w:val="none"/>
                <w:lang w:eastAsia="zh-CN"/>
              </w:rPr>
              <w:t>（2）拟派项目经理须具备水利水电工程专业贰级以上（含贰级）注册建造师执业资格，具备有效的安全生产考核合格证书（B类）。本项目不接受有在建、已中标未开工或其他项目中标候选人第一名的建造师作为项目经理</w:t>
            </w:r>
            <w:r>
              <w:rPr>
                <w:rFonts w:hint="eastAsia" w:ascii="宋体" w:hAnsi="宋体" w:eastAsia="宋体" w:cs="宋体"/>
                <w:color w:val="auto"/>
                <w:szCs w:val="21"/>
                <w:highlight w:val="none"/>
              </w:rPr>
              <w:t>；</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zCs w:val="21"/>
                <w:highlight w:val="none"/>
              </w:rPr>
              <w:t>；</w:t>
            </w:r>
          </w:p>
          <w:p w14:paraId="0D9DEC79">
            <w:pPr>
              <w:snapToGrid w:val="0"/>
              <w:spacing w:line="360" w:lineRule="auto"/>
              <w:jc w:val="left"/>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9.项目经理无在建项目承诺书</w:t>
            </w:r>
            <w:r>
              <w:rPr>
                <w:rFonts w:hint="eastAsia" w:ascii="宋体" w:hAnsi="宋体" w:cs="宋体"/>
                <w:b/>
                <w:bCs/>
                <w:color w:val="auto"/>
                <w:szCs w:val="21"/>
                <w:highlight w:val="none"/>
                <w:lang w:val="en-US" w:eastAsia="zh-CN"/>
              </w:rPr>
              <w:t>（必须提供，否则作无效响应处理）</w:t>
            </w:r>
          </w:p>
          <w:p w14:paraId="14C845BF">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506C0B3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266620E">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1191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CB0DB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F0D041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319E16C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459E0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B51A06">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904E45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9476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7B8508A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.建设工程项目管理承诺书；</w:t>
            </w:r>
            <w:r>
              <w:rPr>
                <w:rFonts w:hint="eastAsia" w:ascii="宋体" w:hAnsi="宋体" w:eastAsia="宋体" w:cs="宋体"/>
                <w:b/>
                <w:color w:val="auto"/>
                <w:szCs w:val="21"/>
                <w:highlight w:val="none"/>
              </w:rPr>
              <w:t>（必须提供，否则响应文件按无效响应处理）</w:t>
            </w:r>
          </w:p>
          <w:p w14:paraId="1ADEA9E8">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供应商类似业绩的证明文件；</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4EC0F14C">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1D31F66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06F11F6">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3E13E931">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792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4301E315">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7A549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7D05DCF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1.技术需求偏离表；（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72FFA6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9BD2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项目管理机构配备情况表；（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79A1C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项目经理简历表；（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6F80B9">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6D021761">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55CC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93C4E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096ABA7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6C11222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7924F82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450FCFC">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436455">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tc>
      </w:tr>
      <w:tr w14:paraId="6279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AB4CF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0C64AA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1DDC3E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B6551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07D9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B19FD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754507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3AF0D39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报价必须包含：</w:t>
            </w:r>
          </w:p>
          <w:p w14:paraId="7CF6FE3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54AB79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p w14:paraId="1E65FFE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报价属于采购文件规定异常低价情况之一，未能按要求提供书面说明或者提交相关证明材料证明其报价合理性的，</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无效。</w:t>
            </w:r>
          </w:p>
        </w:tc>
      </w:tr>
      <w:tr w14:paraId="2842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5AA1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4B0EBC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05E31668">
            <w:pPr>
              <w:pStyle w:val="9"/>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9C2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3EE46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37A390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3E24EFC7">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7E97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314DF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5933BD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1AB8E6F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F04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068BC3E2">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9A601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043E507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3D7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400A04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61AAF0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68BEC3A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9F0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AD7DE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4C6E6A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294D603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48C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17F362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67792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1E2741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0CEFB78">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D0C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2D29D4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D605CF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29473EC4">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B8F24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7E3550A6">
            <w:pPr>
              <w:pStyle w:val="1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FD9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43C2F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7B419B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2DB82E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履约保证金金额：合同金额的2%。</w:t>
            </w:r>
          </w:p>
          <w:p w14:paraId="6BEEB4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履约保证金提交方式：转帐、网上银行支付等非现金形式。</w:t>
            </w:r>
          </w:p>
          <w:p w14:paraId="53814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履约保证金退付方式、时间及条件：在合同工程完工证书颁发且缺陷责任期届满无质量问题后，经承包人申请将履约担保无息退还给承包人。</w:t>
            </w:r>
          </w:p>
          <w:p w14:paraId="7440D03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highlight w:val="none"/>
                <w:lang w:val="en-US"/>
              </w:rPr>
            </w:pPr>
            <w:r>
              <w:rPr>
                <w:rFonts w:hint="eastAsia" w:ascii="宋体" w:hAnsi="宋体" w:cs="宋体"/>
                <w:b/>
                <w:bCs/>
                <w:color w:val="auto"/>
                <w:kern w:val="0"/>
                <w:sz w:val="21"/>
                <w:szCs w:val="21"/>
                <w:highlight w:val="none"/>
                <w:lang w:val="en-US" w:eastAsia="zh-CN"/>
              </w:rPr>
              <w:t>注：承包人应在合同签订前提交采购人认可的履约保证金，否则不予签订合同并取消其中标资格。</w:t>
            </w:r>
          </w:p>
        </w:tc>
      </w:tr>
      <w:tr w14:paraId="0D2F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43815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03959E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1C1C5C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7F94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97187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5CD3F7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5C0106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632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58CA71F">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7FA9C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2E7C2C5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广西佳鸿工程技术有限公司</w:t>
            </w:r>
            <w:r>
              <w:rPr>
                <w:rFonts w:hint="eastAsia" w:ascii="宋体" w:hAnsi="宋体" w:eastAsia="宋体" w:cs="宋体"/>
                <w:color w:val="auto"/>
                <w:szCs w:val="21"/>
                <w:highlight w:val="none"/>
              </w:rPr>
              <w:t>；</w:t>
            </w:r>
          </w:p>
          <w:p w14:paraId="7DF9F23C">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0771-6509080</w:t>
            </w:r>
          </w:p>
          <w:p w14:paraId="7A243E75">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南宁市隆安县那桐镇侨康路6号06栋整栋</w:t>
            </w:r>
          </w:p>
          <w:p w14:paraId="64BBCB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隆安县古潭乡人民政府</w:t>
            </w:r>
            <w:r>
              <w:rPr>
                <w:rFonts w:hint="eastAsia" w:ascii="宋体" w:hAnsi="宋体" w:eastAsia="宋体" w:cs="宋体"/>
                <w:color w:val="auto"/>
                <w:szCs w:val="21"/>
                <w:highlight w:val="none"/>
              </w:rPr>
              <w:t>；</w:t>
            </w:r>
          </w:p>
          <w:p w14:paraId="6AAA1B2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0771-6620001</w:t>
            </w:r>
          </w:p>
          <w:p w14:paraId="74387E31">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隆安县古潭乡水果街17号</w:t>
            </w:r>
          </w:p>
        </w:tc>
      </w:tr>
      <w:tr w14:paraId="4297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D9CB56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BC58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6325C4E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4A6C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EE6FB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0DFE79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545E5B9F">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6EF8E84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311BFBB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名称：隆安县财政局</w:t>
            </w:r>
          </w:p>
          <w:p w14:paraId="5642859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bidi="ar"/>
              </w:rPr>
              <w:t>隆安县广场路8号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w:t>
            </w:r>
          </w:p>
          <w:p w14:paraId="20834EF2">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联系电话：0771-6531019 </w:t>
            </w:r>
          </w:p>
        </w:tc>
      </w:tr>
      <w:tr w14:paraId="5833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8C8CF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226587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51187C58">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0BBD84BA">
            <w:pPr>
              <w:pStyle w:val="16"/>
              <w:snapToGrid w:val="0"/>
              <w:spacing w:line="360" w:lineRule="auto"/>
              <w:rPr>
                <w:rFonts w:hAnsi="宋体" w:eastAsia="Times New Roman" w:cs="宋体"/>
                <w:color w:val="auto"/>
                <w:sz w:val="21"/>
                <w:szCs w:val="21"/>
                <w:highlight w:val="none"/>
              </w:rPr>
            </w:pPr>
            <w:r>
              <w:rPr>
                <w:rFonts w:hint="eastAsia" w:ascii="MS Mincho" w:hAnsi="MS Mincho" w:eastAsia="宋体" w:cs="MS Mincho"/>
                <w:color w:val="auto"/>
                <w:sz w:val="21"/>
                <w:szCs w:val="21"/>
                <w:highlight w:val="none"/>
                <w:lang w:eastAsia="zh-CN"/>
              </w:rPr>
              <w:t>☑</w:t>
            </w:r>
            <w:r>
              <w:rPr>
                <w:rFonts w:hAnsi="宋体" w:eastAsia="Times New Roman" w:cs="宋体"/>
                <w:color w:val="auto"/>
                <w:sz w:val="21"/>
                <w:szCs w:val="21"/>
                <w:highlight w:val="none"/>
              </w:rPr>
              <w:t>是    □ 否</w:t>
            </w:r>
          </w:p>
          <w:p w14:paraId="76201864">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17A45C5F">
            <w:pPr>
              <w:pStyle w:val="16"/>
              <w:snapToGrid w:val="0"/>
              <w:spacing w:line="360" w:lineRule="auto"/>
              <w:rPr>
                <w:rFonts w:hAnsi="宋体" w:eastAsia="Times New Roman" w:cs="宋体"/>
                <w:color w:val="auto"/>
                <w:sz w:val="21"/>
                <w:szCs w:val="21"/>
                <w:highlight w:val="none"/>
              </w:rPr>
            </w:pPr>
            <w:r>
              <w:rPr>
                <w:rFonts w:hint="eastAsia" w:ascii="MS Mincho" w:hAnsi="MS Mincho" w:cs="MS Mincho"/>
                <w:color w:val="auto"/>
                <w:sz w:val="21"/>
                <w:szCs w:val="21"/>
                <w:highlight w:val="none"/>
                <w:lang w:eastAsia="zh-CN"/>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7D27ED7D">
            <w:pPr>
              <w:pStyle w:val="16"/>
              <w:snapToGrid w:val="0"/>
              <w:spacing w:line="360" w:lineRule="auto"/>
              <w:rPr>
                <w:rFonts w:hAnsi="宋体" w:eastAsia="Times New Roman" w:cs="宋体"/>
                <w:color w:val="auto"/>
                <w:sz w:val="21"/>
                <w:szCs w:val="21"/>
                <w:highlight w:val="none"/>
              </w:rPr>
            </w:pPr>
            <w:r>
              <w:rPr>
                <w:rFonts w:hint="eastAsia" w:hAnsi="宋体" w:cs="宋体"/>
                <w:color w:val="auto"/>
                <w:sz w:val="21"/>
                <w:szCs w:val="21"/>
                <w:highlight w:val="none"/>
                <w:lang w:eastAsia="zh-CN"/>
              </w:rPr>
              <w:t>☑</w:t>
            </w:r>
            <w:r>
              <w:rPr>
                <w:rFonts w:hAnsi="宋体" w:eastAsia="Times New Roman" w:cs="宋体"/>
                <w:color w:val="auto"/>
                <w:sz w:val="21"/>
                <w:szCs w:val="21"/>
                <w:highlight w:val="none"/>
              </w:rPr>
              <w:t>采购人支付。</w:t>
            </w:r>
          </w:p>
          <w:p w14:paraId="0B04A8D8">
            <w:pPr>
              <w:pStyle w:val="1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采购代理费收取标准：</w:t>
            </w:r>
            <w:r>
              <w:rPr>
                <w:rFonts w:hint="eastAsia" w:ascii="宋体" w:hAnsi="宋体" w:eastAsia="宋体" w:cs="宋体"/>
                <w:color w:val="auto"/>
                <w:sz w:val="21"/>
                <w:szCs w:val="21"/>
                <w:highlight w:val="none"/>
                <w:lang w:val="en-US" w:eastAsia="zh-CN"/>
              </w:rPr>
              <w:t>以项目中标金额为计费基数，按照国家发展计划委员会计价格[2002]1980号《招标代理服务费管理暂行办法》收费标准及发改价格[2011]534号文规定的（工程类）标准下浮</w:t>
            </w:r>
            <w:r>
              <w:rPr>
                <w:rFonts w:hint="eastAsia"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%计取</w:t>
            </w:r>
            <w:r>
              <w:rPr>
                <w:rFonts w:hint="eastAsia" w:ascii="宋体" w:hAnsi="宋体" w:eastAsia="宋体" w:cs="宋体"/>
                <w:color w:val="auto"/>
                <w:sz w:val="21"/>
                <w:szCs w:val="21"/>
                <w:highlight w:val="none"/>
              </w:rPr>
              <w:t>。</w:t>
            </w:r>
          </w:p>
          <w:p w14:paraId="1AECFA67">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37E02404">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开户名称：</w:t>
            </w:r>
            <w:r>
              <w:rPr>
                <w:rFonts w:hint="eastAsia" w:hAnsi="宋体" w:eastAsia="Times New Roman" w:cs="宋体"/>
                <w:color w:val="auto"/>
                <w:sz w:val="21"/>
                <w:szCs w:val="21"/>
                <w:highlight w:val="none"/>
                <w:lang w:val="en-US" w:eastAsia="zh-CN"/>
              </w:rPr>
              <w:t>广西佳鸿工程技术有限公司</w:t>
            </w:r>
            <w:r>
              <w:rPr>
                <w:rFonts w:hint="eastAsia" w:ascii="宋体" w:hAnsi="宋体" w:eastAsia="Times New Roman" w:cs="宋体"/>
                <w:color w:val="auto"/>
                <w:sz w:val="21"/>
                <w:szCs w:val="21"/>
                <w:highlight w:val="none"/>
                <w:lang w:val="en-US" w:eastAsia="zh-CN"/>
              </w:rPr>
              <w:t xml:space="preserve">      </w:t>
            </w:r>
          </w:p>
          <w:p w14:paraId="548496A6">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 xml:space="preserve">开户银行：中国建设银行股份有限公司南宁翡翠园支行 </w:t>
            </w:r>
          </w:p>
          <w:p w14:paraId="02D2A261">
            <w:pPr>
              <w:pStyle w:val="16"/>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Times New Roman" w:cs="宋体"/>
                <w:color w:val="auto"/>
                <w:sz w:val="21"/>
                <w:szCs w:val="21"/>
                <w:highlight w:val="none"/>
                <w:lang w:val="en-US" w:eastAsia="zh-CN"/>
              </w:rPr>
              <w:t>银行账号：</w:t>
            </w:r>
            <w:r>
              <w:rPr>
                <w:rFonts w:hint="eastAsia" w:hAnsi="宋体" w:eastAsia="Times New Roman" w:cs="宋体"/>
                <w:color w:val="auto"/>
                <w:sz w:val="21"/>
                <w:szCs w:val="21"/>
                <w:highlight w:val="none"/>
                <w:lang w:val="en-US" w:eastAsia="zh-CN"/>
              </w:rPr>
              <w:t>45050160484209666888</w:t>
            </w:r>
          </w:p>
        </w:tc>
      </w:tr>
      <w:tr w14:paraId="5365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496AB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6AF42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415E0FC2">
            <w:pPr>
              <w:pStyle w:val="16"/>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8CDD0B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C99E8C8">
            <w:pPr>
              <w:pStyle w:val="16"/>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91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8960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065EBC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490ED29B">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91E7112">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2C6054">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5B2B07C">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6FEBFC94">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5B91ADCC">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58" w:name="_Toc3460"/>
      <w:bookmarkStart w:id="59" w:name="_Toc18606"/>
      <w:bookmarkStart w:id="60" w:name="_Toc11716"/>
      <w:bookmarkStart w:id="61" w:name="_Toc8980"/>
      <w:bookmarkStart w:id="62" w:name="_Toc31001"/>
      <w:bookmarkStart w:id="63" w:name="_Toc11935"/>
      <w:bookmarkStart w:id="64" w:name="_Toc28698"/>
      <w:r>
        <w:rPr>
          <w:rFonts w:hint="eastAsia" w:ascii="宋体" w:hAnsi="宋体" w:eastAsia="宋体" w:cs="宋体"/>
          <w:b w:val="0"/>
          <w:color w:val="auto"/>
          <w:highlight w:val="none"/>
        </w:rPr>
        <w:t>第二节 供应商须知正文</w:t>
      </w:r>
      <w:bookmarkEnd w:id="58"/>
      <w:bookmarkEnd w:id="59"/>
      <w:bookmarkEnd w:id="60"/>
      <w:bookmarkEnd w:id="61"/>
      <w:bookmarkEnd w:id="62"/>
      <w:bookmarkEnd w:id="63"/>
      <w:bookmarkEnd w:id="64"/>
    </w:p>
    <w:p w14:paraId="061E03F0">
      <w:pPr>
        <w:pStyle w:val="4"/>
        <w:spacing w:before="0" w:after="0" w:line="360" w:lineRule="auto"/>
        <w:rPr>
          <w:rFonts w:hint="eastAsia" w:ascii="宋体" w:hAnsi="宋体" w:eastAsia="宋体" w:cs="宋体"/>
          <w:b/>
          <w:bCs w:val="0"/>
          <w:color w:val="auto"/>
          <w:highlight w:val="none"/>
        </w:rPr>
      </w:pPr>
      <w:bookmarkStart w:id="65" w:name="_Toc4039"/>
      <w:bookmarkStart w:id="66" w:name="_Toc4242"/>
      <w:bookmarkStart w:id="67" w:name="_Toc6602"/>
      <w:bookmarkStart w:id="68" w:name="_Toc26491"/>
      <w:bookmarkStart w:id="69" w:name="_Toc5632"/>
      <w:bookmarkStart w:id="70" w:name="_Toc29628"/>
      <w:r>
        <w:rPr>
          <w:rFonts w:hint="eastAsia" w:ascii="宋体" w:hAnsi="宋体" w:eastAsia="宋体" w:cs="宋体"/>
          <w:b/>
          <w:bCs w:val="0"/>
          <w:color w:val="auto"/>
          <w:highlight w:val="none"/>
        </w:rPr>
        <w:t>一、总则</w:t>
      </w:r>
      <w:bookmarkEnd w:id="65"/>
      <w:bookmarkEnd w:id="66"/>
      <w:bookmarkEnd w:id="67"/>
      <w:bookmarkEnd w:id="68"/>
      <w:bookmarkEnd w:id="69"/>
      <w:bookmarkEnd w:id="70"/>
    </w:p>
    <w:p w14:paraId="288DB7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25D4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1D1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BFA70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04B9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B6FBD6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14D1D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8852E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color w:val="auto"/>
          <w:szCs w:val="21"/>
          <w:highlight w:val="none"/>
        </w:rPr>
        <w:t>“工程”是指除货物和服务以外的其他政府采购对象</w:t>
      </w:r>
      <w:r>
        <w:rPr>
          <w:rFonts w:hint="eastAsia" w:ascii="宋体" w:hAnsi="宋体" w:eastAsia="宋体" w:cs="宋体"/>
          <w:color w:val="auto"/>
          <w:szCs w:val="21"/>
          <w:highlight w:val="none"/>
        </w:rPr>
        <w:t>。</w:t>
      </w:r>
    </w:p>
    <w:p w14:paraId="586003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7596CC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3B00AB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04E4FD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8E09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300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947D9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C9129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ABA6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5B920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F1A7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2641F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D5D4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0BBC83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B816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FC5BC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7E259D5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523F6D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AB1F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A114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5489EED0">
      <w:pPr>
        <w:spacing w:line="360" w:lineRule="auto"/>
        <w:ind w:firstLine="482" w:firstLineChars="200"/>
        <w:rPr>
          <w:rFonts w:hint="eastAsia" w:ascii="宋体" w:hAnsi="宋体" w:eastAsia="宋体" w:cs="宋体"/>
          <w:b/>
          <w:bCs/>
          <w:color w:val="auto"/>
          <w:sz w:val="24"/>
          <w:highlight w:val="none"/>
        </w:rPr>
      </w:pPr>
      <w:bookmarkStart w:id="71" w:name="_Toc254970673"/>
      <w:bookmarkStart w:id="72" w:name="_Toc254970532"/>
      <w:r>
        <w:rPr>
          <w:rFonts w:hint="eastAsia" w:ascii="宋体" w:hAnsi="宋体" w:eastAsia="宋体" w:cs="宋体"/>
          <w:b/>
          <w:bCs/>
          <w:color w:val="auto"/>
          <w:sz w:val="24"/>
          <w:highlight w:val="none"/>
        </w:rPr>
        <w:t>7.特别说明</w:t>
      </w:r>
      <w:bookmarkEnd w:id="71"/>
      <w:bookmarkEnd w:id="72"/>
    </w:p>
    <w:p w14:paraId="2984EFDC">
      <w:pPr>
        <w:spacing w:line="360" w:lineRule="auto"/>
        <w:ind w:firstLine="420" w:firstLineChars="200"/>
        <w:rPr>
          <w:rFonts w:hint="eastAsia" w:ascii="宋体" w:hAnsi="宋体" w:eastAsia="宋体" w:cs="宋体"/>
          <w:color w:val="auto"/>
          <w:szCs w:val="21"/>
          <w:highlight w:val="none"/>
        </w:rPr>
      </w:pPr>
      <w:bookmarkStart w:id="73" w:name="_8.1提供相同品牌产品且通过资格审查、符合性审查的不同投标人参加同一合"/>
      <w:bookmarkEnd w:id="73"/>
      <w:r>
        <w:rPr>
          <w:rFonts w:hint="eastAsia" w:ascii="宋体" w:hAnsi="宋体" w:eastAsia="宋体" w:cs="宋体"/>
          <w:color w:val="auto"/>
          <w:szCs w:val="21"/>
          <w:highlight w:val="none"/>
        </w:rPr>
        <w:t>7.1</w:t>
      </w:r>
      <w:bookmarkStart w:id="7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4"/>
    <w:p w14:paraId="64FB76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3AF23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DE080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2AE2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75D6B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6EE5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3937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C7923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BFE2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907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6E49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D04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8B089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5722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1DE4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28EA22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D134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933F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026C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7B321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2B3C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7F9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CB9D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5A5B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E8ED65B">
      <w:pPr>
        <w:bidi w:val="0"/>
        <w:spacing w:line="360" w:lineRule="auto"/>
        <w:rPr>
          <w:rFonts w:hint="eastAsia" w:ascii="宋体" w:hAnsi="宋体" w:eastAsia="宋体" w:cs="宋体"/>
          <w:color w:val="auto"/>
          <w:highlight w:val="none"/>
        </w:rPr>
      </w:pPr>
      <w:bookmarkStart w:id="75" w:name="_Toc254970675"/>
      <w:bookmarkStart w:id="76" w:name="_Toc254970534"/>
    </w:p>
    <w:p w14:paraId="7CD0A1BA">
      <w:pPr>
        <w:pStyle w:val="4"/>
        <w:spacing w:before="0" w:after="0" w:line="360" w:lineRule="auto"/>
        <w:rPr>
          <w:rFonts w:hint="eastAsia" w:ascii="宋体" w:hAnsi="宋体" w:eastAsia="宋体" w:cs="宋体"/>
          <w:b/>
          <w:bCs w:val="0"/>
          <w:color w:val="auto"/>
          <w:highlight w:val="none"/>
        </w:rPr>
      </w:pPr>
      <w:bookmarkStart w:id="77" w:name="_Toc22797"/>
      <w:bookmarkStart w:id="78" w:name="_Toc16003"/>
      <w:bookmarkStart w:id="79" w:name="_Toc25818"/>
      <w:bookmarkStart w:id="80" w:name="_Toc6695"/>
      <w:bookmarkStart w:id="81" w:name="_Toc29382"/>
      <w:bookmarkStart w:id="82" w:name="_Toc27949"/>
      <w:r>
        <w:rPr>
          <w:rFonts w:hint="eastAsia" w:ascii="宋体" w:hAnsi="宋体" w:eastAsia="宋体" w:cs="宋体"/>
          <w:b/>
          <w:bCs w:val="0"/>
          <w:color w:val="auto"/>
          <w:highlight w:val="none"/>
        </w:rPr>
        <w:t>二、磋商文件</w:t>
      </w:r>
      <w:bookmarkEnd w:id="75"/>
      <w:bookmarkEnd w:id="76"/>
      <w:bookmarkEnd w:id="77"/>
      <w:bookmarkEnd w:id="78"/>
      <w:bookmarkEnd w:id="79"/>
      <w:bookmarkEnd w:id="80"/>
      <w:bookmarkEnd w:id="81"/>
      <w:bookmarkEnd w:id="82"/>
    </w:p>
    <w:p w14:paraId="21542F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2A6F7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BFC57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A151F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42A74E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F6CE0E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64FA5C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A8BE3DB">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420D7C10">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2B2DF0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1A4DBD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16B83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088C5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8368C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113EAA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E59E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8454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3FA45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AED88BB">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7B874E98">
      <w:pPr>
        <w:pStyle w:val="12"/>
        <w:spacing w:line="360" w:lineRule="auto"/>
        <w:rPr>
          <w:rFonts w:hint="eastAsia" w:ascii="宋体" w:hAnsi="宋体" w:eastAsia="宋体" w:cs="宋体"/>
          <w:color w:val="auto"/>
          <w:highlight w:val="none"/>
        </w:rPr>
      </w:pPr>
    </w:p>
    <w:p w14:paraId="32353D86">
      <w:pPr>
        <w:pStyle w:val="4"/>
        <w:spacing w:before="0" w:after="0" w:line="360" w:lineRule="auto"/>
        <w:rPr>
          <w:rFonts w:hint="eastAsia" w:ascii="宋体" w:hAnsi="宋体" w:eastAsia="宋体" w:cs="宋体"/>
          <w:b/>
          <w:bCs w:val="0"/>
          <w:color w:val="auto"/>
          <w:highlight w:val="none"/>
        </w:rPr>
      </w:pPr>
      <w:bookmarkStart w:id="83" w:name="_Toc19295"/>
      <w:bookmarkStart w:id="84" w:name="_Toc2622"/>
      <w:bookmarkStart w:id="85" w:name="_Toc30454"/>
      <w:bookmarkStart w:id="86" w:name="_Toc30069"/>
      <w:bookmarkStart w:id="87" w:name="_Toc10192"/>
      <w:bookmarkStart w:id="88" w:name="_Toc18572"/>
      <w:r>
        <w:rPr>
          <w:rFonts w:hint="eastAsia" w:ascii="宋体" w:hAnsi="宋体" w:eastAsia="宋体" w:cs="宋体"/>
          <w:b/>
          <w:bCs w:val="0"/>
          <w:color w:val="auto"/>
          <w:highlight w:val="none"/>
        </w:rPr>
        <w:t>三、响应文件的编制</w:t>
      </w:r>
      <w:bookmarkEnd w:id="83"/>
      <w:bookmarkEnd w:id="84"/>
      <w:bookmarkEnd w:id="85"/>
      <w:bookmarkEnd w:id="86"/>
      <w:bookmarkEnd w:id="87"/>
      <w:bookmarkEnd w:id="88"/>
    </w:p>
    <w:p w14:paraId="6BF834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52AE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5694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BCADD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71F3734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B8A462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835B05B">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669892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23435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4CA92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13F63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28A8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190E8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AF7CC1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F47CC4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7950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B79C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B95D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949F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3C08F9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报价属于采购文件规定异常低价情况之一，未能按要求提供书面说明或者提交相关证明材料证明其报价合理性的，竞标无效。</w:t>
      </w:r>
    </w:p>
    <w:p w14:paraId="6861FEF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15.3.2响应报价（包含首次报价、最后报价）超过所竞标分标规定的采购预算金额或者最高限价的，其响应文件将作无效处理。</w:t>
      </w:r>
    </w:p>
    <w:p w14:paraId="6DE71A6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15.3.3</w:t>
      </w:r>
      <w:bookmarkStart w:id="89" w:name="_Hlk42592874"/>
      <w:r>
        <w:rPr>
          <w:rFonts w:hint="eastAsia" w:ascii="宋体" w:hAnsi="宋体" w:eastAsia="宋体" w:cs="宋体"/>
          <w:b/>
          <w:bCs/>
          <w:color w:val="auto"/>
          <w:szCs w:val="21"/>
          <w:highlight w:val="none"/>
        </w:rPr>
        <w:t>响应报价（包含首次报价、最后报价）超过分项采购预算金额或者最高限价的，其响应文件将作无效处理。</w:t>
      </w:r>
    </w:p>
    <w:p w14:paraId="3DC69EBC">
      <w:pPr>
        <w:spacing w:line="360" w:lineRule="auto"/>
        <w:ind w:firstLine="422" w:firstLineChars="200"/>
        <w:rPr>
          <w:rFonts w:hint="eastAsia"/>
          <w:b/>
          <w:bCs/>
          <w:color w:val="auto"/>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.4本工程报价按工程量清单报价，具体信息价等详见工程量清单说明。</w:t>
      </w:r>
    </w:p>
    <w:bookmarkEnd w:id="89"/>
    <w:p w14:paraId="5307F7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CE385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C3395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F3FB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A939B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11B92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93B49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1030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5B17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5022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90"/>
      <w:r>
        <w:rPr>
          <w:rFonts w:hint="eastAsia" w:ascii="宋体" w:hAnsi="宋体" w:eastAsia="宋体" w:cs="宋体"/>
          <w:color w:val="auto"/>
          <w:szCs w:val="21"/>
          <w:highlight w:val="none"/>
        </w:rPr>
        <w:t>，否则其响应文件按无效响应处理。骑缝盖公章不视为在规定位置盖章。</w:t>
      </w:r>
    </w:p>
    <w:p w14:paraId="62DD6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85C6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709592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86D227B">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7EA1A78">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111CA76E">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33E5C9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F27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8AC1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062E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A316B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B569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1237A0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29B92B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DEA8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2AA4CD">
      <w:pPr>
        <w:spacing w:line="360" w:lineRule="auto"/>
        <w:ind w:firstLine="482" w:firstLineChars="200"/>
        <w:rPr>
          <w:rFonts w:hint="eastAsia" w:ascii="宋体" w:hAnsi="宋体" w:eastAsia="宋体" w:cs="宋体"/>
          <w:b/>
          <w:bCs/>
          <w:color w:val="auto"/>
          <w:sz w:val="24"/>
          <w:highlight w:val="none"/>
        </w:rPr>
      </w:pPr>
      <w:bookmarkStart w:id="91" w:name="_Hlk45702405"/>
      <w:r>
        <w:rPr>
          <w:rFonts w:hint="eastAsia" w:ascii="宋体" w:hAnsi="宋体" w:eastAsia="宋体" w:cs="宋体"/>
          <w:b/>
          <w:bCs/>
          <w:color w:val="auto"/>
          <w:sz w:val="24"/>
          <w:highlight w:val="none"/>
        </w:rPr>
        <w:t>22. 首次响应文件的退回</w:t>
      </w:r>
    </w:p>
    <w:p w14:paraId="4176F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7842E2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DB373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91"/>
    </w:p>
    <w:p w14:paraId="417D7F3F">
      <w:pPr>
        <w:pStyle w:val="12"/>
        <w:spacing w:line="360" w:lineRule="auto"/>
        <w:rPr>
          <w:rFonts w:hint="eastAsia" w:ascii="宋体" w:hAnsi="宋体" w:eastAsia="宋体" w:cs="宋体"/>
          <w:color w:val="auto"/>
          <w:highlight w:val="none"/>
        </w:rPr>
      </w:pPr>
    </w:p>
    <w:p w14:paraId="11E13359">
      <w:pPr>
        <w:pStyle w:val="4"/>
        <w:spacing w:before="0" w:after="0" w:line="360" w:lineRule="auto"/>
        <w:rPr>
          <w:rFonts w:hint="eastAsia" w:ascii="宋体" w:hAnsi="宋体" w:eastAsia="宋体" w:cs="宋体"/>
          <w:b/>
          <w:bCs w:val="0"/>
          <w:color w:val="auto"/>
          <w:highlight w:val="none"/>
        </w:rPr>
      </w:pPr>
      <w:bookmarkStart w:id="92" w:name="_Toc27120"/>
      <w:bookmarkStart w:id="93" w:name="_Toc21487"/>
      <w:bookmarkStart w:id="94" w:name="_Toc30168"/>
      <w:bookmarkStart w:id="95" w:name="_Toc1908"/>
      <w:bookmarkStart w:id="96" w:name="_Toc25351"/>
      <w:bookmarkStart w:id="97" w:name="_Toc12235"/>
      <w:r>
        <w:rPr>
          <w:rFonts w:hint="eastAsia" w:ascii="宋体" w:hAnsi="宋体" w:eastAsia="宋体" w:cs="宋体"/>
          <w:b/>
          <w:bCs w:val="0"/>
          <w:color w:val="auto"/>
          <w:highlight w:val="none"/>
        </w:rPr>
        <w:t>四、评审及磋商</w:t>
      </w:r>
      <w:bookmarkEnd w:id="92"/>
      <w:bookmarkEnd w:id="93"/>
      <w:bookmarkEnd w:id="94"/>
      <w:bookmarkEnd w:id="95"/>
      <w:bookmarkEnd w:id="96"/>
      <w:bookmarkEnd w:id="97"/>
    </w:p>
    <w:p w14:paraId="173454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D3989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26C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1A5D9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30C9E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6235A72">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CA346CB">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16223AA4">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4E187E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63D77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1BB6B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36526B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06A62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B78AC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735E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565E6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A47A4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3A2B9E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D26070">
      <w:pPr>
        <w:pStyle w:val="12"/>
        <w:spacing w:line="360" w:lineRule="auto"/>
        <w:rPr>
          <w:rFonts w:hint="eastAsia" w:ascii="宋体" w:hAnsi="宋体" w:eastAsia="宋体" w:cs="宋体"/>
          <w:color w:val="auto"/>
          <w:highlight w:val="none"/>
        </w:rPr>
      </w:pPr>
    </w:p>
    <w:p w14:paraId="3683A1B6">
      <w:pPr>
        <w:pStyle w:val="4"/>
        <w:spacing w:before="0" w:after="0" w:line="360" w:lineRule="auto"/>
        <w:rPr>
          <w:rFonts w:hint="eastAsia" w:ascii="宋体" w:hAnsi="宋体" w:eastAsia="宋体" w:cs="宋体"/>
          <w:b/>
          <w:bCs w:val="0"/>
          <w:color w:val="auto"/>
          <w:highlight w:val="none"/>
        </w:rPr>
      </w:pPr>
      <w:bookmarkStart w:id="98" w:name="_Toc27792"/>
      <w:bookmarkStart w:id="99" w:name="_Toc26245"/>
      <w:bookmarkStart w:id="100" w:name="_Toc18614"/>
      <w:bookmarkStart w:id="101" w:name="_Toc24055"/>
      <w:bookmarkStart w:id="102" w:name="_Toc15815"/>
      <w:bookmarkStart w:id="103" w:name="_Toc24541"/>
      <w:r>
        <w:rPr>
          <w:rFonts w:hint="eastAsia" w:ascii="宋体" w:hAnsi="宋体" w:eastAsia="宋体" w:cs="宋体"/>
          <w:b/>
          <w:bCs w:val="0"/>
          <w:color w:val="auto"/>
          <w:highlight w:val="none"/>
        </w:rPr>
        <w:t>五、成交及合同</w:t>
      </w:r>
      <w:bookmarkEnd w:id="98"/>
      <w:bookmarkEnd w:id="99"/>
      <w:bookmarkEnd w:id="100"/>
      <w:bookmarkEnd w:id="101"/>
      <w:bookmarkEnd w:id="102"/>
      <w:bookmarkEnd w:id="103"/>
    </w:p>
    <w:p w14:paraId="4C72CE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D778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0563D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684EBE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C100B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40B0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A9CF9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8A4B9B9">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48F30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4F6E9757">
      <w:pPr>
        <w:pStyle w:val="34"/>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638C0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A35D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F1E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E017692">
      <w:pPr>
        <w:pStyle w:val="34"/>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703B11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738EAA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“广西政府采购网”（http://www.ccgp-guangxi.gov.cn/）</w:t>
      </w:r>
      <w:r>
        <w:rPr>
          <w:rFonts w:hint="eastAsia" w:ascii="宋体" w:hAnsi="宋体" w:eastAsia="宋体" w:cs="宋体"/>
          <w:color w:val="auto"/>
          <w:highlight w:val="none"/>
        </w:rPr>
        <w:t>上公告，但政府采购合同中涉及国家秘密、商业秘密的内容除外。</w:t>
      </w:r>
    </w:p>
    <w:p w14:paraId="0A89A5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104D1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97C92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36FB8C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5ED1F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2B2F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290FF3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C823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2FD92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01E22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77419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EBA7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1A64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934E4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D210E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11BCB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5EF39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7E60D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F0270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1543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04" w:name="_Toc80205930"/>
    </w:p>
    <w:p w14:paraId="6EF8149C">
      <w:pPr>
        <w:pStyle w:val="12"/>
        <w:spacing w:line="360" w:lineRule="auto"/>
        <w:rPr>
          <w:rFonts w:hint="eastAsia" w:ascii="宋体" w:hAnsi="宋体" w:eastAsia="宋体" w:cs="宋体"/>
          <w:color w:val="auto"/>
          <w:highlight w:val="none"/>
        </w:rPr>
      </w:pPr>
    </w:p>
    <w:p w14:paraId="209F54E6">
      <w:pPr>
        <w:pStyle w:val="4"/>
        <w:spacing w:before="0" w:after="0" w:line="360" w:lineRule="auto"/>
        <w:rPr>
          <w:rFonts w:hint="eastAsia" w:ascii="宋体" w:hAnsi="宋体" w:eastAsia="宋体" w:cs="宋体"/>
          <w:b/>
          <w:bCs w:val="0"/>
          <w:color w:val="auto"/>
          <w:highlight w:val="none"/>
        </w:rPr>
      </w:pPr>
      <w:bookmarkStart w:id="105" w:name="_Toc11545"/>
      <w:bookmarkStart w:id="106" w:name="_Toc15338"/>
      <w:bookmarkStart w:id="107" w:name="_Toc7926"/>
      <w:bookmarkStart w:id="108" w:name="_Toc12020"/>
      <w:bookmarkStart w:id="109" w:name="_Toc14574"/>
      <w:bookmarkStart w:id="110" w:name="_Toc22802"/>
      <w:r>
        <w:rPr>
          <w:rFonts w:hint="eastAsia" w:ascii="宋体" w:hAnsi="宋体" w:eastAsia="宋体" w:cs="宋体"/>
          <w:b/>
          <w:bCs w:val="0"/>
          <w:color w:val="auto"/>
          <w:highlight w:val="none"/>
        </w:rPr>
        <w:t>六、验收</w:t>
      </w:r>
      <w:bookmarkEnd w:id="104"/>
      <w:bookmarkEnd w:id="105"/>
      <w:bookmarkEnd w:id="106"/>
      <w:bookmarkEnd w:id="107"/>
      <w:bookmarkEnd w:id="108"/>
      <w:bookmarkEnd w:id="109"/>
      <w:bookmarkEnd w:id="110"/>
    </w:p>
    <w:p w14:paraId="36C42AF8">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7FEC8F3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8A0A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083501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290F0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532A5B">
      <w:pPr>
        <w:pStyle w:val="12"/>
        <w:spacing w:line="360" w:lineRule="auto"/>
        <w:rPr>
          <w:rFonts w:hint="eastAsia" w:ascii="宋体" w:hAnsi="宋体" w:eastAsia="宋体" w:cs="宋体"/>
          <w:color w:val="auto"/>
          <w:highlight w:val="none"/>
        </w:rPr>
      </w:pPr>
    </w:p>
    <w:p w14:paraId="52F8A3AC">
      <w:pPr>
        <w:pStyle w:val="4"/>
        <w:spacing w:before="0" w:after="0" w:line="360" w:lineRule="auto"/>
        <w:rPr>
          <w:rFonts w:hint="eastAsia" w:ascii="宋体" w:hAnsi="宋体" w:eastAsia="宋体" w:cs="宋体"/>
          <w:b/>
          <w:bCs w:val="0"/>
          <w:color w:val="auto"/>
          <w:highlight w:val="none"/>
        </w:rPr>
      </w:pPr>
      <w:bookmarkStart w:id="111" w:name="_Toc3779"/>
      <w:bookmarkStart w:id="112" w:name="_Toc12694"/>
      <w:bookmarkStart w:id="113" w:name="_Toc29251"/>
      <w:bookmarkStart w:id="114" w:name="_Toc2111"/>
      <w:bookmarkStart w:id="115" w:name="_Toc28745"/>
      <w:bookmarkStart w:id="116" w:name="_Toc14544"/>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11"/>
      <w:bookmarkEnd w:id="112"/>
      <w:bookmarkEnd w:id="113"/>
      <w:bookmarkEnd w:id="114"/>
      <w:bookmarkEnd w:id="115"/>
      <w:bookmarkEnd w:id="116"/>
    </w:p>
    <w:p w14:paraId="53B04D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76CB831">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17048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EC6C5C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9AA084D">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2CC6469">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1AF2058D">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B29DF1C">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590EF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44604934">
      <w:pPr>
        <w:pStyle w:val="16"/>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758522B4">
      <w:pPr>
        <w:pStyle w:val="16"/>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1"/>
          <w:rFonts w:hint="eastAsia" w:hAnsi="宋体"/>
          <w:color w:val="auto"/>
          <w:sz w:val="21"/>
          <w:highlight w:val="none"/>
        </w:rPr>
        <w:t>http://ggzy.jgswj.gxzf.gov.cn/nnggzy/）“交易信息-政府采购-政府采购信用融资”中融资银行和南宁市企业融资货物中心专栏信息申请政府采购信用融资。</w:t>
      </w:r>
      <w:r>
        <w:rPr>
          <w:rStyle w:val="31"/>
          <w:rFonts w:hint="eastAsia" w:hAnsi="宋体"/>
          <w:color w:val="auto"/>
          <w:sz w:val="21"/>
          <w:highlight w:val="none"/>
        </w:rPr>
        <w:fldChar w:fldCharType="end"/>
      </w:r>
    </w:p>
    <w:p w14:paraId="6228A895">
      <w:pPr>
        <w:pStyle w:val="16"/>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10F07D72">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48D2410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38EF8E3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2B62EDB5">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14:paraId="7F72AE7C">
      <w:pPr>
        <w:pStyle w:val="2"/>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6E9C07">
      <w:pPr>
        <w:pStyle w:val="2"/>
        <w:spacing w:line="360" w:lineRule="auto"/>
        <w:jc w:val="center"/>
        <w:rPr>
          <w:rFonts w:hint="eastAsia" w:ascii="宋体" w:hAnsi="宋体" w:eastAsia="宋体" w:cs="宋体"/>
          <w:b/>
          <w:bCs/>
          <w:color w:val="auto"/>
          <w:highlight w:val="none"/>
        </w:rPr>
      </w:pPr>
      <w:bookmarkStart w:id="117" w:name="_Toc14829"/>
      <w:bookmarkStart w:id="118" w:name="_Toc15760"/>
      <w:bookmarkStart w:id="119" w:name="_Toc23637"/>
      <w:bookmarkStart w:id="120" w:name="_Toc22508"/>
      <w:bookmarkStart w:id="121" w:name="_Toc1038"/>
      <w:bookmarkStart w:id="122" w:name="_Toc16334"/>
      <w:bookmarkStart w:id="123" w:name="_Toc18270"/>
      <w:r>
        <w:rPr>
          <w:rFonts w:hint="eastAsia" w:ascii="宋体" w:hAnsi="宋体" w:eastAsia="宋体" w:cs="宋体"/>
          <w:b/>
          <w:bCs/>
          <w:color w:val="auto"/>
          <w:highlight w:val="none"/>
        </w:rPr>
        <w:t>第四章  评审程序、评审方法和评审标准</w:t>
      </w:r>
      <w:bookmarkEnd w:id="117"/>
      <w:bookmarkEnd w:id="118"/>
      <w:bookmarkEnd w:id="119"/>
      <w:bookmarkEnd w:id="120"/>
      <w:bookmarkEnd w:id="121"/>
      <w:bookmarkEnd w:id="122"/>
      <w:bookmarkEnd w:id="123"/>
    </w:p>
    <w:p w14:paraId="23E91C88">
      <w:pPr>
        <w:pStyle w:val="3"/>
        <w:spacing w:line="360" w:lineRule="auto"/>
        <w:jc w:val="center"/>
        <w:rPr>
          <w:rFonts w:hint="eastAsia" w:ascii="宋体" w:hAnsi="宋体" w:eastAsia="宋体" w:cs="宋体"/>
          <w:b w:val="0"/>
          <w:color w:val="auto"/>
          <w:highlight w:val="none"/>
        </w:rPr>
      </w:pPr>
      <w:bookmarkStart w:id="124" w:name="_Toc8295"/>
      <w:bookmarkStart w:id="125" w:name="_Toc22688"/>
      <w:bookmarkStart w:id="126" w:name="_Toc32333"/>
      <w:bookmarkStart w:id="127" w:name="_Toc21500"/>
      <w:bookmarkStart w:id="128" w:name="_Toc2012"/>
      <w:bookmarkStart w:id="129" w:name="_Toc23306"/>
      <w:bookmarkStart w:id="130" w:name="_Toc19232"/>
      <w:r>
        <w:rPr>
          <w:rFonts w:hint="eastAsia" w:ascii="宋体" w:hAnsi="宋体" w:eastAsia="宋体" w:cs="宋体"/>
          <w:b w:val="0"/>
          <w:color w:val="auto"/>
          <w:highlight w:val="none"/>
        </w:rPr>
        <w:t>第一节 评审程序和评审方法</w:t>
      </w:r>
      <w:bookmarkEnd w:id="124"/>
      <w:bookmarkEnd w:id="125"/>
      <w:bookmarkEnd w:id="126"/>
      <w:bookmarkEnd w:id="127"/>
      <w:bookmarkEnd w:id="128"/>
      <w:bookmarkEnd w:id="129"/>
      <w:bookmarkEnd w:id="130"/>
    </w:p>
    <w:p w14:paraId="2E0CE8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BB8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0A04C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20C38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4812E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422800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1"/>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1"/>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7267DD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50109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43306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C6E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6A49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538C63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32E1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0175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A2FDEBB">
      <w:pPr>
        <w:spacing w:line="360" w:lineRule="auto"/>
        <w:ind w:firstLine="420" w:firstLineChars="200"/>
        <w:rPr>
          <w:rFonts w:hint="eastAsia" w:ascii="宋体" w:hAnsi="宋体" w:eastAsia="宋体" w:cs="宋体"/>
          <w:color w:val="auto"/>
          <w:szCs w:val="21"/>
          <w:highlight w:val="none"/>
        </w:rPr>
      </w:pPr>
      <w:bookmarkStart w:id="13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14:paraId="649DB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9E3DF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8E03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9E0C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F5DB06">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ECD9B5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8CB6A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DFB24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F55C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5D4A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99A2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73FDD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9AD6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E09C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162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6DFB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E5740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06DB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8E31E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912C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3F50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F8A5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5C9257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FCA31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51A8A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319FC4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44E8B0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5BEF7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6C92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1A3BB1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36261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BFC0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6DBC6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ED607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4E9D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253C3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9B4687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7）报价属于采购文件规定异常低价情况之一，未能按要求提供书面说明或者提交相关证明材料证明其报价合理性的。</w:t>
      </w:r>
    </w:p>
    <w:p w14:paraId="4A6E4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评审中出现下列情形之一的，磋商小组应当启动异常低价投标（响应）审查程序: </w:t>
      </w:r>
    </w:p>
    <w:p w14:paraId="3EB4241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0434DA3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3908F61B">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34CFE3E1">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4.磋商小组基于专业判断，认为供应商报价过低，有可能影响产品质量或者不能诚信履约的其他情形。</w:t>
      </w:r>
    </w:p>
    <w:p w14:paraId="0C6CD727">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CE77A9">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67717DE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BF69D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180F8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0DE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80448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90358F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0617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FA12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51E9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AC0D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781FAB4">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72501E27">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FDE92E1">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74B9592">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240F8A7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139621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2641618">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12B7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ABD62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850C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7F5CD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26DCA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441A3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29BAAC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B3256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2644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C4D75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20C393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6F5C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9DD5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A6D15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5536859">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38E2C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54B16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026E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6081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462BC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132E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B4FD0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C66C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19426B">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2B24A9B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w:t>
      </w:r>
      <w:r>
        <w:rPr>
          <w:rFonts w:hint="eastAsia" w:ascii="宋体" w:hAnsi="宋体" w:cs="Times New Roman"/>
          <w:color w:val="auto"/>
          <w:szCs w:val="21"/>
          <w:highlight w:val="none"/>
          <w:lang w:eastAsia="zh-CN"/>
        </w:rPr>
        <w:t>磋商小组</w:t>
      </w:r>
      <w:r>
        <w:rPr>
          <w:rFonts w:hint="eastAsia" w:ascii="宋体" w:hAnsi="宋体" w:eastAsia="宋体" w:cs="Times New Roman"/>
          <w:color w:val="auto"/>
          <w:szCs w:val="21"/>
          <w:highlight w:val="none"/>
        </w:rPr>
        <w:t>要对评审结果进行复核，复核意见要体现在评审报告中。</w:t>
      </w:r>
    </w:p>
    <w:p w14:paraId="03E6C2D3">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均不得修改评审结果或者要求重新评审，但资格性检查认定错误、分值汇总计算错误、分项评分超出评分标准范围、客观分评分不一致、经</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一致认定评分畸高、畸低的情形除外。出现上述除外情形的，</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应当现场修改评审结果，并在评审报告中明确记载。</w:t>
      </w:r>
    </w:p>
    <w:p w14:paraId="5F1E1EEB">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DDFF3D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p w14:paraId="6F23DBC7">
      <w:pPr>
        <w:spacing w:line="360" w:lineRule="auto"/>
        <w:ind w:firstLine="420" w:firstLineChars="200"/>
        <w:rPr>
          <w:rFonts w:hint="eastAsia" w:ascii="宋体" w:hAnsi="宋体" w:eastAsia="宋体" w:cs="Times New Roman"/>
          <w:color w:val="auto"/>
          <w:szCs w:val="21"/>
          <w:highlight w:val="none"/>
        </w:rPr>
      </w:pPr>
    </w:p>
    <w:p w14:paraId="5D08CF87">
      <w:pPr>
        <w:spacing w:line="360" w:lineRule="auto"/>
        <w:ind w:firstLine="420" w:firstLineChars="200"/>
        <w:rPr>
          <w:rFonts w:hint="eastAsia" w:ascii="宋体" w:hAnsi="宋体" w:eastAsia="宋体" w:cs="Times New Roman"/>
          <w:color w:val="auto"/>
          <w:szCs w:val="21"/>
          <w:highlight w:val="none"/>
        </w:rPr>
      </w:pPr>
    </w:p>
    <w:p w14:paraId="5DF41DE2">
      <w:pPr>
        <w:spacing w:line="360" w:lineRule="auto"/>
        <w:ind w:firstLine="420" w:firstLineChars="200"/>
        <w:rPr>
          <w:rFonts w:hint="eastAsia" w:ascii="宋体" w:hAnsi="宋体" w:eastAsia="宋体" w:cs="Times New Roman"/>
          <w:color w:val="auto"/>
          <w:szCs w:val="21"/>
          <w:highlight w:val="none"/>
        </w:rPr>
      </w:pPr>
    </w:p>
    <w:p w14:paraId="5FBA396F">
      <w:pPr>
        <w:spacing w:line="360" w:lineRule="auto"/>
        <w:ind w:firstLine="420" w:firstLineChars="200"/>
        <w:rPr>
          <w:rFonts w:hint="eastAsia" w:ascii="宋体" w:hAnsi="宋体" w:eastAsia="宋体" w:cs="Times New Roman"/>
          <w:color w:val="auto"/>
          <w:szCs w:val="21"/>
          <w:highlight w:val="none"/>
        </w:rPr>
      </w:pPr>
    </w:p>
    <w:p w14:paraId="6244081C">
      <w:pPr>
        <w:spacing w:line="360" w:lineRule="auto"/>
        <w:ind w:firstLine="420" w:firstLineChars="200"/>
        <w:rPr>
          <w:rFonts w:hint="eastAsia" w:ascii="宋体" w:hAnsi="宋体" w:eastAsia="宋体" w:cs="Times New Roman"/>
          <w:color w:val="auto"/>
          <w:szCs w:val="21"/>
          <w:highlight w:val="none"/>
        </w:rPr>
      </w:pPr>
    </w:p>
    <w:p w14:paraId="17903D1E">
      <w:pPr>
        <w:spacing w:line="360" w:lineRule="auto"/>
        <w:ind w:firstLine="420" w:firstLineChars="200"/>
        <w:rPr>
          <w:rFonts w:hint="eastAsia" w:ascii="宋体" w:hAnsi="宋体" w:eastAsia="宋体" w:cs="Times New Roman"/>
          <w:color w:val="auto"/>
          <w:szCs w:val="21"/>
          <w:highlight w:val="none"/>
        </w:rPr>
      </w:pPr>
    </w:p>
    <w:p w14:paraId="0437B990">
      <w:pPr>
        <w:spacing w:line="360" w:lineRule="auto"/>
        <w:ind w:firstLine="420" w:firstLineChars="200"/>
        <w:rPr>
          <w:rFonts w:hint="eastAsia" w:ascii="宋体" w:hAnsi="宋体" w:eastAsia="宋体" w:cs="Times New Roman"/>
          <w:color w:val="auto"/>
          <w:szCs w:val="21"/>
          <w:highlight w:val="none"/>
        </w:rPr>
      </w:pPr>
    </w:p>
    <w:p w14:paraId="664E78FD">
      <w:pPr>
        <w:spacing w:line="360" w:lineRule="auto"/>
        <w:ind w:firstLine="420" w:firstLineChars="200"/>
        <w:rPr>
          <w:rFonts w:hint="eastAsia" w:ascii="宋体" w:hAnsi="宋体" w:eastAsia="宋体" w:cs="Times New Roman"/>
          <w:color w:val="auto"/>
          <w:szCs w:val="21"/>
          <w:highlight w:val="none"/>
        </w:rPr>
      </w:pPr>
    </w:p>
    <w:p w14:paraId="661E50C6">
      <w:pPr>
        <w:spacing w:line="360" w:lineRule="auto"/>
        <w:ind w:firstLine="420" w:firstLineChars="200"/>
        <w:rPr>
          <w:rFonts w:hint="eastAsia" w:ascii="宋体" w:hAnsi="宋体" w:eastAsia="宋体" w:cs="Times New Roman"/>
          <w:color w:val="auto"/>
          <w:szCs w:val="21"/>
          <w:highlight w:val="none"/>
        </w:rPr>
      </w:pPr>
    </w:p>
    <w:p w14:paraId="02405ECE">
      <w:pPr>
        <w:spacing w:line="360" w:lineRule="auto"/>
        <w:ind w:firstLine="420" w:firstLineChars="200"/>
        <w:rPr>
          <w:rFonts w:hint="eastAsia" w:ascii="宋体" w:hAnsi="宋体" w:eastAsia="宋体" w:cs="Times New Roman"/>
          <w:color w:val="auto"/>
          <w:szCs w:val="21"/>
          <w:highlight w:val="none"/>
        </w:rPr>
      </w:pPr>
    </w:p>
    <w:p w14:paraId="1B18B678">
      <w:pPr>
        <w:spacing w:line="360" w:lineRule="auto"/>
        <w:ind w:firstLine="420" w:firstLineChars="200"/>
        <w:rPr>
          <w:rFonts w:hint="eastAsia" w:ascii="宋体" w:hAnsi="宋体" w:eastAsia="宋体" w:cs="Times New Roman"/>
          <w:color w:val="auto"/>
          <w:szCs w:val="21"/>
          <w:highlight w:val="none"/>
        </w:rPr>
      </w:pPr>
    </w:p>
    <w:p w14:paraId="5E157C14">
      <w:pPr>
        <w:spacing w:line="360" w:lineRule="auto"/>
        <w:ind w:firstLine="420" w:firstLineChars="200"/>
        <w:rPr>
          <w:rFonts w:hint="eastAsia" w:ascii="宋体" w:hAnsi="宋体" w:eastAsia="宋体" w:cs="Times New Roman"/>
          <w:color w:val="auto"/>
          <w:szCs w:val="21"/>
          <w:highlight w:val="none"/>
        </w:rPr>
      </w:pPr>
    </w:p>
    <w:p w14:paraId="6576DE0E">
      <w:pPr>
        <w:spacing w:line="360" w:lineRule="auto"/>
        <w:ind w:firstLine="420" w:firstLineChars="200"/>
        <w:rPr>
          <w:rFonts w:hint="eastAsia" w:ascii="宋体" w:hAnsi="宋体" w:eastAsia="宋体" w:cs="Times New Roman"/>
          <w:color w:val="auto"/>
          <w:szCs w:val="21"/>
          <w:highlight w:val="none"/>
        </w:rPr>
      </w:pPr>
    </w:p>
    <w:p w14:paraId="4FF2534E">
      <w:pPr>
        <w:spacing w:line="360" w:lineRule="auto"/>
        <w:ind w:firstLine="420" w:firstLineChars="200"/>
        <w:rPr>
          <w:rFonts w:hint="eastAsia" w:ascii="宋体" w:hAnsi="宋体" w:eastAsia="宋体" w:cs="Times New Roman"/>
          <w:color w:val="auto"/>
          <w:szCs w:val="21"/>
          <w:highlight w:val="none"/>
        </w:rPr>
      </w:pPr>
    </w:p>
    <w:tbl>
      <w:tblPr>
        <w:tblStyle w:val="27"/>
        <w:tblpPr w:leftFromText="180" w:rightFromText="180" w:vertAnchor="text" w:horzAnchor="page" w:tblpX="1232" w:tblpY="227"/>
        <w:tblOverlap w:val="never"/>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25"/>
        <w:gridCol w:w="900"/>
        <w:gridCol w:w="6906"/>
        <w:gridCol w:w="783"/>
      </w:tblGrid>
      <w:tr w14:paraId="0C14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610" w:type="dxa"/>
            <w:noWrap w:val="0"/>
            <w:vAlign w:val="center"/>
          </w:tcPr>
          <w:p w14:paraId="36EA0B3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25" w:type="dxa"/>
            <w:gridSpan w:val="2"/>
            <w:noWrap w:val="0"/>
            <w:vAlign w:val="center"/>
          </w:tcPr>
          <w:p w14:paraId="1CD826B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906" w:type="dxa"/>
            <w:noWrap w:val="0"/>
            <w:vAlign w:val="center"/>
          </w:tcPr>
          <w:p w14:paraId="1DB21E8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83" w:type="dxa"/>
            <w:noWrap w:val="0"/>
            <w:vAlign w:val="center"/>
          </w:tcPr>
          <w:p w14:paraId="7640E59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939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610" w:type="dxa"/>
            <w:noWrap w:val="0"/>
            <w:vAlign w:val="center"/>
          </w:tcPr>
          <w:p w14:paraId="6724311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25" w:type="dxa"/>
            <w:gridSpan w:val="2"/>
            <w:noWrap w:val="0"/>
            <w:vAlign w:val="center"/>
          </w:tcPr>
          <w:p w14:paraId="3E0C954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6906" w:type="dxa"/>
            <w:noWrap w:val="0"/>
            <w:vAlign w:val="center"/>
          </w:tcPr>
          <w:p w14:paraId="1BD907A7">
            <w:pPr>
              <w:spacing w:line="360" w:lineRule="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1</w:t>
            </w:r>
            <w:r>
              <w:rPr>
                <w:rFonts w:hint="eastAsia" w:ascii="宋体" w:hAnsi="宋体" w:eastAsia="宋体" w:cs="Times New Roman"/>
                <w:bCs/>
                <w:color w:val="auto"/>
                <w:szCs w:val="21"/>
                <w:highlight w:val="none"/>
              </w:rPr>
              <w:t>）本项目为专门面向</w:t>
            </w:r>
            <w:r>
              <w:rPr>
                <w:rFonts w:hint="eastAsia" w:ascii="宋体" w:hAnsi="宋体" w:eastAsia="宋体" w:cs="Times New Roman"/>
                <w:bCs/>
                <w:color w:val="auto"/>
                <w:szCs w:val="21"/>
                <w:highlight w:val="none"/>
                <w:lang w:val="en-US" w:eastAsia="zh-CN"/>
              </w:rPr>
              <w:t>小微</w:t>
            </w:r>
            <w:r>
              <w:rPr>
                <w:rFonts w:hint="eastAsia" w:ascii="宋体" w:hAnsi="宋体" w:eastAsia="宋体" w:cs="Times New Roman"/>
                <w:bCs/>
                <w:color w:val="auto"/>
                <w:szCs w:val="21"/>
                <w:highlight w:val="none"/>
              </w:rPr>
              <w:t>企业采购项目，不执行价格扣除优惠政策，评审报价＝最后报价；</w:t>
            </w:r>
          </w:p>
          <w:p w14:paraId="60CC7144">
            <w:pPr>
              <w:spacing w:line="360" w:lineRule="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rPr>
              <w:t>）以进入比较与评价环节的最低的评审报价为基准价，基准价得分为10分。</w:t>
            </w:r>
          </w:p>
          <w:p w14:paraId="52D68522">
            <w:pPr>
              <w:spacing w:line="360" w:lineRule="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（3）价格分计算公式：某供应商价格分=基准价/某供应商评标价×10分</w:t>
            </w:r>
          </w:p>
          <w:p w14:paraId="69A63404">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报价属于采购文件规定异常低价情况之一，磋商小组应当要求其在评标现场合理的时间内提供书面说明，必要时提交相关证明材料；投标人不能证明其报价合理性的，磋商小组会将其作为无效竞标处理。</w:t>
            </w:r>
          </w:p>
        </w:tc>
        <w:tc>
          <w:tcPr>
            <w:tcW w:w="783" w:type="dxa"/>
            <w:noWrap w:val="0"/>
            <w:vAlign w:val="center"/>
          </w:tcPr>
          <w:p w14:paraId="5C193D8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r>
              <w:rPr>
                <w:rFonts w:hint="eastAsia" w:ascii="宋体" w:hAnsi="宋体" w:eastAsia="宋体" w:cs="宋体"/>
                <w:b w:val="0"/>
                <w:bCs/>
                <w:color w:val="auto"/>
                <w:kern w:val="0"/>
                <w:szCs w:val="21"/>
                <w:highlight w:val="none"/>
              </w:rPr>
              <w:t>分</w:t>
            </w:r>
          </w:p>
        </w:tc>
      </w:tr>
      <w:tr w14:paraId="37B8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0" w:type="dxa"/>
            <w:noWrap w:val="0"/>
            <w:vAlign w:val="center"/>
          </w:tcPr>
          <w:p w14:paraId="21EB8BD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1725" w:type="dxa"/>
            <w:gridSpan w:val="2"/>
            <w:noWrap w:val="0"/>
            <w:vAlign w:val="center"/>
          </w:tcPr>
          <w:p w14:paraId="3A7B51F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技术分</w:t>
            </w:r>
          </w:p>
        </w:tc>
        <w:tc>
          <w:tcPr>
            <w:tcW w:w="6906" w:type="dxa"/>
            <w:noWrap w:val="0"/>
            <w:vAlign w:val="center"/>
          </w:tcPr>
          <w:p w14:paraId="70BFEF7F">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783" w:type="dxa"/>
            <w:noWrap w:val="0"/>
            <w:vAlign w:val="top"/>
          </w:tcPr>
          <w:p w14:paraId="7FB60ED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80</w:t>
            </w:r>
            <w:r>
              <w:rPr>
                <w:rFonts w:hint="eastAsia" w:ascii="宋体" w:hAnsi="宋体" w:eastAsia="宋体" w:cs="宋体"/>
                <w:b/>
                <w:color w:val="auto"/>
                <w:kern w:val="0"/>
                <w:szCs w:val="21"/>
                <w:highlight w:val="none"/>
              </w:rPr>
              <w:t>分</w:t>
            </w:r>
          </w:p>
        </w:tc>
      </w:tr>
      <w:tr w14:paraId="22E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610" w:type="dxa"/>
            <w:noWrap w:val="0"/>
            <w:vAlign w:val="center"/>
          </w:tcPr>
          <w:p w14:paraId="226458BE">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2.1</w:t>
            </w:r>
          </w:p>
        </w:tc>
        <w:tc>
          <w:tcPr>
            <w:tcW w:w="825" w:type="dxa"/>
            <w:vMerge w:val="restart"/>
            <w:noWrap w:val="0"/>
            <w:vAlign w:val="center"/>
          </w:tcPr>
          <w:p w14:paraId="49B13DE3">
            <w:pPr>
              <w:adjustRightInd w:val="0"/>
              <w:spacing w:line="400" w:lineRule="exact"/>
              <w:jc w:val="center"/>
              <w:textAlignment w:val="baseline"/>
              <w:rPr>
                <w:rFonts w:hint="default"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施工组织设计</w:t>
            </w:r>
          </w:p>
        </w:tc>
        <w:tc>
          <w:tcPr>
            <w:tcW w:w="900" w:type="dxa"/>
            <w:noWrap w:val="0"/>
            <w:vAlign w:val="center"/>
          </w:tcPr>
          <w:p w14:paraId="76E29982">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施工方案与技术措施</w:t>
            </w:r>
          </w:p>
        </w:tc>
        <w:tc>
          <w:tcPr>
            <w:tcW w:w="6906" w:type="dxa"/>
            <w:noWrap w:val="0"/>
            <w:vAlign w:val="center"/>
          </w:tcPr>
          <w:p w14:paraId="604AC7C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15分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：对项目的施工总体条件有全面认识，施工段划分呼应总体表述，划分清晰、合理、切合本工程实际，施工方法合理，技术措施具体、先进、有效。</w:t>
            </w:r>
          </w:p>
          <w:p w14:paraId="34A1568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10分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：对项目的施工总体条件有认识，施工段划分可行、切合实际可行，施工方法简单合理，施工技术措施具体，但不详细、不清晰。</w:t>
            </w:r>
          </w:p>
          <w:p w14:paraId="756CEE44">
            <w:pPr>
              <w:spacing w:line="360" w:lineRule="auto"/>
              <w:ind w:firstLine="420" w:firstLineChars="200"/>
              <w:rPr>
                <w:rFonts w:hint="eastAsia" w:ascii="宋体" w:hAnsi="宋体" w:eastAsia="宋体" w:cs="Courier New"/>
                <w:bCs/>
                <w:color w:val="auto"/>
                <w:kern w:val="2"/>
                <w:sz w:val="21"/>
                <w:szCs w:val="21"/>
                <w:highlight w:val="none"/>
              </w:rPr>
            </w:pPr>
            <w:r>
              <w:rPr>
                <w:rFonts w:hint="eastAsia" w:ascii="宋体" w:hAnsi="宋体" w:eastAsia="宋体" w:cs="宋体"/>
                <w:bCs/>
                <w:color w:val="auto"/>
                <w:highlight w:val="none"/>
                <w:lang w:val="en-US" w:eastAsia="zh-CN"/>
              </w:rPr>
              <w:t>一档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：对项目的施工总体条件简单的认识，施工段划分一般、基本切合实际，施工方法一般，施工技术措施不够具体。</w:t>
            </w:r>
          </w:p>
        </w:tc>
        <w:tc>
          <w:tcPr>
            <w:tcW w:w="783" w:type="dxa"/>
            <w:noWrap w:val="0"/>
            <w:vAlign w:val="center"/>
          </w:tcPr>
          <w:p w14:paraId="04D7539E">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15分</w:t>
            </w:r>
          </w:p>
        </w:tc>
      </w:tr>
      <w:tr w14:paraId="5829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10" w:type="dxa"/>
            <w:noWrap w:val="0"/>
            <w:vAlign w:val="center"/>
          </w:tcPr>
          <w:p w14:paraId="111988F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2</w:t>
            </w:r>
          </w:p>
        </w:tc>
        <w:tc>
          <w:tcPr>
            <w:tcW w:w="825" w:type="dxa"/>
            <w:vMerge w:val="continue"/>
            <w:noWrap w:val="0"/>
            <w:vAlign w:val="center"/>
          </w:tcPr>
          <w:p w14:paraId="71B998DD">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08C31CA6">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质量管理体系与措施</w:t>
            </w:r>
          </w:p>
        </w:tc>
        <w:tc>
          <w:tcPr>
            <w:tcW w:w="6906" w:type="dxa"/>
            <w:noWrap w:val="0"/>
            <w:vAlign w:val="center"/>
          </w:tcPr>
          <w:p w14:paraId="7CBBB6C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三档（15分）：质量目标明确，质量管控体系健全（包括组织结构、人员分工、施工现场质量控制的措施和手段、原材料质量检测、单元工程验收和质量评定、质量控制奖罚机制等）质量事件（缺陷、事故）应急措施得当、可行。 </w:t>
            </w:r>
          </w:p>
          <w:p w14:paraId="04F3052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10分）：质量目标较明确，质量管控体系基本健全（包括组织结构、人员分工、施工现场质量控制的措施和手段、原材料质量检测、单元工程验收和质量评定、质量控制奖罚机制等）质量事件（缺陷、事故）应急措施基本得当、可行。 </w:t>
            </w:r>
          </w:p>
          <w:p w14:paraId="789F6977">
            <w:pPr>
              <w:spacing w:line="360" w:lineRule="auto"/>
              <w:ind w:firstLine="420" w:firstLineChars="200"/>
              <w:rPr>
                <w:rFonts w:eastAsia="宋体"/>
                <w:color w:val="auto"/>
                <w:sz w:val="21"/>
                <w:szCs w:val="21"/>
                <w:highlight w:val="none"/>
              </w:rPr>
            </w:pPr>
            <w:r>
              <w:rPr>
                <w:rFonts w:hint="eastAsia" w:ascii="宋体" w:hAnsi="宋体" w:eastAsia="宋体" w:cs="宋体"/>
                <w:bCs/>
                <w:color w:val="auto"/>
                <w:highlight w:val="none"/>
                <w:lang w:val="en-US" w:eastAsia="zh-CN"/>
              </w:rPr>
              <w:t xml:space="preserve">一档（5分）：质量目标不明确，质量管控体系基本或不健全（包括组织结构、人员分工、施工现场质量控制的措施和手段、原材料质量检测、单元工程验收和质量评定、质量控制奖罚机制等）质量事件（缺陷、事故）应急措施一般。 </w:t>
            </w:r>
          </w:p>
        </w:tc>
        <w:tc>
          <w:tcPr>
            <w:tcW w:w="783" w:type="dxa"/>
            <w:noWrap w:val="0"/>
            <w:vAlign w:val="center"/>
          </w:tcPr>
          <w:p w14:paraId="2D889CD0">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Cs/>
                <w:color w:val="auto"/>
                <w:kern w:val="2"/>
                <w:sz w:val="21"/>
                <w:szCs w:val="21"/>
                <w:highlight w:val="none"/>
                <w:lang w:val="en-US" w:eastAsia="zh-CN" w:bidi="ar-SA"/>
              </w:rPr>
              <w:t>15分</w:t>
            </w:r>
          </w:p>
          <w:p w14:paraId="7970F248">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p>
        </w:tc>
      </w:tr>
      <w:tr w14:paraId="57A6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trPr>
        <w:tc>
          <w:tcPr>
            <w:tcW w:w="610" w:type="dxa"/>
            <w:noWrap w:val="0"/>
            <w:vAlign w:val="center"/>
          </w:tcPr>
          <w:p w14:paraId="27BD263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3</w:t>
            </w:r>
          </w:p>
        </w:tc>
        <w:tc>
          <w:tcPr>
            <w:tcW w:w="825" w:type="dxa"/>
            <w:vMerge w:val="continue"/>
            <w:noWrap w:val="0"/>
            <w:vAlign w:val="center"/>
          </w:tcPr>
          <w:p w14:paraId="4649F81A">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708CD618">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安全管理体系与措施</w:t>
            </w:r>
          </w:p>
        </w:tc>
        <w:tc>
          <w:tcPr>
            <w:tcW w:w="6906" w:type="dxa"/>
            <w:noWrap w:val="0"/>
            <w:vAlign w:val="center"/>
          </w:tcPr>
          <w:p w14:paraId="47542175">
            <w:pPr>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三档（15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5677E11E">
            <w:pPr>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 xml:space="preserve">二档（10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76B077B6">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highlight w:val="none"/>
                <w:lang w:val="en-US" w:eastAsia="zh-CN"/>
              </w:rPr>
              <w:t xml:space="preserve">一档（5分）：有专门的安全管理人员和制度，人员配备不合理，制度不健全，各道工序安全技术措施针无对性，不满足有关安全技术标准要求。现场防火、应急救援、社会治安安全措施不得力。 </w:t>
            </w:r>
          </w:p>
        </w:tc>
        <w:tc>
          <w:tcPr>
            <w:tcW w:w="783" w:type="dxa"/>
            <w:noWrap w:val="0"/>
            <w:vAlign w:val="center"/>
          </w:tcPr>
          <w:p w14:paraId="30F0DE8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15</w:t>
            </w:r>
            <w:r>
              <w:rPr>
                <w:rFonts w:hint="eastAsia" w:ascii="宋体" w:hAnsi="宋体" w:eastAsia="宋体" w:cs="Courier New"/>
                <w:bCs/>
                <w:color w:val="auto"/>
                <w:kern w:val="2"/>
                <w:sz w:val="21"/>
                <w:szCs w:val="21"/>
                <w:highlight w:val="none"/>
              </w:rPr>
              <w:t>分</w:t>
            </w:r>
          </w:p>
        </w:tc>
      </w:tr>
      <w:tr w14:paraId="3CD8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610" w:type="dxa"/>
            <w:noWrap w:val="0"/>
            <w:vAlign w:val="center"/>
          </w:tcPr>
          <w:p w14:paraId="773CDA2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4</w:t>
            </w:r>
          </w:p>
        </w:tc>
        <w:tc>
          <w:tcPr>
            <w:tcW w:w="825" w:type="dxa"/>
            <w:vMerge w:val="continue"/>
            <w:noWrap w:val="0"/>
            <w:vAlign w:val="center"/>
          </w:tcPr>
          <w:p w14:paraId="7D3EBDE0">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2E6803E9">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环境保护管理体系与措施</w:t>
            </w:r>
          </w:p>
        </w:tc>
        <w:tc>
          <w:tcPr>
            <w:tcW w:w="6906" w:type="dxa"/>
            <w:noWrap w:val="0"/>
            <w:vAlign w:val="center"/>
          </w:tcPr>
          <w:p w14:paraId="351248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 xml:space="preserve">（10分）：环境保护目标明确，环境保护管理体系健全，预防和控制（包括大气、水、噪声、固体废物、人群等环保工程）具有针对性、内容全面、可行。 </w:t>
            </w:r>
          </w:p>
          <w:p w14:paraId="14B0239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二档（6分）：环境保护目标较明确，环境保护管理体系较健全，预防和控制（包括大气、水、噪声、固体废物、人群等环保工程）具较有针对性，内容较全面、可行。 </w:t>
            </w:r>
          </w:p>
          <w:p w14:paraId="0735F9E8">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highlight w:val="none"/>
                <w:lang w:val="en-US" w:eastAsia="zh-CN"/>
              </w:rPr>
              <w:t xml:space="preserve">一档（3分）：环境保护目标基本或不明确，环境保护管理体系基本健全，预防和控制（包括大气、水、噪声、固体废物、人群等环保工程）针对性一般，内容一般。 </w:t>
            </w:r>
          </w:p>
        </w:tc>
        <w:tc>
          <w:tcPr>
            <w:tcW w:w="783" w:type="dxa"/>
            <w:noWrap w:val="0"/>
            <w:vAlign w:val="center"/>
          </w:tcPr>
          <w:p w14:paraId="7E7F3C6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Cs/>
                <w:color w:val="auto"/>
                <w:kern w:val="2"/>
                <w:sz w:val="21"/>
                <w:szCs w:val="21"/>
                <w:highlight w:val="none"/>
                <w:lang w:val="en-US" w:eastAsia="zh-CN" w:bidi="ar-SA"/>
              </w:rPr>
              <w:t>10分</w:t>
            </w:r>
          </w:p>
          <w:p w14:paraId="71A4B633">
            <w:pPr>
              <w:pStyle w:val="44"/>
              <w:keepNext w:val="0"/>
              <w:keepLines w:val="0"/>
              <w:pageBreakBefore w:val="0"/>
              <w:kinsoku/>
              <w:wordWrap/>
              <w:overflowPunct/>
              <w:topLinePunct w:val="0"/>
              <w:bidi w:val="0"/>
              <w:spacing w:line="400" w:lineRule="exact"/>
              <w:ind w:firstLine="720" w:firstLineChars="0"/>
              <w:textAlignment w:val="auto"/>
              <w:rPr>
                <w:rFonts w:ascii="宋体" w:hAnsi="宋体" w:cs="宋体"/>
                <w:bCs/>
                <w:color w:val="auto"/>
                <w:kern w:val="0"/>
                <w:sz w:val="21"/>
                <w:szCs w:val="21"/>
                <w:highlight w:val="none"/>
              </w:rPr>
            </w:pPr>
          </w:p>
        </w:tc>
      </w:tr>
      <w:tr w14:paraId="216A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610" w:type="dxa"/>
            <w:noWrap w:val="0"/>
            <w:vAlign w:val="center"/>
          </w:tcPr>
          <w:p w14:paraId="3DB897B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5</w:t>
            </w:r>
          </w:p>
        </w:tc>
        <w:tc>
          <w:tcPr>
            <w:tcW w:w="825" w:type="dxa"/>
            <w:vMerge w:val="continue"/>
            <w:noWrap w:val="0"/>
            <w:vAlign w:val="center"/>
          </w:tcPr>
          <w:p w14:paraId="734786D7">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3997B64F">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工程进度计划与措施</w:t>
            </w:r>
          </w:p>
        </w:tc>
        <w:tc>
          <w:tcPr>
            <w:tcW w:w="6906" w:type="dxa"/>
            <w:noWrap w:val="0"/>
            <w:vAlign w:val="center"/>
          </w:tcPr>
          <w:p w14:paraId="72255E0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 xml:space="preserve">（15分）：施工总体进度计划得当，进度计划网络图清晰合理，完全满足招标文件要求，施工强度分析可靠，各关键节点的工期切实可行，控制性项目安排得当，保证工期的措施科学，工程进度补救措施可行，完全能保证在项目要求的总工期内完成。 </w:t>
            </w:r>
          </w:p>
          <w:p w14:paraId="7A2F236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10分）：施工总体进度计划较得当，进度计划网络图较清晰合理，较满足招标文件要求，施工强度分析较可靠，各关键节点的工期较切实可行，控制性项目安排较得当，保证工期的措施较科学，工程进度补救措施基本可行，基本能保证在项目要求的总工期内完成。 </w:t>
            </w:r>
          </w:p>
          <w:p w14:paraId="13A0DA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highlight w:val="none"/>
                <w:lang w:val="en-US" w:eastAsia="zh-CN"/>
              </w:rPr>
              <w:t xml:space="preserve">一档（5分）：施工总体进度计划基本得当，进度计划网络图基本清晰合理，基本满足招标文件要求，施工强度分析一般，各关键点的工期基本切实可行，控制性项目安排基本得当，保证工期的措施一般，工程进度补救措施一般，基本能保证在项目要求的总工期内完成。 </w:t>
            </w:r>
          </w:p>
        </w:tc>
        <w:tc>
          <w:tcPr>
            <w:tcW w:w="783" w:type="dxa"/>
            <w:noWrap w:val="0"/>
            <w:vAlign w:val="center"/>
          </w:tcPr>
          <w:p w14:paraId="243441F7">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15</w:t>
            </w:r>
            <w:r>
              <w:rPr>
                <w:rFonts w:hint="eastAsia" w:ascii="宋体" w:hAnsi="宋体" w:eastAsia="宋体" w:cs="Courier New"/>
                <w:bCs/>
                <w:color w:val="auto"/>
                <w:kern w:val="2"/>
                <w:sz w:val="21"/>
                <w:szCs w:val="21"/>
                <w:highlight w:val="none"/>
              </w:rPr>
              <w:t>分</w:t>
            </w:r>
          </w:p>
        </w:tc>
      </w:tr>
      <w:tr w14:paraId="340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trPr>
        <w:tc>
          <w:tcPr>
            <w:tcW w:w="610" w:type="dxa"/>
            <w:noWrap w:val="0"/>
            <w:vAlign w:val="center"/>
          </w:tcPr>
          <w:p w14:paraId="5279A5A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6</w:t>
            </w:r>
          </w:p>
        </w:tc>
        <w:tc>
          <w:tcPr>
            <w:tcW w:w="825" w:type="dxa"/>
            <w:vMerge w:val="continue"/>
            <w:noWrap w:val="0"/>
            <w:vAlign w:val="center"/>
          </w:tcPr>
          <w:p w14:paraId="65C1ADB0">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3B0F76C5">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资源配置计划</w:t>
            </w:r>
          </w:p>
        </w:tc>
        <w:tc>
          <w:tcPr>
            <w:tcW w:w="6906" w:type="dxa"/>
            <w:noWrap w:val="0"/>
            <w:vAlign w:val="center"/>
          </w:tcPr>
          <w:p w14:paraId="64E1679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（10分）：</w:t>
            </w:r>
            <w:r>
              <w:rPr>
                <w:rFonts w:hint="eastAsia" w:ascii="宋体" w:hAnsi="宋体" w:eastAsia="宋体" w:cs="宋体"/>
                <w:bCs/>
                <w:color w:val="auto"/>
                <w:highlight w:val="none"/>
              </w:rPr>
              <w:t>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65986BD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二档（6分）</w:t>
            </w:r>
            <w:r>
              <w:rPr>
                <w:rFonts w:hint="eastAsia" w:ascii="宋体" w:hAnsi="宋体" w:eastAsia="宋体" w:cs="宋体"/>
                <w:bCs/>
                <w:color w:val="auto"/>
                <w:highlight w:val="none"/>
              </w:rPr>
              <w:t>：各类施工及试验设备的配备类型、进场时间与施工组织设计相符，设备数量合理、类型齐全，满足施工需要。各类人员配备专业、进场时间与施工组织设计相符，人员数量、专业技能满足施工要求；</w:t>
            </w:r>
          </w:p>
          <w:p w14:paraId="2B7FB73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highlight w:val="none"/>
                <w:lang w:val="en-US" w:eastAsia="zh-CN"/>
              </w:rPr>
              <w:t>一档（3分）</w:t>
            </w:r>
            <w:r>
              <w:rPr>
                <w:rFonts w:hint="eastAsia" w:ascii="宋体" w:hAnsi="宋体" w:eastAsia="宋体" w:cs="宋体"/>
                <w:bCs/>
                <w:color w:val="auto"/>
                <w:highlight w:val="none"/>
              </w:rPr>
              <w:t>：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p>
        </w:tc>
        <w:tc>
          <w:tcPr>
            <w:tcW w:w="783" w:type="dxa"/>
            <w:noWrap w:val="0"/>
            <w:vAlign w:val="center"/>
          </w:tcPr>
          <w:p w14:paraId="0C88A4F7">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10</w:t>
            </w:r>
            <w:r>
              <w:rPr>
                <w:rFonts w:hint="eastAsia" w:ascii="宋体" w:hAnsi="宋体" w:eastAsia="宋体" w:cs="Courier New"/>
                <w:bCs/>
                <w:color w:val="auto"/>
                <w:kern w:val="2"/>
                <w:sz w:val="21"/>
                <w:szCs w:val="21"/>
                <w:highlight w:val="none"/>
              </w:rPr>
              <w:t>分</w:t>
            </w:r>
          </w:p>
        </w:tc>
      </w:tr>
      <w:tr w14:paraId="6AF1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10" w:type="dxa"/>
            <w:noWrap w:val="0"/>
            <w:vAlign w:val="center"/>
          </w:tcPr>
          <w:p w14:paraId="5D01AA3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p>
        </w:tc>
        <w:tc>
          <w:tcPr>
            <w:tcW w:w="1725" w:type="dxa"/>
            <w:gridSpan w:val="2"/>
            <w:noWrap w:val="0"/>
            <w:vAlign w:val="center"/>
          </w:tcPr>
          <w:p w14:paraId="73971043">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p>
        </w:tc>
        <w:tc>
          <w:tcPr>
            <w:tcW w:w="6906" w:type="dxa"/>
            <w:noWrap w:val="0"/>
            <w:vAlign w:val="center"/>
          </w:tcPr>
          <w:p w14:paraId="085EFCF2">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bCs/>
                <w:color w:val="auto"/>
                <w:szCs w:val="21"/>
                <w:highlight w:val="none"/>
              </w:rPr>
            </w:pPr>
            <w:r>
              <w:rPr>
                <w:rFonts w:hint="eastAsia" w:ascii="宋体" w:hAnsi="宋体" w:eastAsia="宋体" w:cs="Tahoma"/>
                <w:b/>
                <w:bCs/>
                <w:color w:val="auto"/>
                <w:kern w:val="0"/>
                <w:szCs w:val="21"/>
                <w:highlight w:val="none"/>
              </w:rPr>
              <w:t>评审因素</w:t>
            </w:r>
          </w:p>
        </w:tc>
        <w:tc>
          <w:tcPr>
            <w:tcW w:w="783" w:type="dxa"/>
            <w:noWrap w:val="0"/>
            <w:vAlign w:val="center"/>
          </w:tcPr>
          <w:p w14:paraId="2A5DCD2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3F08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610" w:type="dxa"/>
            <w:noWrap w:val="0"/>
            <w:vAlign w:val="center"/>
          </w:tcPr>
          <w:p w14:paraId="419B6A3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725" w:type="dxa"/>
            <w:gridSpan w:val="2"/>
            <w:noWrap w:val="0"/>
            <w:vAlign w:val="center"/>
          </w:tcPr>
          <w:p w14:paraId="431D59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en-US" w:eastAsia="zh-CN"/>
              </w:rPr>
              <w:t>业绩分</w:t>
            </w:r>
          </w:p>
        </w:tc>
        <w:tc>
          <w:tcPr>
            <w:tcW w:w="6906" w:type="dxa"/>
            <w:noWrap w:val="0"/>
            <w:vAlign w:val="center"/>
          </w:tcPr>
          <w:p w14:paraId="5560FE0C">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Tahoma"/>
                <w:color w:val="auto"/>
                <w:kern w:val="0"/>
                <w:szCs w:val="21"/>
                <w:highlight w:val="none"/>
              </w:rPr>
            </w:pPr>
            <w:r>
              <w:rPr>
                <w:rFonts w:hint="eastAsia" w:ascii="宋体" w:hAnsi="宋体" w:eastAsia="宋体" w:cs="Tahoma"/>
                <w:color w:val="auto"/>
                <w:kern w:val="0"/>
                <w:szCs w:val="21"/>
                <w:highlight w:val="none"/>
              </w:rPr>
              <w:t>供应商自 20</w:t>
            </w:r>
            <w:r>
              <w:rPr>
                <w:rFonts w:hint="eastAsia" w:ascii="宋体" w:hAnsi="宋体" w:eastAsia="宋体" w:cs="Tahoma"/>
                <w:color w:val="auto"/>
                <w:kern w:val="0"/>
                <w:szCs w:val="21"/>
                <w:highlight w:val="none"/>
                <w:lang w:val="en-US" w:eastAsia="zh-CN"/>
              </w:rPr>
              <w:t>2</w:t>
            </w:r>
            <w:r>
              <w:rPr>
                <w:rFonts w:hint="eastAsia" w:ascii="宋体" w:hAnsi="宋体" w:cs="Tahoma"/>
                <w:color w:val="auto"/>
                <w:kern w:val="0"/>
                <w:szCs w:val="21"/>
                <w:highlight w:val="none"/>
                <w:lang w:val="en-US" w:eastAsia="zh-CN"/>
              </w:rPr>
              <w:t>3</w:t>
            </w:r>
            <w:r>
              <w:rPr>
                <w:rFonts w:hint="eastAsia" w:ascii="宋体" w:hAnsi="宋体" w:eastAsia="宋体" w:cs="Tahoma"/>
                <w:color w:val="auto"/>
                <w:kern w:val="0"/>
                <w:szCs w:val="21"/>
                <w:highlight w:val="none"/>
              </w:rPr>
              <w:t>年</w:t>
            </w:r>
            <w:r>
              <w:rPr>
                <w:rFonts w:hint="eastAsia" w:ascii="宋体" w:hAnsi="宋体" w:eastAsia="宋体" w:cs="Tahoma"/>
                <w:color w:val="auto"/>
                <w:kern w:val="0"/>
                <w:szCs w:val="21"/>
                <w:highlight w:val="none"/>
                <w:lang w:val="en-US" w:eastAsia="zh-CN"/>
              </w:rPr>
              <w:t>04</w:t>
            </w:r>
            <w:r>
              <w:rPr>
                <w:rFonts w:hint="eastAsia" w:ascii="宋体" w:hAnsi="宋体" w:eastAsia="宋体" w:cs="Tahoma"/>
                <w:color w:val="auto"/>
                <w:kern w:val="0"/>
                <w:szCs w:val="21"/>
                <w:highlight w:val="none"/>
              </w:rPr>
              <w:t>月以来，</w:t>
            </w:r>
            <w:r>
              <w:rPr>
                <w:rFonts w:hint="eastAsia" w:ascii="宋体" w:hAnsi="宋体" w:cs="Tahoma"/>
                <w:color w:val="auto"/>
                <w:kern w:val="0"/>
                <w:szCs w:val="21"/>
                <w:highlight w:val="none"/>
                <w:lang w:val="en-US" w:eastAsia="zh-CN"/>
              </w:rPr>
              <w:t>承接</w:t>
            </w:r>
            <w:r>
              <w:rPr>
                <w:rFonts w:hint="eastAsia" w:ascii="宋体" w:hAnsi="宋体" w:eastAsia="宋体" w:cs="Tahoma"/>
                <w:color w:val="auto"/>
                <w:kern w:val="0"/>
                <w:szCs w:val="21"/>
                <w:highlight w:val="none"/>
              </w:rPr>
              <w:t>过类似项目施工业绩的</w:t>
            </w:r>
            <w:r>
              <w:rPr>
                <w:rFonts w:hint="eastAsia" w:ascii="宋体" w:hAnsi="宋体" w:cs="Tahoma"/>
                <w:color w:val="auto"/>
                <w:kern w:val="0"/>
                <w:szCs w:val="21"/>
                <w:highlight w:val="none"/>
                <w:lang w:eastAsia="zh-CN"/>
              </w:rPr>
              <w:t>，</w:t>
            </w:r>
            <w:r>
              <w:rPr>
                <w:rFonts w:hint="eastAsia" w:ascii="宋体" w:hAnsi="宋体" w:eastAsia="宋体" w:cs="Tahoma"/>
                <w:color w:val="auto"/>
                <w:kern w:val="0"/>
                <w:szCs w:val="21"/>
                <w:highlight w:val="none"/>
              </w:rPr>
              <w:t>每有一项得</w:t>
            </w:r>
            <w:r>
              <w:rPr>
                <w:rFonts w:hint="eastAsia" w:ascii="宋体" w:hAnsi="宋体" w:eastAsia="宋体" w:cs="Tahoma"/>
                <w:color w:val="auto"/>
                <w:kern w:val="0"/>
                <w:szCs w:val="21"/>
                <w:highlight w:val="none"/>
                <w:lang w:val="en-US" w:eastAsia="zh-CN"/>
              </w:rPr>
              <w:t>10</w:t>
            </w:r>
            <w:r>
              <w:rPr>
                <w:rFonts w:hint="eastAsia" w:ascii="宋体" w:hAnsi="宋体" w:eastAsia="宋体" w:cs="Tahoma"/>
                <w:color w:val="auto"/>
                <w:kern w:val="0"/>
                <w:szCs w:val="21"/>
                <w:highlight w:val="none"/>
              </w:rPr>
              <w:t>分，本项满分</w:t>
            </w:r>
            <w:r>
              <w:rPr>
                <w:rFonts w:hint="eastAsia" w:ascii="宋体" w:hAnsi="宋体" w:eastAsia="宋体" w:cs="Tahoma"/>
                <w:color w:val="auto"/>
                <w:kern w:val="0"/>
                <w:szCs w:val="21"/>
                <w:highlight w:val="none"/>
                <w:lang w:val="en-US" w:eastAsia="zh-CN"/>
              </w:rPr>
              <w:t>10</w:t>
            </w:r>
            <w:r>
              <w:rPr>
                <w:rFonts w:hint="eastAsia" w:ascii="宋体" w:hAnsi="宋体" w:eastAsia="宋体" w:cs="Tahoma"/>
                <w:color w:val="auto"/>
                <w:kern w:val="0"/>
                <w:szCs w:val="21"/>
                <w:highlight w:val="none"/>
              </w:rPr>
              <w:t>分。</w:t>
            </w:r>
          </w:p>
          <w:p w14:paraId="652BF355">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备注：类似项目施工业绩需提供中标通知书或施工合同或竣工验收证书或其他能证明其业绩的材料</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lang w:val="en-US" w:eastAsia="zh-CN"/>
              </w:rPr>
              <w:t>否则不得分</w:t>
            </w:r>
            <w:r>
              <w:rPr>
                <w:rFonts w:hint="eastAsia" w:ascii="宋体" w:hAnsi="宋体" w:eastAsia="宋体" w:cs="Tahoma"/>
                <w:color w:val="auto"/>
                <w:kern w:val="0"/>
                <w:szCs w:val="21"/>
                <w:highlight w:val="none"/>
              </w:rPr>
              <w:t>）。</w:t>
            </w:r>
          </w:p>
        </w:tc>
        <w:tc>
          <w:tcPr>
            <w:tcW w:w="783" w:type="dxa"/>
            <w:noWrap w:val="0"/>
            <w:vAlign w:val="center"/>
          </w:tcPr>
          <w:p w14:paraId="6979237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10分</w:t>
            </w:r>
          </w:p>
        </w:tc>
      </w:tr>
    </w:tbl>
    <w:p w14:paraId="080522F5">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6386F200">
      <w:pPr>
        <w:spacing w:line="360" w:lineRule="auto"/>
        <w:ind w:firstLine="420" w:firstLineChars="200"/>
        <w:rPr>
          <w:rFonts w:hint="eastAsia" w:ascii="宋体" w:hAnsi="宋体" w:eastAsia="宋体" w:cs="宋体"/>
          <w:color w:val="auto"/>
          <w:highlight w:val="none"/>
        </w:rPr>
      </w:pPr>
      <w:bookmarkStart w:id="132"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3CEDFF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835B1FA">
      <w:pPr>
        <w:pStyle w:val="3"/>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79B3ADA">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133" w:name="_Toc18798"/>
      <w:bookmarkStart w:id="134" w:name="_Toc27005"/>
      <w:bookmarkStart w:id="135" w:name="_Toc22098"/>
      <w:bookmarkStart w:id="136" w:name="_Toc6406"/>
      <w:bookmarkStart w:id="137" w:name="_Toc25481"/>
      <w:bookmarkStart w:id="138" w:name="_Toc16046"/>
      <w:bookmarkStart w:id="139" w:name="_Toc49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32"/>
      <w:bookmarkEnd w:id="133"/>
      <w:bookmarkEnd w:id="134"/>
      <w:bookmarkEnd w:id="135"/>
      <w:bookmarkEnd w:id="136"/>
      <w:bookmarkEnd w:id="137"/>
      <w:bookmarkEnd w:id="138"/>
      <w:bookmarkEnd w:id="139"/>
    </w:p>
    <w:p w14:paraId="3F344A10">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0251C11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775D8D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DECA01F">
      <w:pPr>
        <w:pStyle w:val="34"/>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F4E6F87">
      <w:pPr>
        <w:pStyle w:val="3"/>
        <w:spacing w:before="0" w:after="0" w:line="360" w:lineRule="auto"/>
        <w:ind w:firstLine="640" w:firstLineChars="200"/>
        <w:jc w:val="center"/>
        <w:rPr>
          <w:rFonts w:hint="eastAsia" w:ascii="宋体" w:hAnsi="宋体" w:eastAsia="宋体" w:cs="宋体"/>
          <w:b w:val="0"/>
          <w:color w:val="auto"/>
          <w:highlight w:val="none"/>
        </w:rPr>
      </w:pPr>
      <w:bookmarkStart w:id="140" w:name="_Toc7265"/>
      <w:bookmarkStart w:id="141" w:name="_Toc3846"/>
      <w:bookmarkStart w:id="142" w:name="_Toc30628"/>
      <w:bookmarkStart w:id="143" w:name="_Toc9233"/>
      <w:bookmarkStart w:id="144" w:name="_Toc3713"/>
      <w:bookmarkStart w:id="145" w:name="_Toc13101"/>
      <w:bookmarkStart w:id="146" w:name="_Toc80205936"/>
      <w:bookmarkStart w:id="147" w:name="_Toc2901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40"/>
      <w:bookmarkEnd w:id="141"/>
      <w:bookmarkEnd w:id="142"/>
      <w:bookmarkEnd w:id="143"/>
      <w:bookmarkEnd w:id="144"/>
      <w:bookmarkEnd w:id="145"/>
      <w:bookmarkEnd w:id="146"/>
      <w:bookmarkEnd w:id="147"/>
    </w:p>
    <w:p w14:paraId="0CEF6E7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DDDD250">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cs="宋体"/>
          <w:color w:val="auto"/>
          <w:highlight w:val="none"/>
          <w:lang w:eastAsia="zh-CN"/>
        </w:rPr>
        <w:t>磋商小组</w:t>
      </w:r>
      <w:r>
        <w:rPr>
          <w:rFonts w:hint="eastAsia" w:ascii="宋体" w:hAnsi="宋体" w:eastAsia="宋体" w:cs="宋体"/>
          <w:color w:val="auto"/>
          <w:highlight w:val="none"/>
        </w:rPr>
        <w:t>成员、采购人和采购机构工作人员、相关监督人员等与评审有关的人员应当予以保密。</w:t>
      </w:r>
    </w:p>
    <w:p w14:paraId="2ABC667A">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3971B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FD346ED">
      <w:pPr>
        <w:spacing w:line="360" w:lineRule="auto"/>
        <w:ind w:firstLine="420" w:firstLineChars="200"/>
        <w:rPr>
          <w:rFonts w:hint="eastAsia" w:ascii="宋体" w:hAnsi="宋体" w:eastAsia="宋体" w:cs="宋体"/>
          <w:color w:val="auto"/>
          <w:highlight w:val="none"/>
        </w:rPr>
      </w:pPr>
    </w:p>
    <w:p w14:paraId="71AB80E1">
      <w:pPr>
        <w:spacing w:line="360" w:lineRule="auto"/>
        <w:ind w:firstLine="420" w:firstLineChars="200"/>
        <w:rPr>
          <w:rFonts w:hint="eastAsia" w:ascii="宋体" w:hAnsi="宋体" w:eastAsia="宋体" w:cs="宋体"/>
          <w:color w:val="auto"/>
          <w:highlight w:val="none"/>
        </w:rPr>
      </w:pPr>
    </w:p>
    <w:p w14:paraId="193AB427">
      <w:pPr>
        <w:spacing w:line="360" w:lineRule="auto"/>
        <w:rPr>
          <w:rFonts w:hint="eastAsia" w:ascii="宋体" w:hAnsi="宋体" w:eastAsia="宋体" w:cs="宋体"/>
          <w:color w:val="auto"/>
          <w:highlight w:val="none"/>
        </w:rPr>
      </w:pPr>
    </w:p>
    <w:p w14:paraId="4030AF8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5016462">
      <w:pPr>
        <w:pStyle w:val="12"/>
        <w:spacing w:line="360" w:lineRule="auto"/>
        <w:rPr>
          <w:rFonts w:hint="eastAsia" w:ascii="宋体" w:hAnsi="宋体" w:eastAsia="宋体" w:cs="宋体"/>
          <w:color w:val="auto"/>
          <w:highlight w:val="none"/>
        </w:rPr>
      </w:pPr>
    </w:p>
    <w:p w14:paraId="750A432E">
      <w:pPr>
        <w:pStyle w:val="12"/>
        <w:spacing w:line="360" w:lineRule="auto"/>
        <w:rPr>
          <w:rFonts w:hint="eastAsia" w:ascii="宋体" w:hAnsi="宋体" w:eastAsia="宋体" w:cs="宋体"/>
          <w:color w:val="auto"/>
          <w:highlight w:val="none"/>
        </w:rPr>
      </w:pPr>
    </w:p>
    <w:p w14:paraId="5211FB42">
      <w:pPr>
        <w:pStyle w:val="12"/>
        <w:spacing w:line="360" w:lineRule="auto"/>
        <w:rPr>
          <w:rFonts w:hint="eastAsia" w:ascii="宋体" w:hAnsi="宋体" w:eastAsia="宋体" w:cs="宋体"/>
          <w:color w:val="auto"/>
          <w:highlight w:val="none"/>
        </w:rPr>
      </w:pPr>
    </w:p>
    <w:p w14:paraId="02F2663B">
      <w:pPr>
        <w:pStyle w:val="12"/>
        <w:spacing w:line="360" w:lineRule="auto"/>
        <w:rPr>
          <w:rFonts w:hint="eastAsia" w:ascii="宋体" w:hAnsi="宋体" w:eastAsia="宋体" w:cs="宋体"/>
          <w:color w:val="auto"/>
          <w:highlight w:val="none"/>
        </w:rPr>
      </w:pPr>
    </w:p>
    <w:p w14:paraId="72B53756">
      <w:pPr>
        <w:pStyle w:val="12"/>
        <w:spacing w:line="360" w:lineRule="auto"/>
        <w:rPr>
          <w:rFonts w:hint="eastAsia" w:ascii="宋体" w:hAnsi="宋体" w:eastAsia="宋体" w:cs="宋体"/>
          <w:color w:val="auto"/>
          <w:highlight w:val="none"/>
        </w:rPr>
      </w:pPr>
    </w:p>
    <w:p w14:paraId="6CCA574E">
      <w:pPr>
        <w:pStyle w:val="12"/>
        <w:spacing w:line="360" w:lineRule="auto"/>
        <w:rPr>
          <w:rFonts w:hint="eastAsia" w:ascii="宋体" w:hAnsi="宋体" w:eastAsia="宋体" w:cs="宋体"/>
          <w:color w:val="auto"/>
          <w:highlight w:val="none"/>
        </w:rPr>
      </w:pPr>
    </w:p>
    <w:p w14:paraId="225508B8">
      <w:pPr>
        <w:pStyle w:val="12"/>
        <w:spacing w:line="360" w:lineRule="auto"/>
        <w:rPr>
          <w:rFonts w:hint="eastAsia" w:ascii="宋体" w:hAnsi="宋体" w:eastAsia="宋体" w:cs="宋体"/>
          <w:color w:val="auto"/>
          <w:highlight w:val="none"/>
        </w:rPr>
      </w:pPr>
    </w:p>
    <w:p w14:paraId="0C6CE18E">
      <w:pPr>
        <w:pStyle w:val="12"/>
        <w:spacing w:line="360" w:lineRule="auto"/>
        <w:rPr>
          <w:rFonts w:hint="eastAsia" w:ascii="宋体" w:hAnsi="宋体" w:eastAsia="宋体" w:cs="宋体"/>
          <w:color w:val="auto"/>
          <w:highlight w:val="none"/>
        </w:rPr>
      </w:pPr>
    </w:p>
    <w:p w14:paraId="69AC45D9">
      <w:pPr>
        <w:pStyle w:val="12"/>
        <w:spacing w:line="360" w:lineRule="auto"/>
        <w:rPr>
          <w:rFonts w:hint="eastAsia" w:ascii="宋体" w:hAnsi="宋体" w:eastAsia="宋体" w:cs="宋体"/>
          <w:color w:val="auto"/>
          <w:highlight w:val="none"/>
        </w:rPr>
      </w:pPr>
    </w:p>
    <w:p w14:paraId="2C309D7F">
      <w:pPr>
        <w:pStyle w:val="12"/>
        <w:spacing w:line="360" w:lineRule="auto"/>
        <w:rPr>
          <w:rFonts w:hint="eastAsia" w:ascii="宋体" w:hAnsi="宋体" w:eastAsia="宋体" w:cs="宋体"/>
          <w:color w:val="auto"/>
          <w:highlight w:val="none"/>
        </w:rPr>
      </w:pPr>
    </w:p>
    <w:p w14:paraId="3B83C059">
      <w:pPr>
        <w:pStyle w:val="12"/>
        <w:spacing w:line="360" w:lineRule="auto"/>
        <w:rPr>
          <w:rFonts w:hint="eastAsia" w:ascii="宋体" w:hAnsi="宋体" w:eastAsia="宋体" w:cs="宋体"/>
          <w:color w:val="auto"/>
          <w:highlight w:val="none"/>
        </w:rPr>
      </w:pPr>
    </w:p>
    <w:p w14:paraId="79B0DB22">
      <w:pPr>
        <w:pStyle w:val="2"/>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48" w:name="_Toc14324"/>
      <w:bookmarkStart w:id="149" w:name="_Toc12700"/>
      <w:bookmarkStart w:id="150" w:name="_Toc8541"/>
      <w:bookmarkStart w:id="151" w:name="_Toc16991"/>
      <w:bookmarkStart w:id="152" w:name="_Toc29932"/>
      <w:bookmarkStart w:id="153" w:name="_Toc22349"/>
      <w:bookmarkStart w:id="154" w:name="_Toc11732"/>
      <w:r>
        <w:rPr>
          <w:rFonts w:hint="eastAsia" w:ascii="宋体" w:hAnsi="宋体" w:eastAsia="宋体" w:cs="宋体"/>
          <w:b/>
          <w:bCs/>
          <w:color w:val="auto"/>
          <w:highlight w:val="none"/>
        </w:rPr>
        <w:t>第五章 响应文件格式</w:t>
      </w:r>
      <w:bookmarkEnd w:id="148"/>
      <w:bookmarkEnd w:id="149"/>
      <w:bookmarkEnd w:id="150"/>
      <w:bookmarkEnd w:id="151"/>
      <w:bookmarkEnd w:id="152"/>
      <w:bookmarkEnd w:id="153"/>
      <w:bookmarkEnd w:id="154"/>
    </w:p>
    <w:p w14:paraId="79C217E3">
      <w:pPr>
        <w:pStyle w:val="3"/>
        <w:spacing w:line="360" w:lineRule="auto"/>
        <w:jc w:val="center"/>
        <w:rPr>
          <w:rFonts w:hint="eastAsia" w:ascii="宋体" w:hAnsi="宋体" w:eastAsia="宋体" w:cs="宋体"/>
          <w:b w:val="0"/>
          <w:color w:val="auto"/>
          <w:highlight w:val="none"/>
          <w:lang w:val="en-US" w:eastAsia="zh-CN"/>
        </w:rPr>
      </w:pPr>
      <w:bookmarkStart w:id="155" w:name="_Toc9368"/>
      <w:bookmarkStart w:id="156" w:name="_Toc3361"/>
      <w:bookmarkStart w:id="157" w:name="_Toc23115"/>
      <w:bookmarkStart w:id="158" w:name="_Toc16580"/>
      <w:bookmarkStart w:id="159" w:name="_Toc7703"/>
      <w:bookmarkStart w:id="160" w:name="_Toc80205938"/>
      <w:bookmarkStart w:id="161" w:name="_Toc26547"/>
      <w:bookmarkStart w:id="162" w:name="_Toc3747"/>
      <w:r>
        <w:rPr>
          <w:rFonts w:hint="eastAsia" w:ascii="宋体" w:hAnsi="宋体" w:eastAsia="宋体" w:cs="宋体"/>
          <w:b w:val="0"/>
          <w:color w:val="auto"/>
          <w:highlight w:val="none"/>
          <w:lang w:val="en-US" w:eastAsia="zh-CN"/>
        </w:rPr>
        <w:t>第一节 封面格式</w:t>
      </w:r>
      <w:bookmarkEnd w:id="155"/>
      <w:bookmarkEnd w:id="156"/>
      <w:bookmarkEnd w:id="157"/>
      <w:bookmarkEnd w:id="158"/>
      <w:bookmarkEnd w:id="159"/>
      <w:bookmarkEnd w:id="160"/>
      <w:bookmarkEnd w:id="161"/>
      <w:bookmarkEnd w:id="162"/>
    </w:p>
    <w:p w14:paraId="12385C0D">
      <w:pPr>
        <w:snapToGrid w:val="0"/>
        <w:spacing w:before="120" w:beforeLines="50" w:after="50" w:line="360" w:lineRule="auto"/>
        <w:rPr>
          <w:rFonts w:hint="eastAsia" w:ascii="宋体" w:hAnsi="宋体" w:eastAsia="宋体" w:cs="宋体"/>
          <w:color w:val="auto"/>
          <w:sz w:val="24"/>
          <w:szCs w:val="20"/>
          <w:highlight w:val="none"/>
        </w:rPr>
      </w:pPr>
    </w:p>
    <w:p w14:paraId="5683DB06">
      <w:pPr>
        <w:snapToGrid w:val="0"/>
        <w:spacing w:before="120" w:beforeLines="50" w:after="50" w:line="360" w:lineRule="auto"/>
        <w:jc w:val="center"/>
        <w:rPr>
          <w:rFonts w:hint="eastAsia" w:ascii="宋体" w:hAnsi="宋体" w:eastAsia="宋体" w:cs="宋体"/>
          <w:bCs/>
          <w:color w:val="auto"/>
          <w:sz w:val="24"/>
          <w:szCs w:val="20"/>
          <w:highlight w:val="none"/>
        </w:rPr>
      </w:pPr>
    </w:p>
    <w:p w14:paraId="63D6E4D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2222A45A">
      <w:pPr>
        <w:snapToGrid w:val="0"/>
        <w:spacing w:before="120" w:beforeLines="50" w:after="50" w:line="360" w:lineRule="auto"/>
        <w:jc w:val="center"/>
        <w:rPr>
          <w:rFonts w:hint="eastAsia" w:ascii="宋体" w:hAnsi="宋体" w:eastAsia="宋体" w:cs="宋体"/>
          <w:bCs/>
          <w:color w:val="auto"/>
          <w:sz w:val="44"/>
          <w:szCs w:val="44"/>
          <w:highlight w:val="none"/>
        </w:rPr>
      </w:pPr>
    </w:p>
    <w:p w14:paraId="55608707">
      <w:pPr>
        <w:snapToGrid w:val="0"/>
        <w:spacing w:before="120" w:beforeLines="50" w:after="50" w:line="360" w:lineRule="auto"/>
        <w:rPr>
          <w:rFonts w:hint="eastAsia" w:ascii="宋体" w:hAnsi="宋体" w:eastAsia="宋体" w:cs="宋体"/>
          <w:bCs/>
          <w:color w:val="auto"/>
          <w:sz w:val="32"/>
          <w:szCs w:val="32"/>
          <w:highlight w:val="none"/>
        </w:rPr>
      </w:pPr>
    </w:p>
    <w:p w14:paraId="38B610E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隆安县古潭乡育英村农田水利设施项目(念屯、板范屯)</w:t>
      </w:r>
    </w:p>
    <w:p w14:paraId="28B36D6A">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8A4B97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项目编号：NNZC2026-C2-230021-JHGC</w:t>
      </w:r>
      <w:r>
        <w:rPr>
          <w:rFonts w:hint="eastAsia" w:ascii="宋体" w:hAnsi="宋体" w:cs="宋体"/>
          <w:bCs/>
          <w:color w:val="auto"/>
          <w:sz w:val="32"/>
          <w:szCs w:val="32"/>
          <w:highlight w:val="none"/>
          <w:lang w:eastAsia="zh-CN"/>
        </w:rPr>
        <w:t xml:space="preserve">   </w:t>
      </w:r>
    </w:p>
    <w:p w14:paraId="1D371524">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27F2A7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6B3EAD4">
      <w:pPr>
        <w:snapToGrid w:val="0"/>
        <w:spacing w:before="120" w:beforeLines="50" w:after="50" w:line="360" w:lineRule="auto"/>
        <w:rPr>
          <w:rFonts w:hint="eastAsia" w:ascii="宋体" w:hAnsi="宋体" w:eastAsia="宋体" w:cs="宋体"/>
          <w:bCs/>
          <w:color w:val="auto"/>
          <w:sz w:val="32"/>
          <w:szCs w:val="32"/>
          <w:highlight w:val="none"/>
        </w:rPr>
      </w:pPr>
    </w:p>
    <w:p w14:paraId="0DB4859A">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90BBDC9">
      <w:pPr>
        <w:snapToGrid w:val="0"/>
        <w:spacing w:before="120" w:beforeLines="50" w:after="50" w:line="360" w:lineRule="auto"/>
        <w:rPr>
          <w:rFonts w:hint="eastAsia" w:ascii="宋体" w:hAnsi="宋体" w:eastAsia="宋体" w:cs="宋体"/>
          <w:bCs/>
          <w:color w:val="auto"/>
          <w:sz w:val="32"/>
          <w:szCs w:val="32"/>
          <w:highlight w:val="none"/>
        </w:rPr>
      </w:pPr>
    </w:p>
    <w:p w14:paraId="56D41A1B">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AB763CD">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235D526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283DA9">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B12B69">
      <w:pPr>
        <w:pStyle w:val="3"/>
        <w:spacing w:line="360" w:lineRule="auto"/>
        <w:jc w:val="center"/>
        <w:rPr>
          <w:rFonts w:hint="eastAsia" w:ascii="宋体" w:hAnsi="宋体" w:eastAsia="宋体" w:cs="宋体"/>
          <w:bCs w:val="0"/>
          <w:color w:val="auto"/>
          <w:highlight w:val="none"/>
        </w:rPr>
      </w:pPr>
      <w:bookmarkStart w:id="163" w:name="_Toc80205939"/>
      <w:bookmarkStart w:id="164" w:name="_Toc7860"/>
      <w:bookmarkStart w:id="165" w:name="_Toc1270"/>
      <w:bookmarkStart w:id="166" w:name="_Toc21695"/>
      <w:bookmarkStart w:id="167" w:name="_Toc30309"/>
      <w:bookmarkStart w:id="168" w:name="_Toc25039"/>
      <w:bookmarkStart w:id="169" w:name="_Toc1031"/>
      <w:bookmarkStart w:id="170" w:name="_Toc25717"/>
      <w:r>
        <w:rPr>
          <w:rFonts w:hint="eastAsia" w:ascii="宋体" w:hAnsi="宋体" w:eastAsia="宋体" w:cs="宋体"/>
          <w:bCs w:val="0"/>
          <w:color w:val="auto"/>
          <w:highlight w:val="none"/>
        </w:rPr>
        <w:t>第二节 资格证明文件格式</w:t>
      </w:r>
      <w:bookmarkEnd w:id="163"/>
      <w:bookmarkEnd w:id="164"/>
      <w:bookmarkEnd w:id="165"/>
      <w:bookmarkEnd w:id="166"/>
      <w:bookmarkEnd w:id="167"/>
      <w:bookmarkEnd w:id="168"/>
      <w:bookmarkEnd w:id="169"/>
      <w:bookmarkEnd w:id="170"/>
    </w:p>
    <w:p w14:paraId="51E81CB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2F07178">
      <w:pPr>
        <w:snapToGrid w:val="0"/>
        <w:spacing w:before="120" w:beforeLines="50" w:after="50" w:line="360" w:lineRule="auto"/>
        <w:rPr>
          <w:rFonts w:hint="eastAsia" w:ascii="宋体" w:hAnsi="宋体" w:eastAsia="宋体" w:cs="宋体"/>
          <w:color w:val="auto"/>
          <w:sz w:val="24"/>
          <w:szCs w:val="20"/>
          <w:highlight w:val="none"/>
        </w:rPr>
      </w:pPr>
    </w:p>
    <w:p w14:paraId="6CE5F902">
      <w:pPr>
        <w:snapToGrid w:val="0"/>
        <w:spacing w:before="120" w:beforeLines="50" w:after="50" w:line="360" w:lineRule="auto"/>
        <w:rPr>
          <w:rFonts w:hint="eastAsia" w:ascii="宋体" w:hAnsi="宋体" w:eastAsia="宋体" w:cs="宋体"/>
          <w:color w:val="auto"/>
          <w:sz w:val="24"/>
          <w:szCs w:val="20"/>
          <w:highlight w:val="none"/>
        </w:rPr>
      </w:pPr>
    </w:p>
    <w:p w14:paraId="16262445">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6DFADDE7">
      <w:pPr>
        <w:snapToGrid w:val="0"/>
        <w:spacing w:before="120" w:beforeLines="50" w:after="50" w:line="360" w:lineRule="auto"/>
        <w:rPr>
          <w:rFonts w:hint="eastAsia" w:ascii="宋体" w:hAnsi="宋体" w:eastAsia="宋体" w:cs="宋体"/>
          <w:bCs/>
          <w:color w:val="auto"/>
          <w:sz w:val="24"/>
          <w:szCs w:val="20"/>
          <w:highlight w:val="none"/>
        </w:rPr>
      </w:pPr>
    </w:p>
    <w:p w14:paraId="4E198C96">
      <w:pPr>
        <w:snapToGrid w:val="0"/>
        <w:spacing w:before="120" w:beforeLines="50" w:after="50" w:line="360" w:lineRule="auto"/>
        <w:rPr>
          <w:rFonts w:hint="eastAsia" w:ascii="宋体" w:hAnsi="宋体" w:eastAsia="宋体" w:cs="宋体"/>
          <w:bCs/>
          <w:color w:val="auto"/>
          <w:sz w:val="24"/>
          <w:szCs w:val="20"/>
          <w:highlight w:val="none"/>
        </w:rPr>
      </w:pPr>
    </w:p>
    <w:p w14:paraId="05652E92">
      <w:pPr>
        <w:snapToGrid w:val="0"/>
        <w:spacing w:before="120" w:beforeLines="50" w:after="50" w:line="360" w:lineRule="auto"/>
        <w:rPr>
          <w:rFonts w:hint="eastAsia" w:ascii="宋体" w:hAnsi="宋体" w:eastAsia="宋体" w:cs="宋体"/>
          <w:bCs/>
          <w:color w:val="auto"/>
          <w:sz w:val="24"/>
          <w:szCs w:val="20"/>
          <w:highlight w:val="none"/>
        </w:rPr>
      </w:pPr>
    </w:p>
    <w:p w14:paraId="57037B79">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隆安县古潭乡育英村农田水利设施项目(念屯、板范屯)</w:t>
      </w:r>
    </w:p>
    <w:p w14:paraId="6C09391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457ACB3">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项目编号：NNZC2026-C2-230021-JHGC</w:t>
      </w:r>
      <w:r>
        <w:rPr>
          <w:rFonts w:hint="eastAsia" w:ascii="宋体" w:hAnsi="宋体" w:cs="宋体"/>
          <w:bCs/>
          <w:color w:val="auto"/>
          <w:sz w:val="32"/>
          <w:szCs w:val="32"/>
          <w:highlight w:val="none"/>
          <w:lang w:eastAsia="zh-CN"/>
        </w:rPr>
        <w:t xml:space="preserve">   </w:t>
      </w:r>
    </w:p>
    <w:p w14:paraId="25B1930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0BC1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139767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98C1CF7">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9D94F4">
      <w:pPr>
        <w:pStyle w:val="7"/>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17167F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F32CACE">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3E40B71">
      <w:pPr>
        <w:snapToGrid w:val="0"/>
        <w:spacing w:line="360" w:lineRule="auto"/>
        <w:rPr>
          <w:rFonts w:hint="eastAsia" w:ascii="宋体" w:hAnsi="宋体" w:eastAsia="宋体" w:cs="宋体"/>
          <w:color w:val="auto"/>
          <w:kern w:val="0"/>
          <w:sz w:val="24"/>
          <w:highlight w:val="none"/>
        </w:rPr>
      </w:pPr>
    </w:p>
    <w:p w14:paraId="47ABE1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4143365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5286544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4B56FB2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5F6FAE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238FD04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083926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57DCAE2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、符合特定资格条件的有关证明材料</w:t>
      </w:r>
      <w:r>
        <w:rPr>
          <w:rFonts w:hint="eastAsia" w:ascii="仿宋" w:hAnsi="仿宋" w:eastAsia="仿宋" w:cs="仿宋"/>
          <w:color w:val="auto"/>
          <w:kern w:val="0"/>
          <w:sz w:val="24"/>
          <w:highlight w:val="none"/>
        </w:rPr>
        <w:t>………………………………………（页码）</w:t>
      </w:r>
    </w:p>
    <w:p w14:paraId="6EC24C7A">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项目经理无在建项目承诺书………………………………………………（页码）</w:t>
      </w:r>
    </w:p>
    <w:p w14:paraId="1EE05F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7A60D51B">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……………………………………………………………………………………（页码）</w:t>
      </w:r>
    </w:p>
    <w:p w14:paraId="422294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4F1A9191">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5274AAA6">
      <w:pPr>
        <w:spacing w:line="360" w:lineRule="auto"/>
        <w:rPr>
          <w:rFonts w:hint="eastAsia" w:ascii="宋体" w:hAnsi="宋体" w:eastAsia="宋体" w:cs="宋体"/>
          <w:color w:val="auto"/>
          <w:szCs w:val="21"/>
          <w:highlight w:val="none"/>
        </w:rPr>
      </w:pPr>
    </w:p>
    <w:p w14:paraId="71377856">
      <w:pPr>
        <w:spacing w:line="360" w:lineRule="auto"/>
        <w:rPr>
          <w:rFonts w:hint="eastAsia" w:ascii="宋体" w:hAnsi="宋体" w:eastAsia="宋体" w:cs="宋体"/>
          <w:color w:val="auto"/>
          <w:szCs w:val="21"/>
          <w:highlight w:val="none"/>
        </w:rPr>
      </w:pPr>
    </w:p>
    <w:p w14:paraId="457E475A">
      <w:pPr>
        <w:spacing w:line="360" w:lineRule="auto"/>
        <w:rPr>
          <w:rFonts w:hint="eastAsia" w:ascii="宋体" w:hAnsi="宋体" w:eastAsia="宋体" w:cs="宋体"/>
          <w:color w:val="auto"/>
          <w:szCs w:val="21"/>
          <w:highlight w:val="none"/>
        </w:rPr>
      </w:pPr>
    </w:p>
    <w:p w14:paraId="51E42A90">
      <w:pPr>
        <w:spacing w:line="360" w:lineRule="auto"/>
        <w:rPr>
          <w:rFonts w:hint="eastAsia" w:ascii="宋体" w:hAnsi="宋体" w:eastAsia="宋体" w:cs="宋体"/>
          <w:color w:val="auto"/>
          <w:szCs w:val="21"/>
          <w:highlight w:val="none"/>
        </w:rPr>
      </w:pPr>
    </w:p>
    <w:p w14:paraId="6F0A0A04">
      <w:pPr>
        <w:spacing w:line="360" w:lineRule="auto"/>
        <w:rPr>
          <w:rFonts w:hint="eastAsia" w:ascii="宋体" w:hAnsi="宋体" w:eastAsia="宋体" w:cs="宋体"/>
          <w:color w:val="auto"/>
          <w:szCs w:val="21"/>
          <w:highlight w:val="none"/>
        </w:rPr>
      </w:pPr>
    </w:p>
    <w:p w14:paraId="6FF4A2F8">
      <w:pPr>
        <w:spacing w:line="360" w:lineRule="auto"/>
        <w:rPr>
          <w:rFonts w:hint="eastAsia" w:ascii="宋体" w:hAnsi="宋体" w:eastAsia="宋体" w:cs="宋体"/>
          <w:color w:val="auto"/>
          <w:szCs w:val="21"/>
          <w:highlight w:val="none"/>
        </w:rPr>
      </w:pPr>
    </w:p>
    <w:p w14:paraId="26F9708C">
      <w:pPr>
        <w:spacing w:line="360" w:lineRule="auto"/>
        <w:rPr>
          <w:rFonts w:hint="eastAsia" w:ascii="宋体" w:hAnsi="宋体" w:eastAsia="宋体" w:cs="宋体"/>
          <w:color w:val="auto"/>
          <w:szCs w:val="21"/>
          <w:highlight w:val="none"/>
        </w:rPr>
      </w:pPr>
    </w:p>
    <w:p w14:paraId="4E988B1E">
      <w:pPr>
        <w:spacing w:line="360" w:lineRule="auto"/>
        <w:rPr>
          <w:rFonts w:hint="eastAsia" w:ascii="宋体" w:hAnsi="宋体" w:eastAsia="宋体" w:cs="宋体"/>
          <w:color w:val="auto"/>
          <w:szCs w:val="21"/>
          <w:highlight w:val="none"/>
        </w:rPr>
      </w:pPr>
    </w:p>
    <w:p w14:paraId="3143F6FA">
      <w:pPr>
        <w:spacing w:line="360" w:lineRule="auto"/>
        <w:rPr>
          <w:rFonts w:hint="eastAsia" w:ascii="宋体" w:hAnsi="宋体" w:eastAsia="宋体" w:cs="宋体"/>
          <w:color w:val="auto"/>
          <w:szCs w:val="21"/>
          <w:highlight w:val="none"/>
        </w:rPr>
      </w:pPr>
    </w:p>
    <w:p w14:paraId="33F76577">
      <w:pPr>
        <w:pStyle w:val="16"/>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4FFC55EB">
      <w:pPr>
        <w:pStyle w:val="16"/>
        <w:spacing w:line="360" w:lineRule="auto"/>
        <w:ind w:firstLine="602" w:firstLineChars="200"/>
        <w:rPr>
          <w:rFonts w:hint="eastAsia" w:ascii="仿宋" w:hAnsi="仿宋" w:eastAsia="仿宋" w:cs="仿宋"/>
          <w:b/>
          <w:color w:val="auto"/>
          <w:sz w:val="30"/>
          <w:szCs w:val="30"/>
          <w:highlight w:val="none"/>
        </w:rPr>
      </w:pPr>
    </w:p>
    <w:p w14:paraId="7AEC070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E1BC3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5249010">
      <w:pPr>
        <w:snapToGrid w:val="0"/>
        <w:spacing w:before="120" w:beforeLines="50" w:after="50" w:line="360" w:lineRule="auto"/>
        <w:rPr>
          <w:rFonts w:hint="eastAsia" w:ascii="仿宋" w:hAnsi="仿宋" w:eastAsia="仿宋" w:cs="仿宋"/>
          <w:color w:val="auto"/>
          <w:sz w:val="24"/>
          <w:szCs w:val="20"/>
          <w:highlight w:val="none"/>
        </w:rPr>
      </w:pPr>
    </w:p>
    <w:p w14:paraId="38D5C353">
      <w:pPr>
        <w:pStyle w:val="16"/>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符合参与政府采购活动的资格条件依法缴纳税收、社会保障资金等方面的材料</w:t>
      </w:r>
    </w:p>
    <w:p w14:paraId="5BF3C7BF">
      <w:pPr>
        <w:spacing w:line="360" w:lineRule="auto"/>
        <w:rPr>
          <w:rFonts w:hint="eastAsia" w:ascii="仿宋" w:hAnsi="仿宋" w:eastAsia="仿宋" w:cs="仿宋"/>
          <w:color w:val="auto"/>
          <w:szCs w:val="21"/>
          <w:highlight w:val="none"/>
        </w:rPr>
      </w:pPr>
    </w:p>
    <w:p w14:paraId="196FBAB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9080F1">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D74755">
      <w:pPr>
        <w:spacing w:line="360" w:lineRule="auto"/>
        <w:rPr>
          <w:rFonts w:hint="eastAsia" w:ascii="仿宋" w:hAnsi="仿宋" w:eastAsia="仿宋" w:cs="仿宋"/>
          <w:color w:val="auto"/>
          <w:szCs w:val="21"/>
          <w:highlight w:val="none"/>
        </w:rPr>
      </w:pPr>
    </w:p>
    <w:p w14:paraId="153CA521">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B692D0A">
      <w:pPr>
        <w:spacing w:line="360" w:lineRule="auto"/>
        <w:rPr>
          <w:rFonts w:hint="eastAsia" w:ascii="仿宋" w:hAnsi="仿宋" w:eastAsia="仿宋" w:cs="仿宋"/>
          <w:color w:val="auto"/>
          <w:szCs w:val="21"/>
          <w:highlight w:val="none"/>
        </w:rPr>
      </w:pPr>
    </w:p>
    <w:p w14:paraId="580FFF85">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BFEF024">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F0A40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75B92450">
      <w:pPr>
        <w:snapToGrid w:val="0"/>
        <w:spacing w:before="120" w:beforeLines="50" w:after="50" w:line="360" w:lineRule="auto"/>
        <w:jc w:val="center"/>
        <w:rPr>
          <w:rFonts w:hint="eastAsia" w:ascii="仿宋" w:hAnsi="仿宋" w:eastAsia="仿宋" w:cs="仿宋"/>
          <w:b/>
          <w:color w:val="auto"/>
          <w:sz w:val="24"/>
          <w:highlight w:val="none"/>
        </w:rPr>
      </w:pPr>
    </w:p>
    <w:p w14:paraId="49111B82">
      <w:pPr>
        <w:spacing w:line="360" w:lineRule="auto"/>
        <w:ind w:firstLine="596" w:firstLineChars="198"/>
        <w:contextualSpacing/>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9EB971C">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79360E61">
      <w:pPr>
        <w:spacing w:line="360" w:lineRule="auto"/>
        <w:contextualSpacing/>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8BAF2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8BDC3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C8AE9">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2617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9F8FE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1616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2D8807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E4B3D">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FE6F3D">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C9CAB">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75A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8F0D4">
            <w:pPr>
              <w:widowControl/>
              <w:spacing w:line="360" w:lineRule="auto"/>
              <w:contextualSpacing/>
              <w:jc w:val="center"/>
              <w:rPr>
                <w:rFonts w:hint="eastAsia" w:ascii="仿宋" w:hAnsi="仿宋" w:eastAsia="仿宋" w:cs="仿宋"/>
                <w:color w:val="auto"/>
                <w:kern w:val="0"/>
                <w:sz w:val="24"/>
                <w:highlight w:val="none"/>
              </w:rPr>
            </w:pPr>
          </w:p>
        </w:tc>
      </w:tr>
      <w:tr w14:paraId="6B4F0BA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73B0F">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4A514">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33F83">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F5F0A">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E6CAE">
            <w:pPr>
              <w:widowControl/>
              <w:spacing w:line="360" w:lineRule="auto"/>
              <w:contextualSpacing/>
              <w:jc w:val="center"/>
              <w:rPr>
                <w:rFonts w:hint="eastAsia" w:ascii="仿宋" w:hAnsi="仿宋" w:eastAsia="仿宋" w:cs="仿宋"/>
                <w:color w:val="auto"/>
                <w:kern w:val="0"/>
                <w:sz w:val="24"/>
                <w:highlight w:val="none"/>
              </w:rPr>
            </w:pPr>
          </w:p>
        </w:tc>
      </w:tr>
      <w:tr w14:paraId="6B1EAB7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93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17041">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41C9F">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547E9">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0F605">
            <w:pPr>
              <w:widowControl/>
              <w:spacing w:line="360" w:lineRule="auto"/>
              <w:contextualSpacing/>
              <w:jc w:val="center"/>
              <w:rPr>
                <w:rFonts w:hint="eastAsia" w:ascii="仿宋" w:hAnsi="仿宋" w:eastAsia="仿宋" w:cs="仿宋"/>
                <w:color w:val="auto"/>
                <w:kern w:val="0"/>
                <w:sz w:val="24"/>
                <w:highlight w:val="none"/>
              </w:rPr>
            </w:pPr>
          </w:p>
        </w:tc>
      </w:tr>
      <w:tr w14:paraId="286412D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92F1C">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D1186F">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AF5B41">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897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E54BB5">
            <w:pPr>
              <w:widowControl/>
              <w:spacing w:line="360" w:lineRule="auto"/>
              <w:contextualSpacing/>
              <w:jc w:val="center"/>
              <w:rPr>
                <w:rFonts w:hint="eastAsia" w:ascii="仿宋" w:hAnsi="仿宋" w:eastAsia="仿宋" w:cs="仿宋"/>
                <w:color w:val="auto"/>
                <w:kern w:val="0"/>
                <w:sz w:val="24"/>
                <w:highlight w:val="none"/>
              </w:rPr>
            </w:pPr>
          </w:p>
        </w:tc>
      </w:tr>
    </w:tbl>
    <w:p w14:paraId="074501DD">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127F3871">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F04740">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7ED917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CF156FD">
      <w:pPr>
        <w:snapToGrid w:val="0"/>
        <w:spacing w:line="360" w:lineRule="auto"/>
        <w:jc w:val="left"/>
        <w:rPr>
          <w:rFonts w:hint="eastAsia" w:ascii="仿宋" w:hAnsi="仿宋" w:eastAsia="仿宋" w:cs="仿宋"/>
          <w:color w:val="auto"/>
          <w:sz w:val="24"/>
          <w:highlight w:val="none"/>
        </w:rPr>
      </w:pPr>
    </w:p>
    <w:p w14:paraId="77BE3AF3">
      <w:pPr>
        <w:snapToGrid w:val="0"/>
        <w:spacing w:line="360" w:lineRule="auto"/>
        <w:jc w:val="left"/>
        <w:rPr>
          <w:rFonts w:hint="eastAsia" w:ascii="仿宋" w:hAnsi="仿宋" w:eastAsia="仿宋" w:cs="仿宋"/>
          <w:color w:val="auto"/>
          <w:sz w:val="24"/>
          <w:highlight w:val="none"/>
        </w:rPr>
      </w:pPr>
    </w:p>
    <w:p w14:paraId="690AF496">
      <w:pPr>
        <w:snapToGrid w:val="0"/>
        <w:spacing w:line="360" w:lineRule="auto"/>
        <w:jc w:val="left"/>
        <w:rPr>
          <w:rFonts w:hint="eastAsia" w:ascii="仿宋" w:hAnsi="仿宋" w:eastAsia="仿宋" w:cs="仿宋"/>
          <w:color w:val="auto"/>
          <w:sz w:val="24"/>
          <w:highlight w:val="none"/>
        </w:rPr>
      </w:pPr>
    </w:p>
    <w:p w14:paraId="27A7836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772F03F">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7914A47">
      <w:pPr>
        <w:snapToGrid w:val="0"/>
        <w:spacing w:line="360" w:lineRule="auto"/>
        <w:rPr>
          <w:rFonts w:hint="eastAsia" w:ascii="仿宋" w:hAnsi="仿宋" w:eastAsia="仿宋" w:cs="仿宋"/>
          <w:b/>
          <w:color w:val="auto"/>
          <w:kern w:val="0"/>
          <w:sz w:val="30"/>
          <w:szCs w:val="30"/>
          <w:highlight w:val="none"/>
        </w:rPr>
      </w:pPr>
    </w:p>
    <w:p w14:paraId="7B0E5BC7">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78936C8">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5413DF84">
      <w:pPr>
        <w:snapToGrid w:val="0"/>
        <w:spacing w:line="360" w:lineRule="auto"/>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859347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E89D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99BD9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D60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567E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7F3E3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446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0449E4">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1F5A5">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BE470">
            <w:pPr>
              <w:widowControl/>
              <w:spacing w:line="360" w:lineRule="auto"/>
              <w:contextualSpacing/>
              <w:jc w:val="center"/>
              <w:rPr>
                <w:rFonts w:hint="eastAsia" w:ascii="仿宋" w:hAnsi="仿宋" w:eastAsia="仿宋" w:cs="仿宋"/>
                <w:color w:val="auto"/>
                <w:kern w:val="0"/>
                <w:sz w:val="24"/>
                <w:highlight w:val="none"/>
              </w:rPr>
            </w:pPr>
          </w:p>
        </w:tc>
      </w:tr>
      <w:tr w14:paraId="20042C7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89E29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06B3A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75F67A">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735FDA">
            <w:pPr>
              <w:widowControl/>
              <w:spacing w:line="360" w:lineRule="auto"/>
              <w:contextualSpacing/>
              <w:jc w:val="center"/>
              <w:rPr>
                <w:rFonts w:hint="eastAsia" w:ascii="仿宋" w:hAnsi="仿宋" w:eastAsia="仿宋" w:cs="仿宋"/>
                <w:color w:val="auto"/>
                <w:kern w:val="0"/>
                <w:sz w:val="24"/>
                <w:highlight w:val="none"/>
              </w:rPr>
            </w:pPr>
          </w:p>
        </w:tc>
      </w:tr>
      <w:tr w14:paraId="42A26B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5152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61346">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AD86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E3F50">
            <w:pPr>
              <w:widowControl/>
              <w:spacing w:line="360" w:lineRule="auto"/>
              <w:contextualSpacing/>
              <w:jc w:val="center"/>
              <w:rPr>
                <w:rFonts w:hint="eastAsia" w:ascii="仿宋" w:hAnsi="仿宋" w:eastAsia="仿宋" w:cs="仿宋"/>
                <w:color w:val="auto"/>
                <w:kern w:val="0"/>
                <w:sz w:val="24"/>
                <w:highlight w:val="none"/>
              </w:rPr>
            </w:pPr>
          </w:p>
        </w:tc>
      </w:tr>
      <w:tr w14:paraId="05F0753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6C31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0383AE">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468F6">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AEA172">
            <w:pPr>
              <w:widowControl/>
              <w:spacing w:line="360" w:lineRule="auto"/>
              <w:contextualSpacing/>
              <w:jc w:val="center"/>
              <w:rPr>
                <w:rFonts w:hint="eastAsia" w:ascii="仿宋" w:hAnsi="仿宋" w:eastAsia="仿宋" w:cs="仿宋"/>
                <w:color w:val="auto"/>
                <w:kern w:val="0"/>
                <w:sz w:val="24"/>
                <w:highlight w:val="none"/>
              </w:rPr>
            </w:pPr>
          </w:p>
        </w:tc>
      </w:tr>
    </w:tbl>
    <w:p w14:paraId="16E77E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494C571C">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5DA38B89">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736DAF44">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74331254">
      <w:pPr>
        <w:spacing w:line="360" w:lineRule="auto"/>
        <w:contextualSpacing/>
        <w:jc w:val="left"/>
        <w:rPr>
          <w:rFonts w:hint="eastAsia" w:ascii="仿宋" w:hAnsi="仿宋" w:eastAsia="仿宋" w:cs="仿宋"/>
          <w:color w:val="auto"/>
          <w:sz w:val="24"/>
          <w:highlight w:val="none"/>
        </w:rPr>
      </w:pPr>
    </w:p>
    <w:p w14:paraId="22FFAC0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2BBFC4A">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EB41CD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706B3E59">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2488DF68">
      <w:pPr>
        <w:spacing w:line="360" w:lineRule="auto"/>
        <w:jc w:val="center"/>
        <w:rPr>
          <w:rFonts w:hint="eastAsia" w:ascii="仿宋" w:hAnsi="仿宋" w:eastAsia="仿宋" w:cs="仿宋"/>
          <w:b/>
          <w:color w:val="auto"/>
          <w:sz w:val="32"/>
          <w:szCs w:val="32"/>
          <w:highlight w:val="none"/>
        </w:rPr>
      </w:pPr>
    </w:p>
    <w:p w14:paraId="0187C062">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2503EF8">
      <w:pPr>
        <w:spacing w:line="360" w:lineRule="auto"/>
        <w:jc w:val="center"/>
        <w:rPr>
          <w:rFonts w:hint="eastAsia" w:ascii="仿宋" w:hAnsi="仿宋" w:eastAsia="仿宋" w:cs="仿宋"/>
          <w:color w:val="auto"/>
          <w:sz w:val="24"/>
          <w:szCs w:val="20"/>
          <w:highlight w:val="none"/>
        </w:rPr>
      </w:pPr>
    </w:p>
    <w:p w14:paraId="279A4A47">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FB55F3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88805B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隆安县古潭乡育英村农田水利设施项目(念屯、板范屯)</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5A4D9F7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44D3D0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1C8936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79169C2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5937F5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FE017C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18C015C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FFC3D8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7750DA9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C2452D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6CA067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5920A2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654CA1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297DB29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511C920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670E1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5A3B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2AA5D1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49EA14F">
      <w:pPr>
        <w:pStyle w:val="16"/>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49B79D66">
      <w:pPr>
        <w:pStyle w:val="16"/>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165801F">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p>
    <w:p w14:paraId="330F7602">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3C7144D9">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256CEAD">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580781B0">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p>
    <w:p w14:paraId="13EF0EEE">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334B15">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0B149AEF">
      <w:pPr>
        <w:pStyle w:val="16"/>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5F420B41">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5F24BB0A">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仿宋" w:hAnsi="仿宋" w:eastAsia="仿宋" w:cs="仿宋"/>
          <w:color w:val="auto"/>
          <w:kern w:val="2"/>
          <w:sz w:val="24"/>
          <w:szCs w:val="24"/>
          <w:highlight w:val="none"/>
          <w:u w:val="single"/>
          <w:shd w:val="clear" w:color="auto" w:fill="FFFFFF"/>
          <w:lang w:val="en-US" w:eastAsia="zh-CN"/>
        </w:rPr>
        <w:t xml:space="preserve"> 隆安县古潭乡人民政府 </w:t>
      </w:r>
      <w:r>
        <w:rPr>
          <w:rFonts w:hint="eastAsia" w:ascii="仿宋" w:hAnsi="仿宋" w:eastAsia="仿宋" w:cs="仿宋"/>
          <w:color w:val="auto"/>
          <w:kern w:val="2"/>
          <w:sz w:val="24"/>
          <w:szCs w:val="24"/>
          <w:highlight w:val="none"/>
          <w:shd w:val="clear" w:color="auto" w:fill="FFFFFF"/>
          <w:lang w:val="en-US" w:eastAsia="zh-CN"/>
        </w:rPr>
        <w:t>的</w:t>
      </w:r>
      <w:r>
        <w:rPr>
          <w:rFonts w:hint="eastAsia" w:ascii="仿宋" w:hAnsi="仿宋" w:eastAsia="仿宋" w:cs="仿宋"/>
          <w:color w:val="auto"/>
          <w:kern w:val="2"/>
          <w:sz w:val="24"/>
          <w:szCs w:val="24"/>
          <w:highlight w:val="none"/>
          <w:u w:val="single"/>
          <w:shd w:val="clear" w:color="auto" w:fill="FFFFFF"/>
          <w:lang w:val="en-US" w:eastAsia="zh-CN"/>
        </w:rPr>
        <w:t xml:space="preserve"> 隆安县古潭乡育英村农田水利设施项目(念屯、板范屯) </w:t>
      </w:r>
      <w:r>
        <w:rPr>
          <w:rFonts w:hint="eastAsia" w:ascii="仿宋" w:hAnsi="仿宋" w:eastAsia="仿宋" w:cs="仿宋"/>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64FBACD3">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1.</w:t>
      </w:r>
      <w:r>
        <w:rPr>
          <w:rFonts w:hint="eastAsia" w:ascii="仿宋" w:hAnsi="仿宋" w:eastAsia="仿宋" w:cs="仿宋"/>
          <w:color w:val="auto"/>
          <w:kern w:val="2"/>
          <w:sz w:val="24"/>
          <w:szCs w:val="24"/>
          <w:highlight w:val="none"/>
          <w:u w:val="single"/>
          <w:shd w:val="clear" w:color="auto" w:fill="FFFFFF"/>
          <w:lang w:val="en-US" w:eastAsia="zh-CN"/>
        </w:rPr>
        <w:t>（标的名称）</w:t>
      </w:r>
      <w:r>
        <w:rPr>
          <w:rFonts w:hint="eastAsia" w:ascii="仿宋" w:hAnsi="仿宋" w:eastAsia="仿宋" w:cs="仿宋"/>
          <w:color w:val="auto"/>
          <w:kern w:val="2"/>
          <w:sz w:val="24"/>
          <w:szCs w:val="24"/>
          <w:highlight w:val="none"/>
          <w:shd w:val="clear" w:color="auto" w:fill="FFFFFF"/>
          <w:lang w:val="en-US" w:eastAsia="zh-CN"/>
        </w:rPr>
        <w:t>，属于</w:t>
      </w:r>
      <w:r>
        <w:rPr>
          <w:rFonts w:hint="eastAsia" w:ascii="仿宋" w:hAnsi="仿宋" w:eastAsia="仿宋" w:cs="仿宋"/>
          <w:color w:val="auto"/>
          <w:kern w:val="2"/>
          <w:sz w:val="24"/>
          <w:szCs w:val="24"/>
          <w:highlight w:val="none"/>
          <w:u w:val="single"/>
          <w:shd w:val="clear" w:color="auto" w:fill="FFFFFF"/>
          <w:lang w:val="en-US" w:eastAsia="zh-CN"/>
        </w:rPr>
        <w:t>（采购文件列明的行业）</w:t>
      </w:r>
      <w:r>
        <w:rPr>
          <w:rFonts w:hint="eastAsia" w:ascii="仿宋" w:hAnsi="仿宋" w:eastAsia="仿宋" w:cs="仿宋"/>
          <w:color w:val="auto"/>
          <w:kern w:val="2"/>
          <w:sz w:val="24"/>
          <w:szCs w:val="24"/>
          <w:highlight w:val="none"/>
          <w:shd w:val="clear" w:color="auto" w:fill="FFFFFF"/>
          <w:lang w:val="en-US" w:eastAsia="zh-CN"/>
        </w:rPr>
        <w:t>；承建（承接）企业为</w:t>
      </w:r>
      <w:r>
        <w:rPr>
          <w:rFonts w:hint="eastAsia" w:ascii="仿宋" w:hAnsi="仿宋" w:eastAsia="仿宋" w:cs="仿宋"/>
          <w:color w:val="auto"/>
          <w:kern w:val="2"/>
          <w:sz w:val="24"/>
          <w:szCs w:val="24"/>
          <w:highlight w:val="none"/>
          <w:u w:val="single"/>
          <w:shd w:val="clear" w:color="auto" w:fill="FFFFFF"/>
          <w:lang w:val="en-US" w:eastAsia="zh-CN"/>
        </w:rPr>
        <w:t>（企业名称）</w:t>
      </w:r>
      <w:r>
        <w:rPr>
          <w:rFonts w:hint="eastAsia" w:ascii="仿宋" w:hAnsi="仿宋" w:eastAsia="仿宋" w:cs="仿宋"/>
          <w:color w:val="auto"/>
          <w:kern w:val="2"/>
          <w:sz w:val="24"/>
          <w:szCs w:val="24"/>
          <w:highlight w:val="none"/>
          <w:shd w:val="clear" w:color="auto" w:fill="FFFFFF"/>
          <w:lang w:val="en-US" w:eastAsia="zh-CN"/>
        </w:rPr>
        <w:t>，从业人员</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人，营业收入为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万元，资产总额为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万元，属于</w:t>
      </w:r>
      <w:r>
        <w:rPr>
          <w:rFonts w:hint="eastAsia" w:ascii="仿宋" w:hAnsi="仿宋" w:eastAsia="仿宋" w:cs="仿宋"/>
          <w:color w:val="auto"/>
          <w:kern w:val="2"/>
          <w:sz w:val="24"/>
          <w:szCs w:val="24"/>
          <w:highlight w:val="none"/>
          <w:u w:val="single"/>
          <w:shd w:val="clear" w:color="auto" w:fill="FFFFFF"/>
          <w:lang w:val="en-US" w:eastAsia="zh-CN"/>
        </w:rPr>
        <w:t>（中型企业、小型企业、微型企业）</w:t>
      </w:r>
      <w:r>
        <w:rPr>
          <w:rFonts w:hint="eastAsia" w:ascii="仿宋" w:hAnsi="仿宋" w:eastAsia="仿宋" w:cs="仿宋"/>
          <w:color w:val="auto"/>
          <w:kern w:val="2"/>
          <w:sz w:val="24"/>
          <w:szCs w:val="24"/>
          <w:highlight w:val="none"/>
          <w:shd w:val="clear" w:color="auto" w:fill="FFFFFF"/>
          <w:lang w:val="en-US" w:eastAsia="zh-CN"/>
        </w:rPr>
        <w:t>；</w:t>
      </w:r>
    </w:p>
    <w:p w14:paraId="6E1C9C74">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2.</w:t>
      </w:r>
      <w:r>
        <w:rPr>
          <w:rFonts w:hint="eastAsia" w:ascii="仿宋" w:hAnsi="仿宋" w:eastAsia="仿宋" w:cs="仿宋"/>
          <w:color w:val="auto"/>
          <w:kern w:val="2"/>
          <w:sz w:val="24"/>
          <w:szCs w:val="24"/>
          <w:highlight w:val="none"/>
          <w:u w:val="single"/>
          <w:shd w:val="clear" w:color="auto" w:fill="FFFFFF"/>
          <w:lang w:val="en-US" w:eastAsia="zh-CN"/>
        </w:rPr>
        <w:t>（标的名称）</w:t>
      </w:r>
      <w:r>
        <w:rPr>
          <w:rFonts w:hint="eastAsia" w:ascii="仿宋" w:hAnsi="仿宋" w:eastAsia="仿宋" w:cs="仿宋"/>
          <w:color w:val="auto"/>
          <w:kern w:val="2"/>
          <w:sz w:val="24"/>
          <w:szCs w:val="24"/>
          <w:highlight w:val="none"/>
          <w:shd w:val="clear" w:color="auto" w:fill="FFFFFF"/>
          <w:lang w:val="en-US" w:eastAsia="zh-CN"/>
        </w:rPr>
        <w:t>，属于</w:t>
      </w:r>
      <w:r>
        <w:rPr>
          <w:rFonts w:hint="eastAsia" w:ascii="仿宋" w:hAnsi="仿宋" w:eastAsia="仿宋" w:cs="仿宋"/>
          <w:color w:val="auto"/>
          <w:kern w:val="2"/>
          <w:sz w:val="24"/>
          <w:szCs w:val="24"/>
          <w:highlight w:val="none"/>
          <w:u w:val="single"/>
          <w:shd w:val="clear" w:color="auto" w:fill="FFFFFF"/>
          <w:lang w:val="en-US" w:eastAsia="zh-CN"/>
        </w:rPr>
        <w:t>（采购文件列明的行业）</w:t>
      </w:r>
      <w:r>
        <w:rPr>
          <w:rFonts w:hint="eastAsia" w:ascii="仿宋" w:hAnsi="仿宋" w:eastAsia="仿宋" w:cs="仿宋"/>
          <w:color w:val="auto"/>
          <w:kern w:val="2"/>
          <w:sz w:val="24"/>
          <w:szCs w:val="24"/>
          <w:highlight w:val="none"/>
          <w:shd w:val="clear" w:color="auto" w:fill="FFFFFF"/>
          <w:lang w:val="en-US" w:eastAsia="zh-CN"/>
        </w:rPr>
        <w:t>；承建（承接）企业为</w:t>
      </w:r>
      <w:r>
        <w:rPr>
          <w:rFonts w:hint="eastAsia" w:ascii="仿宋" w:hAnsi="仿宋" w:eastAsia="仿宋" w:cs="仿宋"/>
          <w:color w:val="auto"/>
          <w:kern w:val="2"/>
          <w:sz w:val="24"/>
          <w:szCs w:val="24"/>
          <w:highlight w:val="none"/>
          <w:u w:val="single"/>
          <w:shd w:val="clear" w:color="auto" w:fill="FFFFFF"/>
          <w:lang w:val="en-US" w:eastAsia="zh-CN"/>
        </w:rPr>
        <w:t>（企业名称）</w:t>
      </w:r>
      <w:r>
        <w:rPr>
          <w:rFonts w:hint="eastAsia" w:ascii="仿宋" w:hAnsi="仿宋" w:eastAsia="仿宋" w:cs="仿宋"/>
          <w:color w:val="auto"/>
          <w:kern w:val="2"/>
          <w:sz w:val="24"/>
          <w:szCs w:val="24"/>
          <w:highlight w:val="none"/>
          <w:shd w:val="clear" w:color="auto" w:fill="FFFFFF"/>
          <w:lang w:val="en-US" w:eastAsia="zh-CN"/>
        </w:rPr>
        <w:t>，从业人员</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人，营业收入为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万元，资产总额为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万元，属于（中型企业、小型企业、微型企业）；</w:t>
      </w:r>
    </w:p>
    <w:p w14:paraId="2C962542">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w:t>
      </w:r>
    </w:p>
    <w:p w14:paraId="7EA70AAE">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35FEB9D2">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本企业对上述声明内容的真实性负责。如有虚假，将依法承担相应责任。</w:t>
      </w:r>
    </w:p>
    <w:p w14:paraId="1BF30995">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13F55D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ADEC89F">
      <w:pPr>
        <w:pStyle w:val="16"/>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4819A9EE">
      <w:pPr>
        <w:pStyle w:val="12"/>
        <w:spacing w:after="0" w:line="360" w:lineRule="auto"/>
        <w:ind w:left="3960" w:right="1808"/>
        <w:contextualSpacing/>
        <w:rPr>
          <w:rFonts w:hint="eastAsia" w:ascii="仿宋" w:hAnsi="仿宋" w:eastAsia="仿宋" w:cs="仿宋"/>
          <w:color w:val="auto"/>
          <w:highlight w:val="none"/>
        </w:rPr>
      </w:pPr>
    </w:p>
    <w:p w14:paraId="2C5A6559">
      <w:pPr>
        <w:pStyle w:val="7"/>
        <w:overflowPunct w:val="0"/>
        <w:spacing w:line="360" w:lineRule="auto"/>
        <w:ind w:firstLine="0"/>
        <w:jc w:val="left"/>
        <w:rPr>
          <w:rFonts w:hint="eastAsia" w:ascii="仿宋" w:hAnsi="仿宋" w:eastAsia="仿宋" w:cs="仿宋"/>
          <w:b/>
          <w:color w:val="auto"/>
          <w:sz w:val="30"/>
          <w:szCs w:val="30"/>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DCC43C">
      <w:pPr>
        <w:pStyle w:val="7"/>
        <w:overflowPunct w:val="0"/>
        <w:spacing w:line="360" w:lineRule="auto"/>
        <w:ind w:firstLine="0"/>
        <w:jc w:val="left"/>
        <w:rPr>
          <w:rFonts w:hint="eastAsia" w:ascii="仿宋" w:hAnsi="仿宋" w:eastAsia="仿宋" w:cs="仿宋"/>
          <w:b/>
          <w:color w:val="auto"/>
          <w:sz w:val="30"/>
          <w:szCs w:val="30"/>
          <w:highlight w:val="none"/>
        </w:rPr>
      </w:pPr>
    </w:p>
    <w:p w14:paraId="73771043">
      <w:pPr>
        <w:pStyle w:val="7"/>
        <w:overflowPunct w:val="0"/>
        <w:spacing w:line="360" w:lineRule="auto"/>
        <w:ind w:firstLine="0"/>
        <w:jc w:val="left"/>
        <w:rPr>
          <w:rFonts w:hint="eastAsia" w:ascii="仿宋" w:hAnsi="仿宋" w:eastAsia="仿宋" w:cs="仿宋"/>
          <w:b/>
          <w:color w:val="auto"/>
          <w:sz w:val="30"/>
          <w:szCs w:val="30"/>
          <w:highlight w:val="none"/>
        </w:rPr>
      </w:pPr>
    </w:p>
    <w:p w14:paraId="489A27C6">
      <w:pPr>
        <w:pStyle w:val="7"/>
        <w:overflowPunct w:val="0"/>
        <w:spacing w:line="360" w:lineRule="auto"/>
        <w:ind w:firstLine="0"/>
        <w:jc w:val="left"/>
        <w:rPr>
          <w:rFonts w:hint="eastAsia" w:ascii="仿宋" w:hAnsi="仿宋" w:eastAsia="仿宋" w:cs="仿宋"/>
          <w:b/>
          <w:color w:val="auto"/>
          <w:sz w:val="30"/>
          <w:szCs w:val="30"/>
          <w:highlight w:val="none"/>
        </w:rPr>
      </w:pPr>
    </w:p>
    <w:p w14:paraId="7232DF33">
      <w:pPr>
        <w:pStyle w:val="7"/>
        <w:overflowPunct w:val="0"/>
        <w:spacing w:line="360" w:lineRule="auto"/>
        <w:ind w:firstLine="0"/>
        <w:jc w:val="left"/>
        <w:rPr>
          <w:rFonts w:hint="eastAsia" w:ascii="仿宋" w:hAnsi="仿宋" w:eastAsia="仿宋" w:cs="仿宋"/>
          <w:b/>
          <w:color w:val="auto"/>
          <w:sz w:val="30"/>
          <w:szCs w:val="30"/>
          <w:highlight w:val="none"/>
        </w:rPr>
      </w:pPr>
    </w:p>
    <w:p w14:paraId="50A3E5E4">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25F26969">
      <w:pPr>
        <w:spacing w:line="360" w:lineRule="auto"/>
        <w:rPr>
          <w:rFonts w:hint="eastAsia" w:ascii="宋体" w:hAnsi="宋体" w:cs="宋体"/>
          <w:color w:val="auto"/>
          <w:sz w:val="32"/>
          <w:szCs w:val="32"/>
          <w:highlight w:val="none"/>
        </w:rPr>
      </w:pPr>
    </w:p>
    <w:p w14:paraId="0CEE4BD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项目采购活动由本单位提供服务。</w:t>
      </w:r>
    </w:p>
    <w:p w14:paraId="1ED6634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4A67762">
      <w:pPr>
        <w:spacing w:line="360" w:lineRule="auto"/>
        <w:contextualSpacing/>
        <w:rPr>
          <w:rFonts w:hint="eastAsia" w:ascii="仿宋" w:hAnsi="仿宋" w:eastAsia="仿宋" w:cs="仿宋"/>
          <w:color w:val="auto"/>
          <w:sz w:val="24"/>
          <w:highlight w:val="none"/>
        </w:rPr>
      </w:pPr>
    </w:p>
    <w:p w14:paraId="22B9C8A3">
      <w:pPr>
        <w:spacing w:line="360" w:lineRule="auto"/>
        <w:contextualSpacing/>
        <w:rPr>
          <w:rFonts w:hint="eastAsia" w:ascii="仿宋" w:hAnsi="仿宋" w:eastAsia="仿宋" w:cs="仿宋"/>
          <w:color w:val="auto"/>
          <w:sz w:val="24"/>
          <w:highlight w:val="none"/>
        </w:rPr>
      </w:pPr>
    </w:p>
    <w:p w14:paraId="43F4C60B">
      <w:pPr>
        <w:spacing w:line="360" w:lineRule="auto"/>
        <w:ind w:firstLine="2400" w:firstLineChars="10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2E191612">
      <w:pPr>
        <w:spacing w:line="360" w:lineRule="auto"/>
        <w:ind w:firstLine="4320" w:firstLineChars="18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62A55DD">
      <w:pPr>
        <w:spacing w:line="360" w:lineRule="auto"/>
        <w:contextualSpacing/>
        <w:rPr>
          <w:rFonts w:hint="eastAsia" w:ascii="仿宋" w:hAnsi="仿宋" w:eastAsia="仿宋" w:cs="仿宋"/>
          <w:color w:val="auto"/>
          <w:sz w:val="24"/>
          <w:highlight w:val="none"/>
        </w:rPr>
      </w:pPr>
    </w:p>
    <w:p w14:paraId="4271397A">
      <w:pPr>
        <w:spacing w:line="360" w:lineRule="auto"/>
        <w:contextualSpacing/>
        <w:rPr>
          <w:rFonts w:hint="eastAsia" w:ascii="仿宋" w:hAnsi="仿宋" w:eastAsia="仿宋" w:cs="仿宋"/>
          <w:color w:val="auto"/>
          <w:sz w:val="24"/>
          <w:highlight w:val="none"/>
        </w:rPr>
      </w:pPr>
    </w:p>
    <w:p w14:paraId="09E61FA0">
      <w:pPr>
        <w:spacing w:line="360" w:lineRule="auto"/>
        <w:contextualSpacing/>
        <w:rPr>
          <w:rFonts w:hint="eastAsia" w:ascii="仿宋" w:hAnsi="仿宋" w:eastAsia="仿宋" w:cs="仿宋"/>
          <w:color w:val="auto"/>
          <w:sz w:val="24"/>
          <w:highlight w:val="none"/>
        </w:rPr>
      </w:pPr>
    </w:p>
    <w:p w14:paraId="0746E440">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A52ACE4">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2D6D107">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F2200F3">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8B32061">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685F51A">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000786D">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03CCF1E">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8FF7BF8">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44FEC42">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8928CAD">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77EF70E">
      <w:pPr>
        <w:pStyle w:val="7"/>
        <w:overflowPunct w:val="0"/>
        <w:spacing w:line="360" w:lineRule="auto"/>
        <w:ind w:firstLine="0"/>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符合特定资格</w:t>
      </w:r>
      <w:r>
        <w:rPr>
          <w:rFonts w:hint="eastAsia" w:ascii="仿宋" w:hAnsi="仿宋" w:eastAsia="仿宋" w:cs="仿宋"/>
          <w:b/>
          <w:color w:val="auto"/>
          <w:sz w:val="30"/>
          <w:szCs w:val="30"/>
          <w:highlight w:val="none"/>
          <w:lang w:eastAsia="zh-CN"/>
        </w:rPr>
        <w:t>要求和特定</w:t>
      </w:r>
      <w:r>
        <w:rPr>
          <w:rFonts w:hint="eastAsia" w:ascii="仿宋" w:hAnsi="仿宋" w:eastAsia="仿宋" w:cs="仿宋"/>
          <w:b/>
          <w:color w:val="auto"/>
          <w:sz w:val="30"/>
          <w:szCs w:val="30"/>
          <w:highlight w:val="none"/>
        </w:rPr>
        <w:t>条件的有关证明材料</w:t>
      </w:r>
      <w:r>
        <w:rPr>
          <w:rFonts w:hint="eastAsia" w:ascii="仿宋" w:hAnsi="仿宋" w:eastAsia="仿宋" w:cs="仿宋"/>
          <w:b/>
          <w:color w:val="auto"/>
          <w:sz w:val="30"/>
          <w:szCs w:val="30"/>
          <w:highlight w:val="none"/>
          <w:lang w:eastAsia="zh-CN"/>
        </w:rPr>
        <w:t>：</w:t>
      </w:r>
    </w:p>
    <w:p w14:paraId="45A502C8">
      <w:pPr>
        <w:snapToGrid w:val="0"/>
        <w:spacing w:line="360" w:lineRule="auto"/>
        <w:ind w:firstLine="602" w:firstLineChars="200"/>
        <w:rPr>
          <w:rFonts w:hint="eastAsia" w:ascii="仿宋" w:hAnsi="仿宋" w:eastAsia="仿宋" w:cs="仿宋"/>
          <w:b/>
          <w:color w:val="auto"/>
          <w:sz w:val="30"/>
          <w:szCs w:val="30"/>
          <w:highlight w:val="none"/>
        </w:rPr>
      </w:pPr>
    </w:p>
    <w:p w14:paraId="043C22B1">
      <w:pPr>
        <w:snapToGrid w:val="0"/>
        <w:spacing w:line="360" w:lineRule="auto"/>
        <w:ind w:firstLine="602" w:firstLineChars="200"/>
        <w:rPr>
          <w:rFonts w:hint="eastAsia" w:ascii="仿宋" w:hAnsi="仿宋" w:eastAsia="仿宋" w:cs="仿宋"/>
          <w:b/>
          <w:color w:val="auto"/>
          <w:sz w:val="30"/>
          <w:szCs w:val="30"/>
          <w:highlight w:val="none"/>
        </w:rPr>
      </w:pPr>
    </w:p>
    <w:p w14:paraId="5C6711B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F79B4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72C0E2B">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10B5E1A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52A8EB51">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0072151A">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九、项目经理无在建项目承诺书</w:t>
      </w:r>
    </w:p>
    <w:p w14:paraId="02CFB13F">
      <w:pPr>
        <w:pStyle w:val="7"/>
        <w:overflowPunct w:val="0"/>
        <w:spacing w:line="360" w:lineRule="auto"/>
        <w:ind w:firstLine="0"/>
        <w:jc w:val="left"/>
        <w:rPr>
          <w:rFonts w:hint="eastAsia" w:ascii="仿宋" w:hAnsi="仿宋" w:eastAsia="仿宋" w:cs="仿宋"/>
          <w:b/>
          <w:color w:val="auto"/>
          <w:sz w:val="30"/>
          <w:szCs w:val="30"/>
          <w:highlight w:val="none"/>
        </w:rPr>
      </w:pPr>
    </w:p>
    <w:p w14:paraId="6CB72512">
      <w:pPr>
        <w:autoSpaceDE w:val="0"/>
        <w:autoSpaceDN w:val="0"/>
        <w:spacing w:line="360" w:lineRule="auto"/>
        <w:rPr>
          <w:rFonts w:hint="eastAsia" w:ascii="仿宋" w:hAnsi="仿宋" w:eastAsia="仿宋" w:cs="仿宋"/>
          <w:color w:val="auto"/>
          <w:kern w:val="0"/>
          <w:sz w:val="24"/>
          <w:highlight w:val="none"/>
          <w:lang w:val="zh-CN"/>
        </w:rPr>
      </w:pPr>
    </w:p>
    <w:p w14:paraId="0DC0F2BE">
      <w:pPr>
        <w:autoSpaceDE w:val="0"/>
        <w:autoSpaceDN w:val="0"/>
        <w:spacing w:line="360" w:lineRule="auto"/>
        <w:rPr>
          <w:rFonts w:hint="eastAsia" w:ascii="仿宋" w:hAnsi="仿宋" w:eastAsia="仿宋" w:cs="仿宋"/>
          <w:color w:val="auto"/>
          <w:kern w:val="0"/>
          <w:sz w:val="24"/>
          <w:highlight w:val="none"/>
          <w:lang w:val="zh-CN"/>
        </w:rPr>
      </w:pPr>
    </w:p>
    <w:p w14:paraId="369358EB">
      <w:pPr>
        <w:widowControl w:val="0"/>
        <w:autoSpaceDE w:val="0"/>
        <w:autoSpaceDN w:val="0"/>
        <w:adjustRightInd w:val="0"/>
        <w:spacing w:line="360" w:lineRule="exact"/>
        <w:jc w:val="center"/>
        <w:rPr>
          <w:rFonts w:hint="eastAsia" w:ascii="宋体" w:hAnsi="宋体" w:eastAsia="宋体" w:cs="Cambria"/>
          <w:b/>
          <w:color w:val="auto"/>
          <w:sz w:val="32"/>
          <w:szCs w:val="32"/>
          <w:highlight w:val="none"/>
          <w:lang w:val="en-US" w:eastAsia="zh-CN" w:bidi="ar-SA"/>
        </w:rPr>
      </w:pPr>
      <w:r>
        <w:rPr>
          <w:rFonts w:hint="eastAsia" w:ascii="宋体" w:hAnsi="宋体" w:eastAsia="宋体" w:cs="Cambria"/>
          <w:b/>
          <w:color w:val="auto"/>
          <w:sz w:val="32"/>
          <w:szCs w:val="32"/>
          <w:highlight w:val="none"/>
          <w:lang w:val="en-US" w:eastAsia="zh-CN" w:bidi="ar-SA"/>
        </w:rPr>
        <w:t>项目经理无在建项目承诺书</w:t>
      </w:r>
    </w:p>
    <w:p w14:paraId="5A97FFFE">
      <w:pPr>
        <w:widowControl w:val="0"/>
        <w:autoSpaceDE w:val="0"/>
        <w:autoSpaceDN w:val="0"/>
        <w:adjustRightInd w:val="0"/>
        <w:spacing w:line="360" w:lineRule="exact"/>
        <w:jc w:val="both"/>
        <w:rPr>
          <w:rFonts w:hint="eastAsia" w:ascii="宋体" w:hAnsi="宋体" w:eastAsia="宋体" w:cs="Cambria"/>
          <w:color w:val="auto"/>
          <w:sz w:val="24"/>
          <w:highlight w:val="none"/>
          <w:lang w:val="en-US" w:eastAsia="zh-CN" w:bidi="ar-SA"/>
        </w:rPr>
      </w:pPr>
    </w:p>
    <w:p w14:paraId="23D12333">
      <w:pPr>
        <w:widowControl w:val="0"/>
        <w:autoSpaceDE w:val="0"/>
        <w:autoSpaceDN w:val="0"/>
        <w:adjustRightInd w:val="0"/>
        <w:spacing w:line="360" w:lineRule="exact"/>
        <w:jc w:val="both"/>
        <w:rPr>
          <w:rFonts w:ascii="宋体" w:hAnsi="宋体" w:eastAsia="宋体" w:cs="Cambria"/>
          <w:color w:val="auto"/>
          <w:sz w:val="24"/>
          <w:highlight w:val="none"/>
          <w:lang w:val="en-US" w:eastAsia="zh-CN" w:bidi="ar-SA"/>
        </w:rPr>
      </w:pPr>
    </w:p>
    <w:p w14:paraId="78E45929">
      <w:pPr>
        <w:widowControl w:val="0"/>
        <w:autoSpaceDE w:val="0"/>
        <w:autoSpaceDN w:val="0"/>
        <w:adjustRightInd w:val="0"/>
        <w:spacing w:line="360" w:lineRule="auto"/>
        <w:jc w:val="both"/>
        <w:rPr>
          <w:rFonts w:hint="eastAsia" w:ascii="仿宋" w:hAnsi="仿宋" w:eastAsia="仿宋" w:cs="仿宋"/>
          <w:color w:val="auto"/>
          <w:sz w:val="28"/>
          <w:szCs w:val="21"/>
          <w:highlight w:val="none"/>
          <w:u w:val="single"/>
          <w:lang w:val="en-US" w:eastAsia="zh-CN" w:bidi="ar-SA"/>
        </w:rPr>
      </w:pPr>
      <w:r>
        <w:rPr>
          <w:rFonts w:hint="eastAsia" w:ascii="仿宋" w:hAnsi="仿宋" w:eastAsia="仿宋" w:cs="仿宋"/>
          <w:color w:val="auto"/>
          <w:sz w:val="28"/>
          <w:szCs w:val="21"/>
          <w:highlight w:val="none"/>
          <w:lang w:val="en-US" w:eastAsia="zh-CN" w:bidi="ar-SA"/>
        </w:rPr>
        <w:t>致：</w:t>
      </w:r>
      <w:r>
        <w:rPr>
          <w:rFonts w:hint="eastAsia" w:ascii="仿宋" w:hAnsi="仿宋" w:eastAsia="仿宋" w:cs="仿宋"/>
          <w:color w:val="auto"/>
          <w:sz w:val="28"/>
          <w:szCs w:val="21"/>
          <w:highlight w:val="none"/>
          <w:u w:val="single"/>
          <w:lang w:val="en-US" w:eastAsia="zh-CN" w:bidi="ar-SA"/>
        </w:rPr>
        <w:t>广西佳鸿工程技术有限公司</w:t>
      </w:r>
    </w:p>
    <w:p w14:paraId="30453A7F">
      <w:pPr>
        <w:widowControl w:val="0"/>
        <w:autoSpaceDE w:val="0"/>
        <w:autoSpaceDN w:val="0"/>
        <w:adjustRightInd w:val="0"/>
        <w:spacing w:line="360" w:lineRule="auto"/>
        <w:jc w:val="both"/>
        <w:rPr>
          <w:rFonts w:hint="eastAsia" w:ascii="仿宋" w:hAnsi="仿宋" w:eastAsia="仿宋" w:cs="仿宋"/>
          <w:color w:val="auto"/>
          <w:sz w:val="28"/>
          <w:szCs w:val="21"/>
          <w:highlight w:val="none"/>
          <w:lang w:val="en-US" w:eastAsia="zh-CN" w:bidi="ar-SA"/>
        </w:rPr>
      </w:pPr>
    </w:p>
    <w:p w14:paraId="7BA43A35">
      <w:pPr>
        <w:widowControl w:val="0"/>
        <w:autoSpaceDE w:val="0"/>
        <w:autoSpaceDN w:val="0"/>
        <w:adjustRightInd w:val="0"/>
        <w:spacing w:line="360" w:lineRule="auto"/>
        <w:ind w:firstLine="565" w:firstLineChars="202"/>
        <w:jc w:val="both"/>
        <w:rPr>
          <w:rFonts w:hint="eastAsia" w:ascii="仿宋" w:hAnsi="仿宋" w:eastAsia="仿宋" w:cs="仿宋"/>
          <w:color w:val="auto"/>
          <w:sz w:val="28"/>
          <w:szCs w:val="21"/>
          <w:highlight w:val="none"/>
          <w:lang w:val="en-US" w:eastAsia="zh-CN" w:bidi="ar-SA"/>
        </w:rPr>
      </w:pPr>
      <w:r>
        <w:rPr>
          <w:rFonts w:hint="eastAsia" w:ascii="仿宋" w:hAnsi="仿宋" w:eastAsia="仿宋" w:cs="仿宋"/>
          <w:color w:val="auto"/>
          <w:sz w:val="28"/>
          <w:szCs w:val="21"/>
          <w:highlight w:val="none"/>
          <w:lang w:val="en-US" w:eastAsia="zh-CN" w:bidi="ar-SA"/>
        </w:rPr>
        <w:t>我公司参加贵单位组织的</w:t>
      </w:r>
      <w:r>
        <w:rPr>
          <w:rFonts w:hint="eastAsia" w:ascii="仿宋" w:hAnsi="仿宋" w:eastAsia="仿宋" w:cs="仿宋"/>
          <w:b/>
          <w:color w:val="auto"/>
          <w:sz w:val="28"/>
          <w:szCs w:val="21"/>
          <w:highlight w:val="none"/>
          <w:u w:val="single"/>
          <w:lang w:val="en-US" w:eastAsia="zh-CN" w:bidi="ar-SA"/>
        </w:rPr>
        <w:t xml:space="preserve">                  （项目名称）</w:t>
      </w:r>
      <w:r>
        <w:rPr>
          <w:rFonts w:hint="eastAsia" w:ascii="仿宋" w:hAnsi="仿宋" w:eastAsia="仿宋" w:cs="仿宋"/>
          <w:color w:val="auto"/>
          <w:sz w:val="28"/>
          <w:szCs w:val="21"/>
          <w:highlight w:val="none"/>
          <w:lang w:val="en-US" w:eastAsia="zh-CN" w:bidi="ar-SA"/>
        </w:rPr>
        <w:t>的磋商活动。我公司在此承诺，我公司拟投入的项目经理</w:t>
      </w:r>
      <w:r>
        <w:rPr>
          <w:rFonts w:hint="eastAsia" w:ascii="仿宋" w:hAnsi="仿宋" w:eastAsia="仿宋" w:cs="仿宋"/>
          <w:b/>
          <w:color w:val="auto"/>
          <w:sz w:val="28"/>
          <w:szCs w:val="21"/>
          <w:highlight w:val="none"/>
          <w:u w:val="single"/>
          <w:lang w:val="en-US" w:eastAsia="zh-CN" w:bidi="ar-SA"/>
        </w:rPr>
        <w:t xml:space="preserve">  （姓名） （身份证号）</w:t>
      </w:r>
      <w:r>
        <w:rPr>
          <w:rFonts w:hint="eastAsia" w:ascii="仿宋" w:hAnsi="仿宋" w:eastAsia="仿宋" w:cs="仿宋"/>
          <w:color w:val="auto"/>
          <w:sz w:val="28"/>
          <w:szCs w:val="21"/>
          <w:highlight w:val="none"/>
          <w:lang w:val="en-US" w:eastAsia="zh-CN" w:bidi="ar-SA"/>
        </w:rPr>
        <w:t>目前无在建项目（在建项目是指担任项目经理的在建、已中标未开工或已列为中标候选人第一名的项目）。</w:t>
      </w:r>
    </w:p>
    <w:p w14:paraId="74C95BD7">
      <w:pPr>
        <w:widowControl w:val="0"/>
        <w:autoSpaceDE w:val="0"/>
        <w:autoSpaceDN w:val="0"/>
        <w:adjustRightInd w:val="0"/>
        <w:spacing w:line="360" w:lineRule="auto"/>
        <w:ind w:firstLine="565" w:firstLineChars="202"/>
        <w:jc w:val="both"/>
        <w:rPr>
          <w:rFonts w:hint="eastAsia" w:ascii="仿宋" w:hAnsi="仿宋" w:eastAsia="仿宋" w:cs="仿宋"/>
          <w:color w:val="auto"/>
          <w:sz w:val="28"/>
          <w:szCs w:val="21"/>
          <w:highlight w:val="none"/>
          <w:lang w:val="en-US" w:eastAsia="zh-CN" w:bidi="ar-SA"/>
        </w:rPr>
      </w:pPr>
      <w:r>
        <w:rPr>
          <w:rFonts w:hint="eastAsia" w:ascii="仿宋" w:hAnsi="仿宋" w:eastAsia="仿宋" w:cs="仿宋"/>
          <w:color w:val="auto"/>
          <w:sz w:val="28"/>
          <w:szCs w:val="21"/>
          <w:highlight w:val="none"/>
          <w:lang w:val="en-US" w:eastAsia="zh-CN" w:bidi="ar-SA"/>
        </w:rPr>
        <w:t>若有虚假一经查实，愿意承担一切责任，并承担由此造成的一切损失。</w:t>
      </w:r>
    </w:p>
    <w:p w14:paraId="53B79010">
      <w:pPr>
        <w:widowControl w:val="0"/>
        <w:autoSpaceDE w:val="0"/>
        <w:autoSpaceDN w:val="0"/>
        <w:adjustRightInd w:val="0"/>
        <w:spacing w:line="360" w:lineRule="auto"/>
        <w:ind w:firstLine="565" w:firstLineChars="202"/>
        <w:jc w:val="both"/>
        <w:rPr>
          <w:rFonts w:hint="eastAsia" w:ascii="仿宋" w:hAnsi="仿宋" w:eastAsia="仿宋" w:cs="仿宋"/>
          <w:color w:val="auto"/>
          <w:sz w:val="28"/>
          <w:szCs w:val="21"/>
          <w:highlight w:val="none"/>
          <w:lang w:val="en-US" w:eastAsia="zh-CN" w:bidi="ar-SA"/>
        </w:rPr>
      </w:pPr>
      <w:r>
        <w:rPr>
          <w:rFonts w:hint="eastAsia" w:ascii="仿宋" w:hAnsi="仿宋" w:eastAsia="仿宋" w:cs="仿宋"/>
          <w:color w:val="auto"/>
          <w:sz w:val="28"/>
          <w:szCs w:val="21"/>
          <w:highlight w:val="none"/>
          <w:lang w:val="en-US" w:eastAsia="zh-CN" w:bidi="ar-SA"/>
        </w:rPr>
        <w:t>特此承诺！</w:t>
      </w:r>
    </w:p>
    <w:p w14:paraId="4DE23AC6">
      <w:pPr>
        <w:widowControl w:val="0"/>
        <w:autoSpaceDE w:val="0"/>
        <w:autoSpaceDN w:val="0"/>
        <w:adjustRightInd w:val="0"/>
        <w:spacing w:line="360" w:lineRule="auto"/>
        <w:ind w:firstLine="484" w:firstLineChars="202"/>
        <w:jc w:val="both"/>
        <w:rPr>
          <w:rFonts w:ascii="宋体" w:hAnsi="宋体" w:eastAsia="宋体" w:cs="Cambria"/>
          <w:color w:val="auto"/>
          <w:sz w:val="24"/>
          <w:highlight w:val="none"/>
          <w:lang w:val="en-US" w:eastAsia="zh-CN" w:bidi="ar-SA"/>
        </w:rPr>
      </w:pPr>
    </w:p>
    <w:p w14:paraId="78DE3B4B">
      <w:pPr>
        <w:pStyle w:val="12"/>
        <w:rPr>
          <w:rFonts w:hint="eastAsia" w:ascii="仿宋" w:hAnsi="仿宋" w:eastAsia="仿宋" w:cs="仿宋"/>
          <w:color w:val="auto"/>
          <w:highlight w:val="none"/>
          <w:lang w:val="zh-CN"/>
        </w:rPr>
      </w:pPr>
    </w:p>
    <w:p w14:paraId="4817ECE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CC932C5">
      <w:pPr>
        <w:autoSpaceDE w:val="0"/>
        <w:autoSpaceDN w:val="0"/>
        <w:spacing w:line="360" w:lineRule="auto"/>
        <w:ind w:left="0" w:leftChars="0" w:firstLine="6391" w:firstLineChars="266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FADB230">
      <w:pPr>
        <w:rPr>
          <w:rFonts w:hint="eastAsia"/>
          <w:color w:val="auto"/>
          <w:highlight w:val="none"/>
          <w:lang w:val="zh-CN"/>
        </w:rPr>
      </w:pPr>
    </w:p>
    <w:p w14:paraId="1B939C6C">
      <w:pPr>
        <w:pStyle w:val="12"/>
        <w:rPr>
          <w:rFonts w:hint="eastAsia"/>
          <w:color w:val="auto"/>
          <w:highlight w:val="none"/>
          <w:lang w:val="zh-CN"/>
        </w:rPr>
      </w:pPr>
    </w:p>
    <w:p w14:paraId="5F1C4F6F">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en-US" w:eastAsia="zh-CN"/>
        </w:rPr>
      </w:pPr>
      <w:r>
        <w:rPr>
          <w:rFonts w:ascii="宋体" w:hAnsi="宋体" w:eastAsia="宋体" w:cs="宋体"/>
          <w:color w:val="auto"/>
          <w:kern w:val="0"/>
          <w:sz w:val="24"/>
          <w:szCs w:val="21"/>
          <w:highlight w:val="none"/>
        </w:rPr>
        <w:br w:type="page"/>
      </w:r>
    </w:p>
    <w:p w14:paraId="6E4E85AC">
      <w:pPr>
        <w:rPr>
          <w:rFonts w:hint="eastAsia" w:ascii="仿宋" w:hAnsi="仿宋" w:eastAsia="仿宋" w:cs="仿宋"/>
          <w:color w:val="auto"/>
          <w:kern w:val="0"/>
          <w:sz w:val="24"/>
          <w:highlight w:val="none"/>
          <w:lang w:val="zh-CN"/>
        </w:rPr>
      </w:pPr>
    </w:p>
    <w:p w14:paraId="5D91F9D5">
      <w:pPr>
        <w:pStyle w:val="12"/>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rPr>
        <w:t>、除磋商文件规定必须提供以外，供应商认为需要提供的其他证明材料</w:t>
      </w:r>
    </w:p>
    <w:p w14:paraId="29B66ED9">
      <w:pPr>
        <w:rPr>
          <w:rFonts w:hint="eastAsia" w:ascii="仿宋" w:hAnsi="仿宋" w:eastAsia="仿宋" w:cs="仿宋"/>
          <w:color w:val="auto"/>
          <w:kern w:val="0"/>
          <w:sz w:val="24"/>
          <w:highlight w:val="none"/>
          <w:lang w:val="zh-CN"/>
        </w:rPr>
      </w:pPr>
    </w:p>
    <w:p w14:paraId="420AA784">
      <w:pPr>
        <w:pStyle w:val="12"/>
        <w:rPr>
          <w:rFonts w:hint="eastAsia" w:ascii="仿宋" w:hAnsi="仿宋" w:eastAsia="仿宋" w:cs="仿宋"/>
          <w:color w:val="auto"/>
          <w:highlight w:val="none"/>
          <w:lang w:val="zh-CN"/>
        </w:rPr>
      </w:pPr>
    </w:p>
    <w:p w14:paraId="0D76CE50">
      <w:pPr>
        <w:rPr>
          <w:rFonts w:hint="eastAsia" w:ascii="仿宋" w:hAnsi="仿宋" w:eastAsia="仿宋" w:cs="仿宋"/>
          <w:color w:val="auto"/>
          <w:highlight w:val="none"/>
          <w:lang w:val="zh-CN"/>
        </w:rPr>
      </w:pPr>
    </w:p>
    <w:p w14:paraId="3EA1B28E">
      <w:pPr>
        <w:pStyle w:val="12"/>
        <w:rPr>
          <w:rFonts w:hint="eastAsia" w:ascii="仿宋" w:hAnsi="仿宋" w:eastAsia="仿宋" w:cs="仿宋"/>
          <w:color w:val="auto"/>
          <w:highlight w:val="none"/>
          <w:lang w:val="zh-CN"/>
        </w:rPr>
      </w:pPr>
    </w:p>
    <w:p w14:paraId="056636E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72D1895">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D37A7D4">
      <w:pPr>
        <w:rPr>
          <w:rFonts w:hint="eastAsia"/>
          <w:color w:val="auto"/>
          <w:highlight w:val="none"/>
          <w:lang w:val="zh-CN"/>
        </w:rPr>
      </w:pPr>
    </w:p>
    <w:p w14:paraId="366C7F53">
      <w:pPr>
        <w:pStyle w:val="12"/>
        <w:rPr>
          <w:rFonts w:hint="eastAsia"/>
          <w:color w:val="auto"/>
          <w:highlight w:val="none"/>
          <w:lang w:val="zh-CN"/>
        </w:rPr>
      </w:pPr>
    </w:p>
    <w:p w14:paraId="18F063B7">
      <w:pPr>
        <w:rPr>
          <w:rFonts w:hint="eastAsia"/>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24B35">
      <w:pPr>
        <w:pStyle w:val="3"/>
        <w:spacing w:line="360" w:lineRule="auto"/>
        <w:jc w:val="center"/>
        <w:rPr>
          <w:rFonts w:hint="eastAsia" w:ascii="宋体" w:hAnsi="宋体" w:eastAsia="宋体" w:cs="宋体"/>
          <w:b w:val="0"/>
          <w:color w:val="auto"/>
          <w:highlight w:val="none"/>
        </w:rPr>
      </w:pPr>
      <w:bookmarkStart w:id="171" w:name="_Toc25946"/>
      <w:bookmarkStart w:id="172" w:name="_Toc14159"/>
      <w:bookmarkStart w:id="173" w:name="_Toc7889"/>
      <w:bookmarkStart w:id="174" w:name="_Toc22872"/>
      <w:bookmarkStart w:id="175" w:name="_Toc24675"/>
      <w:bookmarkStart w:id="176" w:name="_Toc8220"/>
      <w:bookmarkStart w:id="177" w:name="_Toc80205940"/>
      <w:bookmarkStart w:id="178" w:name="_Toc1171"/>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71"/>
      <w:bookmarkEnd w:id="172"/>
      <w:bookmarkEnd w:id="173"/>
      <w:bookmarkEnd w:id="174"/>
      <w:bookmarkEnd w:id="175"/>
      <w:bookmarkEnd w:id="176"/>
      <w:bookmarkEnd w:id="177"/>
      <w:bookmarkEnd w:id="178"/>
    </w:p>
    <w:p w14:paraId="40BD49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6743CBC">
      <w:pPr>
        <w:snapToGrid w:val="0"/>
        <w:spacing w:before="120" w:beforeLines="50" w:after="50" w:line="360" w:lineRule="auto"/>
        <w:rPr>
          <w:rFonts w:hint="eastAsia" w:ascii="宋体" w:hAnsi="宋体" w:eastAsia="宋体" w:cs="宋体"/>
          <w:color w:val="auto"/>
          <w:sz w:val="24"/>
          <w:szCs w:val="20"/>
          <w:highlight w:val="none"/>
        </w:rPr>
      </w:pPr>
    </w:p>
    <w:p w14:paraId="0ACAB217">
      <w:pPr>
        <w:snapToGrid w:val="0"/>
        <w:spacing w:before="120" w:beforeLines="50" w:after="50" w:line="360" w:lineRule="auto"/>
        <w:rPr>
          <w:rFonts w:hint="eastAsia" w:ascii="宋体" w:hAnsi="宋体" w:eastAsia="宋体" w:cs="宋体"/>
          <w:color w:val="auto"/>
          <w:sz w:val="24"/>
          <w:szCs w:val="20"/>
          <w:highlight w:val="none"/>
        </w:rPr>
      </w:pPr>
    </w:p>
    <w:p w14:paraId="5844395D">
      <w:pPr>
        <w:snapToGrid w:val="0"/>
        <w:spacing w:before="120" w:beforeLines="50" w:after="50" w:line="360" w:lineRule="auto"/>
        <w:rPr>
          <w:rFonts w:hint="eastAsia" w:ascii="宋体" w:hAnsi="宋体" w:eastAsia="宋体" w:cs="宋体"/>
          <w:color w:val="auto"/>
          <w:sz w:val="24"/>
          <w:szCs w:val="20"/>
          <w:highlight w:val="none"/>
        </w:rPr>
      </w:pPr>
    </w:p>
    <w:p w14:paraId="19B4A5C2">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59474BCC">
      <w:pPr>
        <w:snapToGrid w:val="0"/>
        <w:spacing w:before="120" w:beforeLines="50" w:after="50" w:line="360" w:lineRule="auto"/>
        <w:rPr>
          <w:rFonts w:hint="eastAsia" w:ascii="宋体" w:hAnsi="宋体" w:eastAsia="宋体" w:cs="宋体"/>
          <w:bCs/>
          <w:color w:val="auto"/>
          <w:sz w:val="24"/>
          <w:szCs w:val="20"/>
          <w:highlight w:val="none"/>
        </w:rPr>
      </w:pPr>
    </w:p>
    <w:p w14:paraId="75460B99">
      <w:pPr>
        <w:snapToGrid w:val="0"/>
        <w:spacing w:before="120" w:beforeLines="50" w:after="50" w:line="360" w:lineRule="auto"/>
        <w:rPr>
          <w:rFonts w:hint="eastAsia" w:ascii="宋体" w:hAnsi="宋体" w:eastAsia="宋体" w:cs="宋体"/>
          <w:bCs/>
          <w:color w:val="auto"/>
          <w:sz w:val="24"/>
          <w:szCs w:val="20"/>
          <w:highlight w:val="none"/>
        </w:rPr>
      </w:pPr>
    </w:p>
    <w:p w14:paraId="30DBEE55">
      <w:pPr>
        <w:snapToGrid w:val="0"/>
        <w:spacing w:before="120" w:beforeLines="50" w:after="50" w:line="360" w:lineRule="auto"/>
        <w:rPr>
          <w:rFonts w:hint="eastAsia" w:ascii="宋体" w:hAnsi="宋体" w:eastAsia="宋体" w:cs="宋体"/>
          <w:bCs/>
          <w:color w:val="auto"/>
          <w:sz w:val="24"/>
          <w:szCs w:val="20"/>
          <w:highlight w:val="none"/>
        </w:rPr>
      </w:pPr>
    </w:p>
    <w:p w14:paraId="6639D11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隆安县古潭乡育英村农田水利设施项目(念屯、板范屯)</w:t>
      </w:r>
    </w:p>
    <w:p w14:paraId="197DDCE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1C542D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项目编号：NNZC2026-C2-230021-JHGC</w:t>
      </w:r>
      <w:r>
        <w:rPr>
          <w:rFonts w:hint="eastAsia" w:ascii="宋体" w:hAnsi="宋体" w:cs="宋体"/>
          <w:bCs/>
          <w:color w:val="auto"/>
          <w:sz w:val="32"/>
          <w:szCs w:val="32"/>
          <w:highlight w:val="none"/>
          <w:lang w:eastAsia="zh-CN"/>
        </w:rPr>
        <w:t xml:space="preserve">   </w:t>
      </w:r>
    </w:p>
    <w:p w14:paraId="15619E1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2367D4">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7621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E3F93A2">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0BE071A">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2D67DD46">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5AB481A9">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4E305F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E076DF5">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0AF3BE3E">
      <w:pPr>
        <w:spacing w:line="360" w:lineRule="auto"/>
        <w:jc w:val="center"/>
        <w:rPr>
          <w:rFonts w:hint="eastAsia" w:ascii="宋体" w:hAnsi="宋体" w:eastAsia="宋体" w:cs="宋体"/>
          <w:b/>
          <w:color w:val="auto"/>
          <w:kern w:val="0"/>
          <w:sz w:val="28"/>
          <w:szCs w:val="28"/>
          <w:highlight w:val="none"/>
        </w:rPr>
      </w:pPr>
    </w:p>
    <w:p w14:paraId="1927384C">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28E487CA">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14109F18">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793448A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4374EA5">
      <w:pPr>
        <w:pStyle w:val="35"/>
        <w:spacing w:line="360" w:lineRule="auto"/>
        <w:rPr>
          <w:rFonts w:hint="eastAsia" w:ascii="仿宋" w:hAnsi="仿宋" w:eastAsia="仿宋" w:cs="仿宋"/>
          <w:color w:val="auto"/>
          <w:highlight w:val="none"/>
        </w:rPr>
      </w:pPr>
      <w:bookmarkStart w:id="179" w:name="OLE_LINK7"/>
      <w:bookmarkStart w:id="180" w:name="OLE_LINK6"/>
      <w:bookmarkStart w:id="181"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4F3D08A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六、建设工程项目管理承诺书</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67C17A3">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rPr>
        <w:t>、供应商类似业绩的证明文件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3C1106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79"/>
      <w:bookmarkEnd w:id="180"/>
    </w:p>
    <w:bookmarkEnd w:id="181"/>
    <w:p w14:paraId="57D6B97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6D096C9F">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50DFCAEB">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十一、项目管理机构配备情况表…………………………………………………（页码）</w:t>
      </w:r>
    </w:p>
    <w:p w14:paraId="30E8147A">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二</w:t>
      </w:r>
      <w:r>
        <w:rPr>
          <w:rFonts w:hint="eastAsia" w:ascii="仿宋" w:hAnsi="仿宋" w:eastAsia="仿宋" w:cs="仿宋"/>
          <w:color w:val="auto"/>
          <w:highlight w:val="none"/>
          <w:lang w:val="en-US" w:eastAsia="zh-CN"/>
        </w:rPr>
        <w:t>、项目经理简历表……………………………………………………………（页码）</w:t>
      </w:r>
    </w:p>
    <w:p w14:paraId="4F40A6DD">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三</w:t>
      </w:r>
      <w:r>
        <w:rPr>
          <w:rFonts w:hint="eastAsia" w:ascii="仿宋" w:hAnsi="仿宋" w:eastAsia="仿宋" w:cs="仿宋"/>
          <w:color w:val="auto"/>
          <w:highlight w:val="none"/>
          <w:lang w:val="en-US" w:eastAsia="zh-CN"/>
        </w:rPr>
        <w:t>、供应商认为需要提供的其他有关资料……………………………………（页码）</w:t>
      </w:r>
    </w:p>
    <w:p w14:paraId="35A370B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24384478">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5C6EA8B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21ECB1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AA53A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9AA7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000C8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C8179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36DC2C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4F1FF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675511E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447C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3D057F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3E0F1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D37A8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031A5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79F1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203E1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9040AEA">
      <w:pPr>
        <w:spacing w:line="360" w:lineRule="auto"/>
        <w:ind w:firstLine="480" w:firstLineChars="200"/>
        <w:contextualSpacing/>
        <w:rPr>
          <w:rFonts w:hint="eastAsia" w:ascii="宋体" w:hAnsi="宋体" w:eastAsia="宋体" w:cs="宋体"/>
          <w:color w:val="auto"/>
          <w:sz w:val="24"/>
          <w:highlight w:val="none"/>
        </w:rPr>
      </w:pPr>
    </w:p>
    <w:p w14:paraId="614E02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B90AD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731C6F4">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7C4F380D">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61E1D720">
      <w:pPr>
        <w:spacing w:line="360" w:lineRule="auto"/>
        <w:ind w:left="540"/>
        <w:contextualSpacing/>
        <w:rPr>
          <w:rFonts w:hint="eastAsia" w:ascii="宋体" w:hAnsi="宋体" w:eastAsia="宋体" w:cs="宋体"/>
          <w:color w:val="auto"/>
          <w:sz w:val="32"/>
          <w:szCs w:val="32"/>
          <w:highlight w:val="none"/>
        </w:rPr>
      </w:pPr>
    </w:p>
    <w:p w14:paraId="0E82AA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4340A6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5A8E01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AE4204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DC54EEA">
      <w:pPr>
        <w:spacing w:line="360" w:lineRule="auto"/>
        <w:ind w:left="54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70FA7F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8B7F3D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5AD2C1F">
      <w:pPr>
        <w:spacing w:line="360" w:lineRule="auto"/>
        <w:ind w:left="540"/>
        <w:contextualSpacing/>
        <w:rPr>
          <w:rFonts w:hint="eastAsia" w:ascii="宋体" w:hAnsi="宋体" w:eastAsia="宋体" w:cs="宋体"/>
          <w:color w:val="auto"/>
          <w:sz w:val="24"/>
          <w:highlight w:val="none"/>
        </w:rPr>
      </w:pPr>
    </w:p>
    <w:p w14:paraId="6DA60646">
      <w:pPr>
        <w:spacing w:line="360" w:lineRule="auto"/>
        <w:ind w:left="540"/>
        <w:contextualSpacing/>
        <w:rPr>
          <w:rFonts w:hint="eastAsia" w:ascii="宋体" w:hAnsi="宋体" w:eastAsia="宋体" w:cs="宋体"/>
          <w:color w:val="auto"/>
          <w:sz w:val="24"/>
          <w:highlight w:val="none"/>
        </w:rPr>
      </w:pPr>
    </w:p>
    <w:p w14:paraId="7E8059B8">
      <w:pPr>
        <w:spacing w:line="360" w:lineRule="auto"/>
        <w:ind w:left="540"/>
        <w:contextualSpacing/>
        <w:rPr>
          <w:rFonts w:hint="eastAsia" w:ascii="宋体" w:hAnsi="宋体" w:eastAsia="宋体" w:cs="宋体"/>
          <w:color w:val="auto"/>
          <w:sz w:val="24"/>
          <w:highlight w:val="none"/>
        </w:rPr>
      </w:pPr>
    </w:p>
    <w:p w14:paraId="17F05EA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BC375AB">
      <w:pPr>
        <w:spacing w:line="360" w:lineRule="auto"/>
        <w:ind w:left="540"/>
        <w:contextualSpacing/>
        <w:rPr>
          <w:rFonts w:hint="eastAsia" w:ascii="宋体" w:hAnsi="宋体" w:eastAsia="宋体" w:cs="宋体"/>
          <w:color w:val="auto"/>
          <w:sz w:val="24"/>
          <w:highlight w:val="none"/>
        </w:rPr>
      </w:pPr>
    </w:p>
    <w:p w14:paraId="02D622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6BFA69">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479AA40">
      <w:pPr>
        <w:spacing w:line="360" w:lineRule="auto"/>
        <w:contextualSpacing/>
        <w:jc w:val="left"/>
        <w:rPr>
          <w:rFonts w:hint="eastAsia" w:ascii="宋体" w:hAnsi="宋体" w:eastAsia="宋体" w:cs="宋体"/>
          <w:color w:val="auto"/>
          <w:sz w:val="24"/>
          <w:highlight w:val="none"/>
        </w:rPr>
      </w:pPr>
    </w:p>
    <w:p w14:paraId="4751F89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DEE0E1D">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7"/>
        <w:tblpPr w:leftFromText="180" w:rightFromText="180" w:vertAnchor="text" w:horzAnchor="page" w:tblpX="1078" w:tblpY="9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2AE5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6B2B9910">
            <w:pPr>
              <w:spacing w:line="360" w:lineRule="auto"/>
              <w:rPr>
                <w:rFonts w:hint="eastAsia" w:ascii="宋体" w:hAnsi="宋体" w:eastAsia="宋体" w:cs="宋体"/>
                <w:b/>
                <w:color w:val="auto"/>
                <w:sz w:val="24"/>
                <w:highlight w:val="none"/>
              </w:rPr>
            </w:pPr>
          </w:p>
          <w:p w14:paraId="714D4E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63097CE8">
      <w:pPr>
        <w:spacing w:line="360" w:lineRule="auto"/>
        <w:ind w:firstLine="482" w:firstLineChars="200"/>
        <w:contextualSpacing/>
        <w:jc w:val="left"/>
        <w:rPr>
          <w:rFonts w:hint="eastAsia" w:ascii="仿宋" w:hAnsi="仿宋" w:eastAsia="仿宋" w:cs="仿宋"/>
          <w:bCs/>
          <w:color w:val="auto"/>
          <w:sz w:val="44"/>
          <w:szCs w:val="44"/>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4261678E">
      <w:pPr>
        <w:spacing w:line="360" w:lineRule="auto"/>
        <w:jc w:val="center"/>
        <w:rPr>
          <w:rFonts w:hint="eastAsia" w:ascii="宋体" w:hAnsi="宋体" w:eastAsia="宋体" w:cs="宋体"/>
          <w:color w:val="auto"/>
          <w:sz w:val="44"/>
          <w:szCs w:val="44"/>
          <w:highlight w:val="none"/>
        </w:rPr>
      </w:pPr>
    </w:p>
    <w:p w14:paraId="72F10E51">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45B2D11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2741F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40A4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74143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60408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A4142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EA17B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76CCDDAB">
      <w:pPr>
        <w:spacing w:line="360" w:lineRule="auto"/>
        <w:rPr>
          <w:rFonts w:hint="eastAsia" w:ascii="宋体" w:hAnsi="宋体" w:eastAsia="宋体" w:cs="宋体"/>
          <w:color w:val="auto"/>
          <w:sz w:val="24"/>
          <w:highlight w:val="none"/>
        </w:rPr>
      </w:pPr>
    </w:p>
    <w:p w14:paraId="7D3A17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10444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AEAEAD7">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6EBD6511">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5D41356B">
      <w:pPr>
        <w:spacing w:line="360" w:lineRule="auto"/>
        <w:rPr>
          <w:rFonts w:hint="eastAsia" w:ascii="宋体" w:hAnsi="宋体" w:eastAsia="宋体" w:cs="宋体"/>
          <w:color w:val="auto"/>
          <w:sz w:val="24"/>
          <w:highlight w:val="none"/>
        </w:rPr>
      </w:pPr>
    </w:p>
    <w:p w14:paraId="076998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A4E9F0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92821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F101C0A">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2F315D9">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5005A99C">
      <w:pPr>
        <w:spacing w:line="360" w:lineRule="auto"/>
        <w:jc w:val="center"/>
        <w:rPr>
          <w:rFonts w:hint="eastAsia" w:ascii="宋体" w:hAnsi="宋体" w:eastAsia="宋体" w:cs="宋体"/>
          <w:color w:val="auto"/>
          <w:sz w:val="32"/>
          <w:szCs w:val="32"/>
          <w:highlight w:val="none"/>
        </w:rPr>
      </w:pPr>
    </w:p>
    <w:p w14:paraId="19F389D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D02D0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34FF85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9A375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CA397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D53987">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23AA4338">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11008F2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414543">
      <w:pPr>
        <w:spacing w:line="360" w:lineRule="auto"/>
        <w:rPr>
          <w:rFonts w:hint="eastAsia" w:ascii="宋体" w:hAnsi="宋体" w:eastAsia="宋体" w:cs="宋体"/>
          <w:color w:val="auto"/>
          <w:sz w:val="24"/>
          <w:highlight w:val="none"/>
        </w:rPr>
      </w:pPr>
    </w:p>
    <w:p w14:paraId="65AB6ABA">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8BEA3D5">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B619111">
      <w:pPr>
        <w:spacing w:line="360" w:lineRule="auto"/>
        <w:rPr>
          <w:rFonts w:hint="eastAsia" w:ascii="宋体" w:hAnsi="宋体" w:eastAsia="宋体" w:cs="宋体"/>
          <w:color w:val="auto"/>
          <w:sz w:val="24"/>
          <w:highlight w:val="none"/>
        </w:rPr>
      </w:pPr>
    </w:p>
    <w:p w14:paraId="6D4D63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3F8A64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3187C2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CE8089">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6FBF0422">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56D87784">
      <w:pPr>
        <w:spacing w:line="360" w:lineRule="auto"/>
        <w:contextualSpacing/>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lang w:val="en-US" w:eastAsia="zh-CN"/>
        </w:rPr>
        <w:t xml:space="preserve"> NNZC2026-C2-230021-JHGC</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p>
    <w:p w14:paraId="24DB78D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隆安县古潭乡育英村农田水利设施项目(念屯、板范屯)</w:t>
      </w:r>
      <w:r>
        <w:rPr>
          <w:rFonts w:hint="eastAsia" w:ascii="宋体" w:hAnsi="宋体" w:eastAsia="宋体" w:cs="宋体"/>
          <w:color w:val="auto"/>
          <w:sz w:val="24"/>
          <w:highlight w:val="none"/>
          <w:u w:val="single"/>
        </w:rPr>
        <w:t xml:space="preserve"> </w:t>
      </w:r>
    </w:p>
    <w:tbl>
      <w:tblPr>
        <w:tblStyle w:val="2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198C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5741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C0A5E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3F049C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8CD1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A59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11B3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BF3EC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3000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7C6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D3FE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1409CE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98F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A046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DDBB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8B543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361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0212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066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C8987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AE4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268E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AA491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B1CF0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ED7B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57B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510AD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35F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D16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5F30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4FA1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B1F75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987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21D21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B05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730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8D4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18BB76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24D8192D">
      <w:pPr>
        <w:pStyle w:val="13"/>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AB24C9A">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1.说明：应对照磋商文件“第二章 采购需求”中的商务条款逐条作出明确响应，并</w:t>
      </w:r>
      <w:r>
        <w:rPr>
          <w:rFonts w:hint="eastAsia" w:hAnsi="宋体" w:eastAsia="宋体" w:cs="宋体"/>
          <w:color w:val="auto"/>
          <w:sz w:val="22"/>
          <w:szCs w:val="22"/>
          <w:highlight w:val="none"/>
          <w:lang w:eastAsia="zh-CN"/>
        </w:rPr>
        <w:t>做出</w:t>
      </w:r>
      <w:r>
        <w:rPr>
          <w:rFonts w:hint="eastAsia" w:ascii="宋体" w:hAnsi="宋体" w:eastAsia="宋体" w:cs="宋体"/>
          <w:color w:val="auto"/>
          <w:sz w:val="22"/>
          <w:szCs w:val="22"/>
          <w:highlight w:val="none"/>
          <w:lang w:eastAsia="zh-CN"/>
        </w:rPr>
        <w:t>偏离说明。</w:t>
      </w:r>
    </w:p>
    <w:p w14:paraId="57A358F8">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2"/>
          <w:szCs w:val="22"/>
          <w:highlight w:val="none"/>
          <w:lang w:eastAsia="zh-CN"/>
        </w:rPr>
        <w:t>当响应文件的</w:t>
      </w:r>
      <w:r>
        <w:rPr>
          <w:rFonts w:hint="eastAsia" w:ascii="宋体" w:hAnsi="宋体" w:eastAsia="宋体" w:cs="宋体"/>
          <w:color w:val="auto"/>
          <w:sz w:val="22"/>
          <w:szCs w:val="22"/>
          <w:highlight w:val="none"/>
          <w:lang w:eastAsia="zh-CN"/>
        </w:rPr>
        <w:t>商务内容低于竞争性磋商文件要求时，竞标人应当如实写明“负偏离”，否则视为虚假应标</w:t>
      </w:r>
    </w:p>
    <w:p w14:paraId="7A6441B9">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3.表格内容均需按要求填写，不得留空，否则按竞标无效处理。</w:t>
      </w:r>
    </w:p>
    <w:p w14:paraId="2EA3FD56">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FB79BA1">
      <w:pPr>
        <w:pStyle w:val="16"/>
        <w:spacing w:line="360" w:lineRule="auto"/>
        <w:contextualSpacing/>
        <w:rPr>
          <w:rFonts w:hint="eastAsia" w:ascii="宋体" w:hAnsi="宋体" w:eastAsia="宋体" w:cs="宋体"/>
          <w:color w:val="auto"/>
          <w:sz w:val="24"/>
          <w:highlight w:val="none"/>
          <w:lang w:eastAsia="zh-CN"/>
        </w:rPr>
      </w:pPr>
    </w:p>
    <w:p w14:paraId="74F1C112">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6D96A5E4">
      <w:pPr>
        <w:spacing w:line="360" w:lineRule="auto"/>
        <w:contextualSpacing/>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7A9955A">
      <w:pPr>
        <w:spacing w:line="360" w:lineRule="auto"/>
        <w:contextualSpacing/>
        <w:jc w:val="center"/>
        <w:rPr>
          <w:rFonts w:hint="eastAsia" w:ascii="仿宋" w:hAnsi="仿宋" w:eastAsia="仿宋" w:cs="仿宋"/>
          <w:color w:val="auto"/>
          <w:kern w:val="0"/>
          <w:sz w:val="24"/>
          <w:highlight w:val="none"/>
          <w:lang w:val="zh-CN"/>
        </w:rPr>
      </w:pPr>
    </w:p>
    <w:p w14:paraId="3D2984D3">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39B53B81">
      <w:pPr>
        <w:snapToGrid w:val="0"/>
        <w:spacing w:line="360" w:lineRule="auto"/>
        <w:ind w:firstLine="602" w:firstLineChars="200"/>
        <w:rPr>
          <w:rFonts w:hint="eastAsia" w:ascii="宋体" w:hAnsi="宋体" w:eastAsia="宋体" w:cs="宋体"/>
          <w:b/>
          <w:color w:val="auto"/>
          <w:sz w:val="30"/>
          <w:szCs w:val="30"/>
          <w:highlight w:val="none"/>
        </w:rPr>
      </w:pPr>
    </w:p>
    <w:p w14:paraId="695CB866">
      <w:pPr>
        <w:pStyle w:val="12"/>
        <w:spacing w:line="360" w:lineRule="auto"/>
        <w:rPr>
          <w:rFonts w:hint="eastAsia" w:ascii="宋体" w:hAnsi="宋体" w:eastAsia="宋体" w:cs="宋体"/>
          <w:b/>
          <w:color w:val="auto"/>
          <w:sz w:val="30"/>
          <w:szCs w:val="30"/>
          <w:highlight w:val="none"/>
        </w:rPr>
      </w:pPr>
    </w:p>
    <w:p w14:paraId="3AEEA94E">
      <w:pPr>
        <w:pStyle w:val="12"/>
        <w:spacing w:line="360" w:lineRule="auto"/>
        <w:rPr>
          <w:rFonts w:hint="eastAsia" w:ascii="仿宋" w:hAnsi="仿宋" w:eastAsia="仿宋" w:cs="仿宋"/>
          <w:b/>
          <w:color w:val="auto"/>
          <w:sz w:val="30"/>
          <w:szCs w:val="30"/>
          <w:highlight w:val="none"/>
        </w:rPr>
      </w:pPr>
    </w:p>
    <w:p w14:paraId="134C06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FC4FCDC">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09EF38C">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1894C43">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3212A641">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D77AAAD">
      <w:pPr>
        <w:tabs>
          <w:tab w:val="left" w:pos="826"/>
        </w:tabs>
        <w:snapToGrid w:val="0"/>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eastAsia="zh-CN"/>
        </w:rPr>
        <w:t>、建设工程项目管理承诺书</w:t>
      </w:r>
    </w:p>
    <w:p w14:paraId="6263918E">
      <w:pPr>
        <w:jc w:val="center"/>
        <w:rPr>
          <w:rFonts w:ascii="宋体" w:hAnsi="宋体" w:eastAsia="宋体" w:cs="宋体"/>
          <w:color w:val="auto"/>
          <w:sz w:val="32"/>
          <w:szCs w:val="32"/>
          <w:highlight w:val="none"/>
        </w:rPr>
      </w:pPr>
    </w:p>
    <w:p w14:paraId="07923581">
      <w:pPr>
        <w:jc w:val="center"/>
        <w:rPr>
          <w:rFonts w:ascii="宋体" w:hAnsi="宋体" w:eastAsia="宋体" w:cs="宋体"/>
          <w:color w:val="auto"/>
          <w:sz w:val="24"/>
          <w:szCs w:val="24"/>
          <w:highlight w:val="none"/>
        </w:rPr>
      </w:pPr>
      <w:r>
        <w:rPr>
          <w:rFonts w:ascii="宋体" w:hAnsi="宋体" w:eastAsia="宋体" w:cs="宋体"/>
          <w:color w:val="auto"/>
          <w:sz w:val="32"/>
          <w:szCs w:val="32"/>
          <w:highlight w:val="none"/>
        </w:rPr>
        <w:t>建设工程项目管理承诺书</w:t>
      </w:r>
    </w:p>
    <w:p w14:paraId="274C77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p>
    <w:p w14:paraId="6CC26072">
      <w:pPr>
        <w:pStyle w:val="36"/>
        <w:spacing w:line="480" w:lineRule="auto"/>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致</w:t>
      </w:r>
      <w:r>
        <w:rPr>
          <w:rStyle w:val="29"/>
          <w:rFonts w:hint="eastAsia" w:ascii="宋体" w:hAnsi="宋体" w:eastAsia="宋体" w:cs="宋体"/>
          <w:color w:val="auto"/>
          <w:szCs w:val="21"/>
          <w:highlight w:val="none"/>
          <w:u w:val="single"/>
        </w:rPr>
        <w:t xml:space="preserve">                        </w:t>
      </w:r>
      <w:r>
        <w:rPr>
          <w:rStyle w:val="29"/>
          <w:rFonts w:hint="eastAsia" w:ascii="宋体" w:hAnsi="宋体" w:eastAsia="宋体" w:cs="宋体"/>
          <w:color w:val="auto"/>
          <w:szCs w:val="21"/>
          <w:highlight w:val="none"/>
        </w:rPr>
        <w:t>（</w:t>
      </w:r>
      <w:r>
        <w:rPr>
          <w:rStyle w:val="29"/>
          <w:rFonts w:hint="eastAsia" w:ascii="宋体" w:hAnsi="宋体" w:eastAsia="宋体" w:cs="宋体"/>
          <w:color w:val="auto"/>
          <w:szCs w:val="21"/>
          <w:highlight w:val="none"/>
          <w:lang w:eastAsia="zh-CN"/>
        </w:rPr>
        <w:t>采购人</w:t>
      </w:r>
      <w:r>
        <w:rPr>
          <w:rStyle w:val="29"/>
          <w:rFonts w:hint="eastAsia" w:ascii="宋体" w:hAnsi="宋体" w:eastAsia="宋体" w:cs="宋体"/>
          <w:color w:val="auto"/>
          <w:szCs w:val="21"/>
          <w:highlight w:val="none"/>
        </w:rPr>
        <w:t>名称）：</w:t>
      </w:r>
    </w:p>
    <w:p w14:paraId="27B86ECE">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作为参与</w:t>
      </w:r>
      <w:r>
        <w:rPr>
          <w:rStyle w:val="29"/>
          <w:rFonts w:hint="eastAsia" w:ascii="宋体" w:hAnsi="宋体" w:eastAsia="宋体" w:cs="宋体"/>
          <w:color w:val="auto"/>
          <w:szCs w:val="21"/>
          <w:highlight w:val="none"/>
          <w:u w:val="single"/>
        </w:rPr>
        <w:t xml:space="preserve">                  </w:t>
      </w:r>
      <w:r>
        <w:rPr>
          <w:rStyle w:val="29"/>
          <w:rFonts w:hint="eastAsia" w:ascii="宋体" w:hAnsi="宋体" w:eastAsia="宋体" w:cs="宋体"/>
          <w:color w:val="auto"/>
          <w:szCs w:val="21"/>
          <w:highlight w:val="none"/>
        </w:rPr>
        <w:t>（工程名称）项目的投标方，根据国家、自治区相关文件规定，我方在此向招标人承诺：</w:t>
      </w:r>
    </w:p>
    <w:p w14:paraId="1FCAD463">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1、一旦中标，我方保证按照</w:t>
      </w:r>
      <w:r>
        <w:rPr>
          <w:rStyle w:val="29"/>
          <w:rFonts w:hint="eastAsia" w:ascii="宋体" w:hAnsi="宋体" w:eastAsia="宋体" w:cs="宋体"/>
          <w:color w:val="auto"/>
          <w:szCs w:val="21"/>
          <w:highlight w:val="none"/>
          <w:lang w:val="zh-CN" w:eastAsia="zh-CN"/>
        </w:rPr>
        <w:t>《广西壮族自治区人力资源和社会保障厅等8部门关于印发广西壮族自治区工程建设领域农民工工资专用账广管理暂行办法实施顺的通知》（桂人社规〔2022〕5号）</w:t>
      </w:r>
      <w:r>
        <w:rPr>
          <w:rStyle w:val="29"/>
          <w:rFonts w:hint="eastAsia" w:ascii="宋体" w:hAnsi="宋体" w:cs="宋体"/>
          <w:color w:val="auto"/>
          <w:szCs w:val="21"/>
          <w:highlight w:val="none"/>
          <w:lang w:val="zh-CN" w:eastAsia="zh-CN"/>
        </w:rPr>
        <w:t>的</w:t>
      </w:r>
      <w:r>
        <w:rPr>
          <w:rStyle w:val="29"/>
          <w:rFonts w:hint="eastAsia" w:ascii="宋体" w:hAnsi="宋体" w:eastAsia="宋体" w:cs="宋体"/>
          <w:color w:val="auto"/>
          <w:szCs w:val="21"/>
          <w:highlight w:val="none"/>
          <w:lang w:val="zh-CN" w:eastAsia="zh-CN"/>
        </w:rPr>
        <w:t>有关</w:t>
      </w:r>
      <w:r>
        <w:rPr>
          <w:rStyle w:val="29"/>
          <w:rFonts w:hint="eastAsia" w:ascii="宋体" w:hAnsi="宋体" w:cs="宋体"/>
          <w:color w:val="auto"/>
          <w:szCs w:val="21"/>
          <w:highlight w:val="none"/>
          <w:lang w:val="en-US" w:eastAsia="zh-CN"/>
        </w:rPr>
        <w:t>规定</w:t>
      </w:r>
      <w:r>
        <w:rPr>
          <w:rStyle w:val="29"/>
          <w:rFonts w:hint="eastAsia" w:ascii="宋体" w:hAnsi="宋体" w:eastAsia="宋体" w:cs="宋体"/>
          <w:color w:val="auto"/>
          <w:szCs w:val="21"/>
          <w:highlight w:val="none"/>
          <w:lang w:val="zh-CN" w:eastAsia="zh-CN"/>
        </w:rPr>
        <w:t>，将农民工工资直接支付到农民工本人的银行账户。</w:t>
      </w:r>
      <w:r>
        <w:rPr>
          <w:rStyle w:val="29"/>
          <w:rFonts w:hint="eastAsia" w:ascii="宋体" w:hAnsi="宋体" w:eastAsia="宋体" w:cs="宋体"/>
          <w:color w:val="auto"/>
          <w:szCs w:val="21"/>
          <w:highlight w:val="none"/>
        </w:rPr>
        <w:t>按照与农民工依法约定的工资支付周期和具体支付日期支付工资，保证每月至少向农民工足额支付一次工资。</w:t>
      </w:r>
    </w:p>
    <w:p w14:paraId="4B873F07">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CE6D198">
      <w:pPr>
        <w:pStyle w:val="36"/>
        <w:spacing w:line="520" w:lineRule="exact"/>
        <w:ind w:left="-2" w:leftChars="-1" w:firstLine="449" w:firstLineChars="214"/>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0C509C7">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3574DD">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9C840C8">
      <w:pPr>
        <w:pStyle w:val="36"/>
        <w:spacing w:line="520" w:lineRule="exact"/>
        <w:ind w:left="-10" w:firstLine="455" w:firstLineChars="217"/>
        <w:jc w:val="left"/>
        <w:rPr>
          <w:rStyle w:val="29"/>
          <w:rFonts w:hint="eastAsia" w:ascii="宋体" w:hAnsi="宋体" w:eastAsia="宋体" w:cs="宋体"/>
          <w:color w:val="auto"/>
          <w:szCs w:val="21"/>
          <w:highlight w:val="none"/>
        </w:rPr>
      </w:pPr>
    </w:p>
    <w:p w14:paraId="6D5147F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AFD8B17">
      <w:pPr>
        <w:snapToGrid w:val="0"/>
        <w:spacing w:before="120" w:beforeLines="50" w:after="50" w:line="360" w:lineRule="auto"/>
        <w:ind w:firstLine="6000" w:firstLineChars="2500"/>
        <w:rPr>
          <w:rFonts w:hint="eastAsia" w:ascii="仿宋" w:hAnsi="仿宋" w:eastAsia="仿宋" w:cs="仿宋"/>
          <w:b/>
          <w:color w:val="auto"/>
          <w:sz w:val="30"/>
          <w:szCs w:val="30"/>
          <w:highlight w:val="none"/>
          <w:lang w:eastAsia="zh-CN"/>
        </w:rPr>
      </w:pPr>
      <w:r>
        <w:rPr>
          <w:rFonts w:hint="eastAsia" w:ascii="仿宋" w:hAnsi="仿宋" w:eastAsia="仿宋" w:cs="仿宋"/>
          <w:color w:val="auto"/>
          <w:kern w:val="0"/>
          <w:sz w:val="24"/>
          <w:highlight w:val="none"/>
          <w:lang w:val="zh-CN"/>
        </w:rPr>
        <w:t>日期：  年  月   日</w:t>
      </w:r>
    </w:p>
    <w:p w14:paraId="17578940">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供应商类似业绩的证明文件</w:t>
      </w:r>
    </w:p>
    <w:p w14:paraId="325C7972">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5C882378">
      <w:pPr>
        <w:pStyle w:val="12"/>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846"/>
        <w:gridCol w:w="2850"/>
        <w:gridCol w:w="1519"/>
        <w:gridCol w:w="2013"/>
      </w:tblGrid>
      <w:tr w14:paraId="7F22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14F2313">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791E031">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3C5A792">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72634EFF">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C69E9CB">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5639A92">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6B915338">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309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C5A1B9D">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FAAD14F">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1DFFA4C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2289756D">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1B0F828">
            <w:pPr>
              <w:jc w:val="center"/>
              <w:rPr>
                <w:rFonts w:ascii="宋体" w:hAnsi="宋体"/>
                <w:color w:val="auto"/>
                <w:sz w:val="24"/>
                <w:szCs w:val="24"/>
                <w:highlight w:val="none"/>
              </w:rPr>
            </w:pPr>
          </w:p>
        </w:tc>
      </w:tr>
      <w:tr w14:paraId="5F6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FED4A46">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667F9DE">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05D0546">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D1C0E73">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30C0B22">
            <w:pPr>
              <w:jc w:val="center"/>
              <w:rPr>
                <w:rFonts w:ascii="宋体" w:hAnsi="宋体"/>
                <w:color w:val="auto"/>
                <w:sz w:val="24"/>
                <w:szCs w:val="24"/>
                <w:highlight w:val="none"/>
              </w:rPr>
            </w:pPr>
          </w:p>
        </w:tc>
      </w:tr>
      <w:tr w14:paraId="16A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9F095D9">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EBAE040">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68DBA4F1">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4DD6902">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A9B4EC5">
            <w:pPr>
              <w:jc w:val="center"/>
              <w:rPr>
                <w:rFonts w:ascii="宋体" w:hAnsi="宋体"/>
                <w:color w:val="auto"/>
                <w:sz w:val="24"/>
                <w:szCs w:val="24"/>
                <w:highlight w:val="none"/>
              </w:rPr>
            </w:pPr>
          </w:p>
        </w:tc>
      </w:tr>
      <w:tr w14:paraId="4965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5943715">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E43017C">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669371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7F811EC">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6645A40">
            <w:pPr>
              <w:jc w:val="center"/>
              <w:rPr>
                <w:rFonts w:ascii="宋体" w:hAnsi="宋体"/>
                <w:color w:val="auto"/>
                <w:sz w:val="24"/>
                <w:szCs w:val="24"/>
                <w:highlight w:val="none"/>
              </w:rPr>
            </w:pPr>
          </w:p>
        </w:tc>
      </w:tr>
      <w:tr w14:paraId="18A6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8BD2A3A">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008B0F8">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6878C16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2C0E544">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9AB42B8">
            <w:pPr>
              <w:jc w:val="center"/>
              <w:rPr>
                <w:rFonts w:ascii="宋体" w:hAnsi="宋体"/>
                <w:color w:val="auto"/>
                <w:sz w:val="24"/>
                <w:szCs w:val="24"/>
                <w:highlight w:val="none"/>
              </w:rPr>
            </w:pPr>
          </w:p>
        </w:tc>
      </w:tr>
      <w:tr w14:paraId="1E7F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282AA51E">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67B6C02">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2FD743C5">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A0E9EEB">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1CB995E2">
            <w:pPr>
              <w:jc w:val="center"/>
              <w:rPr>
                <w:rFonts w:ascii="宋体" w:hAnsi="宋体"/>
                <w:color w:val="auto"/>
                <w:sz w:val="24"/>
                <w:szCs w:val="24"/>
                <w:highlight w:val="none"/>
              </w:rPr>
            </w:pPr>
          </w:p>
        </w:tc>
      </w:tr>
      <w:tr w14:paraId="4F4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56DC5AE">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453D4F0">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5CECC726">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D14E4F5">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61FBB9C">
            <w:pPr>
              <w:jc w:val="center"/>
              <w:rPr>
                <w:rFonts w:ascii="宋体" w:hAnsi="宋体"/>
                <w:color w:val="auto"/>
                <w:sz w:val="24"/>
                <w:szCs w:val="24"/>
                <w:highlight w:val="none"/>
              </w:rPr>
            </w:pPr>
          </w:p>
        </w:tc>
      </w:tr>
    </w:tbl>
    <w:p w14:paraId="66DF125B">
      <w:pPr>
        <w:ind w:firstLine="480" w:firstLineChars="200"/>
        <w:rPr>
          <w:rFonts w:hint="eastAsia" w:ascii="宋体" w:hAnsi="宋体" w:cs="楷体_GB2312"/>
          <w:color w:val="auto"/>
          <w:sz w:val="24"/>
          <w:szCs w:val="24"/>
          <w:highlight w:val="none"/>
        </w:rPr>
      </w:pPr>
    </w:p>
    <w:p w14:paraId="22A8D7C8">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1811FBCD">
      <w:pPr>
        <w:ind w:firstLine="720" w:firstLineChars="300"/>
        <w:rPr>
          <w:rFonts w:ascii="宋体" w:hAnsi="宋体"/>
          <w:color w:val="auto"/>
          <w:sz w:val="24"/>
          <w:szCs w:val="24"/>
          <w:highlight w:val="none"/>
        </w:rPr>
      </w:pPr>
      <w:bookmarkStart w:id="182"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color w:val="auto"/>
          <w:sz w:val="24"/>
          <w:szCs w:val="24"/>
          <w:highlight w:val="none"/>
        </w:rPr>
        <w:t>附以上类似工程的</w:t>
      </w:r>
      <w:r>
        <w:rPr>
          <w:rFonts w:hint="eastAsia" w:ascii="宋体" w:hAnsi="宋体" w:eastAsia="宋体" w:cs="Tahoma"/>
          <w:color w:val="auto"/>
          <w:kern w:val="0"/>
          <w:sz w:val="24"/>
          <w:szCs w:val="24"/>
          <w:highlight w:val="none"/>
          <w:lang w:val="en-US" w:eastAsia="zh-CN"/>
        </w:rPr>
        <w:t>中标（</w:t>
      </w:r>
      <w:r>
        <w:rPr>
          <w:rFonts w:ascii="宋体" w:hAnsi="宋体" w:eastAsia="宋体" w:cs="Tahoma"/>
          <w:color w:val="auto"/>
          <w:kern w:val="0"/>
          <w:sz w:val="24"/>
          <w:szCs w:val="24"/>
          <w:highlight w:val="none"/>
        </w:rPr>
        <w:t>成交</w:t>
      </w:r>
      <w:r>
        <w:rPr>
          <w:rFonts w:hint="eastAsia" w:ascii="宋体" w:hAnsi="宋体" w:eastAsia="宋体" w:cs="Tahoma"/>
          <w:color w:val="auto"/>
          <w:kern w:val="0"/>
          <w:sz w:val="24"/>
          <w:szCs w:val="24"/>
          <w:highlight w:val="none"/>
          <w:lang w:eastAsia="zh-CN"/>
        </w:rPr>
        <w:t>）</w:t>
      </w:r>
      <w:r>
        <w:rPr>
          <w:rFonts w:hint="eastAsia" w:ascii="宋体" w:hAnsi="宋体" w:eastAsia="宋体" w:cs="楷体_GB2312"/>
          <w:color w:val="auto"/>
          <w:sz w:val="24"/>
          <w:szCs w:val="24"/>
          <w:highlight w:val="none"/>
        </w:rPr>
        <w:t>通知书或工程合同</w:t>
      </w:r>
      <w:r>
        <w:rPr>
          <w:rFonts w:hint="eastAsia" w:ascii="宋体" w:hAnsi="宋体" w:cs="楷体_GB2312"/>
          <w:color w:val="auto"/>
          <w:sz w:val="24"/>
          <w:szCs w:val="24"/>
          <w:highlight w:val="none"/>
        </w:rPr>
        <w:t>。</w:t>
      </w:r>
    </w:p>
    <w:bookmarkEnd w:id="182"/>
    <w:p w14:paraId="14D7E0C0">
      <w:pPr>
        <w:jc w:val="center"/>
        <w:rPr>
          <w:rFonts w:ascii="宋体" w:hAnsi="宋体"/>
          <w:color w:val="auto"/>
          <w:sz w:val="24"/>
          <w:szCs w:val="24"/>
          <w:highlight w:val="none"/>
        </w:rPr>
      </w:pPr>
    </w:p>
    <w:p w14:paraId="60E1797B">
      <w:pPr>
        <w:widowControl/>
        <w:tabs>
          <w:tab w:val="center" w:pos="4153"/>
          <w:tab w:val="right" w:pos="8306"/>
        </w:tabs>
        <w:snapToGrid w:val="0"/>
        <w:jc w:val="left"/>
        <w:rPr>
          <w:rFonts w:ascii="宋体" w:hAnsi="宋体"/>
          <w:color w:val="auto"/>
          <w:kern w:val="0"/>
          <w:sz w:val="24"/>
          <w:szCs w:val="24"/>
          <w:highlight w:val="none"/>
        </w:rPr>
      </w:pPr>
    </w:p>
    <w:p w14:paraId="627B4B24">
      <w:pPr>
        <w:widowControl/>
        <w:tabs>
          <w:tab w:val="center" w:pos="4153"/>
          <w:tab w:val="right" w:pos="8306"/>
        </w:tabs>
        <w:snapToGrid w:val="0"/>
        <w:jc w:val="left"/>
        <w:rPr>
          <w:rFonts w:ascii="宋体" w:hAnsi="宋体"/>
          <w:color w:val="auto"/>
          <w:kern w:val="0"/>
          <w:sz w:val="24"/>
          <w:szCs w:val="24"/>
          <w:highlight w:val="none"/>
        </w:rPr>
      </w:pPr>
    </w:p>
    <w:p w14:paraId="32FA4567">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E22177D">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E81F2E1">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A47DF79">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6913AD5">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7BD55874">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596F8CA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D611C77">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05940F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73DFFA35">
      <w:pPr>
        <w:pStyle w:val="23"/>
        <w:snapToGrid w:val="0"/>
        <w:spacing w:line="360" w:lineRule="auto"/>
        <w:ind w:left="480" w:hanging="480"/>
        <w:rPr>
          <w:rFonts w:hint="eastAsia" w:ascii="宋体" w:hAnsi="宋体" w:eastAsia="宋体" w:cs="宋体"/>
          <w:color w:val="auto"/>
          <w:sz w:val="24"/>
          <w:highlight w:val="none"/>
        </w:rPr>
      </w:pPr>
    </w:p>
    <w:p w14:paraId="4558E693">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、供应商认为需要提供的其他有关资料</w:t>
      </w:r>
    </w:p>
    <w:p w14:paraId="0FBB8168">
      <w:pPr>
        <w:jc w:val="center"/>
        <w:rPr>
          <w:rFonts w:hint="eastAsia" w:ascii="仿宋" w:hAnsi="仿宋" w:eastAsia="仿宋" w:cs="仿宋"/>
          <w:b/>
          <w:color w:val="auto"/>
          <w:sz w:val="30"/>
          <w:szCs w:val="30"/>
          <w:highlight w:val="none"/>
        </w:rPr>
      </w:pPr>
    </w:p>
    <w:p w14:paraId="77BA87F0">
      <w:pPr>
        <w:jc w:val="center"/>
        <w:rPr>
          <w:rFonts w:hint="eastAsia" w:ascii="仿宋" w:hAnsi="仿宋" w:eastAsia="仿宋" w:cs="仿宋"/>
          <w:b/>
          <w:color w:val="auto"/>
          <w:sz w:val="30"/>
          <w:szCs w:val="30"/>
          <w:highlight w:val="none"/>
        </w:rPr>
      </w:pPr>
    </w:p>
    <w:p w14:paraId="00E6E558">
      <w:pPr>
        <w:jc w:val="center"/>
        <w:rPr>
          <w:rFonts w:hint="eastAsia" w:ascii="仿宋" w:hAnsi="仿宋" w:eastAsia="仿宋" w:cs="仿宋"/>
          <w:b/>
          <w:color w:val="auto"/>
          <w:sz w:val="30"/>
          <w:szCs w:val="30"/>
          <w:highlight w:val="none"/>
        </w:rPr>
      </w:pPr>
    </w:p>
    <w:p w14:paraId="469768BB">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0F68406D">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35865DFB">
      <w:pPr>
        <w:jc w:val="center"/>
        <w:rPr>
          <w:rFonts w:hint="eastAsia" w:ascii="宋体" w:hAnsi="宋体" w:cs="宋体"/>
          <w:b/>
          <w:color w:val="auto"/>
          <w:sz w:val="30"/>
          <w:szCs w:val="30"/>
          <w:highlight w:val="none"/>
        </w:rPr>
      </w:pPr>
    </w:p>
    <w:p w14:paraId="2B0523FA">
      <w:pPr>
        <w:jc w:val="center"/>
        <w:rPr>
          <w:rFonts w:hint="eastAsia" w:ascii="宋体" w:hAnsi="宋体" w:cs="宋体"/>
          <w:b/>
          <w:color w:val="auto"/>
          <w:sz w:val="30"/>
          <w:szCs w:val="30"/>
          <w:highlight w:val="none"/>
        </w:rPr>
      </w:pPr>
    </w:p>
    <w:p w14:paraId="0984CC12">
      <w:pPr>
        <w:jc w:val="center"/>
        <w:rPr>
          <w:rFonts w:hint="eastAsia" w:ascii="宋体" w:hAnsi="宋体" w:cs="宋体"/>
          <w:b/>
          <w:color w:val="auto"/>
          <w:sz w:val="30"/>
          <w:szCs w:val="30"/>
          <w:highlight w:val="none"/>
        </w:rPr>
      </w:pPr>
    </w:p>
    <w:p w14:paraId="1EA489F4">
      <w:pPr>
        <w:jc w:val="center"/>
        <w:rPr>
          <w:rFonts w:hint="eastAsia" w:ascii="宋体" w:hAnsi="宋体" w:cs="宋体"/>
          <w:b/>
          <w:color w:val="auto"/>
          <w:sz w:val="30"/>
          <w:szCs w:val="30"/>
          <w:highlight w:val="none"/>
        </w:rPr>
      </w:pPr>
    </w:p>
    <w:p w14:paraId="592FF357">
      <w:pPr>
        <w:pStyle w:val="43"/>
        <w:rPr>
          <w:rFonts w:hint="eastAsia" w:ascii="宋体" w:hAnsi="宋体" w:cs="宋体"/>
          <w:b/>
          <w:color w:val="auto"/>
          <w:sz w:val="30"/>
          <w:szCs w:val="30"/>
          <w:highlight w:val="none"/>
        </w:rPr>
      </w:pPr>
    </w:p>
    <w:p w14:paraId="54E2DFD4">
      <w:pPr>
        <w:pStyle w:val="43"/>
        <w:rPr>
          <w:rFonts w:hint="eastAsia" w:ascii="宋体" w:hAnsi="宋体" w:cs="宋体"/>
          <w:b/>
          <w:color w:val="auto"/>
          <w:sz w:val="30"/>
          <w:szCs w:val="30"/>
          <w:highlight w:val="none"/>
        </w:rPr>
      </w:pPr>
    </w:p>
    <w:p w14:paraId="615E49E3">
      <w:pPr>
        <w:pStyle w:val="43"/>
        <w:rPr>
          <w:rFonts w:hint="eastAsia" w:ascii="宋体" w:hAnsi="宋体" w:cs="宋体"/>
          <w:b/>
          <w:color w:val="auto"/>
          <w:sz w:val="30"/>
          <w:szCs w:val="30"/>
          <w:highlight w:val="none"/>
        </w:rPr>
      </w:pPr>
    </w:p>
    <w:p w14:paraId="12BFD1EB">
      <w:pPr>
        <w:pStyle w:val="43"/>
        <w:rPr>
          <w:rFonts w:hint="eastAsia" w:ascii="宋体" w:hAnsi="宋体" w:cs="宋体"/>
          <w:b/>
          <w:color w:val="auto"/>
          <w:sz w:val="30"/>
          <w:szCs w:val="30"/>
          <w:highlight w:val="none"/>
        </w:rPr>
      </w:pPr>
    </w:p>
    <w:p w14:paraId="7F7E2B6C">
      <w:pPr>
        <w:pStyle w:val="43"/>
        <w:rPr>
          <w:rFonts w:hint="eastAsia" w:ascii="宋体" w:hAnsi="宋体" w:cs="宋体"/>
          <w:b/>
          <w:color w:val="auto"/>
          <w:sz w:val="30"/>
          <w:szCs w:val="30"/>
          <w:highlight w:val="none"/>
        </w:rPr>
      </w:pPr>
    </w:p>
    <w:p w14:paraId="7A91B3EF">
      <w:pPr>
        <w:pStyle w:val="43"/>
        <w:rPr>
          <w:rFonts w:hint="eastAsia" w:ascii="宋体" w:hAnsi="宋体" w:cs="宋体"/>
          <w:b/>
          <w:color w:val="auto"/>
          <w:sz w:val="30"/>
          <w:szCs w:val="30"/>
          <w:highlight w:val="none"/>
        </w:rPr>
      </w:pPr>
    </w:p>
    <w:p w14:paraId="5EA63CB0">
      <w:pPr>
        <w:pStyle w:val="43"/>
        <w:rPr>
          <w:rFonts w:hint="eastAsia" w:ascii="宋体" w:hAnsi="宋体" w:cs="宋体"/>
          <w:b/>
          <w:color w:val="auto"/>
          <w:sz w:val="30"/>
          <w:szCs w:val="30"/>
          <w:highlight w:val="none"/>
        </w:rPr>
      </w:pPr>
    </w:p>
    <w:p w14:paraId="31638BDC">
      <w:pPr>
        <w:pStyle w:val="43"/>
        <w:rPr>
          <w:rFonts w:hint="eastAsia" w:ascii="宋体" w:hAnsi="宋体" w:cs="宋体"/>
          <w:b/>
          <w:color w:val="auto"/>
          <w:sz w:val="30"/>
          <w:szCs w:val="30"/>
          <w:highlight w:val="none"/>
        </w:rPr>
      </w:pPr>
    </w:p>
    <w:p w14:paraId="7C650750">
      <w:pPr>
        <w:pStyle w:val="43"/>
        <w:rPr>
          <w:rFonts w:hint="eastAsia" w:ascii="宋体" w:hAnsi="宋体" w:cs="宋体"/>
          <w:b/>
          <w:color w:val="auto"/>
          <w:sz w:val="30"/>
          <w:szCs w:val="30"/>
          <w:highlight w:val="none"/>
        </w:rPr>
      </w:pPr>
    </w:p>
    <w:p w14:paraId="3F07D017">
      <w:pPr>
        <w:pStyle w:val="43"/>
        <w:rPr>
          <w:rFonts w:hint="eastAsia" w:ascii="宋体" w:hAnsi="宋体" w:cs="宋体"/>
          <w:b/>
          <w:color w:val="auto"/>
          <w:sz w:val="30"/>
          <w:szCs w:val="30"/>
          <w:highlight w:val="none"/>
        </w:rPr>
      </w:pPr>
    </w:p>
    <w:p w14:paraId="7A3B62DE">
      <w:pPr>
        <w:pStyle w:val="43"/>
        <w:rPr>
          <w:rFonts w:hint="eastAsia" w:ascii="宋体" w:hAnsi="宋体" w:cs="宋体"/>
          <w:b/>
          <w:color w:val="auto"/>
          <w:sz w:val="30"/>
          <w:szCs w:val="30"/>
          <w:highlight w:val="none"/>
        </w:rPr>
      </w:pPr>
    </w:p>
    <w:p w14:paraId="2CA2D380">
      <w:pPr>
        <w:pStyle w:val="43"/>
        <w:rPr>
          <w:rFonts w:hint="eastAsia" w:ascii="宋体" w:hAnsi="宋体" w:cs="宋体"/>
          <w:b/>
          <w:color w:val="auto"/>
          <w:sz w:val="30"/>
          <w:szCs w:val="30"/>
          <w:highlight w:val="none"/>
        </w:rPr>
      </w:pPr>
    </w:p>
    <w:p w14:paraId="25359027">
      <w:pPr>
        <w:pStyle w:val="43"/>
        <w:rPr>
          <w:rFonts w:hint="eastAsia" w:ascii="宋体" w:hAnsi="宋体" w:cs="宋体"/>
          <w:b/>
          <w:color w:val="auto"/>
          <w:sz w:val="30"/>
          <w:szCs w:val="30"/>
          <w:highlight w:val="none"/>
        </w:rPr>
      </w:pPr>
    </w:p>
    <w:p w14:paraId="7EF9CF6E">
      <w:pPr>
        <w:pStyle w:val="43"/>
        <w:rPr>
          <w:rFonts w:hint="eastAsia" w:ascii="宋体" w:hAnsi="宋体" w:cs="宋体"/>
          <w:b/>
          <w:color w:val="auto"/>
          <w:sz w:val="30"/>
          <w:szCs w:val="30"/>
          <w:highlight w:val="none"/>
        </w:rPr>
      </w:pPr>
    </w:p>
    <w:p w14:paraId="5C2736C2">
      <w:pPr>
        <w:pStyle w:val="43"/>
        <w:rPr>
          <w:rFonts w:hint="eastAsia" w:ascii="宋体" w:hAnsi="宋体" w:cs="宋体"/>
          <w:b/>
          <w:color w:val="auto"/>
          <w:sz w:val="30"/>
          <w:szCs w:val="30"/>
          <w:highlight w:val="none"/>
        </w:rPr>
      </w:pPr>
    </w:p>
    <w:p w14:paraId="46B157F2">
      <w:pPr>
        <w:pStyle w:val="43"/>
        <w:rPr>
          <w:rFonts w:hint="eastAsia" w:ascii="宋体" w:hAnsi="宋体" w:cs="宋体"/>
          <w:b/>
          <w:color w:val="auto"/>
          <w:sz w:val="30"/>
          <w:szCs w:val="30"/>
          <w:highlight w:val="none"/>
        </w:rPr>
      </w:pPr>
    </w:p>
    <w:p w14:paraId="5AA7B7E8">
      <w:pPr>
        <w:pStyle w:val="43"/>
        <w:rPr>
          <w:rFonts w:hint="eastAsia" w:ascii="宋体" w:hAnsi="宋体" w:cs="宋体"/>
          <w:b/>
          <w:color w:val="auto"/>
          <w:sz w:val="30"/>
          <w:szCs w:val="30"/>
          <w:highlight w:val="none"/>
        </w:rPr>
      </w:pPr>
    </w:p>
    <w:p w14:paraId="0E8C2705">
      <w:pPr>
        <w:pStyle w:val="43"/>
        <w:rPr>
          <w:rFonts w:hint="eastAsia" w:ascii="宋体" w:hAnsi="宋体" w:cs="宋体"/>
          <w:b/>
          <w:color w:val="auto"/>
          <w:sz w:val="30"/>
          <w:szCs w:val="30"/>
          <w:highlight w:val="none"/>
        </w:rPr>
      </w:pPr>
    </w:p>
    <w:p w14:paraId="683FD001">
      <w:pPr>
        <w:pStyle w:val="43"/>
        <w:rPr>
          <w:rFonts w:hint="eastAsia" w:ascii="宋体" w:hAnsi="宋体" w:cs="宋体"/>
          <w:b/>
          <w:color w:val="auto"/>
          <w:sz w:val="30"/>
          <w:szCs w:val="30"/>
          <w:highlight w:val="none"/>
        </w:rPr>
      </w:pPr>
    </w:p>
    <w:p w14:paraId="01972F7D">
      <w:pPr>
        <w:pStyle w:val="43"/>
        <w:rPr>
          <w:rFonts w:hint="eastAsia" w:ascii="宋体" w:hAnsi="宋体" w:cs="宋体"/>
          <w:b/>
          <w:color w:val="auto"/>
          <w:sz w:val="30"/>
          <w:szCs w:val="30"/>
          <w:highlight w:val="none"/>
        </w:rPr>
      </w:pPr>
    </w:p>
    <w:p w14:paraId="00AFEFE3">
      <w:pPr>
        <w:pStyle w:val="43"/>
        <w:rPr>
          <w:rFonts w:hint="eastAsia" w:ascii="宋体" w:hAnsi="宋体" w:cs="宋体"/>
          <w:b/>
          <w:color w:val="auto"/>
          <w:sz w:val="30"/>
          <w:szCs w:val="30"/>
          <w:highlight w:val="none"/>
        </w:rPr>
      </w:pPr>
    </w:p>
    <w:p w14:paraId="26164BD2">
      <w:pPr>
        <w:pStyle w:val="43"/>
        <w:rPr>
          <w:rFonts w:hint="eastAsia" w:ascii="宋体" w:hAnsi="宋体" w:cs="宋体"/>
          <w:b/>
          <w:color w:val="auto"/>
          <w:sz w:val="30"/>
          <w:szCs w:val="30"/>
          <w:highlight w:val="none"/>
        </w:rPr>
      </w:pPr>
    </w:p>
    <w:p w14:paraId="50E68EBC">
      <w:pPr>
        <w:pStyle w:val="43"/>
        <w:rPr>
          <w:rFonts w:hint="eastAsia" w:ascii="宋体" w:hAnsi="宋体" w:cs="宋体"/>
          <w:b/>
          <w:color w:val="auto"/>
          <w:sz w:val="30"/>
          <w:szCs w:val="30"/>
          <w:highlight w:val="none"/>
        </w:rPr>
      </w:pPr>
    </w:p>
    <w:p w14:paraId="63ADE0F2">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、技术需求偏离表</w:t>
      </w:r>
    </w:p>
    <w:p w14:paraId="299E6474">
      <w:pPr>
        <w:jc w:val="center"/>
        <w:rPr>
          <w:rFonts w:hint="eastAsia" w:ascii="宋体" w:hAnsi="宋体" w:cs="宋体"/>
          <w:b/>
          <w:color w:val="auto"/>
          <w:sz w:val="30"/>
          <w:szCs w:val="30"/>
          <w:highlight w:val="none"/>
          <w:lang w:eastAsia="zh-CN"/>
        </w:rPr>
      </w:pPr>
    </w:p>
    <w:p w14:paraId="3F31D698">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p w14:paraId="7FED677F">
      <w:pPr>
        <w:pStyle w:val="11"/>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75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023D731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65F8CC7C">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4437CAE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590FF24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CD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12DE5EB1">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3467249">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FDE8250">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561735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1F98783">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0FC65DDB">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AC8D11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6B1C72ED">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48BF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FACD36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DE6F2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B799D3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B62925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FD66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63463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420A43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01A917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47E994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81EA3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3E4A9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A03B52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2D7734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344BA80">
            <w:pPr>
              <w:pageBreakBefore w:val="0"/>
              <w:kinsoku/>
              <w:overflowPunct/>
              <w:topLinePunct w:val="0"/>
              <w:bidi w:val="0"/>
              <w:spacing w:line="360" w:lineRule="auto"/>
              <w:rPr>
                <w:rFonts w:hint="eastAsia" w:ascii="宋体" w:hAnsi="宋体" w:eastAsia="宋体" w:cs="宋体"/>
                <w:color w:val="auto"/>
                <w:szCs w:val="21"/>
                <w:highlight w:val="none"/>
              </w:rPr>
            </w:pPr>
          </w:p>
        </w:tc>
      </w:tr>
      <w:tr w14:paraId="5E18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7BE81AE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DC8531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86CC25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786BCF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2C3740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85331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835BC9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EF182E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479FE8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736F7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4FBA48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71E556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1B8A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D825C4E">
            <w:pPr>
              <w:pageBreakBefore w:val="0"/>
              <w:kinsoku/>
              <w:overflowPunct/>
              <w:topLinePunct w:val="0"/>
              <w:bidi w:val="0"/>
              <w:spacing w:line="360" w:lineRule="auto"/>
              <w:rPr>
                <w:rFonts w:hint="eastAsia" w:ascii="宋体" w:hAnsi="宋体" w:eastAsia="宋体" w:cs="宋体"/>
                <w:color w:val="auto"/>
                <w:szCs w:val="21"/>
                <w:highlight w:val="none"/>
              </w:rPr>
            </w:pPr>
          </w:p>
        </w:tc>
      </w:tr>
      <w:tr w14:paraId="4BC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BD3A4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24C8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DC232D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039026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928AEF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78CAB2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317677">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CD29EDF">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74CF010D">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C6F9B57">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2FF6A21E">
      <w:pPr>
        <w:pStyle w:val="13"/>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5D8CDB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052DAC2">
      <w:pPr>
        <w:pageBreakBefore w:val="0"/>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832BCA4">
      <w:pPr>
        <w:pageBreakBefore w:val="0"/>
        <w:kinsoku/>
        <w:overflowPunct/>
        <w:topLinePunct w:val="0"/>
        <w:bidi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3BB852F3">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5608812">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1A2ECCE">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p>
    <w:p w14:paraId="5DE58A48">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eastAsia="zh-CN"/>
        </w:rPr>
        <w:t>、施工组织设计</w:t>
      </w:r>
    </w:p>
    <w:p w14:paraId="34E66877">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71E6CC9A">
      <w:pPr>
        <w:spacing w:line="500" w:lineRule="exact"/>
        <w:rPr>
          <w:rFonts w:ascii="宋体" w:hAnsi="宋体" w:cs="仿宋_GB2312"/>
          <w:color w:val="auto"/>
          <w:sz w:val="32"/>
          <w:szCs w:val="32"/>
          <w:highlight w:val="none"/>
        </w:rPr>
      </w:pPr>
    </w:p>
    <w:p w14:paraId="5C0412CE">
      <w:pPr>
        <w:pStyle w:val="51"/>
        <w:rPr>
          <w:color w:val="auto"/>
          <w:highlight w:val="none"/>
        </w:rPr>
      </w:pPr>
    </w:p>
    <w:p w14:paraId="797183C7">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860FB77">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43EB2D8">
      <w:pPr>
        <w:jc w:val="center"/>
        <w:rPr>
          <w:rFonts w:hint="eastAsia" w:ascii="宋体" w:hAnsi="宋体" w:cs="宋体"/>
          <w:b/>
          <w:color w:val="auto"/>
          <w:sz w:val="30"/>
          <w:szCs w:val="30"/>
          <w:highlight w:val="none"/>
          <w:lang w:eastAsia="zh-CN"/>
        </w:rPr>
      </w:pPr>
    </w:p>
    <w:p w14:paraId="421F2BD6">
      <w:pPr>
        <w:jc w:val="center"/>
        <w:rPr>
          <w:rFonts w:hint="eastAsia" w:ascii="宋体" w:hAnsi="宋体" w:cs="宋体"/>
          <w:b/>
          <w:color w:val="auto"/>
          <w:sz w:val="30"/>
          <w:szCs w:val="30"/>
          <w:highlight w:val="none"/>
          <w:lang w:eastAsia="zh-CN"/>
        </w:rPr>
      </w:pPr>
    </w:p>
    <w:p w14:paraId="3F2438D5">
      <w:pPr>
        <w:jc w:val="center"/>
        <w:rPr>
          <w:rFonts w:hint="eastAsia" w:ascii="宋体" w:hAnsi="宋体" w:cs="宋体"/>
          <w:b/>
          <w:color w:val="auto"/>
          <w:sz w:val="30"/>
          <w:szCs w:val="30"/>
          <w:highlight w:val="none"/>
          <w:lang w:eastAsia="zh-CN"/>
        </w:rPr>
      </w:pPr>
    </w:p>
    <w:p w14:paraId="5F91C901">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、项目管理机构配备情况表</w:t>
      </w:r>
    </w:p>
    <w:p w14:paraId="16BC4453">
      <w:pPr>
        <w:widowControl/>
        <w:rPr>
          <w:rFonts w:hint="eastAsia" w:ascii="宋体" w:hAnsi="宋体" w:cs="宋体"/>
          <w:color w:val="auto"/>
          <w:szCs w:val="21"/>
          <w:highlight w:val="none"/>
          <w:u w:val="single"/>
        </w:rPr>
      </w:pPr>
    </w:p>
    <w:p w14:paraId="5388B40C">
      <w:pPr>
        <w:widowControl/>
        <w:ind w:firstLine="210" w:firstLineChars="1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：隆安县古潭乡育英村农田水利设施项目(念屯、板范屯)</w:t>
      </w:r>
    </w:p>
    <w:p w14:paraId="37C194E0">
      <w:pPr>
        <w:widowControl/>
        <w:ind w:firstLine="210" w:firstLineChars="100"/>
        <w:rPr>
          <w:rFonts w:hint="eastAsia" w:ascii="宋体" w:hAnsi="宋体" w:cs="宋体"/>
          <w:color w:val="auto"/>
          <w:szCs w:val="21"/>
          <w:highlight w:val="none"/>
          <w:u w:val="single"/>
          <w:lang w:val="en-US" w:eastAsia="zh-CN"/>
        </w:rPr>
      </w:pPr>
    </w:p>
    <w:p w14:paraId="59F6AD35">
      <w:pPr>
        <w:widowControl/>
        <w:ind w:firstLine="210" w:firstLineChars="1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 xml:space="preserve"> 项目编号：NNZC2026-C2-230021-JHGC                        </w:t>
      </w:r>
    </w:p>
    <w:p w14:paraId="68DF7F99">
      <w:pPr>
        <w:widowControl/>
        <w:ind w:firstLine="210" w:firstLineChars="100"/>
        <w:rPr>
          <w:rFonts w:hint="default" w:ascii="宋体" w:hAnsi="宋体" w:cs="宋体"/>
          <w:color w:val="auto"/>
          <w:szCs w:val="21"/>
          <w:highlight w:val="none"/>
          <w:u w:val="single"/>
          <w:lang w:val="en-US" w:eastAsia="zh-CN"/>
        </w:rPr>
      </w:pPr>
    </w:p>
    <w:tbl>
      <w:tblPr>
        <w:tblStyle w:val="2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089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52069857">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793C16E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1AFD9B6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4AA3992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F93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209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642C6136">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52BE22EB">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230D196D">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3119F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6662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B0F98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F4A6D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120A5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DDED1E">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7A0DC0B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329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FB3FCF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33F06A2">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4B87B6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3566C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98758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327CF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D185B4">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637D4A">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D60E7C">
            <w:pPr>
              <w:ind w:left="223" w:hanging="222" w:hangingChars="106"/>
              <w:jc w:val="center"/>
              <w:rPr>
                <w:rFonts w:ascii="宋体" w:hAnsi="宋体"/>
                <w:color w:val="auto"/>
                <w:szCs w:val="21"/>
                <w:highlight w:val="none"/>
              </w:rPr>
            </w:pPr>
          </w:p>
        </w:tc>
      </w:tr>
      <w:tr w14:paraId="5413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C8243F4">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8EF5F5A">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831FB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12834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47205C">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25D11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EE73D9">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EACC907">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3F4CCC">
            <w:pPr>
              <w:ind w:left="223" w:hanging="222" w:hangingChars="106"/>
              <w:jc w:val="center"/>
              <w:rPr>
                <w:rFonts w:ascii="宋体" w:hAnsi="宋体"/>
                <w:color w:val="auto"/>
                <w:szCs w:val="21"/>
                <w:highlight w:val="none"/>
              </w:rPr>
            </w:pPr>
          </w:p>
        </w:tc>
      </w:tr>
      <w:tr w14:paraId="2A5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EB2E2BE">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15358AB">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A0564B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F1412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948EA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E53D6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2723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798D3F">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71C594">
            <w:pPr>
              <w:ind w:left="223" w:hanging="222" w:hangingChars="106"/>
              <w:jc w:val="center"/>
              <w:rPr>
                <w:rFonts w:ascii="宋体" w:hAnsi="宋体"/>
                <w:color w:val="auto"/>
                <w:szCs w:val="21"/>
                <w:highlight w:val="none"/>
              </w:rPr>
            </w:pPr>
          </w:p>
        </w:tc>
      </w:tr>
      <w:tr w14:paraId="20F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2F3BA3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E287989">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47F64A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73308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5B8A0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E97DC0">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C2DF6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46C1AC">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4ACE6A">
            <w:pPr>
              <w:ind w:left="223" w:hanging="222" w:hangingChars="106"/>
              <w:jc w:val="center"/>
              <w:rPr>
                <w:rFonts w:ascii="宋体" w:hAnsi="宋体"/>
                <w:color w:val="auto"/>
                <w:szCs w:val="21"/>
                <w:highlight w:val="none"/>
              </w:rPr>
            </w:pPr>
          </w:p>
        </w:tc>
      </w:tr>
    </w:tbl>
    <w:p w14:paraId="7939C71D">
      <w:pPr>
        <w:jc w:val="center"/>
        <w:rPr>
          <w:rFonts w:ascii="宋体" w:hAnsi="宋体"/>
          <w:b/>
          <w:color w:val="auto"/>
          <w:szCs w:val="21"/>
          <w:highlight w:val="none"/>
        </w:rPr>
      </w:pPr>
    </w:p>
    <w:p w14:paraId="7AA78EA8">
      <w:pPr>
        <w:tabs>
          <w:tab w:val="left" w:pos="0"/>
        </w:tabs>
        <w:spacing w:line="360" w:lineRule="auto"/>
        <w:ind w:right="-210"/>
        <w:rPr>
          <w:rFonts w:ascii="宋体" w:hAnsi="宋体"/>
          <w:color w:val="auto"/>
          <w:szCs w:val="21"/>
          <w:highlight w:val="none"/>
        </w:rPr>
      </w:pPr>
      <w:r>
        <w:rPr>
          <w:rFonts w:hint="eastAsia" w:ascii="宋体" w:hAnsi="宋体" w:cs="楷体_GB2312"/>
          <w:color w:val="auto"/>
          <w:szCs w:val="21"/>
          <w:highlight w:val="none"/>
        </w:rPr>
        <w:t>【备注：附各岗位人员资格证件（如有）扫描件。以上扫描件均为原件的扫描件】</w:t>
      </w:r>
    </w:p>
    <w:p w14:paraId="5AE5B407">
      <w:pPr>
        <w:spacing w:line="440" w:lineRule="exact"/>
        <w:jc w:val="center"/>
        <w:rPr>
          <w:rFonts w:ascii="宋体" w:hAnsi="宋体"/>
          <w:b/>
          <w:color w:val="auto"/>
          <w:szCs w:val="21"/>
          <w:highlight w:val="none"/>
        </w:rPr>
      </w:pPr>
    </w:p>
    <w:p w14:paraId="48D04A66">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1CBF92E6">
      <w:pPr>
        <w:pStyle w:val="12"/>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3053DF64">
      <w:pPr>
        <w:jc w:val="center"/>
        <w:rPr>
          <w:rFonts w:hint="eastAsia" w:ascii="宋体" w:hAnsi="宋体" w:cs="宋体"/>
          <w:b/>
          <w:color w:val="auto"/>
          <w:sz w:val="30"/>
          <w:szCs w:val="30"/>
          <w:highlight w:val="none"/>
          <w:lang w:eastAsia="zh-CN"/>
        </w:rPr>
      </w:pPr>
    </w:p>
    <w:p w14:paraId="2738D370">
      <w:pPr>
        <w:jc w:val="center"/>
        <w:rPr>
          <w:rFonts w:hint="eastAsia" w:ascii="宋体" w:hAnsi="宋体" w:cs="宋体"/>
          <w:b/>
          <w:color w:val="auto"/>
          <w:sz w:val="30"/>
          <w:szCs w:val="30"/>
          <w:highlight w:val="none"/>
          <w:lang w:eastAsia="zh-CN"/>
        </w:rPr>
      </w:pPr>
    </w:p>
    <w:p w14:paraId="127A9F90">
      <w:pPr>
        <w:pStyle w:val="26"/>
        <w:rPr>
          <w:rFonts w:hint="eastAsia" w:ascii="宋体" w:hAnsi="宋体" w:cs="宋体"/>
          <w:b/>
          <w:color w:val="auto"/>
          <w:sz w:val="30"/>
          <w:szCs w:val="30"/>
          <w:highlight w:val="none"/>
          <w:lang w:eastAsia="zh-CN"/>
        </w:rPr>
      </w:pPr>
    </w:p>
    <w:p w14:paraId="66C9BE94">
      <w:pPr>
        <w:pStyle w:val="26"/>
        <w:rPr>
          <w:rFonts w:hint="eastAsia" w:ascii="宋体" w:hAnsi="宋体" w:cs="宋体"/>
          <w:b/>
          <w:color w:val="auto"/>
          <w:sz w:val="30"/>
          <w:szCs w:val="30"/>
          <w:highlight w:val="none"/>
          <w:lang w:eastAsia="zh-CN"/>
        </w:rPr>
      </w:pPr>
    </w:p>
    <w:p w14:paraId="448130C0">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二</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1528ED7E">
      <w:pPr>
        <w:jc w:val="center"/>
        <w:rPr>
          <w:rFonts w:ascii="宋体" w:hAnsi="宋体"/>
          <w:color w:val="auto"/>
          <w:highlight w:val="none"/>
        </w:rPr>
      </w:pPr>
    </w:p>
    <w:tbl>
      <w:tblPr>
        <w:tblStyle w:val="27"/>
        <w:tblW w:w="0" w:type="auto"/>
        <w:jc w:val="center"/>
        <w:tblLayout w:type="fixed"/>
        <w:tblCellMar>
          <w:top w:w="0" w:type="dxa"/>
          <w:left w:w="0" w:type="dxa"/>
          <w:bottom w:w="0" w:type="dxa"/>
          <w:right w:w="0" w:type="dxa"/>
        </w:tblCellMar>
      </w:tblPr>
      <w:tblGrid>
        <w:gridCol w:w="1158"/>
        <w:gridCol w:w="2005"/>
        <w:gridCol w:w="1292"/>
        <w:gridCol w:w="1428"/>
        <w:gridCol w:w="1060"/>
        <w:gridCol w:w="1670"/>
      </w:tblGrid>
      <w:tr w14:paraId="1CE708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AFC35">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515B1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80907">
            <w:pPr>
              <w:jc w:val="center"/>
              <w:rPr>
                <w:rFonts w:ascii="宋体" w:hAnsi="宋体"/>
                <w:color w:val="auto"/>
                <w:szCs w:val="21"/>
                <w:highlight w:val="none"/>
              </w:rPr>
            </w:pPr>
            <w:r>
              <w:rPr>
                <w:rFonts w:hint="eastAsia" w:ascii="宋体" w:hAnsi="宋体" w:cs="宋体"/>
                <w:color w:val="auto"/>
                <w:szCs w:val="21"/>
                <w:highlight w:val="none"/>
              </w:rPr>
              <w:t>性别</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134AD0">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986BFB">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417931">
            <w:pPr>
              <w:jc w:val="center"/>
              <w:rPr>
                <w:rFonts w:ascii="宋体" w:hAnsi="宋体"/>
                <w:color w:val="auto"/>
                <w:szCs w:val="21"/>
                <w:highlight w:val="none"/>
              </w:rPr>
            </w:pPr>
          </w:p>
        </w:tc>
      </w:tr>
      <w:tr w14:paraId="2A792B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E9EE06">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7630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EB340">
            <w:pPr>
              <w:jc w:val="center"/>
              <w:rPr>
                <w:rFonts w:ascii="宋体" w:hAnsi="宋体"/>
                <w:color w:val="auto"/>
                <w:szCs w:val="21"/>
                <w:highlight w:val="none"/>
              </w:rPr>
            </w:pPr>
            <w:r>
              <w:rPr>
                <w:rFonts w:hint="eastAsia" w:ascii="宋体" w:hAnsi="宋体" w:cs="宋体"/>
                <w:color w:val="auto"/>
                <w:szCs w:val="21"/>
                <w:highlight w:val="none"/>
              </w:rPr>
              <w:t>职称</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9061C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72A7F">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86C2C4">
            <w:pPr>
              <w:jc w:val="center"/>
              <w:rPr>
                <w:rFonts w:ascii="宋体" w:hAnsi="宋体"/>
                <w:color w:val="auto"/>
                <w:szCs w:val="21"/>
                <w:highlight w:val="none"/>
              </w:rPr>
            </w:pPr>
          </w:p>
        </w:tc>
      </w:tr>
      <w:tr w14:paraId="0D10A5C8">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89FC4F">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A4FD0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4616F4">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C7B11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ECAFF3">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44951F">
            <w:pPr>
              <w:jc w:val="center"/>
              <w:rPr>
                <w:rFonts w:ascii="宋体" w:hAnsi="宋体"/>
                <w:color w:val="auto"/>
                <w:szCs w:val="21"/>
                <w:highlight w:val="none"/>
              </w:rPr>
            </w:pPr>
          </w:p>
        </w:tc>
      </w:tr>
      <w:tr w14:paraId="22F8F716">
        <w:tblPrEx>
          <w:tblCellMar>
            <w:top w:w="0" w:type="dxa"/>
            <w:left w:w="0" w:type="dxa"/>
            <w:bottom w:w="0" w:type="dxa"/>
            <w:right w:w="0" w:type="dxa"/>
          </w:tblCellMar>
        </w:tblPrEx>
        <w:trPr>
          <w:trHeight w:val="500" w:hRule="exact"/>
          <w:jc w:val="center"/>
        </w:trPr>
        <w:tc>
          <w:tcPr>
            <w:tcW w:w="445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63F2AB">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15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9A4DC">
            <w:pPr>
              <w:jc w:val="center"/>
              <w:rPr>
                <w:rFonts w:ascii="宋体" w:hAnsi="宋体"/>
                <w:color w:val="auto"/>
                <w:szCs w:val="21"/>
                <w:highlight w:val="none"/>
              </w:rPr>
            </w:pPr>
          </w:p>
        </w:tc>
      </w:tr>
      <w:tr w14:paraId="099FC57E">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3E198">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71F0406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1CDF5">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AEBB39">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E55BDD">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B63356">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2AB51">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2D2808A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0020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8E517">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00F6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F487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06B506">
            <w:pPr>
              <w:jc w:val="center"/>
              <w:rPr>
                <w:rFonts w:ascii="宋体" w:hAnsi="宋体"/>
                <w:color w:val="auto"/>
                <w:szCs w:val="21"/>
                <w:highlight w:val="none"/>
              </w:rPr>
            </w:pPr>
          </w:p>
        </w:tc>
      </w:tr>
      <w:tr w14:paraId="3508B7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8A8E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DC391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CCD7D">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524F1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E95471">
            <w:pPr>
              <w:jc w:val="center"/>
              <w:rPr>
                <w:rFonts w:ascii="宋体" w:hAnsi="宋体"/>
                <w:color w:val="auto"/>
                <w:szCs w:val="21"/>
                <w:highlight w:val="none"/>
              </w:rPr>
            </w:pPr>
          </w:p>
        </w:tc>
      </w:tr>
      <w:tr w14:paraId="7115196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CE23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25191">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2032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254BD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3F320">
            <w:pPr>
              <w:jc w:val="center"/>
              <w:rPr>
                <w:rFonts w:ascii="宋体" w:hAnsi="宋体"/>
                <w:color w:val="auto"/>
                <w:szCs w:val="21"/>
                <w:highlight w:val="none"/>
              </w:rPr>
            </w:pPr>
          </w:p>
        </w:tc>
      </w:tr>
      <w:tr w14:paraId="327447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2239D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07D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9DC9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AC498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CA3187">
            <w:pPr>
              <w:jc w:val="center"/>
              <w:rPr>
                <w:rFonts w:ascii="宋体" w:hAnsi="宋体"/>
                <w:color w:val="auto"/>
                <w:szCs w:val="21"/>
                <w:highlight w:val="none"/>
              </w:rPr>
            </w:pPr>
          </w:p>
        </w:tc>
      </w:tr>
      <w:tr w14:paraId="3F7767F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0511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55FD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119B7">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ABB77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270BCD">
            <w:pPr>
              <w:jc w:val="center"/>
              <w:rPr>
                <w:rFonts w:ascii="宋体" w:hAnsi="宋体"/>
                <w:color w:val="auto"/>
                <w:szCs w:val="21"/>
                <w:highlight w:val="none"/>
              </w:rPr>
            </w:pPr>
          </w:p>
        </w:tc>
      </w:tr>
      <w:tr w14:paraId="07AD4D8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6609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FBAAE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1878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94A9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35BA6">
            <w:pPr>
              <w:jc w:val="center"/>
              <w:rPr>
                <w:rFonts w:ascii="宋体" w:hAnsi="宋体"/>
                <w:color w:val="auto"/>
                <w:szCs w:val="21"/>
                <w:highlight w:val="none"/>
              </w:rPr>
            </w:pPr>
          </w:p>
        </w:tc>
      </w:tr>
      <w:tr w14:paraId="1D01F57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4BF78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F02C9">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4C8905">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EFAF2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E678DE">
            <w:pPr>
              <w:jc w:val="center"/>
              <w:rPr>
                <w:rFonts w:ascii="宋体" w:hAnsi="宋体"/>
                <w:color w:val="auto"/>
                <w:szCs w:val="21"/>
                <w:highlight w:val="none"/>
              </w:rPr>
            </w:pPr>
          </w:p>
        </w:tc>
      </w:tr>
      <w:tr w14:paraId="2A6A2B3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7CE52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55C18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43CBE3">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C6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81C33">
            <w:pPr>
              <w:jc w:val="center"/>
              <w:rPr>
                <w:rFonts w:ascii="宋体" w:hAnsi="宋体"/>
                <w:color w:val="auto"/>
                <w:szCs w:val="21"/>
                <w:highlight w:val="none"/>
              </w:rPr>
            </w:pPr>
          </w:p>
        </w:tc>
      </w:tr>
      <w:tr w14:paraId="3BBF5AF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7621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EA42C">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9F2C1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C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7F471C">
            <w:pPr>
              <w:jc w:val="center"/>
              <w:rPr>
                <w:rFonts w:ascii="宋体" w:hAnsi="宋体"/>
                <w:color w:val="auto"/>
                <w:szCs w:val="21"/>
                <w:highlight w:val="none"/>
              </w:rPr>
            </w:pPr>
          </w:p>
        </w:tc>
      </w:tr>
      <w:tr w14:paraId="6AC7AF0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A77A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B8A4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324B4F">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6757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B0DD92">
            <w:pPr>
              <w:jc w:val="center"/>
              <w:rPr>
                <w:rFonts w:ascii="宋体" w:hAnsi="宋体"/>
                <w:color w:val="auto"/>
                <w:szCs w:val="21"/>
                <w:highlight w:val="none"/>
              </w:rPr>
            </w:pPr>
          </w:p>
        </w:tc>
      </w:tr>
      <w:tr w14:paraId="552BABA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E960C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DD57CE">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91291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C7588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962C57">
            <w:pPr>
              <w:jc w:val="center"/>
              <w:rPr>
                <w:rFonts w:ascii="宋体" w:hAnsi="宋体"/>
                <w:color w:val="auto"/>
                <w:szCs w:val="21"/>
                <w:highlight w:val="none"/>
              </w:rPr>
            </w:pPr>
          </w:p>
        </w:tc>
      </w:tr>
      <w:tr w14:paraId="7B89862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D5D49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C9AF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A15976">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96E52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E26C5">
            <w:pPr>
              <w:jc w:val="center"/>
              <w:rPr>
                <w:rFonts w:ascii="宋体" w:hAnsi="宋体"/>
                <w:color w:val="auto"/>
                <w:szCs w:val="21"/>
                <w:highlight w:val="none"/>
              </w:rPr>
            </w:pPr>
          </w:p>
        </w:tc>
      </w:tr>
    </w:tbl>
    <w:p w14:paraId="218A9D95">
      <w:pPr>
        <w:rPr>
          <w:rFonts w:ascii="宋体" w:hAnsi="宋体"/>
          <w:color w:val="auto"/>
          <w:szCs w:val="21"/>
          <w:highlight w:val="none"/>
        </w:rPr>
      </w:pPr>
    </w:p>
    <w:p w14:paraId="09E727ED">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w:t>
      </w:r>
      <w:r>
        <w:rPr>
          <w:rFonts w:hint="eastAsia" w:ascii="宋体" w:hAnsi="宋体" w:cs="宋体"/>
          <w:b/>
          <w:color w:val="auto"/>
          <w:szCs w:val="21"/>
          <w:highlight w:val="none"/>
          <w:lang w:val="en-US" w:eastAsia="zh-CN"/>
        </w:rPr>
        <w:t>相关</w:t>
      </w:r>
      <w:r>
        <w:rPr>
          <w:rFonts w:hint="eastAsia" w:ascii="宋体" w:hAnsi="宋体" w:cs="宋体"/>
          <w:b/>
          <w:color w:val="auto"/>
          <w:szCs w:val="21"/>
          <w:highlight w:val="none"/>
        </w:rPr>
        <w:t>证书扫描件。</w:t>
      </w:r>
    </w:p>
    <w:p w14:paraId="0565E059">
      <w:pPr>
        <w:rPr>
          <w:rFonts w:ascii="宋体" w:hAnsi="宋体"/>
          <w:b/>
          <w:color w:val="auto"/>
          <w:szCs w:val="21"/>
          <w:highlight w:val="none"/>
        </w:rPr>
      </w:pPr>
    </w:p>
    <w:p w14:paraId="16659761">
      <w:pPr>
        <w:rPr>
          <w:rFonts w:ascii="宋体" w:hAnsi="宋体"/>
          <w:b/>
          <w:color w:val="auto"/>
          <w:szCs w:val="21"/>
          <w:highlight w:val="none"/>
        </w:rPr>
      </w:pPr>
    </w:p>
    <w:p w14:paraId="5ED65E26">
      <w:pPr>
        <w:rPr>
          <w:rFonts w:ascii="宋体" w:hAnsi="宋体"/>
          <w:b/>
          <w:color w:val="auto"/>
          <w:szCs w:val="21"/>
          <w:highlight w:val="none"/>
        </w:rPr>
      </w:pPr>
    </w:p>
    <w:p w14:paraId="06AD0049">
      <w:pPr>
        <w:rPr>
          <w:rFonts w:ascii="宋体" w:hAnsi="宋体"/>
          <w:b/>
          <w:color w:val="auto"/>
          <w:szCs w:val="21"/>
          <w:highlight w:val="none"/>
        </w:rPr>
      </w:pPr>
    </w:p>
    <w:p w14:paraId="1E1C393A">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9CCB8C0">
      <w:pPr>
        <w:pStyle w:val="23"/>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435B2EA4">
      <w:pPr>
        <w:pStyle w:val="23"/>
        <w:snapToGrid w:val="0"/>
        <w:spacing w:line="360" w:lineRule="auto"/>
        <w:ind w:left="480" w:hanging="480"/>
        <w:rPr>
          <w:rFonts w:hint="eastAsia" w:ascii="宋体" w:hAnsi="宋体" w:eastAsia="宋体" w:cs="宋体"/>
          <w:color w:val="auto"/>
          <w:sz w:val="24"/>
          <w:highlight w:val="none"/>
        </w:rPr>
      </w:pPr>
    </w:p>
    <w:p w14:paraId="43BFFECF">
      <w:pPr>
        <w:pStyle w:val="23"/>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96DB66">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bookmarkStart w:id="183" w:name="_Toc2647"/>
      <w:r>
        <w:rPr>
          <w:rFonts w:hint="eastAsia" w:ascii="仿宋" w:hAnsi="仿宋" w:eastAsia="仿宋" w:cs="仿宋"/>
          <w:b/>
          <w:color w:val="auto"/>
          <w:sz w:val="28"/>
          <w:szCs w:val="28"/>
          <w:highlight w:val="none"/>
          <w:lang w:val="en-US" w:eastAsia="zh-CN"/>
        </w:rPr>
        <w:t>十</w:t>
      </w:r>
      <w:bookmarkEnd w:id="183"/>
      <w:r>
        <w:rPr>
          <w:rFonts w:hint="eastAsia" w:ascii="仿宋" w:hAnsi="仿宋" w:eastAsia="仿宋" w:cs="仿宋"/>
          <w:b/>
          <w:color w:val="auto"/>
          <w:sz w:val="28"/>
          <w:szCs w:val="28"/>
          <w:highlight w:val="none"/>
          <w:lang w:val="en-US" w:eastAsia="zh-CN"/>
        </w:rPr>
        <w:t>三、供应商认为需要提供的其他有关资料</w:t>
      </w:r>
    </w:p>
    <w:p w14:paraId="792FA459">
      <w:pPr>
        <w:numPr>
          <w:ilvl w:val="0"/>
          <w:numId w:val="0"/>
        </w:numPr>
        <w:outlineLvl w:val="9"/>
        <w:rPr>
          <w:rFonts w:hint="eastAsia" w:ascii="仿宋" w:hAnsi="仿宋" w:eastAsia="仿宋" w:cs="仿宋"/>
          <w:color w:val="auto"/>
          <w:highlight w:val="none"/>
          <w:lang w:val="en-US" w:eastAsia="zh-CN"/>
        </w:rPr>
      </w:pPr>
    </w:p>
    <w:p w14:paraId="093D55E0">
      <w:pPr>
        <w:outlineLvl w:val="9"/>
        <w:rPr>
          <w:rFonts w:hint="eastAsia" w:ascii="仿宋" w:hAnsi="仿宋" w:eastAsia="仿宋" w:cs="仿宋"/>
          <w:color w:val="auto"/>
          <w:highlight w:val="none"/>
          <w:lang w:val="en-US" w:eastAsia="zh-CN"/>
        </w:rPr>
      </w:pPr>
    </w:p>
    <w:p w14:paraId="1C5A6927">
      <w:pPr>
        <w:outlineLvl w:val="9"/>
        <w:rPr>
          <w:rFonts w:hint="eastAsia" w:ascii="仿宋" w:hAnsi="仿宋" w:eastAsia="仿宋" w:cs="仿宋"/>
          <w:color w:val="auto"/>
          <w:highlight w:val="none"/>
          <w:lang w:val="en-US" w:eastAsia="zh-CN"/>
        </w:rPr>
      </w:pPr>
    </w:p>
    <w:p w14:paraId="0F925D5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98114CD">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00B587C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5D68259">
      <w:pPr>
        <w:pStyle w:val="1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053690B2">
      <w:pPr>
        <w:pStyle w:val="19"/>
        <w:rPr>
          <w:rFonts w:hint="eastAsia" w:ascii="宋体" w:hAnsi="宋体" w:eastAsia="宋体" w:cs="宋体"/>
          <w:color w:val="auto"/>
          <w:kern w:val="0"/>
          <w:sz w:val="24"/>
          <w:highlight w:val="none"/>
          <w:lang w:val="zh-CN"/>
        </w:rPr>
      </w:pPr>
    </w:p>
    <w:p w14:paraId="50D57C5F">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C81A0">
      <w:pPr>
        <w:autoSpaceDE w:val="0"/>
        <w:autoSpaceDN w:val="0"/>
        <w:spacing w:line="360" w:lineRule="auto"/>
        <w:ind w:firstLine="6505" w:firstLineChars="2700"/>
        <w:rPr>
          <w:rFonts w:hint="eastAsia" w:ascii="宋体" w:hAnsi="宋体" w:eastAsia="宋体" w:cs="宋体"/>
          <w:b/>
          <w:bCs/>
          <w:color w:val="auto"/>
          <w:sz w:val="24"/>
          <w:highlight w:val="none"/>
        </w:rPr>
      </w:pPr>
    </w:p>
    <w:p w14:paraId="2D6B3043">
      <w:pPr>
        <w:pStyle w:val="3"/>
        <w:spacing w:line="360" w:lineRule="auto"/>
        <w:jc w:val="center"/>
        <w:rPr>
          <w:rFonts w:hint="eastAsia" w:ascii="宋体" w:hAnsi="宋体" w:eastAsia="宋体" w:cs="宋体"/>
          <w:color w:val="auto"/>
          <w:highlight w:val="none"/>
          <w:lang w:val="en-US" w:eastAsia="zh-CN"/>
        </w:rPr>
      </w:pPr>
      <w:bookmarkStart w:id="184" w:name="_Toc14497"/>
      <w:bookmarkStart w:id="185" w:name="_Toc4162"/>
      <w:bookmarkStart w:id="186" w:name="_Toc23387"/>
      <w:bookmarkStart w:id="187" w:name="_Toc12752"/>
      <w:bookmarkStart w:id="188" w:name="_Toc21302"/>
      <w:bookmarkStart w:id="189" w:name="_Toc9136"/>
      <w:bookmarkStart w:id="190" w:name="_Toc80205941"/>
      <w:bookmarkStart w:id="191" w:name="_Toc7838"/>
      <w:r>
        <w:rPr>
          <w:rFonts w:hint="eastAsia" w:ascii="宋体" w:hAnsi="宋体" w:eastAsia="宋体" w:cs="宋体"/>
          <w:color w:val="auto"/>
          <w:highlight w:val="none"/>
          <w:lang w:val="en-US" w:eastAsia="zh-CN"/>
        </w:rPr>
        <w:t>第四节 报价文件格式</w:t>
      </w:r>
      <w:bookmarkEnd w:id="184"/>
      <w:bookmarkEnd w:id="185"/>
      <w:bookmarkEnd w:id="186"/>
      <w:bookmarkEnd w:id="187"/>
      <w:bookmarkEnd w:id="188"/>
      <w:bookmarkEnd w:id="189"/>
      <w:bookmarkEnd w:id="190"/>
      <w:bookmarkEnd w:id="191"/>
    </w:p>
    <w:p w14:paraId="6C5A60E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BB75EE6">
      <w:pPr>
        <w:snapToGrid w:val="0"/>
        <w:spacing w:before="120" w:beforeLines="50" w:after="50" w:line="360" w:lineRule="auto"/>
        <w:rPr>
          <w:rFonts w:hint="eastAsia" w:ascii="宋体" w:hAnsi="宋体" w:eastAsia="宋体" w:cs="宋体"/>
          <w:color w:val="auto"/>
          <w:sz w:val="24"/>
          <w:szCs w:val="20"/>
          <w:highlight w:val="none"/>
        </w:rPr>
      </w:pPr>
    </w:p>
    <w:p w14:paraId="0A6A81C8">
      <w:pPr>
        <w:snapToGrid w:val="0"/>
        <w:spacing w:before="120" w:beforeLines="50" w:after="50" w:line="360" w:lineRule="auto"/>
        <w:rPr>
          <w:rFonts w:hint="eastAsia" w:ascii="宋体" w:hAnsi="宋体" w:eastAsia="宋体" w:cs="宋体"/>
          <w:color w:val="auto"/>
          <w:sz w:val="24"/>
          <w:szCs w:val="20"/>
          <w:highlight w:val="none"/>
        </w:rPr>
      </w:pPr>
    </w:p>
    <w:p w14:paraId="693AD203">
      <w:pPr>
        <w:snapToGrid w:val="0"/>
        <w:spacing w:before="120" w:beforeLines="50" w:after="50" w:line="360" w:lineRule="auto"/>
        <w:rPr>
          <w:rFonts w:hint="eastAsia" w:ascii="宋体" w:hAnsi="宋体" w:eastAsia="宋体" w:cs="宋体"/>
          <w:color w:val="auto"/>
          <w:sz w:val="24"/>
          <w:szCs w:val="20"/>
          <w:highlight w:val="none"/>
        </w:rPr>
      </w:pPr>
    </w:p>
    <w:p w14:paraId="3042B4E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612116BE">
      <w:pPr>
        <w:snapToGrid w:val="0"/>
        <w:spacing w:before="120" w:beforeLines="50" w:after="50" w:line="360" w:lineRule="auto"/>
        <w:rPr>
          <w:rFonts w:hint="eastAsia" w:ascii="宋体" w:hAnsi="宋体" w:eastAsia="宋体" w:cs="宋体"/>
          <w:bCs/>
          <w:color w:val="auto"/>
          <w:sz w:val="24"/>
          <w:szCs w:val="20"/>
          <w:highlight w:val="none"/>
        </w:rPr>
      </w:pPr>
    </w:p>
    <w:p w14:paraId="4035CA5B">
      <w:pPr>
        <w:snapToGrid w:val="0"/>
        <w:spacing w:before="120" w:beforeLines="50" w:after="50" w:line="360" w:lineRule="auto"/>
        <w:rPr>
          <w:rFonts w:hint="eastAsia" w:ascii="宋体" w:hAnsi="宋体" w:eastAsia="宋体" w:cs="宋体"/>
          <w:bCs/>
          <w:color w:val="auto"/>
          <w:sz w:val="24"/>
          <w:szCs w:val="20"/>
          <w:highlight w:val="none"/>
        </w:rPr>
      </w:pPr>
    </w:p>
    <w:p w14:paraId="4F60BFD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隆安县古潭乡育英村农田水利设施项目(念屯、板范屯)</w:t>
      </w:r>
    </w:p>
    <w:p w14:paraId="16EFDFC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57D3B5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项目编号：NNZC2026-C2-230021-JHGC</w:t>
      </w:r>
      <w:r>
        <w:rPr>
          <w:rFonts w:hint="eastAsia" w:ascii="宋体" w:hAnsi="宋体" w:cs="宋体"/>
          <w:bCs/>
          <w:color w:val="auto"/>
          <w:sz w:val="32"/>
          <w:szCs w:val="32"/>
          <w:highlight w:val="none"/>
          <w:lang w:eastAsia="zh-CN"/>
        </w:rPr>
        <w:t xml:space="preserve">   </w:t>
      </w:r>
    </w:p>
    <w:p w14:paraId="64F3052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9A1003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24B6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715A65C">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68BBD29">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129385F8">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55319AC0">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70559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37D2D047">
      <w:pPr>
        <w:spacing w:line="360" w:lineRule="auto"/>
        <w:rPr>
          <w:rFonts w:hint="eastAsia" w:ascii="宋体" w:hAnsi="宋体" w:eastAsia="宋体" w:cs="宋体"/>
          <w:color w:val="auto"/>
          <w:highlight w:val="none"/>
        </w:rPr>
      </w:pPr>
    </w:p>
    <w:p w14:paraId="129BD5C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18F1F12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476C643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36A1E0F2">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四、</w:t>
      </w:r>
      <w:r>
        <w:rPr>
          <w:rFonts w:hint="eastAsia" w:ascii="仿宋" w:hAnsi="仿宋" w:eastAsia="仿宋" w:cs="仿宋"/>
          <w:color w:val="auto"/>
          <w:highlight w:val="none"/>
        </w:rPr>
        <w:t>供应商认为需要提供的其他有关资料……………………（页码）</w:t>
      </w:r>
    </w:p>
    <w:p w14:paraId="652DF995">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7539C10D">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1E23DC53">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5B875AF">
      <w:pPr>
        <w:pStyle w:val="16"/>
        <w:spacing w:line="360" w:lineRule="auto"/>
        <w:rPr>
          <w:rFonts w:hint="eastAsia" w:ascii="宋体" w:hAnsi="宋体" w:eastAsia="宋体" w:cs="宋体"/>
          <w:color w:val="auto"/>
          <w:sz w:val="32"/>
          <w:highlight w:val="none"/>
        </w:rPr>
      </w:pPr>
    </w:p>
    <w:p w14:paraId="42C1D78E">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4B3F2375">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隆安县古潭乡育英村农田水利设施项目(念屯、板范屯)</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val="en-US" w:eastAsia="zh-CN"/>
        </w:rPr>
        <w:t>NNZC2026-C2-230021-JHGC</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1893162A">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322B0062">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0113C122">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B4A1732">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7AA90E76">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并保证工程质量</w:t>
      </w:r>
      <w:r>
        <w:rPr>
          <w:rFonts w:hint="eastAsia" w:ascii="宋体" w:hAnsi="Courier New"/>
          <w:color w:val="auto"/>
          <w:sz w:val="21"/>
          <w:szCs w:val="21"/>
          <w:highlight w:val="none"/>
          <w:u w:val="single"/>
        </w:rPr>
        <w:t xml:space="preserve">      </w:t>
      </w:r>
      <w:r>
        <w:rPr>
          <w:rFonts w:hint="eastAsia" w:ascii="宋体" w:hAnsi="宋体" w:eastAsia="宋体" w:cs="宋体"/>
          <w:color w:val="auto"/>
          <w:sz w:val="21"/>
          <w:szCs w:val="21"/>
          <w:highlight w:val="none"/>
        </w:rPr>
        <w:t>。</w:t>
      </w:r>
    </w:p>
    <w:p w14:paraId="14A4E971">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138BFE8">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29870644">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116A39F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3CDA8CED">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C7F4687">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12C7949">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1C53724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D2681E6">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2083B826">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7C5AD1C1">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2DFC7A0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2422AE0A">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157D61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4078C869">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451158B7">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8F82FEC">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43F3CFE7">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29BAA98">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7E3344F7">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2EBC5EC">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269729D9">
      <w:pPr>
        <w:pStyle w:val="16"/>
        <w:numPr>
          <w:ilvl w:val="0"/>
          <w:numId w:val="3"/>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5C5034F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53F3652F">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AA0699">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D7B8505">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1A63F655">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FE7DDB0">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3C3EF3D">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B388761">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3983B81">
      <w:pPr>
        <w:pStyle w:val="14"/>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FC16685">
      <w:pPr>
        <w:spacing w:line="360" w:lineRule="auto"/>
        <w:contextualSpacing/>
        <w:jc w:val="left"/>
        <w:rPr>
          <w:rFonts w:hint="eastAsia" w:ascii="宋体" w:hAnsi="宋体" w:eastAsia="宋体" w:cs="宋体"/>
          <w:color w:val="auto"/>
          <w:szCs w:val="21"/>
          <w:highlight w:val="none"/>
        </w:rPr>
      </w:pPr>
    </w:p>
    <w:p w14:paraId="2D65909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65777E9">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A08D3E8">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8F75F7F">
      <w:pPr>
        <w:snapToGrid w:val="0"/>
        <w:spacing w:before="120" w:beforeLines="50" w:after="50" w:line="360" w:lineRule="auto"/>
        <w:ind w:left="142"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797262CA">
      <w:pPr>
        <w:snapToGrid w:val="0"/>
        <w:spacing w:before="50" w:after="50" w:line="360" w:lineRule="auto"/>
        <w:rPr>
          <w:rFonts w:hint="eastAsia" w:ascii="宋体" w:hAnsi="宋体" w:eastAsia="宋体" w:cs="宋体"/>
          <w:color w:val="auto"/>
          <w:sz w:val="24"/>
          <w:highlight w:val="none"/>
        </w:rPr>
      </w:pPr>
    </w:p>
    <w:p w14:paraId="3B46BA7E">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eastAsia="zh-CN"/>
        </w:rPr>
        <w:t>隆安县古潭乡育英村农田水利设施项目(念屯、板范屯)</w:t>
      </w:r>
    </w:p>
    <w:p w14:paraId="78932C27">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val="en-US" w:eastAsia="zh-CN"/>
        </w:rPr>
        <w:t xml:space="preserve"> NNZC2026-C2-230021-JHGC        </w:t>
      </w:r>
      <w:r>
        <w:rPr>
          <w:rFonts w:hint="eastAsia" w:ascii="宋体" w:hAnsi="宋体" w:eastAsia="宋体" w:cs="宋体"/>
          <w:color w:val="auto"/>
          <w:sz w:val="24"/>
          <w:highlight w:val="none"/>
          <w:u w:val="single"/>
          <w:lang w:val="en-US" w:eastAsia="zh-CN"/>
        </w:rPr>
        <w:t xml:space="preserve">  </w:t>
      </w:r>
    </w:p>
    <w:p w14:paraId="2F47B0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7"/>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68"/>
        <w:gridCol w:w="1080"/>
        <w:gridCol w:w="2686"/>
        <w:gridCol w:w="1124"/>
      </w:tblGrid>
      <w:tr w14:paraId="5C0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F28B4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6A52BF1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A8C1B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36B7F8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30743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F34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C245B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2592BFAF">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隆安县古潭乡育英村农田水利设施项目(念屯、板范屯)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7A1B3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FCA9DE8">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747462B">
            <w:pPr>
              <w:jc w:val="center"/>
              <w:rPr>
                <w:rFonts w:hint="eastAsia" w:ascii="宋体" w:hAnsi="宋体" w:eastAsia="宋体" w:cs="宋体"/>
                <w:color w:val="auto"/>
                <w:sz w:val="24"/>
                <w:szCs w:val="24"/>
                <w:highlight w:val="none"/>
              </w:rPr>
            </w:pPr>
          </w:p>
        </w:tc>
      </w:tr>
      <w:tr w14:paraId="452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5ACB109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报价合计（包含税费等所有费用）：（大写）人民币             （¥        元）</w:t>
            </w:r>
          </w:p>
        </w:tc>
      </w:tr>
      <w:tr w14:paraId="626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8D79032">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2C33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0115B96D">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工程质量要求</w:t>
            </w:r>
            <w:r>
              <w:rPr>
                <w:rFonts w:hint="eastAsia" w:ascii="宋体" w:hAnsi="宋体" w:eastAsia="宋体" w:cs="宋体"/>
                <w:color w:val="auto"/>
                <w:sz w:val="24"/>
                <w:szCs w:val="24"/>
                <w:highlight w:val="none"/>
              </w:rPr>
              <w:t>：</w:t>
            </w:r>
          </w:p>
        </w:tc>
      </w:tr>
    </w:tbl>
    <w:p w14:paraId="27E90ED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6009C93">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rPr>
      </w:pPr>
      <w:r>
        <w:rPr>
          <w:rFonts w:hint="eastAsia" w:ascii="宋体" w:hAnsi="宋体" w:cs="仿宋_GB2312"/>
          <w:color w:val="auto"/>
          <w:kern w:val="0"/>
          <w:sz w:val="24"/>
          <w:szCs w:val="22"/>
          <w:highlight w:val="none"/>
          <w:lang w:val="zh-CN"/>
        </w:rPr>
        <w:t>注</w:t>
      </w:r>
      <w:r>
        <w:rPr>
          <w:rFonts w:ascii="宋体" w:hAnsi="宋体" w:cs="仿宋_GB2312"/>
          <w:color w:val="auto"/>
          <w:kern w:val="0"/>
          <w:sz w:val="24"/>
          <w:szCs w:val="22"/>
          <w:highlight w:val="none"/>
          <w:lang w:val="zh-CN"/>
        </w:rPr>
        <w:t>：</w:t>
      </w:r>
      <w:r>
        <w:rPr>
          <w:rFonts w:hint="eastAsia" w:ascii="宋体" w:hAnsi="宋体" w:cs="仿宋_GB2312"/>
          <w:color w:val="auto"/>
          <w:kern w:val="0"/>
          <w:sz w:val="24"/>
          <w:szCs w:val="22"/>
          <w:highlight w:val="none"/>
          <w:lang w:val="en-US" w:eastAsia="zh-CN"/>
        </w:rPr>
        <w:t>1.</w:t>
      </w:r>
      <w:r>
        <w:rPr>
          <w:rFonts w:hint="eastAsia" w:ascii="宋体" w:hAnsi="宋体" w:cs="仿宋_GB2312"/>
          <w:color w:val="auto"/>
          <w:kern w:val="0"/>
          <w:sz w:val="24"/>
          <w:highlight w:val="none"/>
          <w:lang w:val="zh-CN"/>
        </w:rPr>
        <w:t>符合采购文件中列明的可享受中小企业扶持政策的供应商，请填写中小企业声明函。注：供应商</w:t>
      </w:r>
      <w:r>
        <w:rPr>
          <w:rFonts w:ascii="宋体" w:hAnsi="宋体" w:cs="仿宋_GB2312"/>
          <w:color w:val="auto"/>
          <w:kern w:val="0"/>
          <w:sz w:val="24"/>
          <w:highlight w:val="none"/>
          <w:lang w:val="zh-CN"/>
        </w:rPr>
        <w:t>提供</w:t>
      </w:r>
      <w:r>
        <w:rPr>
          <w:rFonts w:hint="eastAsia" w:ascii="宋体" w:hAnsi="宋体" w:cs="仿宋_GB2312"/>
          <w:color w:val="auto"/>
          <w:kern w:val="0"/>
          <w:sz w:val="24"/>
          <w:highlight w:val="none"/>
          <w:lang w:val="zh-CN"/>
        </w:rPr>
        <w:t>的中小企业</w:t>
      </w:r>
      <w:r>
        <w:rPr>
          <w:rFonts w:ascii="宋体" w:hAnsi="宋体" w:cs="仿宋_GB2312"/>
          <w:color w:val="auto"/>
          <w:kern w:val="0"/>
          <w:sz w:val="24"/>
          <w:highlight w:val="none"/>
          <w:lang w:val="zh-CN"/>
        </w:rPr>
        <w:t>声明函内容不实的，属于提供虚假材料谋取中标、成交，依照《中华人民共和国政府采购法》等国家有关规定追究相应责任</w:t>
      </w:r>
      <w:r>
        <w:rPr>
          <w:rFonts w:hint="eastAsia" w:ascii="宋体" w:hAnsi="宋体" w:eastAsia="宋体" w:cs="宋体"/>
          <w:color w:val="auto"/>
          <w:kern w:val="0"/>
          <w:sz w:val="24"/>
          <w:highlight w:val="none"/>
          <w:lang w:val="zh-CN"/>
        </w:rPr>
        <w:t>。</w:t>
      </w:r>
    </w:p>
    <w:p w14:paraId="4230AF2F">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eastAsia="zh-CN"/>
        </w:rPr>
        <w:t>根据《关于推动解决政府采购异常低价问题的通知》财库〔2026〕2号文的规定，若供应商投标报价属于采购文件规定的异常低价情况情形之一的，应按</w:t>
      </w:r>
      <w:r>
        <w:rPr>
          <w:rFonts w:hint="eastAsia" w:ascii="宋体" w:hAnsi="宋体" w:cs="宋体"/>
          <w:color w:val="auto"/>
          <w:kern w:val="0"/>
          <w:sz w:val="24"/>
          <w:highlight w:val="none"/>
          <w:lang w:val="en-US" w:eastAsia="zh-CN"/>
        </w:rPr>
        <w:t>竞争性磋商文件</w:t>
      </w:r>
      <w:r>
        <w:rPr>
          <w:rFonts w:hint="eastAsia" w:ascii="宋体" w:hAnsi="宋体" w:eastAsia="宋体" w:cs="宋体"/>
          <w:color w:val="auto"/>
          <w:kern w:val="0"/>
          <w:sz w:val="24"/>
          <w:highlight w:val="none"/>
          <w:lang w:val="zh-CN" w:eastAsia="zh-CN"/>
        </w:rPr>
        <w:t>及</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lang w:val="zh-CN" w:eastAsia="zh-CN"/>
        </w:rPr>
        <w:t>小组要求在规定时间内提供书面证明及必要的证明材料，否则</w:t>
      </w:r>
      <w:r>
        <w:rPr>
          <w:rFonts w:hint="eastAsia" w:ascii="宋体" w:hAnsi="宋体" w:cs="宋体"/>
          <w:color w:val="auto"/>
          <w:kern w:val="0"/>
          <w:sz w:val="24"/>
          <w:highlight w:val="none"/>
          <w:lang w:val="en-US" w:eastAsia="zh-CN"/>
        </w:rPr>
        <w:t>竞标</w:t>
      </w:r>
      <w:r>
        <w:rPr>
          <w:rFonts w:hint="eastAsia" w:ascii="宋体" w:hAnsi="宋体" w:eastAsia="宋体" w:cs="宋体"/>
          <w:color w:val="auto"/>
          <w:kern w:val="0"/>
          <w:sz w:val="24"/>
          <w:highlight w:val="none"/>
          <w:lang w:val="zh-CN" w:eastAsia="zh-CN"/>
        </w:rPr>
        <w:t>无效。</w:t>
      </w:r>
    </w:p>
    <w:p w14:paraId="5BD817EF">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rPr>
      </w:pPr>
    </w:p>
    <w:p w14:paraId="77A3B2E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F1B1B0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E4ED4CC">
      <w:pPr>
        <w:pStyle w:val="16"/>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6127A6BF">
      <w:pPr>
        <w:rPr>
          <w:rFonts w:hint="eastAsia"/>
          <w:color w:val="auto"/>
          <w:highlight w:val="none"/>
          <w:lang w:val="zh-CN"/>
        </w:rPr>
      </w:pPr>
    </w:p>
    <w:p w14:paraId="5A64D066">
      <w:pPr>
        <w:pStyle w:val="26"/>
        <w:rPr>
          <w:rFonts w:hint="eastAsia"/>
          <w:color w:val="auto"/>
          <w:highlight w:val="none"/>
          <w:lang w:val="zh-CN"/>
        </w:rPr>
      </w:pPr>
    </w:p>
    <w:p w14:paraId="6A4C38AF">
      <w:pPr>
        <w:rPr>
          <w:rFonts w:hint="eastAsia"/>
          <w:color w:val="auto"/>
          <w:highlight w:val="none"/>
          <w:lang w:val="zh-CN"/>
        </w:rPr>
      </w:pPr>
    </w:p>
    <w:p w14:paraId="580B5B12">
      <w:pPr>
        <w:pStyle w:val="26"/>
        <w:rPr>
          <w:rFonts w:hint="eastAsia"/>
          <w:color w:val="auto"/>
          <w:highlight w:val="none"/>
          <w:lang w:val="zh-CN"/>
        </w:rPr>
      </w:pPr>
    </w:p>
    <w:p w14:paraId="57E57B03">
      <w:pPr>
        <w:rPr>
          <w:rFonts w:hint="eastAsia"/>
          <w:color w:val="auto"/>
          <w:highlight w:val="none"/>
          <w:lang w:val="zh-CN"/>
        </w:rPr>
      </w:pPr>
    </w:p>
    <w:p w14:paraId="4170BD95">
      <w:pPr>
        <w:snapToGrid w:val="0"/>
        <w:spacing w:line="360" w:lineRule="auto"/>
        <w:ind w:firstLine="602" w:firstLineChars="200"/>
        <w:rPr>
          <w:rFonts w:hint="eastAsia" w:ascii="宋体" w:hAnsi="宋体" w:cs="仿宋_GB2312"/>
          <w:b/>
          <w:color w:val="auto"/>
          <w:sz w:val="24"/>
          <w:szCs w:val="24"/>
          <w:highlight w:val="none"/>
          <w:lang w:val="en-US" w:eastAsia="zh-CN"/>
        </w:rPr>
      </w:pPr>
      <w:r>
        <w:rPr>
          <w:rFonts w:hint="eastAsia" w:ascii="仿宋" w:hAnsi="仿宋" w:eastAsia="仿宋" w:cs="仿宋"/>
          <w:b/>
          <w:color w:val="auto"/>
          <w:sz w:val="30"/>
          <w:szCs w:val="30"/>
          <w:highlight w:val="none"/>
        </w:rPr>
        <w:t>三、已标价工程量清单</w:t>
      </w:r>
    </w:p>
    <w:p w14:paraId="4986E8B3">
      <w:pPr>
        <w:snapToGrid w:val="0"/>
        <w:spacing w:line="360" w:lineRule="auto"/>
        <w:ind w:firstLine="48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24"/>
          <w:szCs w:val="24"/>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4"/>
          <w:szCs w:val="24"/>
          <w:highlight w:val="none"/>
          <w:lang w:val="en-US" w:eastAsia="zh-CN"/>
        </w:rPr>
        <w:t>。</w:t>
      </w:r>
    </w:p>
    <w:p w14:paraId="3E0CA52D">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1029DC56">
      <w:pPr>
        <w:pStyle w:val="12"/>
        <w:jc w:val="center"/>
        <w:rPr>
          <w:rFonts w:hint="eastAsia" w:ascii="宋体" w:hAnsi="宋体" w:cs="宋体"/>
          <w:b/>
          <w:color w:val="auto"/>
          <w:sz w:val="24"/>
          <w:szCs w:val="24"/>
          <w:highlight w:val="none"/>
          <w:lang w:val="en-US" w:eastAsia="zh-CN"/>
        </w:rPr>
      </w:pPr>
    </w:p>
    <w:p w14:paraId="57EDBB3B">
      <w:pPr>
        <w:pStyle w:val="12"/>
        <w:jc w:val="center"/>
        <w:rPr>
          <w:rFonts w:hint="eastAsia" w:ascii="宋体" w:hAnsi="宋体" w:cs="宋体"/>
          <w:b/>
          <w:color w:val="auto"/>
          <w:sz w:val="24"/>
          <w:szCs w:val="24"/>
          <w:highlight w:val="none"/>
          <w:lang w:val="en-US" w:eastAsia="zh-CN"/>
        </w:rPr>
      </w:pPr>
    </w:p>
    <w:p w14:paraId="433E7F2F">
      <w:pPr>
        <w:rPr>
          <w:rFonts w:hint="eastAsia" w:ascii="宋体" w:hAnsi="宋体" w:cs="宋体"/>
          <w:b/>
          <w:color w:val="auto"/>
          <w:sz w:val="24"/>
          <w:szCs w:val="24"/>
          <w:highlight w:val="none"/>
          <w:lang w:val="en-US" w:eastAsia="zh-CN"/>
        </w:rPr>
      </w:pPr>
    </w:p>
    <w:p w14:paraId="728673EA">
      <w:pPr>
        <w:pStyle w:val="12"/>
        <w:rPr>
          <w:rFonts w:hint="eastAsia" w:ascii="宋体" w:hAnsi="宋体" w:cs="宋体"/>
          <w:b/>
          <w:color w:val="auto"/>
          <w:sz w:val="24"/>
          <w:szCs w:val="24"/>
          <w:highlight w:val="none"/>
          <w:lang w:val="en-US" w:eastAsia="zh-CN"/>
        </w:rPr>
      </w:pPr>
    </w:p>
    <w:p w14:paraId="6431D08B">
      <w:pPr>
        <w:rPr>
          <w:rFonts w:hint="eastAsia" w:ascii="宋体" w:hAnsi="宋体" w:cs="宋体"/>
          <w:b/>
          <w:color w:val="auto"/>
          <w:sz w:val="24"/>
          <w:szCs w:val="24"/>
          <w:highlight w:val="none"/>
          <w:lang w:val="en-US" w:eastAsia="zh-CN"/>
        </w:rPr>
      </w:pPr>
    </w:p>
    <w:p w14:paraId="76DA2146">
      <w:pPr>
        <w:pStyle w:val="12"/>
        <w:rPr>
          <w:rFonts w:hint="eastAsia" w:ascii="宋体" w:hAnsi="宋体" w:cs="宋体"/>
          <w:b/>
          <w:color w:val="auto"/>
          <w:sz w:val="24"/>
          <w:szCs w:val="24"/>
          <w:highlight w:val="none"/>
          <w:lang w:val="en-US" w:eastAsia="zh-CN"/>
        </w:rPr>
      </w:pPr>
    </w:p>
    <w:p w14:paraId="236CBEA8">
      <w:pPr>
        <w:rPr>
          <w:rFonts w:hint="eastAsia" w:ascii="宋体" w:hAnsi="宋体" w:cs="宋体"/>
          <w:b/>
          <w:color w:val="auto"/>
          <w:sz w:val="24"/>
          <w:szCs w:val="24"/>
          <w:highlight w:val="none"/>
          <w:lang w:val="en-US" w:eastAsia="zh-CN"/>
        </w:rPr>
      </w:pPr>
    </w:p>
    <w:p w14:paraId="77BC9257">
      <w:pPr>
        <w:pStyle w:val="12"/>
        <w:rPr>
          <w:rFonts w:hint="eastAsia" w:ascii="宋体" w:hAnsi="宋体" w:cs="宋体"/>
          <w:b/>
          <w:color w:val="auto"/>
          <w:sz w:val="24"/>
          <w:szCs w:val="24"/>
          <w:highlight w:val="none"/>
          <w:lang w:val="en-US" w:eastAsia="zh-CN"/>
        </w:rPr>
      </w:pPr>
    </w:p>
    <w:p w14:paraId="152A6B5A">
      <w:pPr>
        <w:rPr>
          <w:rFonts w:hint="eastAsia" w:ascii="宋体" w:hAnsi="宋体" w:cs="宋体"/>
          <w:b/>
          <w:color w:val="auto"/>
          <w:sz w:val="24"/>
          <w:szCs w:val="24"/>
          <w:highlight w:val="none"/>
          <w:lang w:val="en-US" w:eastAsia="zh-CN"/>
        </w:rPr>
      </w:pPr>
    </w:p>
    <w:p w14:paraId="6F2DC4B0">
      <w:pPr>
        <w:pStyle w:val="12"/>
        <w:rPr>
          <w:rFonts w:hint="eastAsia" w:ascii="宋体" w:hAnsi="宋体" w:cs="宋体"/>
          <w:b/>
          <w:color w:val="auto"/>
          <w:sz w:val="24"/>
          <w:szCs w:val="24"/>
          <w:highlight w:val="none"/>
          <w:lang w:val="en-US" w:eastAsia="zh-CN"/>
        </w:rPr>
      </w:pPr>
    </w:p>
    <w:p w14:paraId="4EFCBB28">
      <w:pPr>
        <w:rPr>
          <w:rFonts w:hint="eastAsia" w:ascii="宋体" w:hAnsi="宋体" w:cs="宋体"/>
          <w:b/>
          <w:color w:val="auto"/>
          <w:sz w:val="24"/>
          <w:szCs w:val="24"/>
          <w:highlight w:val="none"/>
          <w:lang w:val="en-US" w:eastAsia="zh-CN"/>
        </w:rPr>
      </w:pPr>
    </w:p>
    <w:p w14:paraId="203A1A89">
      <w:pPr>
        <w:pStyle w:val="12"/>
        <w:rPr>
          <w:rFonts w:hint="eastAsia" w:ascii="宋体" w:hAnsi="宋体" w:cs="宋体"/>
          <w:b/>
          <w:color w:val="auto"/>
          <w:sz w:val="24"/>
          <w:szCs w:val="24"/>
          <w:highlight w:val="none"/>
          <w:lang w:val="en-US" w:eastAsia="zh-CN"/>
        </w:rPr>
      </w:pPr>
    </w:p>
    <w:p w14:paraId="5A9D5F28">
      <w:pPr>
        <w:rPr>
          <w:rFonts w:hint="eastAsia" w:ascii="宋体" w:hAnsi="宋体" w:cs="宋体"/>
          <w:b/>
          <w:color w:val="auto"/>
          <w:sz w:val="24"/>
          <w:szCs w:val="24"/>
          <w:highlight w:val="none"/>
          <w:lang w:val="en-US" w:eastAsia="zh-CN"/>
        </w:rPr>
      </w:pPr>
    </w:p>
    <w:p w14:paraId="31482A19">
      <w:pPr>
        <w:pStyle w:val="12"/>
        <w:rPr>
          <w:rFonts w:hint="eastAsia" w:ascii="宋体" w:hAnsi="宋体" w:cs="宋体"/>
          <w:b/>
          <w:color w:val="auto"/>
          <w:sz w:val="24"/>
          <w:szCs w:val="24"/>
          <w:highlight w:val="none"/>
          <w:lang w:val="en-US" w:eastAsia="zh-CN"/>
        </w:rPr>
      </w:pPr>
    </w:p>
    <w:p w14:paraId="6CE2C400">
      <w:pPr>
        <w:rPr>
          <w:rFonts w:hint="eastAsia" w:ascii="宋体" w:hAnsi="宋体" w:cs="宋体"/>
          <w:b/>
          <w:color w:val="auto"/>
          <w:sz w:val="24"/>
          <w:szCs w:val="24"/>
          <w:highlight w:val="none"/>
          <w:lang w:val="en-US" w:eastAsia="zh-CN"/>
        </w:rPr>
      </w:pPr>
    </w:p>
    <w:p w14:paraId="55819F74">
      <w:pPr>
        <w:pStyle w:val="12"/>
        <w:rPr>
          <w:rFonts w:hint="eastAsia" w:ascii="宋体" w:hAnsi="宋体" w:cs="宋体"/>
          <w:b/>
          <w:color w:val="auto"/>
          <w:sz w:val="24"/>
          <w:szCs w:val="24"/>
          <w:highlight w:val="none"/>
          <w:lang w:val="en-US" w:eastAsia="zh-CN"/>
        </w:rPr>
      </w:pPr>
    </w:p>
    <w:p w14:paraId="7AF8FEF3">
      <w:pPr>
        <w:rPr>
          <w:rFonts w:hint="eastAsia" w:ascii="宋体" w:hAnsi="宋体" w:cs="宋体"/>
          <w:b/>
          <w:color w:val="auto"/>
          <w:sz w:val="24"/>
          <w:szCs w:val="24"/>
          <w:highlight w:val="none"/>
          <w:lang w:val="en-US" w:eastAsia="zh-CN"/>
        </w:rPr>
      </w:pPr>
    </w:p>
    <w:p w14:paraId="5A8A949E">
      <w:pPr>
        <w:pStyle w:val="24"/>
        <w:rPr>
          <w:rFonts w:hint="eastAsia" w:ascii="宋体" w:hAnsi="宋体" w:cs="宋体"/>
          <w:b/>
          <w:color w:val="auto"/>
          <w:sz w:val="24"/>
          <w:szCs w:val="24"/>
          <w:highlight w:val="none"/>
          <w:lang w:val="en-US" w:eastAsia="zh-CN"/>
        </w:rPr>
      </w:pPr>
    </w:p>
    <w:p w14:paraId="0F87B584">
      <w:pPr>
        <w:rPr>
          <w:rFonts w:hint="eastAsia" w:ascii="宋体" w:hAnsi="宋体" w:cs="宋体"/>
          <w:b/>
          <w:color w:val="auto"/>
          <w:sz w:val="24"/>
          <w:szCs w:val="24"/>
          <w:highlight w:val="none"/>
          <w:lang w:val="en-US" w:eastAsia="zh-CN"/>
        </w:rPr>
      </w:pPr>
    </w:p>
    <w:p w14:paraId="67D84C62">
      <w:pPr>
        <w:pStyle w:val="24"/>
        <w:rPr>
          <w:rFonts w:hint="eastAsia" w:ascii="宋体" w:hAnsi="宋体" w:cs="宋体"/>
          <w:b/>
          <w:color w:val="auto"/>
          <w:sz w:val="24"/>
          <w:szCs w:val="24"/>
          <w:highlight w:val="none"/>
          <w:lang w:val="en-US" w:eastAsia="zh-CN"/>
        </w:rPr>
      </w:pPr>
    </w:p>
    <w:p w14:paraId="51ACBAA8">
      <w:pPr>
        <w:rPr>
          <w:rFonts w:hint="eastAsia" w:ascii="宋体" w:hAnsi="宋体" w:cs="宋体"/>
          <w:b/>
          <w:color w:val="auto"/>
          <w:sz w:val="24"/>
          <w:szCs w:val="24"/>
          <w:highlight w:val="none"/>
          <w:lang w:val="en-US" w:eastAsia="zh-CN"/>
        </w:rPr>
      </w:pPr>
    </w:p>
    <w:p w14:paraId="5CDA481F">
      <w:pPr>
        <w:pStyle w:val="24"/>
        <w:rPr>
          <w:rFonts w:hint="eastAsia" w:ascii="宋体" w:hAnsi="宋体" w:cs="宋体"/>
          <w:b/>
          <w:color w:val="auto"/>
          <w:sz w:val="24"/>
          <w:szCs w:val="24"/>
          <w:highlight w:val="none"/>
          <w:lang w:val="en-US" w:eastAsia="zh-CN"/>
        </w:rPr>
      </w:pPr>
    </w:p>
    <w:p w14:paraId="3DEC3BFA">
      <w:pPr>
        <w:rPr>
          <w:rFonts w:hint="eastAsia" w:ascii="宋体" w:hAnsi="宋体" w:cs="宋体"/>
          <w:b/>
          <w:color w:val="auto"/>
          <w:sz w:val="24"/>
          <w:szCs w:val="24"/>
          <w:highlight w:val="none"/>
          <w:lang w:val="en-US" w:eastAsia="zh-CN"/>
        </w:rPr>
      </w:pPr>
    </w:p>
    <w:p w14:paraId="24048520">
      <w:pPr>
        <w:pStyle w:val="24"/>
        <w:rPr>
          <w:rFonts w:hint="eastAsia" w:ascii="宋体" w:hAnsi="宋体" w:cs="宋体"/>
          <w:b/>
          <w:color w:val="auto"/>
          <w:sz w:val="24"/>
          <w:szCs w:val="24"/>
          <w:highlight w:val="none"/>
          <w:lang w:val="en-US" w:eastAsia="zh-CN"/>
        </w:rPr>
      </w:pPr>
    </w:p>
    <w:p w14:paraId="6A2AF01C">
      <w:pPr>
        <w:rPr>
          <w:rFonts w:hint="eastAsia" w:ascii="宋体" w:hAnsi="宋体" w:cs="宋体"/>
          <w:b/>
          <w:color w:val="auto"/>
          <w:sz w:val="24"/>
          <w:szCs w:val="24"/>
          <w:highlight w:val="none"/>
          <w:lang w:val="en-US" w:eastAsia="zh-CN"/>
        </w:rPr>
      </w:pPr>
    </w:p>
    <w:p w14:paraId="6F689C0D">
      <w:pPr>
        <w:pStyle w:val="24"/>
        <w:rPr>
          <w:rFonts w:hint="eastAsia" w:ascii="宋体" w:hAnsi="宋体" w:cs="宋体"/>
          <w:b/>
          <w:color w:val="auto"/>
          <w:sz w:val="24"/>
          <w:szCs w:val="24"/>
          <w:highlight w:val="none"/>
          <w:lang w:val="en-US" w:eastAsia="zh-CN"/>
        </w:rPr>
      </w:pPr>
    </w:p>
    <w:p w14:paraId="355972AB">
      <w:pPr>
        <w:rPr>
          <w:rFonts w:hint="eastAsia" w:ascii="宋体" w:hAnsi="宋体" w:cs="宋体"/>
          <w:b/>
          <w:color w:val="auto"/>
          <w:sz w:val="24"/>
          <w:szCs w:val="24"/>
          <w:highlight w:val="none"/>
          <w:lang w:val="en-US" w:eastAsia="zh-CN"/>
        </w:rPr>
      </w:pPr>
    </w:p>
    <w:p w14:paraId="12C5E976">
      <w:pPr>
        <w:pStyle w:val="24"/>
        <w:rPr>
          <w:rFonts w:hint="eastAsia"/>
          <w:color w:val="auto"/>
          <w:highlight w:val="none"/>
          <w:lang w:val="en-US" w:eastAsia="zh-CN"/>
        </w:rPr>
      </w:pPr>
    </w:p>
    <w:p w14:paraId="6B971513">
      <w:pPr>
        <w:pStyle w:val="12"/>
        <w:rPr>
          <w:rFonts w:hint="eastAsia" w:ascii="宋体" w:hAnsi="宋体" w:cs="宋体"/>
          <w:b/>
          <w:color w:val="auto"/>
          <w:sz w:val="24"/>
          <w:szCs w:val="24"/>
          <w:highlight w:val="none"/>
          <w:lang w:val="en-US" w:eastAsia="zh-CN"/>
        </w:rPr>
      </w:pPr>
    </w:p>
    <w:p w14:paraId="7994C1F0">
      <w:pPr>
        <w:snapToGrid w:val="0"/>
        <w:spacing w:line="360" w:lineRule="auto"/>
        <w:rPr>
          <w:rFonts w:hint="eastAsia" w:ascii="仿宋" w:hAnsi="仿宋" w:eastAsia="仿宋" w:cs="仿宋"/>
          <w:b/>
          <w:color w:val="auto"/>
          <w:sz w:val="30"/>
          <w:szCs w:val="30"/>
          <w:highlight w:val="none"/>
        </w:rPr>
      </w:pPr>
    </w:p>
    <w:p w14:paraId="1A280A1F">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供应商认为需要提供的其他有关资料</w:t>
      </w:r>
    </w:p>
    <w:p w14:paraId="69FF52F3">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1501C47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F00976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DCCC6A">
      <w:pPr>
        <w:pStyle w:val="16"/>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26D67D41">
      <w:pPr>
        <w:pStyle w:val="12"/>
        <w:spacing w:after="0" w:line="360" w:lineRule="auto"/>
        <w:ind w:left="3960" w:right="1808"/>
        <w:contextualSpacing/>
        <w:rPr>
          <w:rFonts w:hint="eastAsia" w:ascii="仿宋" w:hAnsi="仿宋" w:eastAsia="仿宋" w:cs="仿宋"/>
          <w:color w:val="auto"/>
          <w:highlight w:val="none"/>
        </w:rPr>
      </w:pPr>
    </w:p>
    <w:p w14:paraId="4EB2BCF2">
      <w:pPr>
        <w:spacing w:line="360" w:lineRule="auto"/>
        <w:contextualSpacing/>
        <w:jc w:val="left"/>
        <w:rPr>
          <w:rFonts w:hint="eastAsia" w:ascii="仿宋" w:hAnsi="仿宋" w:eastAsia="仿宋" w:cs="仿宋"/>
          <w:color w:val="auto"/>
          <w:kern w:val="0"/>
          <w:sz w:val="24"/>
          <w:highlight w:val="none"/>
        </w:rPr>
      </w:pPr>
    </w:p>
    <w:p w14:paraId="1317FCC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BD0345D">
      <w:pPr>
        <w:pStyle w:val="3"/>
        <w:spacing w:line="360" w:lineRule="auto"/>
        <w:jc w:val="center"/>
        <w:rPr>
          <w:rFonts w:hint="eastAsia" w:ascii="宋体" w:hAnsi="宋体" w:eastAsia="宋体" w:cs="宋体"/>
          <w:color w:val="auto"/>
          <w:highlight w:val="none"/>
          <w:lang w:val="en-US" w:eastAsia="zh-CN"/>
        </w:rPr>
      </w:pPr>
      <w:bookmarkStart w:id="192" w:name="_Toc3047"/>
      <w:bookmarkStart w:id="193" w:name="_Toc147684389"/>
      <w:bookmarkStart w:id="194" w:name="_Toc80205942"/>
      <w:bookmarkStart w:id="195" w:name="_Toc18354"/>
      <w:bookmarkStart w:id="196" w:name="_Toc29246"/>
      <w:r>
        <w:rPr>
          <w:rFonts w:hint="eastAsia" w:ascii="宋体" w:hAnsi="宋体" w:eastAsia="宋体" w:cs="宋体"/>
          <w:color w:val="auto"/>
          <w:highlight w:val="none"/>
          <w:lang w:val="en-US" w:eastAsia="zh-CN"/>
        </w:rPr>
        <w:t>第五节 其他文书、文件格式</w:t>
      </w:r>
      <w:bookmarkEnd w:id="192"/>
      <w:bookmarkEnd w:id="193"/>
      <w:bookmarkEnd w:id="194"/>
      <w:bookmarkEnd w:id="195"/>
      <w:bookmarkEnd w:id="196"/>
    </w:p>
    <w:p w14:paraId="430387D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493BECC5">
      <w:pPr>
        <w:rPr>
          <w:rFonts w:ascii="仿宋_GB2312" w:hAnsi="仿宋_GB2312" w:eastAsia="仿宋_GB2312" w:cs="仿宋_GB2312"/>
          <w:color w:val="auto"/>
          <w:sz w:val="30"/>
          <w:szCs w:val="30"/>
          <w:highlight w:val="none"/>
        </w:rPr>
      </w:pPr>
    </w:p>
    <w:p w14:paraId="29E5AF3E">
      <w:pPr>
        <w:rPr>
          <w:rFonts w:hint="eastAsia" w:ascii="仿宋" w:hAnsi="仿宋" w:eastAsia="仿宋" w:cs="仿宋"/>
          <w:color w:val="auto"/>
          <w:sz w:val="30"/>
          <w:szCs w:val="30"/>
          <w:highlight w:val="none"/>
        </w:rPr>
      </w:pPr>
      <w:r>
        <w:rPr>
          <w:rFonts w:hint="eastAsia" w:ascii="仿宋_GB2312" w:hAnsi="仿宋_GB2312" w:eastAsia="仿宋_GB2312" w:cs="仿宋_GB2312"/>
          <w:color w:val="auto"/>
          <w:sz w:val="30"/>
          <w:szCs w:val="30"/>
          <w:highlight w:val="none"/>
        </w:rPr>
        <w:t xml:space="preserve">    </w:t>
      </w:r>
      <w:r>
        <w:rPr>
          <w:rFonts w:hint="eastAsia" w:ascii="仿宋" w:hAnsi="仿宋" w:eastAsia="仿宋" w:cs="仿宋"/>
          <w:color w:val="auto"/>
          <w:sz w:val="30"/>
          <w:szCs w:val="30"/>
          <w:highlight w:val="none"/>
        </w:rPr>
        <w:t>本企业（单位）自愿参与政府投资政府采购的</w:t>
      </w:r>
      <w:r>
        <w:rPr>
          <w:rFonts w:hint="eastAsia" w:ascii="仿宋" w:hAnsi="仿宋" w:eastAsia="仿宋" w:cs="仿宋"/>
          <w:color w:val="auto"/>
          <w:sz w:val="30"/>
          <w:szCs w:val="30"/>
          <w:highlight w:val="none"/>
          <w:u w:val="single"/>
          <w:lang w:eastAsia="zh-CN"/>
        </w:rPr>
        <w:t>隆安县古潭乡育英村农田水利设施项目(念屯、板范屯)</w:t>
      </w:r>
      <w:r>
        <w:rPr>
          <w:rFonts w:hint="eastAsia" w:ascii="仿宋" w:hAnsi="仿宋" w:eastAsia="仿宋" w:cs="仿宋"/>
          <w:color w:val="auto"/>
          <w:sz w:val="30"/>
          <w:szCs w:val="30"/>
          <w:highlight w:val="none"/>
        </w:rPr>
        <w:t>项目，</w:t>
      </w:r>
      <w:r>
        <w:rPr>
          <w:rFonts w:hint="eastAsia" w:ascii="仿宋" w:hAnsi="仿宋" w:eastAsia="仿宋" w:cs="仿宋"/>
          <w:b/>
          <w:bCs/>
          <w:color w:val="auto"/>
          <w:sz w:val="30"/>
          <w:szCs w:val="30"/>
          <w:highlight w:val="none"/>
        </w:rPr>
        <w:t>在此郑重承诺：</w:t>
      </w:r>
      <w:r>
        <w:rPr>
          <w:rFonts w:hint="eastAsia" w:ascii="仿宋" w:hAnsi="仿宋" w:eastAsia="仿宋" w:cs="仿宋"/>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D617FD1">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7092160">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6A60A9A">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1CC6AB27">
      <w:pPr>
        <w:snapToGrid w:val="0"/>
        <w:spacing w:line="360" w:lineRule="auto"/>
        <w:ind w:left="5626" w:leftChars="1736" w:hanging="1980" w:hangingChars="8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供应商名称(电子签章)：</w:t>
      </w:r>
    </w:p>
    <w:p w14:paraId="004A74CF">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14:paraId="2BC0E627">
      <w:pPr>
        <w:widowControl/>
        <w:jc w:val="left"/>
        <w:rPr>
          <w:rFonts w:hint="eastAsia" w:ascii="仿宋" w:hAnsi="仿宋" w:eastAsia="仿宋" w:cs="仿宋"/>
          <w:color w:val="auto"/>
          <w:sz w:val="24"/>
          <w:highlight w:val="none"/>
        </w:rPr>
        <w:sectPr>
          <w:pgSz w:w="11906" w:h="16838"/>
          <w:pgMar w:top="1134" w:right="1134" w:bottom="1134" w:left="1134" w:header="720" w:footer="720" w:gutter="0"/>
          <w:cols w:space="720" w:num="1"/>
          <w:docGrid w:type="lines" w:linePitch="331" w:charSpace="0"/>
        </w:sectPr>
      </w:pPr>
    </w:p>
    <w:p w14:paraId="04D0BB09">
      <w:pPr>
        <w:rPr>
          <w:rFonts w:hint="eastAsia"/>
          <w:color w:val="auto"/>
          <w:highlight w:val="none"/>
          <w:lang w:val="zh-CN" w:eastAsia="zh-CN"/>
        </w:rPr>
      </w:pPr>
    </w:p>
    <w:p w14:paraId="405B28E2">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14:paraId="76EB5ED9">
      <w:pPr>
        <w:spacing w:line="360" w:lineRule="auto"/>
        <w:jc w:val="center"/>
        <w:rPr>
          <w:rFonts w:hint="eastAsia" w:ascii="宋体" w:hAnsi="宋体" w:eastAsia="宋体" w:cs="宋体"/>
          <w:color w:val="auto"/>
          <w:sz w:val="24"/>
          <w:highlight w:val="none"/>
        </w:rPr>
      </w:pPr>
    </w:p>
    <w:p w14:paraId="45E725BF">
      <w:pPr>
        <w:spacing w:line="360" w:lineRule="auto"/>
        <w:jc w:val="center"/>
        <w:rPr>
          <w:rFonts w:hint="eastAsia" w:ascii="宋体" w:hAnsi="宋体" w:eastAsia="宋体" w:cs="宋体"/>
          <w:color w:val="auto"/>
          <w:sz w:val="24"/>
          <w:highlight w:val="none"/>
        </w:rPr>
      </w:pPr>
    </w:p>
    <w:p w14:paraId="49BD4A1A">
      <w:pPr>
        <w:spacing w:line="360" w:lineRule="auto"/>
        <w:jc w:val="center"/>
        <w:rPr>
          <w:rFonts w:hint="eastAsia" w:ascii="宋体" w:hAnsi="宋体" w:eastAsia="宋体" w:cs="宋体"/>
          <w:color w:val="auto"/>
          <w:sz w:val="24"/>
          <w:highlight w:val="none"/>
        </w:rPr>
      </w:pPr>
    </w:p>
    <w:p w14:paraId="7E1B9957">
      <w:pPr>
        <w:spacing w:line="360" w:lineRule="auto"/>
        <w:jc w:val="center"/>
        <w:rPr>
          <w:rFonts w:hint="eastAsia" w:ascii="宋体" w:hAnsi="宋体" w:eastAsia="宋体" w:cs="宋体"/>
          <w:color w:val="auto"/>
          <w:sz w:val="24"/>
          <w:highlight w:val="none"/>
        </w:rPr>
      </w:pPr>
    </w:p>
    <w:p w14:paraId="07BABF89">
      <w:pPr>
        <w:spacing w:line="360" w:lineRule="auto"/>
        <w:jc w:val="center"/>
        <w:rPr>
          <w:rFonts w:hint="eastAsia" w:ascii="宋体" w:hAnsi="宋体" w:eastAsia="宋体" w:cs="宋体"/>
          <w:color w:val="auto"/>
          <w:sz w:val="24"/>
          <w:highlight w:val="none"/>
        </w:rPr>
      </w:pPr>
    </w:p>
    <w:p w14:paraId="31B5F84A">
      <w:pPr>
        <w:spacing w:line="360" w:lineRule="auto"/>
        <w:jc w:val="both"/>
        <w:rPr>
          <w:rFonts w:hint="eastAsia" w:ascii="宋体" w:hAnsi="宋体" w:eastAsia="宋体" w:cs="宋体"/>
          <w:color w:val="auto"/>
          <w:sz w:val="24"/>
          <w:highlight w:val="none"/>
        </w:rPr>
      </w:pPr>
    </w:p>
    <w:p w14:paraId="7C060402">
      <w:pPr>
        <w:spacing w:line="360" w:lineRule="auto"/>
        <w:jc w:val="center"/>
        <w:rPr>
          <w:rFonts w:hint="eastAsia" w:ascii="宋体" w:hAnsi="宋体" w:eastAsia="宋体" w:cs="宋体"/>
          <w:color w:val="auto"/>
          <w:sz w:val="24"/>
          <w:highlight w:val="none"/>
        </w:rPr>
      </w:pPr>
    </w:p>
    <w:p w14:paraId="5F7DB99E">
      <w:pPr>
        <w:spacing w:line="360" w:lineRule="auto"/>
        <w:jc w:val="center"/>
        <w:rPr>
          <w:rFonts w:hint="eastAsia" w:ascii="宋体" w:hAnsi="宋体" w:eastAsia="宋体" w:cs="宋体"/>
          <w:color w:val="auto"/>
          <w:sz w:val="24"/>
          <w:highlight w:val="none"/>
        </w:rPr>
      </w:pPr>
    </w:p>
    <w:p w14:paraId="6FB70D85">
      <w:pPr>
        <w:spacing w:line="360" w:lineRule="auto"/>
        <w:jc w:val="center"/>
        <w:rPr>
          <w:rFonts w:hint="eastAsia" w:ascii="宋体" w:hAnsi="宋体" w:eastAsia="宋体" w:cs="宋体"/>
          <w:color w:val="auto"/>
          <w:sz w:val="24"/>
          <w:highlight w:val="none"/>
        </w:rPr>
      </w:pPr>
    </w:p>
    <w:p w14:paraId="0BABAEDA">
      <w:pPr>
        <w:pStyle w:val="2"/>
        <w:spacing w:line="360" w:lineRule="auto"/>
        <w:jc w:val="center"/>
        <w:rPr>
          <w:rFonts w:hint="eastAsia" w:ascii="宋体" w:hAnsi="宋体" w:eastAsia="宋体" w:cs="宋体"/>
          <w:b w:val="0"/>
          <w:bCs w:val="0"/>
          <w:color w:val="auto"/>
          <w:highlight w:val="none"/>
        </w:rPr>
      </w:pPr>
      <w:bookmarkStart w:id="197" w:name="_Toc11925"/>
      <w:bookmarkStart w:id="198" w:name="_Toc17398"/>
      <w:bookmarkStart w:id="199" w:name="_Toc14897"/>
      <w:bookmarkStart w:id="200" w:name="_Toc2080"/>
      <w:bookmarkStart w:id="201" w:name="_Toc25466"/>
      <w:bookmarkStart w:id="202" w:name="_Toc11775"/>
      <w:bookmarkStart w:id="203" w:name="_Toc26628"/>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97"/>
      <w:bookmarkEnd w:id="198"/>
      <w:bookmarkEnd w:id="199"/>
      <w:bookmarkEnd w:id="200"/>
      <w:bookmarkEnd w:id="201"/>
      <w:bookmarkEnd w:id="202"/>
      <w:bookmarkEnd w:id="203"/>
    </w:p>
    <w:p w14:paraId="21A34C9D">
      <w:pPr>
        <w:spacing w:line="360" w:lineRule="auto"/>
        <w:rPr>
          <w:rFonts w:hint="eastAsia" w:ascii="宋体" w:hAnsi="宋体" w:eastAsia="宋体" w:cs="宋体"/>
          <w:b/>
          <w:bCs/>
          <w:color w:val="auto"/>
          <w:highlight w:val="none"/>
        </w:rPr>
      </w:pPr>
      <w:r>
        <w:rPr>
          <w:rFonts w:hint="eastAsia" w:ascii="宋体" w:hAnsi="宋体" w:cs="宋体"/>
          <w:b/>
          <w:bCs/>
          <w:color w:val="auto"/>
          <w:sz w:val="24"/>
          <w:highlight w:val="none"/>
          <w:lang w:eastAsia="zh-CN"/>
        </w:rPr>
        <w:t>“广西政府采购云平台”</w:t>
      </w:r>
      <w:r>
        <w:rPr>
          <w:rFonts w:hint="eastAsia" w:ascii="宋体" w:hAnsi="宋体" w:eastAsia="宋体" w:cs="宋体"/>
          <w:b/>
          <w:bCs/>
          <w:color w:val="auto"/>
          <w:sz w:val="24"/>
          <w:highlight w:val="none"/>
        </w:rPr>
        <w:t>合同编号：</w:t>
      </w:r>
    </w:p>
    <w:p w14:paraId="7402502A">
      <w:pPr>
        <w:spacing w:line="360" w:lineRule="auto"/>
        <w:jc w:val="center"/>
        <w:rPr>
          <w:rFonts w:hint="eastAsia" w:ascii="宋体" w:hAnsi="宋体" w:eastAsia="宋体" w:cs="宋体"/>
          <w:b/>
          <w:bCs/>
          <w:color w:val="auto"/>
          <w:sz w:val="52"/>
          <w:highlight w:val="none"/>
        </w:rPr>
      </w:pPr>
    </w:p>
    <w:p w14:paraId="50443689">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471DC1C">
      <w:pPr>
        <w:spacing w:line="360" w:lineRule="auto"/>
        <w:ind w:firstLine="420" w:firstLineChars="200"/>
        <w:rPr>
          <w:rFonts w:hint="eastAsia" w:ascii="宋体" w:hAnsi="宋体" w:eastAsia="宋体" w:cs="宋体"/>
          <w:color w:val="auto"/>
          <w:highlight w:val="none"/>
        </w:rPr>
      </w:pPr>
    </w:p>
    <w:p w14:paraId="1DD795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624D509">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隆安县古潭乡育英村农田水利设施项目(念屯、板范屯)</w:t>
      </w:r>
      <w:r>
        <w:rPr>
          <w:rFonts w:hint="eastAsia" w:ascii="宋体" w:hAnsi="宋体" w:eastAsia="宋体" w:cs="宋体"/>
          <w:b/>
          <w:bCs/>
          <w:color w:val="auto"/>
          <w:sz w:val="44"/>
          <w:highlight w:val="none"/>
        </w:rPr>
        <w:t>合同</w:t>
      </w:r>
    </w:p>
    <w:p w14:paraId="24203952">
      <w:pPr>
        <w:spacing w:line="360" w:lineRule="auto"/>
        <w:jc w:val="center"/>
        <w:rPr>
          <w:rFonts w:hint="eastAsia" w:ascii="宋体" w:hAnsi="宋体" w:eastAsia="宋体" w:cs="宋体"/>
          <w:b/>
          <w:bCs/>
          <w:color w:val="auto"/>
          <w:sz w:val="44"/>
          <w:highlight w:val="none"/>
        </w:rPr>
      </w:pPr>
    </w:p>
    <w:p w14:paraId="6166538D">
      <w:pPr>
        <w:spacing w:line="360" w:lineRule="auto"/>
        <w:ind w:firstLine="3507" w:firstLineChars="794"/>
        <w:rPr>
          <w:rFonts w:hint="eastAsia" w:ascii="宋体" w:hAnsi="宋体" w:eastAsia="宋体" w:cs="宋体"/>
          <w:b/>
          <w:bCs/>
          <w:color w:val="auto"/>
          <w:sz w:val="44"/>
          <w:highlight w:val="none"/>
        </w:rPr>
      </w:pPr>
    </w:p>
    <w:p w14:paraId="56FD65AF">
      <w:pPr>
        <w:spacing w:line="360" w:lineRule="auto"/>
        <w:ind w:firstLine="3507" w:firstLineChars="794"/>
        <w:rPr>
          <w:rFonts w:hint="eastAsia" w:ascii="宋体" w:hAnsi="宋体" w:eastAsia="宋体" w:cs="宋体"/>
          <w:b/>
          <w:bCs/>
          <w:color w:val="auto"/>
          <w:sz w:val="44"/>
          <w:highlight w:val="none"/>
        </w:rPr>
      </w:pPr>
    </w:p>
    <w:p w14:paraId="10FC8C15">
      <w:pPr>
        <w:spacing w:line="360" w:lineRule="auto"/>
        <w:ind w:left="0" w:leftChars="0" w:firstLine="1063" w:firstLineChars="294"/>
        <w:rPr>
          <w:rFonts w:hint="eastAsia" w:ascii="宋体" w:hAnsi="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采购项目编号：</w:t>
      </w:r>
      <w:r>
        <w:rPr>
          <w:rFonts w:hint="eastAsia" w:ascii="宋体" w:hAnsi="宋体" w:cs="宋体"/>
          <w:b/>
          <w:color w:val="auto"/>
          <w:sz w:val="36"/>
          <w:szCs w:val="36"/>
          <w:highlight w:val="none"/>
          <w:u w:val="single"/>
          <w:lang w:eastAsia="zh-CN"/>
        </w:rPr>
        <w:t>NNZC2026-C2-230021-JHGC</w:t>
      </w:r>
    </w:p>
    <w:p w14:paraId="44619CC4">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243BD2E5">
      <w:pPr>
        <w:spacing w:line="360" w:lineRule="auto"/>
        <w:rPr>
          <w:rFonts w:hint="eastAsia" w:ascii="宋体" w:hAnsi="宋体" w:eastAsia="宋体" w:cs="宋体"/>
          <w:b/>
          <w:color w:val="auto"/>
          <w:sz w:val="36"/>
          <w:szCs w:val="36"/>
          <w:highlight w:val="none"/>
          <w:u w:val="single"/>
        </w:rPr>
      </w:pPr>
    </w:p>
    <w:p w14:paraId="0083DCAB">
      <w:pPr>
        <w:spacing w:line="360" w:lineRule="auto"/>
        <w:ind w:left="0" w:leftChars="0" w:firstLine="1063" w:firstLineChars="294"/>
        <w:rPr>
          <w:rFonts w:hint="eastAsia" w:ascii="宋体" w:hAnsi="宋体" w:eastAsia="宋体" w:cs="宋体"/>
          <w:b/>
          <w:color w:val="auto"/>
          <w:sz w:val="36"/>
          <w:szCs w:val="36"/>
          <w:highlight w:val="none"/>
          <w:u w:val="single"/>
        </w:rPr>
      </w:pPr>
    </w:p>
    <w:p w14:paraId="76EA19AC">
      <w:pPr>
        <w:widowControl/>
        <w:kinsoku w:val="0"/>
        <w:autoSpaceDE w:val="0"/>
        <w:autoSpaceDN w:val="0"/>
        <w:adjustRightInd w:val="0"/>
        <w:snapToGrid w:val="0"/>
        <w:spacing w:line="360" w:lineRule="auto"/>
        <w:ind w:right="1234" w:firstLine="1084" w:firstLineChars="300"/>
        <w:jc w:val="left"/>
        <w:textAlignment w:val="baseline"/>
        <w:rPr>
          <w:rFonts w:hint="default" w:ascii="宋体" w:hAnsi="宋体" w:eastAsia="宋体" w:cs="宋体"/>
          <w:b/>
          <w:color w:val="auto"/>
          <w:sz w:val="36"/>
          <w:szCs w:val="36"/>
          <w:highlight w:val="none"/>
          <w:u w:val="single"/>
          <w:lang w:val="en-US"/>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lang w:val="en-US" w:eastAsia="zh-CN"/>
        </w:rPr>
        <w:t xml:space="preserve">                         </w:t>
      </w:r>
    </w:p>
    <w:p w14:paraId="29ED1DA1">
      <w:pPr>
        <w:widowControl/>
        <w:kinsoku w:val="0"/>
        <w:autoSpaceDE w:val="0"/>
        <w:autoSpaceDN w:val="0"/>
        <w:adjustRightInd w:val="0"/>
        <w:snapToGrid w:val="0"/>
        <w:spacing w:line="360" w:lineRule="auto"/>
        <w:ind w:right="1234" w:firstLine="1084" w:firstLineChars="300"/>
        <w:jc w:val="left"/>
        <w:textAlignment w:val="baseline"/>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 xml:space="preserve">            </w:t>
      </w:r>
    </w:p>
    <w:p w14:paraId="1888DB7B">
      <w:pPr>
        <w:tabs>
          <w:tab w:val="left" w:pos="7380"/>
        </w:tabs>
        <w:spacing w:line="360" w:lineRule="auto"/>
        <w:rPr>
          <w:rFonts w:ascii="宋体" w:hAnsi="宋体" w:cs="宋体"/>
          <w:b/>
          <w:bCs/>
          <w:color w:val="auto"/>
          <w:sz w:val="44"/>
          <w:highlight w:val="none"/>
        </w:rPr>
      </w:pPr>
    </w:p>
    <w:p w14:paraId="733C5E43">
      <w:pPr>
        <w:tabs>
          <w:tab w:val="left" w:pos="7380"/>
        </w:tabs>
        <w:spacing w:line="360" w:lineRule="auto"/>
        <w:ind w:left="0" w:leftChars="0" w:firstLine="1058" w:firstLineChars="294"/>
        <w:rPr>
          <w:rFonts w:hint="eastAsia" w:ascii="宋体" w:hAnsi="宋体" w:eastAsia="宋体" w:cs="宋体"/>
          <w:b/>
          <w:bCs/>
          <w:color w:val="auto"/>
          <w:sz w:val="44"/>
          <w:highlight w:val="none"/>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14:paraId="421394CB">
      <w:pPr>
        <w:tabs>
          <w:tab w:val="left" w:pos="7380"/>
        </w:tabs>
        <w:spacing w:line="360" w:lineRule="auto"/>
        <w:rPr>
          <w:rFonts w:hint="eastAsia" w:ascii="宋体" w:hAnsi="宋体" w:eastAsia="宋体" w:cs="宋体"/>
          <w:b/>
          <w:bCs/>
          <w:color w:val="auto"/>
          <w:sz w:val="44"/>
          <w:highlight w:val="none"/>
        </w:rPr>
        <w:sectPr>
          <w:pgSz w:w="11907" w:h="16840"/>
          <w:pgMar w:top="1440" w:right="1440" w:bottom="1440" w:left="1797" w:header="851" w:footer="851" w:gutter="0"/>
          <w:cols w:space="720" w:num="1"/>
          <w:docGrid w:linePitch="312" w:charSpace="0"/>
        </w:sectPr>
      </w:pPr>
    </w:p>
    <w:p w14:paraId="4B23C9F8">
      <w:pPr>
        <w:pageBreakBefore w:val="0"/>
        <w:widowControl w:val="0"/>
        <w:kinsoku/>
        <w:wordWrap/>
        <w:overflowPunct/>
        <w:topLinePunct w:val="0"/>
        <w:bidi w:val="0"/>
        <w:spacing w:line="360" w:lineRule="auto"/>
        <w:ind w:left="0" w:leftChars="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0A13D14C">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68B38CE0">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4D4648A3">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第一节、</w:t>
      </w:r>
      <w:r>
        <w:rPr>
          <w:rFonts w:hint="eastAsia" w:ascii="宋体" w:hAnsi="宋体" w:eastAsia="宋体" w:cs="宋体"/>
          <w:b/>
          <w:color w:val="auto"/>
          <w:sz w:val="28"/>
          <w:szCs w:val="28"/>
          <w:highlight w:val="none"/>
        </w:rPr>
        <w:t>合同协议书</w:t>
      </w:r>
    </w:p>
    <w:p w14:paraId="4B51ABF4">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第二节、中标通知书</w:t>
      </w:r>
    </w:p>
    <w:p w14:paraId="45F26007">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第三节、</w:t>
      </w:r>
      <w:r>
        <w:rPr>
          <w:rFonts w:hint="eastAsia" w:ascii="宋体" w:hAnsi="宋体" w:eastAsia="宋体" w:cs="宋体"/>
          <w:b/>
          <w:color w:val="auto"/>
          <w:sz w:val="28"/>
          <w:szCs w:val="28"/>
          <w:highlight w:val="none"/>
        </w:rPr>
        <w:t>通用合同条款</w:t>
      </w:r>
    </w:p>
    <w:p w14:paraId="7D526E3E">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第四节、</w:t>
      </w:r>
      <w:r>
        <w:rPr>
          <w:rFonts w:hint="eastAsia" w:ascii="宋体" w:hAnsi="宋体" w:eastAsia="宋体" w:cs="宋体"/>
          <w:b/>
          <w:color w:val="auto"/>
          <w:sz w:val="28"/>
          <w:szCs w:val="28"/>
          <w:highlight w:val="none"/>
        </w:rPr>
        <w:t>专用合同条款</w:t>
      </w:r>
    </w:p>
    <w:p w14:paraId="00FD7FCD">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节、</w:t>
      </w:r>
      <w:r>
        <w:rPr>
          <w:rFonts w:hint="eastAsia" w:ascii="宋体" w:hAnsi="宋体" w:eastAsia="宋体" w:cs="宋体"/>
          <w:b/>
          <w:color w:val="auto"/>
          <w:sz w:val="28"/>
          <w:szCs w:val="28"/>
          <w:highlight w:val="none"/>
          <w:lang w:val="en-US" w:eastAsia="zh-CN"/>
        </w:rPr>
        <w:t>合同附件格式</w:t>
      </w:r>
    </w:p>
    <w:p w14:paraId="7B8DF420">
      <w:pPr>
        <w:pStyle w:val="24"/>
        <w:rPr>
          <w:rFonts w:hint="eastAsia"/>
          <w:color w:val="auto"/>
          <w:highlight w:val="none"/>
        </w:rPr>
      </w:pPr>
    </w:p>
    <w:p w14:paraId="6B83833D">
      <w:pPr>
        <w:pageBreakBefore w:val="0"/>
        <w:widowControl w:val="0"/>
        <w:kinsoku/>
        <w:wordWrap/>
        <w:overflowPunct/>
        <w:topLinePunct w:val="0"/>
        <w:autoSpaceDE w:val="0"/>
        <w:autoSpaceDN w:val="0"/>
        <w:bidi w:val="0"/>
        <w:adjustRightInd w:val="0"/>
        <w:spacing w:line="360" w:lineRule="auto"/>
        <w:ind w:left="0" w:leftChars="0" w:firstLine="480" w:firstLineChars="200"/>
        <w:rPr>
          <w:rFonts w:hint="eastAsia" w:ascii="宋体" w:hAnsi="宋体" w:eastAsia="宋体" w:cs="宋体"/>
          <w:color w:val="auto"/>
          <w:sz w:val="24"/>
          <w:szCs w:val="24"/>
          <w:highlight w:val="none"/>
          <w:lang w:val="en-US" w:eastAsia="zh-CN" w:bidi="ar-SA"/>
        </w:rPr>
      </w:pPr>
    </w:p>
    <w:p w14:paraId="3473FC39">
      <w:pPr>
        <w:pageBreakBefore w:val="0"/>
        <w:widowControl w:val="0"/>
        <w:numPr>
          <w:ilvl w:val="0"/>
          <w:numId w:val="0"/>
        </w:numPr>
        <w:tabs>
          <w:tab w:val="left" w:pos="600"/>
        </w:tabs>
        <w:kinsoku/>
        <w:wordWrap/>
        <w:overflowPunct/>
        <w:topLinePunct w:val="0"/>
        <w:bidi w:val="0"/>
        <w:spacing w:line="360" w:lineRule="auto"/>
        <w:ind w:left="0" w:leftChars="0" w:firstLine="482" w:firstLineChars="200"/>
        <w:jc w:val="center"/>
        <w:textAlignment w:val="baseline"/>
        <w:rPr>
          <w:rFonts w:hint="eastAsia" w:ascii="宋体" w:hAnsi="宋体" w:eastAsia="宋体" w:cs="宋体"/>
          <w:b/>
          <w:color w:val="auto"/>
          <w:sz w:val="24"/>
          <w:szCs w:val="24"/>
          <w:highlight w:val="none"/>
          <w:u w:val="none" w:color="auto"/>
        </w:rPr>
      </w:pPr>
    </w:p>
    <w:p w14:paraId="1562CA1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footerReference r:id="rId13" w:type="default"/>
          <w:pgSz w:w="11906" w:h="16838"/>
          <w:pgMar w:top="1418" w:right="1134" w:bottom="1418" w:left="1418" w:header="851" w:footer="737" w:gutter="0"/>
          <w:pgNumType w:fmt="decimal"/>
          <w:cols w:space="720" w:num="1"/>
          <w:docGrid w:type="lines" w:linePitch="312" w:charSpace="0"/>
        </w:sectPr>
      </w:pPr>
    </w:p>
    <w:p w14:paraId="3338BEF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4" w:name="_Toc31385"/>
      <w:r>
        <w:rPr>
          <w:rFonts w:hint="eastAsia" w:ascii="宋体" w:hAnsi="宋体" w:eastAsia="宋体" w:cs="宋体"/>
          <w:b/>
          <w:bCs/>
          <w:color w:val="auto"/>
          <w:kern w:val="44"/>
          <w:sz w:val="44"/>
          <w:szCs w:val="44"/>
          <w:highlight w:val="none"/>
          <w:lang w:val="en-US" w:eastAsia="zh-CN" w:bidi="ar-SA"/>
        </w:rPr>
        <w:t>第一节 合同协议书</w:t>
      </w:r>
      <w:bookmarkEnd w:id="204"/>
    </w:p>
    <w:p w14:paraId="0EDF7467">
      <w:pPr>
        <w:spacing w:line="440" w:lineRule="exact"/>
        <w:ind w:firstLine="482" w:firstLineChars="200"/>
        <w:rPr>
          <w:rFonts w:hint="eastAsia" w:ascii="宋体" w:hAnsi="宋体" w:eastAsia="宋体" w:cs="宋体"/>
          <w:b w:val="0"/>
          <w:bCs/>
          <w:color w:val="auto"/>
          <w:sz w:val="24"/>
          <w:szCs w:val="24"/>
          <w:highlight w:val="none"/>
          <w:lang w:eastAsia="zh-CN"/>
        </w:rPr>
      </w:pP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（发包人名称，以下简称“发包人”）为实施</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（项目名称），已接受</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（承包人名称，以下简称“承包人”）为该项目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（项目名称）的施工单位，并确定其为中标人。发包人和承包人共同达成如下协议。</w:t>
      </w:r>
    </w:p>
    <w:p w14:paraId="786948EE">
      <w:pPr>
        <w:spacing w:line="520" w:lineRule="exact"/>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本协议书与下列文件一起构成合同文件：</w:t>
      </w:r>
    </w:p>
    <w:p w14:paraId="0B7B3B63">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）中标通知书；</w:t>
      </w:r>
    </w:p>
    <w:p w14:paraId="1C8B5A7A">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）投标函及投标函附录；</w:t>
      </w:r>
    </w:p>
    <w:p w14:paraId="040B60DB">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）专用合同条款（含附加条款）；</w:t>
      </w:r>
    </w:p>
    <w:p w14:paraId="5837F0C2">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）通用合同条款；</w:t>
      </w:r>
    </w:p>
    <w:p w14:paraId="5855E08F">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）技术标准和要求（合同技术条款）；</w:t>
      </w:r>
    </w:p>
    <w:p w14:paraId="23BDBC79">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）图纸；</w:t>
      </w:r>
    </w:p>
    <w:p w14:paraId="55E520E4">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）已标价工程量清单；</w:t>
      </w:r>
    </w:p>
    <w:p w14:paraId="273ADE56">
      <w:pPr>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）其他合同文件。</w:t>
      </w:r>
    </w:p>
    <w:p w14:paraId="520FF08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上述文件互相补充和解释，如有不明确或不一致之处，以合同约定次序在先者为准。</w:t>
      </w:r>
    </w:p>
    <w:p w14:paraId="676CAC1F">
      <w:pPr>
        <w:spacing w:line="520" w:lineRule="exact"/>
        <w:ind w:firstLine="482"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t>3. 签约合同价</w:t>
      </w:r>
      <w:r>
        <w:rPr>
          <w:rFonts w:hint="eastAsia" w:ascii="宋体" w:hAnsi="宋体" w:eastAsia="宋体" w:cs="宋体"/>
          <w:b/>
          <w:color w:val="auto"/>
          <w:spacing w:val="-6"/>
          <w:sz w:val="24"/>
          <w:szCs w:val="24"/>
          <w:highlight w:val="none"/>
        </w:rPr>
        <w:t>：</w:t>
      </w:r>
    </w:p>
    <w:p w14:paraId="7687D5EF">
      <w:pPr>
        <w:spacing w:line="520" w:lineRule="exact"/>
        <w:ind w:firstLine="450" w:firstLineChars="200"/>
        <w:rPr>
          <w:rFonts w:hint="eastAsia" w:ascii="宋体" w:hAnsi="宋体" w:eastAsia="宋体" w:cs="宋体"/>
          <w:b/>
          <w:color w:val="auto"/>
          <w:spacing w:val="-8"/>
          <w:kern w:val="0"/>
          <w:sz w:val="24"/>
          <w:szCs w:val="24"/>
          <w:highlight w:val="none"/>
          <w:u w:val="single"/>
        </w:rPr>
      </w:pPr>
      <w:r>
        <w:rPr>
          <w:rFonts w:hint="eastAsia" w:ascii="宋体" w:hAnsi="宋体" w:eastAsia="宋体" w:cs="宋体"/>
          <w:b/>
          <w:color w:val="auto"/>
          <w:spacing w:val="-8"/>
          <w:kern w:val="0"/>
          <w:sz w:val="24"/>
          <w:szCs w:val="24"/>
          <w:highlight w:val="none"/>
        </w:rPr>
        <w:t>（1）建安合同价：（大写）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247C786A">
      <w:pPr>
        <w:spacing w:line="520" w:lineRule="exact"/>
        <w:ind w:firstLine="2474" w:firstLineChars="11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color w:val="auto"/>
          <w:spacing w:val="-8"/>
          <w:kern w:val="0"/>
          <w:sz w:val="24"/>
          <w:szCs w:val="24"/>
          <w:highlight w:val="none"/>
        </w:rPr>
        <w:t>。</w:t>
      </w:r>
    </w:p>
    <w:p w14:paraId="301E2B2A">
      <w:pPr>
        <w:spacing w:line="520" w:lineRule="exact"/>
        <w:ind w:firstLine="450" w:firstLineChars="2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工程承包方式：</w:t>
      </w:r>
      <w:r>
        <w:rPr>
          <w:rFonts w:hint="eastAsia" w:ascii="宋体" w:hAnsi="宋体" w:eastAsia="宋体" w:cs="宋体"/>
          <w:b/>
          <w:color w:val="auto"/>
          <w:spacing w:val="-8"/>
          <w:kern w:val="0"/>
          <w:sz w:val="24"/>
          <w:szCs w:val="24"/>
          <w:highlight w:val="none"/>
          <w:u w:val="single"/>
        </w:rPr>
        <w:t xml:space="preserve">固定单价承包 </w:t>
      </w:r>
      <w:r>
        <w:rPr>
          <w:rFonts w:hint="eastAsia" w:ascii="宋体" w:hAnsi="宋体" w:eastAsia="宋体" w:cs="宋体"/>
          <w:b/>
          <w:color w:val="auto"/>
          <w:spacing w:val="-8"/>
          <w:kern w:val="0"/>
          <w:sz w:val="24"/>
          <w:szCs w:val="24"/>
          <w:highlight w:val="none"/>
        </w:rPr>
        <w:t>。</w:t>
      </w:r>
    </w:p>
    <w:p w14:paraId="14E9B615">
      <w:pPr>
        <w:numPr>
          <w:ilvl w:val="0"/>
          <w:numId w:val="4"/>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07264010">
      <w:pPr>
        <w:numPr>
          <w:ilvl w:val="0"/>
          <w:numId w:val="4"/>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国家施工验收规范合格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w:t>
      </w:r>
    </w:p>
    <w:p w14:paraId="6FF46DE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承包人承诺按合同约定承担工程的实施、完成及缺陷修复。</w:t>
      </w:r>
    </w:p>
    <w:p w14:paraId="131E6AF5">
      <w:pPr>
        <w:spacing w:line="52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 发包人承诺按合同约定的条件、时间和方式向承包人支付合同价款。</w:t>
      </w:r>
    </w:p>
    <w:p w14:paraId="5916FF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承包人承诺执行监理人开工通知，计划工期为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天。承包人应积极配合完成项目开工准备工作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eastAsia="zh-CN"/>
        </w:rPr>
        <w:t>开工</w:t>
      </w:r>
      <w:r>
        <w:rPr>
          <w:rFonts w:hint="eastAsia" w:ascii="宋体" w:hAnsi="宋体" w:eastAsia="宋体" w:cs="宋体"/>
          <w:color w:val="auto"/>
          <w:sz w:val="24"/>
          <w:szCs w:val="24"/>
          <w:highlight w:val="none"/>
        </w:rPr>
        <w:t>，开工日期以监理人签发的开工令为准，由于承包人原因造成开工日期延误的，由承包人承担相应责任。</w:t>
      </w:r>
    </w:p>
    <w:p w14:paraId="3BADE419">
      <w:pPr>
        <w:spacing w:line="520" w:lineRule="exact"/>
        <w:ind w:left="281" w:leftChars="13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本协议书一式</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份，发包人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份，承包人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0551482">
      <w:pPr>
        <w:spacing w:line="52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rPr>
        <w:t>. 合同未尽事宜，双方另行签订补充协议。补充协议是合同的组成部分。</w:t>
      </w:r>
    </w:p>
    <w:p w14:paraId="739F0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bl>
      <w:tblPr>
        <w:tblStyle w:val="2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1"/>
        <w:gridCol w:w="5898"/>
      </w:tblGrid>
      <w:tr w14:paraId="21E7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841" w:type="dxa"/>
            <w:tcBorders>
              <w:top w:val="nil"/>
              <w:left w:val="nil"/>
              <w:bottom w:val="nil"/>
              <w:right w:val="nil"/>
            </w:tcBorders>
            <w:shd w:val="clear" w:color="auto" w:fill="auto"/>
            <w:noWrap w:val="0"/>
            <w:vAlign w:val="top"/>
          </w:tcPr>
          <w:p w14:paraId="053DFECC">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发包人：</w:t>
            </w:r>
          </w:p>
        </w:tc>
        <w:tc>
          <w:tcPr>
            <w:tcW w:w="5898" w:type="dxa"/>
            <w:tcBorders>
              <w:top w:val="nil"/>
              <w:left w:val="nil"/>
              <w:bottom w:val="nil"/>
              <w:right w:val="nil"/>
            </w:tcBorders>
            <w:shd w:val="clear" w:color="auto" w:fill="auto"/>
            <w:noWrap w:val="0"/>
            <w:vAlign w:val="top"/>
          </w:tcPr>
          <w:p w14:paraId="139D5E1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r>
      <w:tr w14:paraId="39F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841" w:type="dxa"/>
            <w:tcBorders>
              <w:top w:val="nil"/>
              <w:left w:val="nil"/>
              <w:bottom w:val="nil"/>
              <w:right w:val="nil"/>
            </w:tcBorders>
            <w:shd w:val="clear" w:color="auto" w:fill="auto"/>
            <w:noWrap w:val="0"/>
            <w:vAlign w:val="top"/>
          </w:tcPr>
          <w:p w14:paraId="5793AF46">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w:t>
            </w:r>
          </w:p>
          <w:p w14:paraId="2AACCBCE">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（盖章或签字）</w:t>
            </w:r>
          </w:p>
        </w:tc>
        <w:tc>
          <w:tcPr>
            <w:tcW w:w="5898" w:type="dxa"/>
            <w:tcBorders>
              <w:top w:val="nil"/>
              <w:left w:val="nil"/>
              <w:bottom w:val="nil"/>
              <w:right w:val="nil"/>
            </w:tcBorders>
            <w:shd w:val="clear" w:color="auto" w:fill="auto"/>
            <w:noWrap w:val="0"/>
            <w:vAlign w:val="top"/>
          </w:tcPr>
          <w:p w14:paraId="7B0629AF">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或授权委托人：（盖章或签字）</w:t>
            </w:r>
          </w:p>
        </w:tc>
      </w:tr>
      <w:tr w14:paraId="3B7F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27F707BB">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p>
        </w:tc>
        <w:tc>
          <w:tcPr>
            <w:tcW w:w="5898" w:type="dxa"/>
            <w:tcBorders>
              <w:top w:val="nil"/>
              <w:left w:val="nil"/>
              <w:bottom w:val="nil"/>
              <w:right w:val="nil"/>
            </w:tcBorders>
            <w:shd w:val="clear" w:color="auto" w:fill="auto"/>
            <w:noWrap w:val="0"/>
            <w:vAlign w:val="top"/>
          </w:tcPr>
          <w:p w14:paraId="262218D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 xml:space="preserve">    </w:t>
            </w:r>
          </w:p>
        </w:tc>
      </w:tr>
      <w:tr w14:paraId="39F9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74BB17A4">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p>
        </w:tc>
        <w:tc>
          <w:tcPr>
            <w:tcW w:w="5898" w:type="dxa"/>
            <w:tcBorders>
              <w:top w:val="nil"/>
              <w:left w:val="nil"/>
              <w:bottom w:val="nil"/>
              <w:right w:val="nil"/>
            </w:tcBorders>
            <w:shd w:val="clear" w:color="auto" w:fill="auto"/>
            <w:noWrap w:val="0"/>
            <w:vAlign w:val="top"/>
          </w:tcPr>
          <w:p w14:paraId="629BC210">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 xml:space="preserve"> </w:t>
            </w:r>
          </w:p>
        </w:tc>
      </w:tr>
      <w:tr w14:paraId="5D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4A60A07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传  真：</w:t>
            </w:r>
          </w:p>
        </w:tc>
        <w:tc>
          <w:tcPr>
            <w:tcW w:w="5898" w:type="dxa"/>
            <w:tcBorders>
              <w:top w:val="nil"/>
              <w:left w:val="nil"/>
              <w:bottom w:val="nil"/>
              <w:right w:val="nil"/>
            </w:tcBorders>
            <w:shd w:val="clear" w:color="auto" w:fill="auto"/>
            <w:noWrap w:val="0"/>
            <w:vAlign w:val="top"/>
          </w:tcPr>
          <w:p w14:paraId="02E96738">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p>
        </w:tc>
      </w:tr>
      <w:tr w14:paraId="7E79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6F178542">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邮  箱: </w:t>
            </w:r>
          </w:p>
        </w:tc>
        <w:tc>
          <w:tcPr>
            <w:tcW w:w="5898" w:type="dxa"/>
            <w:tcBorders>
              <w:top w:val="nil"/>
              <w:left w:val="nil"/>
              <w:bottom w:val="nil"/>
              <w:right w:val="nil"/>
            </w:tcBorders>
            <w:shd w:val="clear" w:color="auto" w:fill="auto"/>
            <w:noWrap w:val="0"/>
            <w:vAlign w:val="top"/>
          </w:tcPr>
          <w:p w14:paraId="39F59FE9">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公司邮箱</w:t>
            </w:r>
            <w:r>
              <w:rPr>
                <w:rFonts w:hint="eastAsia" w:ascii="宋体" w:hAnsi="宋体" w:eastAsia="宋体" w:cs="宋体"/>
                <w:color w:val="auto"/>
                <w:sz w:val="24"/>
                <w:szCs w:val="24"/>
                <w:highlight w:val="none"/>
                <w:lang w:eastAsia="zh-CN"/>
              </w:rPr>
              <w:t>：</w:t>
            </w:r>
          </w:p>
        </w:tc>
      </w:tr>
      <w:tr w14:paraId="2C8E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8FF7C6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6C72F3C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Times New Roman"/>
                <w:color w:val="auto"/>
                <w:sz w:val="24"/>
                <w:szCs w:val="24"/>
                <w:highlight w:val="none"/>
                <w:lang w:val="en-US" w:eastAsia="zh-CN"/>
              </w:rPr>
              <w:t xml:space="preserve"> </w:t>
            </w:r>
          </w:p>
        </w:tc>
      </w:tr>
      <w:tr w14:paraId="4C7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A30FF3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开票信息：</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3FD9523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基本账户开户银行</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p>
        </w:tc>
      </w:tr>
      <w:tr w14:paraId="565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841" w:type="dxa"/>
            <w:tcBorders>
              <w:top w:val="nil"/>
              <w:left w:val="nil"/>
              <w:bottom w:val="nil"/>
              <w:right w:val="nil"/>
            </w:tcBorders>
            <w:shd w:val="clear" w:color="auto" w:fill="auto"/>
            <w:noWrap w:val="0"/>
            <w:vAlign w:val="top"/>
          </w:tcPr>
          <w:p w14:paraId="19D1FA1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纳税人识别号：</w:t>
            </w:r>
            <w:r>
              <w:rPr>
                <w:rFonts w:hint="eastAsia" w:ascii="宋体" w:hAnsi="宋体" w:eastAsia="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5583E1DA">
            <w:pPr>
              <w:keepNext w:val="0"/>
              <w:keepLines w:val="0"/>
              <w:pageBreakBefore w:val="0"/>
              <w:widowControl w:val="0"/>
              <w:kinsoku/>
              <w:wordWrap/>
              <w:overflowPunct/>
              <w:topLinePunct w:val="0"/>
              <w:autoSpaceDE/>
              <w:autoSpaceDN/>
              <w:bidi w:val="0"/>
              <w:adjustRightInd/>
              <w:snapToGrid/>
              <w:spacing w:line="400" w:lineRule="atLeast"/>
              <w:ind w:left="6020" w:hanging="5160" w:hangingChars="215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基本账户账户：</w:t>
            </w:r>
            <w:r>
              <w:rPr>
                <w:rFonts w:hint="eastAsia" w:ascii="宋体" w:hAnsi="宋体" w:cs="Times New Roman"/>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p>
        </w:tc>
      </w:tr>
    </w:tbl>
    <w:p w14:paraId="00CBFB24">
      <w:pPr>
        <w:pageBreakBefore w:val="0"/>
        <w:widowControl w:val="0"/>
        <w:kinsoku/>
        <w:wordWrap/>
        <w:overflowPunct/>
        <w:topLinePunct w:val="0"/>
        <w:bidi w:val="0"/>
        <w:snapToGrid w:val="0"/>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p>
    <w:p w14:paraId="7610FC58">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headerReference r:id="rId14" w:type="first"/>
          <w:footerReference r:id="rId16" w:type="first"/>
          <w:footerReference r:id="rId15" w:type="default"/>
          <w:pgSz w:w="11906" w:h="16838"/>
          <w:pgMar w:top="1440" w:right="1418" w:bottom="1440" w:left="1588" w:header="851" w:footer="992" w:gutter="0"/>
          <w:pgNumType w:fmt="decimal"/>
          <w:cols w:space="720" w:num="1"/>
          <w:titlePg/>
          <w:docGrid w:type="lines" w:linePitch="312" w:charSpace="0"/>
        </w:sectPr>
      </w:pPr>
    </w:p>
    <w:p w14:paraId="3157D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color w:val="auto"/>
          <w:sz w:val="24"/>
          <w:szCs w:val="24"/>
          <w:highlight w:val="none"/>
          <w:lang w:eastAsia="zh-CN"/>
        </w:rPr>
        <w:sectPr>
          <w:type w:val="continuous"/>
          <w:pgSz w:w="11906" w:h="16838"/>
          <w:pgMar w:top="1440" w:right="1418" w:bottom="1440" w:left="1588"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lang w:val="en-US" w:eastAsia="zh-CN"/>
        </w:rPr>
        <w:t xml:space="preserve">签订日期：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月    日</w:t>
      </w:r>
    </w:p>
    <w:p w14:paraId="1AE6D87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5" w:name="_Toc27308"/>
      <w:r>
        <w:rPr>
          <w:rFonts w:hint="eastAsia" w:ascii="宋体" w:hAnsi="宋体" w:eastAsia="宋体" w:cs="宋体"/>
          <w:b/>
          <w:bCs/>
          <w:color w:val="auto"/>
          <w:kern w:val="44"/>
          <w:sz w:val="44"/>
          <w:szCs w:val="44"/>
          <w:highlight w:val="none"/>
          <w:lang w:val="en-US" w:eastAsia="zh-CN" w:bidi="ar-SA"/>
        </w:rPr>
        <w:t>第二节 中标通知书</w:t>
      </w:r>
      <w:bookmarkEnd w:id="205"/>
      <w:r>
        <w:rPr>
          <w:rFonts w:hint="eastAsia" w:ascii="宋体" w:hAnsi="宋体" w:eastAsia="宋体" w:cs="宋体"/>
          <w:b/>
          <w:bCs/>
          <w:color w:val="auto"/>
          <w:kern w:val="44"/>
          <w:sz w:val="44"/>
          <w:szCs w:val="44"/>
          <w:highlight w:val="none"/>
          <w:lang w:val="en-US" w:eastAsia="zh-CN" w:bidi="ar-SA"/>
        </w:rPr>
        <w:t xml:space="preserve"> </w:t>
      </w:r>
    </w:p>
    <w:p w14:paraId="3E5D5449">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bookmarkStart w:id="206" w:name="_Toc3376"/>
      <w:r>
        <w:rPr>
          <w:rFonts w:hint="eastAsia" w:ascii="宋体" w:hAnsi="宋体" w:eastAsia="宋体" w:cs="宋体"/>
          <w:b/>
          <w:bCs/>
          <w:color w:val="auto"/>
          <w:kern w:val="44"/>
          <w:sz w:val="44"/>
          <w:szCs w:val="44"/>
          <w:highlight w:val="none"/>
          <w:lang w:val="en-US" w:eastAsia="zh-CN" w:bidi="ar-SA"/>
        </w:rPr>
        <w:t>第三节 通用合同条款</w:t>
      </w:r>
      <w:bookmarkEnd w:id="206"/>
    </w:p>
    <w:p w14:paraId="276104A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7" w:name="_Toc350"/>
      <w:r>
        <w:rPr>
          <w:rFonts w:hint="eastAsia" w:ascii="宋体" w:hAnsi="宋体" w:eastAsia="宋体" w:cs="宋体"/>
          <w:color w:val="auto"/>
          <w:kern w:val="2"/>
          <w:sz w:val="24"/>
          <w:szCs w:val="24"/>
          <w:highlight w:val="none"/>
          <w:lang w:val="en-US" w:eastAsia="zh-CN" w:bidi="ar-SA"/>
        </w:rPr>
        <w:t>1. 一般约定</w:t>
      </w:r>
      <w:bookmarkEnd w:id="207"/>
    </w:p>
    <w:p w14:paraId="1B5823D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40C23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通用合同条款、专用合同条款中的下列词语应具有本款所赋予的含义。</w:t>
      </w:r>
    </w:p>
    <w:p w14:paraId="58C7A1C4">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1合同</w:t>
      </w:r>
    </w:p>
    <w:p w14:paraId="0E0773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合同文件（或称合同）：指合同协议书、中标通知书、投标函及投标函附录、专用合同条款、通用合同条款、技术标准和要求、图纸、已标价工程量清单，以及其他合同文件。</w:t>
      </w:r>
    </w:p>
    <w:p w14:paraId="2EA966FF">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2合同协议书：指第</w:t>
      </w:r>
      <w:r>
        <w:rPr>
          <w:rFonts w:hint="eastAsia" w:ascii="宋体" w:hAnsi="宋体" w:eastAsia="宋体" w:cs="宋体"/>
          <w:color w:val="auto"/>
          <w:kern w:val="2"/>
          <w:sz w:val="24"/>
          <w:szCs w:val="24"/>
          <w:highlight w:val="none"/>
          <w:lang w:val="en-US" w:eastAsia="zh-CN" w:bidi="en-US"/>
        </w:rPr>
        <w:t>1.5</w:t>
      </w:r>
      <w:r>
        <w:rPr>
          <w:rFonts w:hint="eastAsia" w:ascii="宋体" w:hAnsi="宋体" w:eastAsia="宋体" w:cs="宋体"/>
          <w:color w:val="auto"/>
          <w:kern w:val="2"/>
          <w:sz w:val="24"/>
          <w:szCs w:val="24"/>
          <w:highlight w:val="none"/>
          <w:lang w:val="zh-CN" w:eastAsia="zh-CN" w:bidi="zh-CN"/>
        </w:rPr>
        <w:t>款所指的合同协议书。</w:t>
      </w:r>
    </w:p>
    <w:p w14:paraId="63A1B3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3中标通知书：指发包人通知承包人中标的函件。</w:t>
      </w:r>
    </w:p>
    <w:p w14:paraId="363B8AD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4投标函：指构成合同文件组成部分的由承包人填写并签署的投标函。</w:t>
      </w:r>
    </w:p>
    <w:p w14:paraId="324A259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5投标函附录：指附在投标函后构成合同文件的投标函附录。</w:t>
      </w:r>
    </w:p>
    <w:p w14:paraId="62A709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1.1.1.6技术标准和要求：指构成合同文件组成部分的名为技术标准和要求（合同技术条款）的文件，包括合同双方当事人约定对其所做的修改或补充。</w:t>
      </w:r>
    </w:p>
    <w:p w14:paraId="777941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33034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8已标价工程量清单：指构成合同文件组成部分的由承包人按照规定的格式和要求填写并标明价格的工程量清单。</w:t>
      </w:r>
    </w:p>
    <w:p w14:paraId="51E8F8B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9其他合同文件：指经合同双方当事人确认构成合同文件的其他文件。</w:t>
      </w:r>
    </w:p>
    <w:p w14:paraId="4B4B94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56AB560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合同当事人：指发包人和（或）承包人。</w:t>
      </w:r>
    </w:p>
    <w:p w14:paraId="1E51B22C">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发包人：指专用合同条款中指明并与承包人在合同协议书中签字的当事人。</w:t>
      </w:r>
    </w:p>
    <w:p w14:paraId="0B226DE2">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1.1.2.3</w:t>
      </w:r>
      <w:r>
        <w:rPr>
          <w:rFonts w:hint="eastAsia" w:ascii="宋体" w:hAnsi="宋体" w:eastAsia="宋体" w:cs="宋体"/>
          <w:color w:val="auto"/>
          <w:kern w:val="2"/>
          <w:sz w:val="24"/>
          <w:szCs w:val="24"/>
          <w:highlight w:val="none"/>
          <w:lang w:val="zh-CN" w:eastAsia="zh-CN" w:bidi="zh-CN"/>
        </w:rPr>
        <w:t>承包人：指专用合同条款中指明并与发包人在合同协议书中签字的当事人。</w:t>
      </w:r>
    </w:p>
    <w:p w14:paraId="26571A6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1.1.2.4</w:t>
      </w:r>
      <w:r>
        <w:rPr>
          <w:rFonts w:hint="eastAsia" w:ascii="宋体" w:hAnsi="宋体" w:eastAsia="宋体" w:cs="宋体"/>
          <w:color w:val="auto"/>
          <w:kern w:val="2"/>
          <w:sz w:val="24"/>
          <w:szCs w:val="24"/>
          <w:highlight w:val="none"/>
          <w:lang w:val="zh-CN" w:eastAsia="zh-CN" w:bidi="zh-CN"/>
        </w:rPr>
        <w:t>承包人项目经理：指承包人派驻施工场地的全权负责人。</w:t>
      </w:r>
    </w:p>
    <w:p w14:paraId="45B800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1.1.2.5</w:t>
      </w:r>
      <w:r>
        <w:rPr>
          <w:rFonts w:hint="eastAsia" w:ascii="宋体" w:hAnsi="宋体" w:eastAsia="宋体" w:cs="宋体"/>
          <w:color w:val="auto"/>
          <w:kern w:val="2"/>
          <w:sz w:val="24"/>
          <w:szCs w:val="24"/>
          <w:highlight w:val="none"/>
          <w:lang w:val="zh-CN" w:eastAsia="zh-CN" w:bidi="zh-CN"/>
        </w:rPr>
        <w:t>分包人：指专用合同条款中指明的，从承包人处分包合同中某一部分工程, 并与其签订分包合同的分包人。</w:t>
      </w:r>
    </w:p>
    <w:p w14:paraId="24CA919C">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1.1.2.6  </w:t>
      </w:r>
      <w:r>
        <w:rPr>
          <w:rFonts w:hint="eastAsia" w:ascii="宋体" w:hAnsi="宋体" w:eastAsia="宋体" w:cs="宋体"/>
          <w:color w:val="auto"/>
          <w:kern w:val="2"/>
          <w:sz w:val="24"/>
          <w:szCs w:val="24"/>
          <w:highlight w:val="none"/>
          <w:lang w:val="zh-CN" w:eastAsia="zh-CN" w:bidi="zh-CN"/>
        </w:rPr>
        <w:t>监理人：指在专用合同条款中指明的，受发包人委托对合同履行实施管理的 法人或其他组织。</w:t>
      </w:r>
    </w:p>
    <w:p w14:paraId="096F94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7总监理工程师（总监）:指由监理人委派常驻施工场地对合同履行实施管理的全权负责人。</w:t>
      </w:r>
    </w:p>
    <w:p w14:paraId="04F4FC2E">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3工程和设备</w:t>
      </w:r>
    </w:p>
    <w:p w14:paraId="0374CF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1工程：指永久工程和（或）临时工程。</w:t>
      </w:r>
    </w:p>
    <w:p w14:paraId="57EBECB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2永久工程：指按合同约定建造并移交给发包人的工程，包括工程设备。</w:t>
      </w:r>
    </w:p>
    <w:p w14:paraId="6025428D">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3临时工程：指为完成合同约定的永久工程所修建的各类临时性工程，不包括施工设备。</w:t>
      </w:r>
    </w:p>
    <w:p w14:paraId="25EEB32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4单位工程：指专用合同条款中指明特定范围的永久工程。</w:t>
      </w:r>
    </w:p>
    <w:p w14:paraId="715E5BA3">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5工程设备：指构成或计划构成永久工程一部分的机电设备、金属结构设备、仪器装置及其他类似的设备和装置。</w:t>
      </w:r>
    </w:p>
    <w:p w14:paraId="599838E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6施工设备：指为完成合同约定的各项工作所需的设备、器具和其他物品，不包括临时工程和材料。</w:t>
      </w:r>
    </w:p>
    <w:p w14:paraId="7988C1A6">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1.1.3.7</w:t>
      </w:r>
      <w:r>
        <w:rPr>
          <w:rFonts w:hint="eastAsia" w:ascii="宋体" w:hAnsi="宋体" w:eastAsia="宋体" w:cs="宋体"/>
          <w:color w:val="auto"/>
          <w:kern w:val="2"/>
          <w:sz w:val="24"/>
          <w:szCs w:val="24"/>
          <w:highlight w:val="none"/>
          <w:lang w:val="zh-CN" w:eastAsia="zh-CN" w:bidi="zh-CN"/>
        </w:rPr>
        <w:t>临时设施：指为完成合同约定的各项工作所服务的临时性生产和生活设施。</w:t>
      </w:r>
    </w:p>
    <w:p w14:paraId="2F5CC389">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1.1.3.8</w:t>
      </w:r>
      <w:r>
        <w:rPr>
          <w:rFonts w:hint="eastAsia" w:ascii="宋体" w:hAnsi="宋体" w:eastAsia="宋体" w:cs="宋体"/>
          <w:color w:val="auto"/>
          <w:kern w:val="2"/>
          <w:sz w:val="24"/>
          <w:szCs w:val="24"/>
          <w:highlight w:val="none"/>
          <w:lang w:val="zh-CN" w:eastAsia="zh-CN" w:bidi="zh-CN"/>
        </w:rPr>
        <w:t>承包人设备：指承包人自带的施工设备。</w:t>
      </w:r>
    </w:p>
    <w:p w14:paraId="0513F651">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1.1.3.9</w:t>
      </w:r>
      <w:r>
        <w:rPr>
          <w:rFonts w:hint="eastAsia" w:ascii="宋体" w:hAnsi="宋体" w:eastAsia="宋体" w:cs="宋体"/>
          <w:color w:val="auto"/>
          <w:kern w:val="2"/>
          <w:sz w:val="24"/>
          <w:szCs w:val="24"/>
          <w:highlight w:val="none"/>
          <w:lang w:val="zh-CN" w:eastAsia="zh-CN" w:bidi="zh-CN"/>
        </w:rPr>
        <w:t>施工场地（或称工地、现场）：指用于合同工程施工的场所，以及在合同中指定作为施工场地组成部分的其他场所，包括永久占地和临时占地。</w:t>
      </w:r>
    </w:p>
    <w:p w14:paraId="14048248">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1.1.3.10</w:t>
      </w:r>
      <w:r>
        <w:rPr>
          <w:rFonts w:hint="eastAsia" w:ascii="宋体" w:hAnsi="宋体" w:eastAsia="宋体" w:cs="宋体"/>
          <w:color w:val="auto"/>
          <w:kern w:val="2"/>
          <w:sz w:val="24"/>
          <w:szCs w:val="24"/>
          <w:highlight w:val="none"/>
          <w:lang w:val="zh-CN" w:eastAsia="zh-CN" w:bidi="zh-CN"/>
        </w:rPr>
        <w:t>永久占地：指发包人为建设本合同工程永久征用的场地。</w:t>
      </w:r>
    </w:p>
    <w:p w14:paraId="33520E1F">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1.1.3.11</w:t>
      </w:r>
      <w:r>
        <w:rPr>
          <w:rFonts w:hint="eastAsia" w:ascii="宋体" w:hAnsi="宋体" w:eastAsia="宋体" w:cs="宋体"/>
          <w:color w:val="auto"/>
          <w:kern w:val="2"/>
          <w:sz w:val="24"/>
          <w:szCs w:val="24"/>
          <w:highlight w:val="none"/>
          <w:lang w:val="zh-CN" w:eastAsia="zh-CN" w:bidi="zh-CN"/>
        </w:rPr>
        <w:t>临时占地：指发包人为建设本合同工程临时征用，并应在完工后须按合同 要求退还的场地。</w:t>
      </w:r>
    </w:p>
    <w:p w14:paraId="7CFCC5B0">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p>
    <w:p w14:paraId="5D293C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 </w:t>
      </w:r>
      <w:r>
        <w:rPr>
          <w:rFonts w:hint="eastAsia" w:ascii="宋体" w:hAnsi="宋体" w:eastAsia="宋体" w:cs="宋体"/>
          <w:color w:val="auto"/>
          <w:kern w:val="2"/>
          <w:sz w:val="24"/>
          <w:szCs w:val="24"/>
          <w:highlight w:val="none"/>
          <w:lang w:val="zh-CN" w:eastAsia="zh-CN" w:bidi="zh-CN"/>
        </w:rPr>
        <w:t>1开工通知：指监理人按第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1款通知承包人开工的函件。</w:t>
      </w:r>
    </w:p>
    <w:p w14:paraId="69F338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开工日期：指监理人按第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1款发出的开工通知中写明的开工日期。</w:t>
      </w:r>
    </w:p>
    <w:p w14:paraId="188485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1.1.4.3</w:t>
      </w:r>
      <w:r>
        <w:rPr>
          <w:rFonts w:hint="eastAsia" w:ascii="宋体" w:hAnsi="宋体" w:eastAsia="宋体" w:cs="宋体"/>
          <w:color w:val="auto"/>
          <w:kern w:val="2"/>
          <w:sz w:val="24"/>
          <w:szCs w:val="24"/>
          <w:highlight w:val="none"/>
          <w:lang w:val="zh-CN" w:eastAsia="zh-CN" w:bidi="zh-CN"/>
        </w:rPr>
        <w:t>工期：指承包人在投标函中承诺的完成合同工程所需的期限，包括按第</w:t>
      </w:r>
      <w:r>
        <w:rPr>
          <w:rFonts w:hint="eastAsia" w:ascii="宋体" w:hAnsi="宋体" w:eastAsia="宋体" w:cs="宋体"/>
          <w:color w:val="auto"/>
          <w:kern w:val="2"/>
          <w:sz w:val="24"/>
          <w:szCs w:val="24"/>
          <w:highlight w:val="none"/>
          <w:lang w:val="en-US" w:eastAsia="zh-CN" w:bidi="en-US"/>
        </w:rPr>
        <w:t xml:space="preserve">11.3 </w:t>
      </w:r>
      <w:r>
        <w:rPr>
          <w:rFonts w:hint="eastAsia" w:ascii="宋体" w:hAnsi="宋体" w:eastAsia="宋体" w:cs="宋体"/>
          <w:color w:val="auto"/>
          <w:kern w:val="2"/>
          <w:sz w:val="24"/>
          <w:szCs w:val="24"/>
          <w:highlight w:val="none"/>
          <w:lang w:val="zh-CN" w:eastAsia="zh-CN" w:bidi="zh-CN"/>
        </w:rPr>
        <w:t>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4款和第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6款约定所作的变更。</w:t>
      </w:r>
    </w:p>
    <w:p w14:paraId="5B7F6F9E">
      <w:pPr>
        <w:pageBreakBefore w:val="0"/>
        <w:widowControl w:val="0"/>
        <w:tabs>
          <w:tab w:val="left" w:pos="9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1.1.4.4  </w:t>
      </w:r>
      <w:r>
        <w:rPr>
          <w:rFonts w:hint="eastAsia" w:ascii="宋体" w:hAnsi="宋体" w:eastAsia="宋体" w:cs="宋体"/>
          <w:color w:val="auto"/>
          <w:kern w:val="2"/>
          <w:sz w:val="24"/>
          <w:szCs w:val="24"/>
          <w:highlight w:val="none"/>
          <w:lang w:val="zh-CN" w:eastAsia="zh-CN" w:bidi="zh-CN"/>
        </w:rPr>
        <w:t>竣工日期：即合同工程完工日期，指第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3目约定工期届满时的日期。 实际完工时间以合同工程完工证书中写明的日期为准。</w:t>
      </w:r>
    </w:p>
    <w:p w14:paraId="02A1AF1A">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1.1.4.5  </w:t>
      </w:r>
      <w:r>
        <w:rPr>
          <w:rFonts w:hint="eastAsia" w:ascii="宋体" w:hAnsi="宋体" w:eastAsia="宋体" w:cs="宋体"/>
          <w:color w:val="auto"/>
          <w:kern w:val="2"/>
          <w:sz w:val="24"/>
          <w:szCs w:val="24"/>
          <w:highlight w:val="none"/>
          <w:lang w:val="zh-CN" w:eastAsia="zh-CN" w:bidi="zh-CN"/>
        </w:rPr>
        <w:t>缺陷责任期：即工程质量保修期，指履行第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2款约定的缺陷责任的期限, 包括根据第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3款约定所作的延长，具体期限由专用合同条款约定。</w:t>
      </w:r>
    </w:p>
    <w:p w14:paraId="68D528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1.1.4.6</w:t>
      </w:r>
      <w:r>
        <w:rPr>
          <w:rFonts w:hint="eastAsia" w:ascii="宋体" w:hAnsi="宋体" w:eastAsia="宋体" w:cs="宋体"/>
          <w:color w:val="auto"/>
          <w:kern w:val="2"/>
          <w:sz w:val="24"/>
          <w:szCs w:val="24"/>
          <w:highlight w:val="none"/>
          <w:lang w:val="zh-CN" w:eastAsia="zh-CN" w:bidi="zh-CN"/>
        </w:rPr>
        <w:t>基准日期：指投标截止时间前28天的日期。</w:t>
      </w:r>
    </w:p>
    <w:p w14:paraId="56CEA4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1.1.4.7</w:t>
      </w:r>
      <w:r>
        <w:rPr>
          <w:rFonts w:hint="eastAsia" w:ascii="宋体" w:hAnsi="宋体" w:eastAsia="宋体" w:cs="宋体"/>
          <w:color w:val="auto"/>
          <w:kern w:val="2"/>
          <w:sz w:val="24"/>
          <w:szCs w:val="24"/>
          <w:highlight w:val="none"/>
          <w:lang w:val="zh-CN" w:eastAsia="zh-CN" w:bidi="zh-CN"/>
        </w:rPr>
        <w:t>天：除特别指明外，指日历天。合同中按天计算时间的，开始当天不计入, 从次日开始计算。期限最后一天的截止时间为当天24：</w:t>
      </w:r>
      <w:r>
        <w:rPr>
          <w:rFonts w:hint="eastAsia" w:ascii="宋体" w:hAnsi="宋体" w:eastAsia="宋体" w:cs="宋体"/>
          <w:color w:val="auto"/>
          <w:kern w:val="2"/>
          <w:sz w:val="24"/>
          <w:szCs w:val="24"/>
          <w:highlight w:val="none"/>
          <w:lang w:val="en-US" w:eastAsia="zh-CN" w:bidi="en-US"/>
        </w:rPr>
        <w:t>00</w:t>
      </w:r>
      <w:r>
        <w:rPr>
          <w:rFonts w:hint="eastAsia" w:ascii="宋体" w:hAnsi="宋体" w:eastAsia="宋体" w:cs="宋体"/>
          <w:color w:val="auto"/>
          <w:kern w:val="2"/>
          <w:sz w:val="24"/>
          <w:szCs w:val="24"/>
          <w:highlight w:val="none"/>
          <w:vertAlign w:val="subscript"/>
          <w:lang w:val="en-US" w:eastAsia="zh-CN" w:bidi="en-US"/>
        </w:rPr>
        <w:t>o</w:t>
      </w:r>
    </w:p>
    <w:p w14:paraId="7ACCA1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w:t>
      </w:r>
      <w:r>
        <w:rPr>
          <w:rFonts w:hint="eastAsia" w:ascii="宋体" w:hAnsi="宋体" w:eastAsia="宋体" w:cs="宋体"/>
          <w:color w:val="auto"/>
          <w:kern w:val="2"/>
          <w:sz w:val="24"/>
          <w:szCs w:val="24"/>
          <w:highlight w:val="none"/>
          <w:lang w:val="zh-CN" w:eastAsia="zh-CN" w:bidi="zh-CN"/>
        </w:rPr>
        <w:t>合同价格和费用</w:t>
      </w:r>
    </w:p>
    <w:p w14:paraId="3B343BFC">
      <w:pPr>
        <w:pageBreakBefore w:val="0"/>
        <w:widowControl w:val="0"/>
        <w:tabs>
          <w:tab w:val="left" w:pos="93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1.1.5.1</w:t>
      </w:r>
      <w:r>
        <w:rPr>
          <w:rFonts w:hint="eastAsia" w:ascii="宋体" w:hAnsi="宋体" w:eastAsia="宋体" w:cs="宋体"/>
          <w:color w:val="auto"/>
          <w:kern w:val="2"/>
          <w:sz w:val="24"/>
          <w:szCs w:val="24"/>
          <w:highlight w:val="none"/>
          <w:lang w:val="zh-CN" w:eastAsia="zh-CN" w:bidi="zh-CN"/>
        </w:rPr>
        <w:t>签约合同价：指签定合同时合同协议书中写明的，包括了暂列金额、暂估价的合同总金额。</w:t>
      </w:r>
    </w:p>
    <w:p w14:paraId="3E77D30E">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1.1.5.2合同价格：指承包人按合同约定完成了包括缺陷责任期内的全部承包工作后，发包人应付给承包人的金额，包括在履行合同过程中按合同约定进行的变更和调整。</w:t>
      </w:r>
    </w:p>
    <w:p w14:paraId="12906138">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1.1.5.3费用：指为履行合同所发生的或将要发生的所有合理开支，包括管理费和应分摊的其他费用，但不包括利润。</w:t>
      </w:r>
    </w:p>
    <w:p w14:paraId="219F52F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1.1.5.4</w:t>
      </w:r>
      <w:r>
        <w:rPr>
          <w:rFonts w:hint="eastAsia" w:ascii="宋体" w:hAnsi="宋体" w:eastAsia="宋体" w:cs="宋体"/>
          <w:color w:val="auto"/>
          <w:kern w:val="2"/>
          <w:sz w:val="24"/>
          <w:szCs w:val="24"/>
          <w:highlight w:val="none"/>
          <w:lang w:val="zh-CN" w:eastAsia="zh-CN" w:bidi="zh-CN"/>
        </w:rPr>
        <w:t>暂列金额：指已标价工程量清单中所列的暂列金额，用于在签订协议书时尚 未确定或不可预见变更的施工及其所需材料、工程设备、服务等的金额，包括以计日工方式支付的金额。</w:t>
      </w:r>
    </w:p>
    <w:p w14:paraId="4E305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1. 1.5.5</w:t>
      </w:r>
      <w:r>
        <w:rPr>
          <w:rFonts w:hint="eastAsia" w:ascii="宋体" w:hAnsi="宋体" w:eastAsia="宋体" w:cs="宋体"/>
          <w:color w:val="auto"/>
          <w:kern w:val="2"/>
          <w:sz w:val="24"/>
          <w:szCs w:val="24"/>
          <w:highlight w:val="none"/>
          <w:lang w:val="zh-CN" w:eastAsia="zh-CN" w:bidi="zh-CN"/>
        </w:rPr>
        <w:t>暂估价：指发包人在工程量清单中给定的用于支付必然发生但暂时不能确定价格的材料、设备以及专业工程的金额。</w:t>
      </w:r>
    </w:p>
    <w:p w14:paraId="7B87EB0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1.1.5. 6</w:t>
      </w:r>
      <w:r>
        <w:rPr>
          <w:rFonts w:hint="eastAsia" w:ascii="宋体" w:hAnsi="宋体" w:eastAsia="宋体" w:cs="宋体"/>
          <w:color w:val="auto"/>
          <w:kern w:val="2"/>
          <w:sz w:val="24"/>
          <w:szCs w:val="24"/>
          <w:highlight w:val="none"/>
          <w:lang w:val="zh-CN" w:eastAsia="zh-CN" w:bidi="zh-CN"/>
        </w:rPr>
        <w:t>计日工：指对零星工作采取的一种计价方式，按合同中的计日工子目及其单 价计价付款。</w:t>
      </w:r>
    </w:p>
    <w:p w14:paraId="6AEFB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1.1.5.7</w:t>
      </w:r>
      <w:r>
        <w:rPr>
          <w:rFonts w:hint="eastAsia" w:ascii="宋体" w:hAnsi="宋体" w:eastAsia="宋体" w:cs="宋体"/>
          <w:color w:val="auto"/>
          <w:kern w:val="2"/>
          <w:sz w:val="24"/>
          <w:szCs w:val="24"/>
          <w:highlight w:val="none"/>
          <w:lang w:val="zh-CN" w:eastAsia="zh-CN" w:bidi="zh-CN"/>
        </w:rPr>
        <w:t>质量保证金(或称保留金)：指按第</w:t>
      </w: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项约定用于保证在缺陷责任期内履行缺陷修复义务的金额。</w:t>
      </w:r>
    </w:p>
    <w:p w14:paraId="2604DAF9">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w:t>
      </w:r>
      <w:r>
        <w:rPr>
          <w:rFonts w:hint="eastAsia" w:ascii="宋体" w:hAnsi="宋体" w:eastAsia="宋体" w:cs="宋体"/>
          <w:color w:val="auto"/>
          <w:kern w:val="0"/>
          <w:sz w:val="24"/>
          <w:szCs w:val="24"/>
          <w:highlight w:val="none"/>
          <w:lang w:val="zh-CN" w:eastAsia="zh-CN" w:bidi="zh-CN"/>
        </w:rPr>
        <w:t>其他</w:t>
      </w:r>
    </w:p>
    <w:p w14:paraId="6A2B3B4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1.1.6.1</w:t>
      </w:r>
      <w:r>
        <w:rPr>
          <w:rFonts w:hint="eastAsia" w:ascii="宋体" w:hAnsi="宋体" w:eastAsia="宋体" w:cs="宋体"/>
          <w:color w:val="auto"/>
          <w:kern w:val="2"/>
          <w:sz w:val="24"/>
          <w:szCs w:val="24"/>
          <w:highlight w:val="none"/>
          <w:lang w:val="zh-CN" w:eastAsia="zh-CN" w:bidi="zh-CN"/>
        </w:rPr>
        <w:t>书面形式：指合同文件、信函、电报、传真等可以有形地表现所载内容的形式。</w:t>
      </w:r>
    </w:p>
    <w:p w14:paraId="7E88698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1.2语言文字</w:t>
      </w:r>
    </w:p>
    <w:p w14:paraId="03F08F2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除专用术语外，合同使用的语言文字为中文。必要时专用术语应附有中文注释。</w:t>
      </w:r>
    </w:p>
    <w:p w14:paraId="0F8D32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1.3法律</w:t>
      </w:r>
    </w:p>
    <w:p w14:paraId="652D2A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适用于合同的法律包括中华人民共和国法律、行政法规、部门规章，以及工程所在地的地方法规、自治条例、单行条例和地方政府规章。</w:t>
      </w:r>
    </w:p>
    <w:p w14:paraId="2CC299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107B4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组成合同的各项文件应互相解释，互为说明。除专用合同条款另有约定外，解释合同文件的优先顺序如下：</w:t>
      </w:r>
    </w:p>
    <w:p w14:paraId="5EDE57AA">
      <w:pPr>
        <w:pageBreakBefore w:val="0"/>
        <w:widowControl w:val="0"/>
        <w:numPr>
          <w:ilvl w:val="0"/>
          <w:numId w:val="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w:t>
      </w:r>
    </w:p>
    <w:p w14:paraId="06366374">
      <w:pPr>
        <w:pageBreakBefore w:val="0"/>
        <w:widowControl w:val="0"/>
        <w:numPr>
          <w:ilvl w:val="0"/>
          <w:numId w:val="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7DE05FE6">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45DA2269">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w:t>
      </w:r>
    </w:p>
    <w:p w14:paraId="0CB74A80">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3DA223CC">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w:t>
      </w:r>
    </w:p>
    <w:p w14:paraId="709A2D88">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7251C109">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67426893">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F2294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1.5合同协议书</w:t>
      </w:r>
    </w:p>
    <w:p w14:paraId="2B0F3E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承包人按中标通知书规定的时间与发包人签订合同协议书。除法律另有规定或合同另有约定外，发包人和承包人的法定代表人或其委托代理人在合同协议书上签字并盖单位电子公章后，合同生效。</w:t>
      </w:r>
    </w:p>
    <w:p w14:paraId="6EDB84E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1.6图纸和承包人文件</w:t>
      </w:r>
    </w:p>
    <w:p w14:paraId="70CED6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图纸的提供</w:t>
      </w:r>
    </w:p>
    <w:p w14:paraId="109CF3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w:t>
      </w:r>
    </w:p>
    <w:p w14:paraId="5CADF9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w:t>
      </w:r>
      <w:r>
        <w:rPr>
          <w:rFonts w:hint="eastAsia" w:ascii="宋体" w:hAnsi="宋体" w:eastAsia="宋体" w:cs="宋体"/>
          <w:color w:val="auto"/>
          <w:kern w:val="2"/>
          <w:sz w:val="24"/>
          <w:szCs w:val="24"/>
          <w:highlight w:val="none"/>
          <w:lang w:val="zh-CN" w:eastAsia="zh-CN" w:bidi="zh-CN"/>
        </w:rPr>
        <w:t>2承包人提供的文件</w:t>
      </w:r>
    </w:p>
    <w:p w14:paraId="50C5E9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承包人提供的文件应按技术标准和要求（合同技术条款）约定的期限和数量提供给监理人。监理人应按技术标准和要求（合同技术条款）约定的期限批复承包人。</w:t>
      </w:r>
    </w:p>
    <w:p w14:paraId="03BC32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1.6.3</w:t>
      </w:r>
      <w:r>
        <w:rPr>
          <w:rFonts w:hint="eastAsia" w:ascii="宋体" w:hAnsi="宋体" w:eastAsia="宋体" w:cs="宋体"/>
          <w:color w:val="auto"/>
          <w:kern w:val="2"/>
          <w:sz w:val="24"/>
          <w:szCs w:val="24"/>
          <w:highlight w:val="none"/>
          <w:lang w:val="zh-CN" w:eastAsia="zh-CN" w:bidi="zh-CN"/>
        </w:rPr>
        <w:t>图纸的修改</w:t>
      </w:r>
    </w:p>
    <w:p w14:paraId="524394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AC2BC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1.6.4</w:t>
      </w:r>
      <w:r>
        <w:rPr>
          <w:rFonts w:hint="eastAsia" w:ascii="宋体" w:hAnsi="宋体" w:eastAsia="宋体" w:cs="宋体"/>
          <w:color w:val="auto"/>
          <w:kern w:val="2"/>
          <w:sz w:val="24"/>
          <w:szCs w:val="24"/>
          <w:highlight w:val="none"/>
          <w:lang w:val="zh-CN" w:eastAsia="zh-CN" w:bidi="zh-CN"/>
        </w:rPr>
        <w:t>图纸的错误</w:t>
      </w:r>
    </w:p>
    <w:p w14:paraId="0B48C2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承包人发现发包人提供的图纸存在明显错误或疏忽，应及时通知监理人。</w:t>
      </w:r>
    </w:p>
    <w:p w14:paraId="64F8A2D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1.6.5</w:t>
      </w:r>
      <w:r>
        <w:rPr>
          <w:rFonts w:hint="eastAsia" w:ascii="宋体" w:hAnsi="宋体" w:eastAsia="宋体" w:cs="宋体"/>
          <w:color w:val="auto"/>
          <w:kern w:val="2"/>
          <w:sz w:val="24"/>
          <w:szCs w:val="24"/>
          <w:highlight w:val="none"/>
          <w:lang w:val="zh-CN" w:eastAsia="zh-CN" w:bidi="zh-CN"/>
        </w:rPr>
        <w:t>图纸和承包人文件的保管</w:t>
      </w:r>
    </w:p>
    <w:p w14:paraId="49F634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监理人和承包人均应在施工场地各保存一套完整的包含第</w:t>
      </w:r>
      <w:r>
        <w:rPr>
          <w:rFonts w:hint="eastAsia" w:ascii="宋体" w:hAnsi="宋体" w:eastAsia="宋体" w:cs="宋体"/>
          <w:color w:val="auto"/>
          <w:kern w:val="2"/>
          <w:sz w:val="24"/>
          <w:szCs w:val="24"/>
          <w:highlight w:val="none"/>
          <w:lang w:val="en-US" w:eastAsia="zh-CN" w:bidi="en-US"/>
        </w:rPr>
        <w:t xml:space="preserve">1. 6. </w:t>
      </w:r>
      <w:r>
        <w:rPr>
          <w:rFonts w:hint="eastAsia" w:ascii="宋体" w:hAnsi="宋体" w:eastAsia="宋体" w:cs="宋体"/>
          <w:color w:val="auto"/>
          <w:kern w:val="2"/>
          <w:sz w:val="24"/>
          <w:szCs w:val="24"/>
          <w:highlight w:val="none"/>
          <w:lang w:val="zh-CN" w:eastAsia="zh-CN" w:bidi="zh-CN"/>
        </w:rPr>
        <w:t>1项、第</w:t>
      </w:r>
      <w:r>
        <w:rPr>
          <w:rFonts w:hint="eastAsia" w:ascii="宋体" w:hAnsi="宋体" w:eastAsia="宋体" w:cs="宋体"/>
          <w:color w:val="auto"/>
          <w:kern w:val="2"/>
          <w:sz w:val="24"/>
          <w:szCs w:val="24"/>
          <w:highlight w:val="none"/>
          <w:lang w:val="en-US" w:eastAsia="zh-CN" w:bidi="en-US"/>
        </w:rPr>
        <w:t>1.6.2</w:t>
      </w:r>
      <w:r>
        <w:rPr>
          <w:rFonts w:hint="eastAsia" w:ascii="宋体" w:hAnsi="宋体" w:eastAsia="宋体" w:cs="宋体"/>
          <w:color w:val="auto"/>
          <w:kern w:val="2"/>
          <w:sz w:val="24"/>
          <w:szCs w:val="24"/>
          <w:highlight w:val="none"/>
          <w:lang w:val="zh-CN" w:eastAsia="zh-CN" w:bidi="zh-CN"/>
        </w:rPr>
        <w:t xml:space="preserve">项、第 </w:t>
      </w:r>
      <w:r>
        <w:rPr>
          <w:rFonts w:hint="eastAsia" w:ascii="宋体" w:hAnsi="宋体" w:eastAsia="宋体" w:cs="宋体"/>
          <w:color w:val="auto"/>
          <w:kern w:val="2"/>
          <w:sz w:val="24"/>
          <w:szCs w:val="24"/>
          <w:highlight w:val="none"/>
          <w:lang w:val="en-US" w:eastAsia="zh-CN" w:bidi="en-US"/>
        </w:rPr>
        <w:t xml:space="preserve">1.6. </w:t>
      </w:r>
      <w:r>
        <w:rPr>
          <w:rFonts w:hint="eastAsia" w:ascii="宋体" w:hAnsi="宋体" w:eastAsia="宋体" w:cs="宋体"/>
          <w:color w:val="auto"/>
          <w:kern w:val="2"/>
          <w:sz w:val="24"/>
          <w:szCs w:val="24"/>
          <w:highlight w:val="none"/>
          <w:lang w:val="zh-CN" w:eastAsia="zh-CN" w:bidi="zh-CN"/>
        </w:rPr>
        <w:t>3项约定内容的图纸和承包人文件。</w:t>
      </w:r>
    </w:p>
    <w:p w14:paraId="109DDE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7E9FA4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与合同有关的通知、批准、证明、证书、指示、要求、请求、同意、意见、确 定和决定等，均应采用书面形式。</w:t>
      </w:r>
    </w:p>
    <w:p w14:paraId="3CA5B9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第</w:t>
      </w: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627FD53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w:t>
      </w:r>
      <w:r>
        <w:rPr>
          <w:rFonts w:hint="eastAsia" w:ascii="宋体" w:hAnsi="宋体" w:eastAsia="宋体" w:cs="宋体"/>
          <w:color w:val="auto"/>
          <w:kern w:val="2"/>
          <w:sz w:val="24"/>
          <w:szCs w:val="24"/>
          <w:highlight w:val="none"/>
          <w:lang w:val="zh-CN" w:eastAsia="zh-CN" w:bidi="zh-CN"/>
        </w:rPr>
        <w:t>来往函件均应按合同约定的期限及时发出和答复，不得无故扣压和拖延，亦不得拒收。否则，由此造成的后果由责任方负责。</w:t>
      </w:r>
    </w:p>
    <w:p w14:paraId="6DFEF6B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1.8转让</w:t>
      </w:r>
    </w:p>
    <w:p w14:paraId="563E902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除合同另有约定外，未经对方当事人同意，一方当事人不得将合同权利全部或部分转让给第三人，也不得全部或部分转移合同义务。</w:t>
      </w:r>
    </w:p>
    <w:p w14:paraId="4857AC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1.9严禁贿赂</w:t>
      </w:r>
    </w:p>
    <w:p w14:paraId="139E11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合同双方当事人不得以贿赂或变相贿赂的方式，谋取不当利益或损害对方权益。因贿赂造成对方损失的，行为人应赔偿损失，并承担相应的法律责任。</w:t>
      </w:r>
    </w:p>
    <w:p w14:paraId="362B20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1.10化石、文物</w:t>
      </w:r>
    </w:p>
    <w:p w14:paraId="3CA4FD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1.10. </w:t>
      </w:r>
      <w:r>
        <w:rPr>
          <w:rFonts w:hint="eastAsia" w:ascii="宋体" w:hAnsi="宋体" w:eastAsia="宋体" w:cs="宋体"/>
          <w:color w:val="auto"/>
          <w:kern w:val="2"/>
          <w:sz w:val="24"/>
          <w:szCs w:val="24"/>
          <w:highlight w:val="none"/>
          <w:lang w:val="zh-CN" w:eastAsia="zh-CN" w:bidi="zh-CN"/>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57F54E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1.10.</w:t>
      </w:r>
      <w:r>
        <w:rPr>
          <w:rFonts w:hint="eastAsia" w:ascii="宋体" w:hAnsi="宋体" w:eastAsia="宋体" w:cs="宋体"/>
          <w:color w:val="auto"/>
          <w:kern w:val="2"/>
          <w:sz w:val="24"/>
          <w:szCs w:val="24"/>
          <w:highlight w:val="none"/>
          <w:lang w:val="zh-CN" w:eastAsia="zh-CN" w:bidi="zh-CN"/>
        </w:rPr>
        <w:t>2承包人发现文物后不及时报告或隐瞒不报，致使文物丢失或损坏的，应赔偿损失，并承担相应的法律责任。</w:t>
      </w:r>
    </w:p>
    <w:p w14:paraId="3CCA58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1.11专利技术</w:t>
      </w:r>
    </w:p>
    <w:p w14:paraId="0826A9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承包人在使用任何材料、承包人设备、工程设备或采用施工工艺时，因侵犯专利权或其他知识产权所引起的责任，由承包人承担，但由于遵照发包人提供的设计或技术标准和要求引起的除外。</w:t>
      </w:r>
    </w:p>
    <w:p w14:paraId="4E816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1.11.2</w:t>
      </w:r>
      <w:r>
        <w:rPr>
          <w:rFonts w:hint="eastAsia" w:ascii="宋体" w:hAnsi="宋体" w:eastAsia="宋体" w:cs="宋体"/>
          <w:color w:val="auto"/>
          <w:kern w:val="2"/>
          <w:sz w:val="24"/>
          <w:szCs w:val="24"/>
          <w:highlight w:val="none"/>
          <w:lang w:val="zh-CN" w:eastAsia="zh-CN" w:bidi="zh-CN"/>
        </w:rPr>
        <w:t>承包人在投标文件中采用专利技术的，专利技术的使用费包含在投标报价内。</w:t>
      </w:r>
    </w:p>
    <w:p w14:paraId="30CE315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承包人的技术秘密和声明需要保密的资料和信息，发包人和监理人不得为合同以外的目的泄露给他人。</w:t>
      </w:r>
    </w:p>
    <w:p w14:paraId="7D53E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合同实施过程中，发包人要求承包人采用专利技术的，发包人应办理相应的使用手续，承包人应按发包人约定的条件使用，并承担使用专利技术的相关试验工作。所需的费用由发包人承担。</w:t>
      </w:r>
    </w:p>
    <w:p w14:paraId="360EC8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1.12图纸和文件的保密</w:t>
      </w:r>
    </w:p>
    <w:p w14:paraId="4D3FFC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发包人提供的图纸和文件，未经发包人书面同意，承包人不得为合同以外的目的泄露给他人或公开发表与引用。</w:t>
      </w:r>
    </w:p>
    <w:p w14:paraId="2D4A0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承包人提供的文件，未经承包人同意，发包人和监理人不得为合同以外的目的泄露给他人或公开发表与引用。</w:t>
      </w:r>
    </w:p>
    <w:p w14:paraId="726066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8" w:name="_Toc13777"/>
      <w:r>
        <w:rPr>
          <w:rFonts w:hint="eastAsia" w:ascii="宋体" w:hAnsi="宋体" w:eastAsia="宋体" w:cs="宋体"/>
          <w:color w:val="auto"/>
          <w:kern w:val="2"/>
          <w:sz w:val="24"/>
          <w:szCs w:val="24"/>
          <w:highlight w:val="none"/>
          <w:lang w:val="en-US" w:eastAsia="zh-CN" w:bidi="ar-SA"/>
        </w:rPr>
        <w:t>2.发包人义务</w:t>
      </w:r>
      <w:bookmarkEnd w:id="208"/>
    </w:p>
    <w:p w14:paraId="1413D7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2.1遵守法律</w:t>
      </w:r>
    </w:p>
    <w:p w14:paraId="6D20F1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发包人在履行合同过程中应遵守法律，并保证承包人免于承担因发包人违反法律而引 起的任何责任。</w:t>
      </w:r>
    </w:p>
    <w:p w14:paraId="7E2A62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2.2发出开工通知</w:t>
      </w:r>
    </w:p>
    <w:p w14:paraId="6B1C50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发包人应委托监理人按第</w:t>
      </w:r>
      <w:r>
        <w:rPr>
          <w:rFonts w:hint="eastAsia" w:ascii="宋体" w:hAnsi="宋体" w:eastAsia="宋体" w:cs="宋体"/>
          <w:color w:val="auto"/>
          <w:kern w:val="2"/>
          <w:sz w:val="24"/>
          <w:szCs w:val="24"/>
          <w:highlight w:val="none"/>
          <w:lang w:val="en-US" w:eastAsia="zh-CN" w:bidi="en-US"/>
        </w:rPr>
        <w:t xml:space="preserve">H. </w:t>
      </w:r>
      <w:r>
        <w:rPr>
          <w:rFonts w:hint="eastAsia" w:ascii="宋体" w:hAnsi="宋体" w:eastAsia="宋体" w:cs="宋体"/>
          <w:color w:val="auto"/>
          <w:kern w:val="2"/>
          <w:sz w:val="24"/>
          <w:szCs w:val="24"/>
          <w:highlight w:val="none"/>
          <w:lang w:val="zh-CN" w:eastAsia="zh-CN" w:bidi="zh-CN"/>
        </w:rPr>
        <w:t>1款的约定向承包人发出开工通知。</w:t>
      </w:r>
    </w:p>
    <w:p w14:paraId="6D00001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EBA5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236ACF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2.3.2</w:t>
      </w:r>
      <w:r>
        <w:rPr>
          <w:rFonts w:hint="eastAsia" w:ascii="宋体" w:hAnsi="宋体" w:eastAsia="宋体" w:cs="宋体"/>
          <w:color w:val="auto"/>
          <w:kern w:val="2"/>
          <w:sz w:val="24"/>
          <w:szCs w:val="24"/>
          <w:highlight w:val="none"/>
          <w:lang w:val="zh-CN" w:eastAsia="zh-CN" w:bidi="zh-CN"/>
        </w:rPr>
        <w:t>发包人提供的施工用地范围在专用合同条款中约定。</w:t>
      </w:r>
    </w:p>
    <w:p w14:paraId="292D89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w:t>
      </w:r>
      <w:r>
        <w:rPr>
          <w:rFonts w:hint="eastAsia" w:ascii="宋体" w:hAnsi="宋体" w:eastAsia="宋体" w:cs="宋体"/>
          <w:color w:val="auto"/>
          <w:kern w:val="2"/>
          <w:sz w:val="24"/>
          <w:szCs w:val="24"/>
          <w:highlight w:val="none"/>
          <w:lang w:val="zh-CN" w:eastAsia="zh-CN" w:bidi="zh-CN"/>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A3430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2.4协助承包人办理证件和批件</w:t>
      </w:r>
    </w:p>
    <w:p w14:paraId="4F5761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发包人应协助承包人办理法律规定的有关施工证件和批件。</w:t>
      </w:r>
    </w:p>
    <w:p w14:paraId="66414F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2.5组织设计交底</w:t>
      </w:r>
    </w:p>
    <w:p w14:paraId="72A20F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发包人应根据合同进度计划，组织设计单位向承包人进行设计交底。</w:t>
      </w:r>
    </w:p>
    <w:p w14:paraId="2A857D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2.6支付合同价款</w:t>
      </w:r>
    </w:p>
    <w:p w14:paraId="4B105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发包人应按合同约定向承包人及时支付合同价款。</w:t>
      </w:r>
    </w:p>
    <w:p w14:paraId="7F5711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2.7组织竣工验收（组织法人验收）</w:t>
      </w:r>
    </w:p>
    <w:p w14:paraId="5FE2D1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发包人应按合同约定及时组织法人验收。</w:t>
      </w:r>
    </w:p>
    <w:p w14:paraId="5C22306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2.8其它义务</w:t>
      </w:r>
    </w:p>
    <w:p w14:paraId="29BAD3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27E22B7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9" w:name="_Toc14575"/>
      <w:r>
        <w:rPr>
          <w:rFonts w:hint="eastAsia" w:ascii="宋体" w:hAnsi="宋体" w:eastAsia="宋体" w:cs="宋体"/>
          <w:color w:val="auto"/>
          <w:kern w:val="2"/>
          <w:sz w:val="24"/>
          <w:szCs w:val="24"/>
          <w:highlight w:val="none"/>
          <w:lang w:val="en-US" w:eastAsia="zh-CN" w:bidi="ar-SA"/>
        </w:rPr>
        <w:t>3.监理人</w:t>
      </w:r>
      <w:bookmarkEnd w:id="209"/>
    </w:p>
    <w:p w14:paraId="205978F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3.1监理人的职责和权利</w:t>
      </w:r>
    </w:p>
    <w:p w14:paraId="0D8169C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15B53B9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3.1.2</w:t>
      </w:r>
      <w:r>
        <w:rPr>
          <w:rFonts w:hint="eastAsia" w:ascii="宋体" w:hAnsi="宋体" w:eastAsia="宋体" w:cs="宋体"/>
          <w:color w:val="auto"/>
          <w:kern w:val="2"/>
          <w:sz w:val="24"/>
          <w:szCs w:val="24"/>
          <w:highlight w:val="none"/>
          <w:lang w:val="zh-CN" w:eastAsia="zh-CN" w:bidi="zh-CN"/>
        </w:rPr>
        <w:t>监理人发出的任何指示应视为已得到发包人的批准，但监理人无权免除或变更合同约定的发包人和承包人的权利、义务和责任。</w:t>
      </w:r>
    </w:p>
    <w:p w14:paraId="45EFA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3.1.3</w:t>
      </w:r>
      <w:r>
        <w:rPr>
          <w:rFonts w:hint="eastAsia" w:ascii="宋体" w:hAnsi="宋体" w:eastAsia="宋体" w:cs="宋体"/>
          <w:color w:val="auto"/>
          <w:kern w:val="2"/>
          <w:sz w:val="24"/>
          <w:szCs w:val="24"/>
          <w:highlight w:val="none"/>
          <w:lang w:val="zh-CN" w:eastAsia="zh-CN" w:bidi="zh-CN"/>
        </w:rPr>
        <w:t>合同约定应由承包人承担的义务和责任，不因监理人对承包人提交文件的审查或批准，对工程、材料和设备的检查和检验，以及为实施监理作出的指示等职务行为而减轻或解除。</w:t>
      </w:r>
    </w:p>
    <w:p w14:paraId="4F3CE09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3.2总监理工程师</w:t>
      </w:r>
    </w:p>
    <w:p w14:paraId="1DFD49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发包人应在发出开工通知前将总监理工程师的任命通知承包人。总监理工程师更换时, 应在调离14天前通知承包人。总监理工程师短期离开施工场地的，应委派代表代行其职 责，并通知承包人。</w:t>
      </w:r>
    </w:p>
    <w:p w14:paraId="38E44A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3.3监理人员</w:t>
      </w:r>
    </w:p>
    <w:p w14:paraId="1ADBC7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6CA485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3.3.2</w:t>
      </w:r>
      <w:r>
        <w:rPr>
          <w:rFonts w:hint="eastAsia" w:ascii="宋体" w:hAnsi="宋体" w:eastAsia="宋体" w:cs="宋体"/>
          <w:color w:val="auto"/>
          <w:kern w:val="2"/>
          <w:sz w:val="24"/>
          <w:szCs w:val="24"/>
          <w:highlight w:val="none"/>
          <w:lang w:val="zh-CN" w:eastAsia="zh-CN" w:bidi="zh-CN"/>
        </w:rPr>
        <w:t>监理人员对承包人的任何工作、工程或其采用的材料和工程设备未在约定的或合理的期限内提出否定意见的，视为已获批准，但不影响监理人在以后拒绝该项工作、工程、材料或工程设备的权利。</w:t>
      </w:r>
    </w:p>
    <w:p w14:paraId="2705E8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3.3.3</w:t>
      </w:r>
      <w:r>
        <w:rPr>
          <w:rFonts w:hint="eastAsia" w:ascii="宋体" w:hAnsi="宋体" w:eastAsia="宋体" w:cs="宋体"/>
          <w:color w:val="auto"/>
          <w:kern w:val="2"/>
          <w:sz w:val="24"/>
          <w:szCs w:val="24"/>
          <w:highlight w:val="none"/>
          <w:lang w:val="zh-CN" w:eastAsia="zh-CN" w:bidi="zh-CN"/>
        </w:rPr>
        <w:t>承包人对总监理工程师授权的监理人员发出的指示有疑问的，可向总监理工程师提出书面异议，总监理工程师应在48小时内对该指示予以确认、更改或撤销。</w:t>
      </w:r>
    </w:p>
    <w:p w14:paraId="352F98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3.3.4除专用合同条款另有约定外，总监理工程师不应将第3. 5款约定应由总监理工程师作出确定的权力授权或委托给其他监理人员。</w:t>
      </w:r>
    </w:p>
    <w:p w14:paraId="6DD2DCA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3.4监理人的指示</w:t>
      </w:r>
    </w:p>
    <w:p w14:paraId="2CDDE6A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1监理人应按第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1款的约定向承包人发出指示，监理人的指示应盖有监理人授权的施工场地机构章，并由总监理工程师或总监理工程师按第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1项约定授权的监理人员签字</w:t>
      </w:r>
      <w:r>
        <w:rPr>
          <w:rFonts w:hint="eastAsia" w:ascii="宋体" w:hAnsi="宋体" w:eastAsia="宋体" w:cs="宋体"/>
          <w:color w:val="auto"/>
          <w:kern w:val="2"/>
          <w:sz w:val="24"/>
          <w:szCs w:val="24"/>
          <w:highlight w:val="none"/>
          <w:lang w:val="en-US" w:eastAsia="zh-CN" w:bidi="en-US"/>
        </w:rPr>
        <w:t>。</w:t>
      </w:r>
    </w:p>
    <w:p w14:paraId="0D4A0D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3.4.2</w:t>
      </w:r>
      <w:r>
        <w:rPr>
          <w:rFonts w:hint="eastAsia" w:ascii="宋体" w:hAnsi="宋体" w:eastAsia="宋体" w:cs="宋体"/>
          <w:color w:val="auto"/>
          <w:kern w:val="2"/>
          <w:sz w:val="24"/>
          <w:szCs w:val="24"/>
          <w:highlight w:val="none"/>
          <w:lang w:val="zh-CN" w:eastAsia="zh-CN" w:bidi="zh-CN"/>
        </w:rPr>
        <w:t>承包人收到监理人按第</w:t>
      </w:r>
      <w:r>
        <w:rPr>
          <w:rFonts w:hint="eastAsia" w:ascii="宋体" w:hAnsi="宋体" w:eastAsia="宋体" w:cs="宋体"/>
          <w:color w:val="auto"/>
          <w:kern w:val="2"/>
          <w:sz w:val="24"/>
          <w:szCs w:val="24"/>
          <w:highlight w:val="none"/>
          <w:lang w:val="en-US" w:eastAsia="zh-CN" w:bidi="en-US"/>
        </w:rPr>
        <w:t>3. 4.1</w:t>
      </w:r>
      <w:r>
        <w:rPr>
          <w:rFonts w:hint="eastAsia" w:ascii="宋体" w:hAnsi="宋体" w:eastAsia="宋体" w:cs="宋体"/>
          <w:color w:val="auto"/>
          <w:kern w:val="2"/>
          <w:sz w:val="24"/>
          <w:szCs w:val="24"/>
          <w:highlight w:val="none"/>
          <w:lang w:val="zh-CN" w:eastAsia="zh-CN" w:bidi="zh-CN"/>
        </w:rPr>
        <w:t>项作出的指示后应遵照执行。指示构成变更的，应按第15条处理。</w:t>
      </w:r>
    </w:p>
    <w:p w14:paraId="49B4A6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3.4.3</w:t>
      </w:r>
      <w:r>
        <w:rPr>
          <w:rFonts w:hint="eastAsia" w:ascii="宋体" w:hAnsi="宋体" w:eastAsia="宋体" w:cs="宋体"/>
          <w:color w:val="auto"/>
          <w:kern w:val="2"/>
          <w:sz w:val="24"/>
          <w:szCs w:val="24"/>
          <w:highlight w:val="none"/>
          <w:lang w:val="zh-CN" w:eastAsia="zh-CN" w:bidi="zh-CN"/>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5EA5FC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3.4.4</w:t>
      </w:r>
      <w:r>
        <w:rPr>
          <w:rFonts w:hint="eastAsia" w:ascii="宋体" w:hAnsi="宋体" w:eastAsia="宋体" w:cs="宋体"/>
          <w:color w:val="auto"/>
          <w:kern w:val="2"/>
          <w:sz w:val="24"/>
          <w:szCs w:val="24"/>
          <w:highlight w:val="none"/>
          <w:lang w:val="zh-CN" w:eastAsia="zh-CN" w:bidi="zh-CN"/>
        </w:rPr>
        <w:t>除合同另有约定外，承包人只从总监理工程师或按第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1项被授权的监理人员处取得指示。</w:t>
      </w:r>
    </w:p>
    <w:p w14:paraId="708D0E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3.4.5</w:t>
      </w:r>
      <w:r>
        <w:rPr>
          <w:rFonts w:hint="eastAsia" w:ascii="宋体" w:hAnsi="宋体" w:eastAsia="宋体" w:cs="宋体"/>
          <w:color w:val="auto"/>
          <w:kern w:val="2"/>
          <w:sz w:val="24"/>
          <w:szCs w:val="24"/>
          <w:highlight w:val="none"/>
          <w:lang w:val="zh-CN" w:eastAsia="zh-CN" w:bidi="zh-CN"/>
        </w:rPr>
        <w:t>由于监理人未能按合同约定发出指示、指示延误或指示错误而导致承包人费用增加和（或）工期延误的，由发包人承担赔偿责任。</w:t>
      </w:r>
    </w:p>
    <w:p w14:paraId="6101E4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3.5商定或确定</w:t>
      </w:r>
    </w:p>
    <w:p w14:paraId="5A6308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3.5.1</w:t>
      </w:r>
      <w:r>
        <w:rPr>
          <w:rFonts w:hint="eastAsia" w:ascii="宋体" w:hAnsi="宋体" w:eastAsia="宋体" w:cs="宋体"/>
          <w:color w:val="auto"/>
          <w:kern w:val="2"/>
          <w:sz w:val="24"/>
          <w:szCs w:val="24"/>
          <w:highlight w:val="none"/>
          <w:lang w:val="zh-CN" w:eastAsia="zh-CN" w:bidi="zh-CN"/>
        </w:rPr>
        <w:t>合同约定总监理工程师应按照本款对任何事项进行商定或确定时，总监理工程师应与合同当事人协商，尽量达成一致。不能达成一致的，总监理工程师应认真研究后审慎确定。</w:t>
      </w:r>
    </w:p>
    <w:p w14:paraId="60F7F3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3.5.2</w:t>
      </w:r>
      <w:r>
        <w:rPr>
          <w:rFonts w:hint="eastAsia" w:ascii="宋体" w:hAnsi="宋体" w:eastAsia="宋体" w:cs="宋体"/>
          <w:color w:val="auto"/>
          <w:kern w:val="2"/>
          <w:sz w:val="24"/>
          <w:szCs w:val="24"/>
          <w:highlight w:val="none"/>
          <w:lang w:val="zh-CN" w:eastAsia="zh-CN" w:bidi="zh-CN"/>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ascii="宋体" w:hAnsi="宋体" w:eastAsia="宋体" w:cs="宋体"/>
          <w:color w:val="auto"/>
          <w:kern w:val="2"/>
          <w:sz w:val="24"/>
          <w:szCs w:val="24"/>
          <w:highlight w:val="none"/>
          <w:lang w:val="en-US" w:eastAsia="zh-CN" w:bidi="en-US"/>
        </w:rPr>
        <w:t>。</w:t>
      </w:r>
    </w:p>
    <w:p w14:paraId="427BBC1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0" w:name="_Toc5091"/>
      <w:r>
        <w:rPr>
          <w:rFonts w:hint="eastAsia" w:ascii="宋体" w:hAnsi="宋体" w:eastAsia="宋体" w:cs="宋体"/>
          <w:color w:val="auto"/>
          <w:kern w:val="2"/>
          <w:sz w:val="24"/>
          <w:szCs w:val="24"/>
          <w:highlight w:val="none"/>
          <w:lang w:val="en-US" w:eastAsia="zh-CN" w:bidi="ar-SA"/>
        </w:rPr>
        <w:t>4.承包人</w:t>
      </w:r>
      <w:bookmarkEnd w:id="210"/>
    </w:p>
    <w:p w14:paraId="34296C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2D9C9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w:t>
      </w:r>
      <w:r>
        <w:rPr>
          <w:rFonts w:hint="eastAsia" w:ascii="宋体" w:hAnsi="宋体" w:eastAsia="宋体" w:cs="宋体"/>
          <w:color w:val="auto"/>
          <w:kern w:val="2"/>
          <w:sz w:val="24"/>
          <w:szCs w:val="24"/>
          <w:highlight w:val="none"/>
          <w:lang w:val="zh-CN" w:eastAsia="zh-CN" w:bidi="zh-CN"/>
        </w:rPr>
        <w:t>遵守法律</w:t>
      </w:r>
    </w:p>
    <w:p w14:paraId="403679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承包人在履行合同过程中应遵守法律，并保证发包人免于承担因承包人违反法律而引起的任何责任。</w:t>
      </w:r>
    </w:p>
    <w:p w14:paraId="0D88C7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4.1.2</w:t>
      </w:r>
      <w:r>
        <w:rPr>
          <w:rFonts w:hint="eastAsia" w:ascii="宋体" w:hAnsi="宋体" w:eastAsia="宋体" w:cs="宋体"/>
          <w:color w:val="auto"/>
          <w:kern w:val="2"/>
          <w:sz w:val="24"/>
          <w:szCs w:val="24"/>
          <w:highlight w:val="none"/>
          <w:lang w:val="zh-CN" w:eastAsia="zh-CN" w:bidi="zh-CN"/>
        </w:rPr>
        <w:t>依法纳税</w:t>
      </w:r>
    </w:p>
    <w:p w14:paraId="23CEA4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承包人应按有关法律规定纳税，应缴纳的税金包括在合同价格内。</w:t>
      </w:r>
    </w:p>
    <w:p w14:paraId="506A5C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4.1.3</w:t>
      </w:r>
      <w:r>
        <w:rPr>
          <w:rFonts w:hint="eastAsia" w:ascii="宋体" w:hAnsi="宋体" w:eastAsia="宋体" w:cs="宋体"/>
          <w:color w:val="auto"/>
          <w:kern w:val="2"/>
          <w:sz w:val="24"/>
          <w:szCs w:val="24"/>
          <w:highlight w:val="none"/>
          <w:lang w:val="zh-CN" w:eastAsia="zh-CN" w:bidi="zh-CN"/>
        </w:rPr>
        <w:t>完成各项承包工作</w:t>
      </w:r>
    </w:p>
    <w:p w14:paraId="30C088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承包人应按合同约定以及监理人根据第</w:t>
      </w: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款作出的指示，实施、完成全部工程，并修补工程中的任何缺陷。除第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2款、第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2款另有约定外，承包人应提供为完成合同工作所需的劳务、材料、施工设备、工程设备和其它物品，并按合同约定负责临时设施的设计、建造、运行、维护、管理和拆除。</w:t>
      </w:r>
    </w:p>
    <w:p w14:paraId="44C555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4.1.4</w:t>
      </w:r>
      <w:r>
        <w:rPr>
          <w:rFonts w:hint="eastAsia" w:ascii="宋体" w:hAnsi="宋体" w:eastAsia="宋体" w:cs="宋体"/>
          <w:color w:val="auto"/>
          <w:kern w:val="2"/>
          <w:sz w:val="24"/>
          <w:szCs w:val="24"/>
          <w:highlight w:val="none"/>
          <w:lang w:val="zh-CN" w:eastAsia="zh-CN" w:bidi="zh-CN"/>
        </w:rPr>
        <w:t>对施工作业和施工方法的完备性负责</w:t>
      </w:r>
    </w:p>
    <w:p w14:paraId="776D8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承包人应按合同约定的工作内容和施工进度要求，编制施工组织设计和施工措施计划，并对所有施工作业和施工方法的完备性和安全可靠性负责。</w:t>
      </w:r>
    </w:p>
    <w:p w14:paraId="05346C1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4.1.5</w:t>
      </w:r>
      <w:r>
        <w:rPr>
          <w:rFonts w:hint="eastAsia" w:ascii="宋体" w:hAnsi="宋体" w:eastAsia="宋体" w:cs="宋体"/>
          <w:color w:val="auto"/>
          <w:kern w:val="2"/>
          <w:sz w:val="24"/>
          <w:szCs w:val="24"/>
          <w:highlight w:val="none"/>
          <w:lang w:val="zh-CN" w:eastAsia="zh-CN" w:bidi="zh-CN"/>
        </w:rPr>
        <w:t>保证工程施工和人员的安全</w:t>
      </w:r>
    </w:p>
    <w:p w14:paraId="37A7F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承包人应按第</w:t>
      </w:r>
      <w:r>
        <w:rPr>
          <w:rFonts w:hint="eastAsia" w:ascii="宋体" w:hAnsi="宋体" w:eastAsia="宋体" w:cs="宋体"/>
          <w:color w:val="auto"/>
          <w:kern w:val="2"/>
          <w:sz w:val="24"/>
          <w:szCs w:val="24"/>
          <w:highlight w:val="none"/>
          <w:lang w:val="en-US" w:eastAsia="zh-CN" w:bidi="en-US"/>
        </w:rPr>
        <w:t xml:space="preserve">9. </w:t>
      </w:r>
      <w:r>
        <w:rPr>
          <w:rFonts w:hint="eastAsia" w:ascii="宋体" w:hAnsi="宋体" w:eastAsia="宋体" w:cs="宋体"/>
          <w:color w:val="auto"/>
          <w:kern w:val="2"/>
          <w:sz w:val="24"/>
          <w:szCs w:val="24"/>
          <w:highlight w:val="none"/>
          <w:lang w:val="zh-CN" w:eastAsia="zh-CN" w:bidi="zh-CN"/>
        </w:rPr>
        <w:t>2款约定采取施工安全措施，确保工程及其人员、材料、设备和设施的安全，防止因工程施工造成的人身伤害和财产损失。</w:t>
      </w:r>
    </w:p>
    <w:p w14:paraId="4AB3F7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4.1.6</w:t>
      </w:r>
      <w:r>
        <w:rPr>
          <w:rFonts w:hint="eastAsia" w:ascii="宋体" w:hAnsi="宋体" w:eastAsia="宋体" w:cs="宋体"/>
          <w:color w:val="auto"/>
          <w:kern w:val="2"/>
          <w:sz w:val="24"/>
          <w:szCs w:val="24"/>
          <w:highlight w:val="none"/>
          <w:lang w:val="zh-CN" w:eastAsia="zh-CN" w:bidi="zh-CN"/>
        </w:rPr>
        <w:t>负责施工场地及其周边环境与生态的保护工作</w:t>
      </w:r>
    </w:p>
    <w:p w14:paraId="05E3A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承包人应按照第</w:t>
      </w:r>
      <w:r>
        <w:rPr>
          <w:rFonts w:hint="eastAsia" w:ascii="宋体" w:hAnsi="宋体" w:eastAsia="宋体" w:cs="宋体"/>
          <w:color w:val="auto"/>
          <w:kern w:val="2"/>
          <w:sz w:val="24"/>
          <w:szCs w:val="24"/>
          <w:highlight w:val="none"/>
          <w:lang w:val="en-US" w:eastAsia="zh-CN" w:bidi="en-US"/>
        </w:rPr>
        <w:t>9.4</w:t>
      </w:r>
      <w:r>
        <w:rPr>
          <w:rFonts w:hint="eastAsia" w:ascii="宋体" w:hAnsi="宋体" w:eastAsia="宋体" w:cs="宋体"/>
          <w:color w:val="auto"/>
          <w:kern w:val="2"/>
          <w:sz w:val="24"/>
          <w:szCs w:val="24"/>
          <w:highlight w:val="none"/>
          <w:lang w:val="zh-CN" w:eastAsia="zh-CN" w:bidi="zh-CN"/>
        </w:rPr>
        <w:t>款约定负责施工场地及其周边环境与生态的保护工作。</w:t>
      </w:r>
    </w:p>
    <w:p w14:paraId="6AFBE6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w:t>
      </w:r>
      <w:r>
        <w:rPr>
          <w:rFonts w:hint="eastAsia" w:ascii="宋体" w:hAnsi="宋体" w:eastAsia="宋体" w:cs="宋体"/>
          <w:color w:val="auto"/>
          <w:kern w:val="2"/>
          <w:sz w:val="24"/>
          <w:szCs w:val="24"/>
          <w:highlight w:val="none"/>
          <w:lang w:val="zh-CN" w:eastAsia="zh-CN" w:bidi="zh-CN"/>
        </w:rPr>
        <w:t>7避免施工对公众与他人的利益造成损害</w:t>
      </w:r>
    </w:p>
    <w:p w14:paraId="0A1484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4E8DDE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4. 1.8</w:t>
      </w:r>
      <w:r>
        <w:rPr>
          <w:rFonts w:hint="eastAsia" w:ascii="宋体" w:hAnsi="宋体" w:eastAsia="宋体" w:cs="宋体"/>
          <w:color w:val="auto"/>
          <w:kern w:val="2"/>
          <w:sz w:val="24"/>
          <w:szCs w:val="24"/>
          <w:highlight w:val="none"/>
          <w:lang w:val="zh-CN" w:eastAsia="zh-CN" w:bidi="zh-CN"/>
        </w:rPr>
        <w:t>为他人提供方便</w:t>
      </w:r>
    </w:p>
    <w:p w14:paraId="3F177C4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承包人应按监理人的指示为他人在施工场地或附近实施与工程有关的其他各项工作提供可能的条件。除合同另有约定外，提供有关条件的内容和可能发生的费用，由监理人按 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6B15B2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4.1.9</w:t>
      </w:r>
      <w:r>
        <w:rPr>
          <w:rFonts w:hint="eastAsia" w:ascii="宋体" w:hAnsi="宋体" w:eastAsia="宋体" w:cs="宋体"/>
          <w:color w:val="auto"/>
          <w:kern w:val="2"/>
          <w:sz w:val="24"/>
          <w:szCs w:val="24"/>
          <w:highlight w:val="none"/>
          <w:lang w:val="zh-CN" w:eastAsia="zh-CN" w:bidi="zh-CN"/>
        </w:rPr>
        <w:t>工程的维护和照管</w:t>
      </w:r>
    </w:p>
    <w:p w14:paraId="1270C1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93B98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4.1.10其它义务</w:t>
      </w:r>
    </w:p>
    <w:p w14:paraId="715FB3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0B6585E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4.2履约担保</w:t>
      </w:r>
    </w:p>
    <w:p w14:paraId="067FF2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承包人应保证其履约担保在发包人颁发合同工程完工证书前一直有效。发包人应在合同工程完工证书颁发后，</w:t>
      </w:r>
      <w:r>
        <w:rPr>
          <w:rFonts w:hint="eastAsia" w:ascii="宋体" w:hAnsi="宋体" w:eastAsia="宋体" w:cs="宋体"/>
          <w:color w:val="auto"/>
          <w:kern w:val="2"/>
          <w:sz w:val="24"/>
          <w:szCs w:val="24"/>
          <w:highlight w:val="none"/>
          <w:lang w:val="en-US" w:eastAsia="zh-CN" w:bidi="zh-CN"/>
        </w:rPr>
        <w:t>经承包人申请</w:t>
      </w:r>
      <w:r>
        <w:rPr>
          <w:rFonts w:hint="eastAsia" w:ascii="宋体" w:hAnsi="宋体" w:eastAsia="宋体" w:cs="宋体"/>
          <w:color w:val="auto"/>
          <w:kern w:val="2"/>
          <w:sz w:val="24"/>
          <w:szCs w:val="24"/>
          <w:highlight w:val="none"/>
          <w:lang w:val="zh-CN" w:eastAsia="zh-CN" w:bidi="zh-CN"/>
        </w:rPr>
        <w:t>将履约担保退还给承包人。</w:t>
      </w:r>
    </w:p>
    <w:p w14:paraId="0277A0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4182CE7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50720C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4.3.2</w:t>
      </w:r>
      <w:r>
        <w:rPr>
          <w:rFonts w:hint="eastAsia" w:ascii="宋体" w:hAnsi="宋体" w:eastAsia="宋体" w:cs="宋体"/>
          <w:color w:val="auto"/>
          <w:kern w:val="2"/>
          <w:sz w:val="24"/>
          <w:szCs w:val="24"/>
          <w:highlight w:val="none"/>
          <w:lang w:val="zh-CN" w:eastAsia="zh-CN" w:bidi="zh-CN"/>
        </w:rPr>
        <w:t>承包人不得将工程主体、关键性工作分包给第三人。除专用合同条款另有约定外，未经发包人书面同意，承包人不得将工程的其他部分或工作分包给第三人。</w:t>
      </w:r>
    </w:p>
    <w:p w14:paraId="4CE0A1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w:t>
      </w:r>
      <w:r>
        <w:rPr>
          <w:rFonts w:hint="eastAsia" w:ascii="宋体" w:hAnsi="宋体" w:eastAsia="宋体" w:cs="宋体"/>
          <w:color w:val="auto"/>
          <w:kern w:val="2"/>
          <w:sz w:val="24"/>
          <w:szCs w:val="24"/>
          <w:highlight w:val="none"/>
          <w:lang w:val="zh-CN" w:eastAsia="zh-CN" w:bidi="zh-CN"/>
        </w:rPr>
        <w:t>3分包人的资格能力应与其分包工程的标准和规模相适应。</w:t>
      </w:r>
    </w:p>
    <w:p w14:paraId="1DA8C2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4.3.4</w:t>
      </w:r>
      <w:r>
        <w:rPr>
          <w:rFonts w:hint="eastAsia" w:ascii="宋体" w:hAnsi="宋体" w:eastAsia="宋体" w:cs="宋体"/>
          <w:color w:val="auto"/>
          <w:kern w:val="2"/>
          <w:sz w:val="24"/>
          <w:szCs w:val="24"/>
          <w:highlight w:val="none"/>
          <w:lang w:val="zh-CN" w:eastAsia="zh-CN" w:bidi="zh-CN"/>
        </w:rPr>
        <w:t>按投标函附录约定分包工程的，承包人应向发包人和监理人提交分包合同副本。</w:t>
      </w:r>
    </w:p>
    <w:p w14:paraId="640312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4.3.5</w:t>
      </w:r>
      <w:r>
        <w:rPr>
          <w:rFonts w:hint="eastAsia" w:ascii="宋体" w:hAnsi="宋体" w:eastAsia="宋体" w:cs="宋体"/>
          <w:color w:val="auto"/>
          <w:kern w:val="2"/>
          <w:sz w:val="24"/>
          <w:szCs w:val="24"/>
          <w:highlight w:val="none"/>
          <w:lang w:val="zh-CN" w:eastAsia="zh-CN" w:bidi="zh-CN"/>
        </w:rPr>
        <w:t>承包人应与分包人就分包工程向发包人承担连带责任。</w:t>
      </w:r>
    </w:p>
    <w:p w14:paraId="319A9F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4.3.6</w:t>
      </w:r>
      <w:r>
        <w:rPr>
          <w:rFonts w:hint="eastAsia" w:ascii="宋体" w:hAnsi="宋体" w:eastAsia="宋体" w:cs="宋体"/>
          <w:color w:val="auto"/>
          <w:kern w:val="2"/>
          <w:sz w:val="24"/>
          <w:szCs w:val="24"/>
          <w:highlight w:val="none"/>
          <w:lang w:val="zh-CN" w:eastAsia="zh-CN" w:bidi="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8461B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4.3.7</w:t>
      </w:r>
      <w:r>
        <w:rPr>
          <w:rFonts w:hint="eastAsia" w:ascii="宋体" w:hAnsi="宋体" w:eastAsia="宋体" w:cs="宋体"/>
          <w:color w:val="auto"/>
          <w:kern w:val="2"/>
          <w:sz w:val="24"/>
          <w:szCs w:val="24"/>
          <w:highlight w:val="none"/>
          <w:lang w:val="zh-CN" w:eastAsia="zh-CN" w:bidi="zh-CN"/>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CF305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4.3.8</w:t>
      </w:r>
      <w:r>
        <w:rPr>
          <w:rFonts w:hint="eastAsia" w:ascii="宋体" w:hAnsi="宋体" w:eastAsia="宋体" w:cs="宋体"/>
          <w:color w:val="auto"/>
          <w:kern w:val="2"/>
          <w:sz w:val="24"/>
          <w:szCs w:val="24"/>
          <w:highlight w:val="none"/>
          <w:lang w:val="zh-CN" w:eastAsia="zh-CN" w:bidi="zh-CN"/>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4C499B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4.3.9</w:t>
      </w:r>
      <w:r>
        <w:rPr>
          <w:rFonts w:hint="eastAsia" w:ascii="宋体" w:hAnsi="宋体" w:eastAsia="宋体" w:cs="宋体"/>
          <w:color w:val="auto"/>
          <w:kern w:val="2"/>
          <w:sz w:val="24"/>
          <w:szCs w:val="24"/>
          <w:highlight w:val="none"/>
          <w:lang w:val="zh-CN" w:eastAsia="zh-CN" w:bidi="zh-CN"/>
        </w:rPr>
        <w:t>除第</w:t>
      </w:r>
      <w:r>
        <w:rPr>
          <w:rFonts w:hint="eastAsia" w:ascii="宋体" w:hAnsi="宋体" w:eastAsia="宋体" w:cs="宋体"/>
          <w:color w:val="auto"/>
          <w:kern w:val="2"/>
          <w:sz w:val="24"/>
          <w:szCs w:val="24"/>
          <w:highlight w:val="none"/>
          <w:lang w:val="en-US" w:eastAsia="zh-CN" w:bidi="en-US"/>
        </w:rPr>
        <w:t xml:space="preserve">4. 3. </w:t>
      </w:r>
      <w:r>
        <w:rPr>
          <w:rFonts w:hint="eastAsia" w:ascii="宋体" w:hAnsi="宋体" w:eastAsia="宋体" w:cs="宋体"/>
          <w:color w:val="auto"/>
          <w:kern w:val="2"/>
          <w:sz w:val="24"/>
          <w:szCs w:val="24"/>
          <w:highlight w:val="none"/>
          <w:lang w:val="zh-CN" w:eastAsia="zh-CN" w:bidi="zh-CN"/>
        </w:rPr>
        <w:t>7项规定的指定分包外，承包人对其分包项目的实施以及分包人的行为向发包人负全部责任。承包人应对分包项目的工程进度、质量、安全、计量和验收等实施监督和管理。</w:t>
      </w:r>
    </w:p>
    <w:p w14:paraId="223E47D3">
      <w:pPr>
        <w:pageBreakBefore w:val="0"/>
        <w:widowControl w:val="0"/>
        <w:tabs>
          <w:tab w:val="left" w:pos="7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4.3.10分包人应按专用合同条款的约定设立项目管理机构组织管理分包工程的施工活动。</w:t>
      </w:r>
    </w:p>
    <w:p w14:paraId="5F79B99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4.4联合体</w:t>
      </w:r>
    </w:p>
    <w:p w14:paraId="3F020F98">
      <w:pPr>
        <w:pageBreakBefore w:val="0"/>
        <w:widowControl w:val="0"/>
        <w:tabs>
          <w:tab w:val="left" w:pos="73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4.4.1</w:t>
      </w:r>
      <w:r>
        <w:rPr>
          <w:rFonts w:hint="eastAsia" w:ascii="宋体" w:hAnsi="宋体" w:eastAsia="宋体" w:cs="宋体"/>
          <w:color w:val="auto"/>
          <w:kern w:val="2"/>
          <w:sz w:val="24"/>
          <w:szCs w:val="24"/>
          <w:highlight w:val="none"/>
          <w:lang w:val="zh-CN" w:eastAsia="zh-CN" w:bidi="zh-CN"/>
        </w:rPr>
        <w:t>联合体各方应共同与发包人签订合同协议书。联合体各方应为履行合同承担连带责任。</w:t>
      </w:r>
    </w:p>
    <w:p w14:paraId="21D45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4.4.2</w:t>
      </w:r>
      <w:r>
        <w:rPr>
          <w:rFonts w:hint="eastAsia" w:ascii="宋体" w:hAnsi="宋体" w:eastAsia="宋体" w:cs="宋体"/>
          <w:color w:val="auto"/>
          <w:kern w:val="2"/>
          <w:sz w:val="24"/>
          <w:szCs w:val="24"/>
          <w:highlight w:val="none"/>
          <w:lang w:val="zh-CN" w:eastAsia="zh-CN" w:bidi="zh-CN"/>
        </w:rPr>
        <w:t>联合体协议经发包人确认后作为合同附件。在履行合同过程中，未经发包人书面同意，不得修改联合体协议。</w:t>
      </w:r>
    </w:p>
    <w:p w14:paraId="596921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4.4.3</w:t>
      </w:r>
      <w:r>
        <w:rPr>
          <w:rFonts w:hint="eastAsia" w:ascii="宋体" w:hAnsi="宋体" w:eastAsia="宋体" w:cs="宋体"/>
          <w:color w:val="auto"/>
          <w:kern w:val="2"/>
          <w:sz w:val="24"/>
          <w:szCs w:val="24"/>
          <w:highlight w:val="none"/>
          <w:lang w:val="zh-CN" w:eastAsia="zh-CN" w:bidi="zh-CN"/>
        </w:rPr>
        <w:t>联合体牵头人负责与发包人和监理人联系，并接受指示，负责组织联合体各成员全面履行合同。</w:t>
      </w:r>
    </w:p>
    <w:p w14:paraId="29A1EA6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4.5承包人项目经理</w:t>
      </w:r>
    </w:p>
    <w:p w14:paraId="61D803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4.5.1</w:t>
      </w:r>
      <w:r>
        <w:rPr>
          <w:rFonts w:hint="eastAsia" w:ascii="宋体" w:hAnsi="宋体" w:eastAsia="宋体" w:cs="宋体"/>
          <w:color w:val="auto"/>
          <w:kern w:val="2"/>
          <w:sz w:val="24"/>
          <w:szCs w:val="24"/>
          <w:highlight w:val="none"/>
          <w:lang w:val="zh-CN" w:eastAsia="zh-CN" w:bidi="zh-CN"/>
        </w:rPr>
        <w:t>承包人应按合同约定指派项目经理，并在约定的期限内到职。承包人更换项目经理应事先征得发包人书面同意，并应在更换14天前通知发包人和监理人。承包人项目经理短 期离开施工场地，应事先征得监理人同意，并委派代表代行其职责。</w:t>
      </w:r>
    </w:p>
    <w:p w14:paraId="28CB902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4.5.2</w:t>
      </w:r>
      <w:r>
        <w:rPr>
          <w:rFonts w:hint="eastAsia" w:ascii="宋体" w:hAnsi="宋体" w:eastAsia="宋体" w:cs="宋体"/>
          <w:color w:val="auto"/>
          <w:kern w:val="2"/>
          <w:sz w:val="24"/>
          <w:szCs w:val="24"/>
          <w:highlight w:val="none"/>
          <w:lang w:val="zh-CN" w:eastAsia="zh-CN" w:bidi="zh-CN"/>
        </w:rPr>
        <w:t>承包人项目经理应按合同约定以及监理人按第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4款作出的指示，负责组织合同工程的实施。在情况紧急且无法与监理人取得联系时，可采取保证工程和人员生命财产安全的紧急措施，并在采取措施后24小时内向监理人提交书面报告。</w:t>
      </w:r>
    </w:p>
    <w:p w14:paraId="1A88EF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w:t>
      </w:r>
      <w:r>
        <w:rPr>
          <w:rFonts w:hint="eastAsia" w:ascii="宋体" w:hAnsi="宋体" w:eastAsia="宋体" w:cs="宋体"/>
          <w:color w:val="auto"/>
          <w:kern w:val="2"/>
          <w:sz w:val="24"/>
          <w:szCs w:val="24"/>
          <w:highlight w:val="none"/>
          <w:lang w:val="zh-CN" w:eastAsia="zh-CN" w:bidi="zh-CN"/>
        </w:rPr>
        <w:t>3承包人为履行合同发出的一切函件均应盖有承包人授权的施工场地管理机构章，并由承包人项目经理或其授权代表签字。</w:t>
      </w:r>
    </w:p>
    <w:p w14:paraId="195E5B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4.5.4</w:t>
      </w:r>
      <w:r>
        <w:rPr>
          <w:rFonts w:hint="eastAsia" w:ascii="宋体" w:hAnsi="宋体" w:eastAsia="宋体" w:cs="宋体"/>
          <w:color w:val="auto"/>
          <w:kern w:val="2"/>
          <w:sz w:val="24"/>
          <w:szCs w:val="24"/>
          <w:highlight w:val="none"/>
          <w:lang w:val="zh-CN" w:eastAsia="zh-CN" w:bidi="zh-CN"/>
        </w:rPr>
        <w:t>承包人项目经理可以授权其下属人员履行其某项职责，但事先应将这些人员的姓名和授权范围通知监理人。</w:t>
      </w:r>
    </w:p>
    <w:p w14:paraId="11E0731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FAB88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4.6.1</w:t>
      </w:r>
      <w:r>
        <w:rPr>
          <w:rFonts w:hint="eastAsia" w:ascii="宋体" w:hAnsi="宋体" w:eastAsia="宋体" w:cs="宋体"/>
          <w:color w:val="auto"/>
          <w:kern w:val="2"/>
          <w:sz w:val="24"/>
          <w:szCs w:val="24"/>
          <w:highlight w:val="none"/>
          <w:lang w:val="zh-CN" w:eastAsia="zh-CN" w:bidi="zh-CN"/>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F7DAA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4.6.2</w:t>
      </w:r>
      <w:r>
        <w:rPr>
          <w:rFonts w:hint="eastAsia" w:ascii="宋体" w:hAnsi="宋体" w:eastAsia="宋体" w:cs="宋体"/>
          <w:color w:val="auto"/>
          <w:kern w:val="2"/>
          <w:sz w:val="24"/>
          <w:szCs w:val="24"/>
          <w:highlight w:val="none"/>
          <w:lang w:val="zh-CN" w:eastAsia="zh-CN" w:bidi="zh-CN"/>
        </w:rPr>
        <w:t>为完成合同约定的各项工作，承包人应向施工场地派遣或雇佣足够数量的下列 人员：</w:t>
      </w:r>
    </w:p>
    <w:p w14:paraId="780A109B">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具有相应资格的专业技工和合格的普工；</w:t>
      </w:r>
    </w:p>
    <w:p w14:paraId="0F8F2BED">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具有相应施工经验的技术人员；</w:t>
      </w:r>
    </w:p>
    <w:p w14:paraId="606BF98A">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具有相应岗位资格的各级管理人员。</w:t>
      </w:r>
    </w:p>
    <w:p w14:paraId="6E6641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4.6.3</w:t>
      </w:r>
      <w:r>
        <w:rPr>
          <w:rFonts w:hint="eastAsia" w:ascii="宋体" w:hAnsi="宋体" w:eastAsia="宋体" w:cs="宋体"/>
          <w:color w:val="auto"/>
          <w:kern w:val="2"/>
          <w:sz w:val="24"/>
          <w:szCs w:val="24"/>
          <w:highlight w:val="none"/>
          <w:lang w:val="zh-CN" w:eastAsia="zh-CN" w:bidi="zh-CN"/>
        </w:rPr>
        <w:t>承包人安排在施工场地的主要管理人员和技术骨干应相对稳定。承包人更换主要管理人员和技术骨干时，应取得监理人的同意。</w:t>
      </w:r>
    </w:p>
    <w:p w14:paraId="5E2D91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4. 6.4</w:t>
      </w:r>
      <w:r>
        <w:rPr>
          <w:rFonts w:hint="eastAsia" w:ascii="宋体" w:hAnsi="宋体" w:eastAsia="宋体" w:cs="宋体"/>
          <w:color w:val="auto"/>
          <w:kern w:val="2"/>
          <w:sz w:val="24"/>
          <w:szCs w:val="24"/>
          <w:highlight w:val="none"/>
          <w:lang w:val="zh-CN" w:eastAsia="zh-CN" w:bidi="zh-CN"/>
        </w:rPr>
        <w:t>特殊岗位的工作人员均应持有相应的资格证明，监理人有权随时检查。监理人认为有必要时，可进行现场考核。</w:t>
      </w:r>
    </w:p>
    <w:p w14:paraId="6E655C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2075B9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承包人应对其项目经理和其他人员进行有效管理。监理人要求撤换不能胜任本职工作、 行为不端或玩忽职守的承包人项目经理和其他人员的，承包人应予以撤换。</w:t>
      </w:r>
    </w:p>
    <w:p w14:paraId="4B8C1E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4.8保障承包人人员的合法权益</w:t>
      </w:r>
    </w:p>
    <w:p w14:paraId="11CB78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1承包人应与其雇佣的人员签订劳动合同，并按时发放工资。</w:t>
      </w:r>
    </w:p>
    <w:p w14:paraId="36B4CC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2承包人应按劳动法的规定安排工作时间，保证其雇佣人员享有休息和休假的权利。因工程施工的特殊需要占用休假日或延长工作时间的，应不超过法律规定的限度，并按法律规定给予补休或付酬。</w:t>
      </w:r>
    </w:p>
    <w:p w14:paraId="54AEAF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4.8.3</w:t>
      </w:r>
      <w:r>
        <w:rPr>
          <w:rFonts w:hint="eastAsia" w:ascii="宋体" w:hAnsi="宋体" w:eastAsia="宋体" w:cs="宋体"/>
          <w:color w:val="auto"/>
          <w:kern w:val="2"/>
          <w:sz w:val="24"/>
          <w:szCs w:val="24"/>
          <w:highlight w:val="none"/>
          <w:lang w:val="zh-CN" w:eastAsia="zh-CN" w:bidi="zh-CN"/>
        </w:rPr>
        <w:t>承包人应为其雇佣人员提供必要的食宿条件，以及符合环境保护和卫生要求的生活环境，在远离城镇的施工场地，还应配备必要的伤病防治和急救的医务人员与医疗设施。</w:t>
      </w:r>
    </w:p>
    <w:p w14:paraId="655348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4.8.4</w:t>
      </w:r>
      <w:r>
        <w:rPr>
          <w:rFonts w:hint="eastAsia" w:ascii="宋体" w:hAnsi="宋体" w:eastAsia="宋体" w:cs="宋体"/>
          <w:color w:val="auto"/>
          <w:kern w:val="2"/>
          <w:sz w:val="24"/>
          <w:szCs w:val="24"/>
          <w:highlight w:val="none"/>
          <w:lang w:val="zh-CN" w:eastAsia="zh-CN" w:bidi="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A479F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4.8.5</w:t>
      </w:r>
      <w:r>
        <w:rPr>
          <w:rFonts w:hint="eastAsia" w:ascii="宋体" w:hAnsi="宋体" w:eastAsia="宋体" w:cs="宋体"/>
          <w:color w:val="auto"/>
          <w:kern w:val="2"/>
          <w:sz w:val="24"/>
          <w:szCs w:val="24"/>
          <w:highlight w:val="none"/>
          <w:lang w:val="zh-CN" w:eastAsia="zh-CN" w:bidi="zh-CN"/>
        </w:rPr>
        <w:t>承包人应按有关法律规定和合同约定，为其雇佣人员办理保险。</w:t>
      </w:r>
    </w:p>
    <w:p w14:paraId="63FE674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4.8.6</w:t>
      </w:r>
      <w:r>
        <w:rPr>
          <w:rFonts w:hint="eastAsia" w:ascii="宋体" w:hAnsi="宋体" w:eastAsia="宋体" w:cs="宋体"/>
          <w:color w:val="auto"/>
          <w:kern w:val="2"/>
          <w:sz w:val="24"/>
          <w:szCs w:val="24"/>
          <w:highlight w:val="none"/>
          <w:lang w:val="zh-CN" w:eastAsia="zh-CN" w:bidi="zh-CN"/>
        </w:rPr>
        <w:t>承包人应负责处理其雇佣人员因工伤亡事故的善后事宜。</w:t>
      </w:r>
    </w:p>
    <w:p w14:paraId="62CF93C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4.9工程价款应专款专用</w:t>
      </w:r>
    </w:p>
    <w:p w14:paraId="746CEDF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发包人按合同约定支付给承包人的各项价款应专用于合同工程。</w:t>
      </w:r>
    </w:p>
    <w:p w14:paraId="65B4D7E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4.10承包人现场查勘</w:t>
      </w:r>
    </w:p>
    <w:p w14:paraId="2F22F67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4.10.</w:t>
      </w:r>
      <w:r>
        <w:rPr>
          <w:rFonts w:hint="eastAsia" w:ascii="宋体" w:hAnsi="宋体" w:eastAsia="宋体" w:cs="宋体"/>
          <w:color w:val="auto"/>
          <w:kern w:val="2"/>
          <w:sz w:val="24"/>
          <w:szCs w:val="24"/>
          <w:highlight w:val="none"/>
          <w:lang w:val="zh-CN" w:eastAsia="zh-CN" w:bidi="zh-CN"/>
        </w:rPr>
        <w:t>1发包人应将其持有的现场地质勘探资料、水文气象资料提供给承包人，并对其准确性负责。但承包人应对其阅读上述有关资料后所作出的解释和推断负责。</w:t>
      </w:r>
    </w:p>
    <w:p w14:paraId="1BF7954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DAE782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49E2F5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除专用合同条款另有约定外，不利的物质条件是指在施工中遭遇不可预见的外界障碍或自然条件造成施工受阻。</w:t>
      </w:r>
    </w:p>
    <w:p w14:paraId="3B73F7B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4.11.2</w:t>
      </w:r>
      <w:r>
        <w:rPr>
          <w:rFonts w:hint="eastAsia" w:ascii="宋体" w:hAnsi="宋体" w:eastAsia="宋体" w:cs="宋体"/>
          <w:color w:val="auto"/>
          <w:kern w:val="2"/>
          <w:sz w:val="24"/>
          <w:szCs w:val="24"/>
          <w:highlight w:val="none"/>
          <w:lang w:val="zh-CN" w:eastAsia="zh-CN" w:bidi="zh-CN"/>
        </w:rPr>
        <w:t>承包人遇到不利物质条件时，应采取适应不利物质条件的合理措施继续施工, 并及时通知监理人。承包人应有权根据第</w:t>
      </w: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款的约定，要求延长工期及增加费用。监理人收到此类要求后，应在分析上述外界障碍或自然条件是否不可预见及不可预见程度的基础上，按照通用合同条款第15条的约定办理。</w:t>
      </w:r>
    </w:p>
    <w:p w14:paraId="61E6DFB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1" w:name="_Toc17675"/>
      <w:r>
        <w:rPr>
          <w:rFonts w:hint="eastAsia" w:ascii="宋体" w:hAnsi="宋体" w:eastAsia="宋体" w:cs="宋体"/>
          <w:color w:val="auto"/>
          <w:kern w:val="2"/>
          <w:sz w:val="24"/>
          <w:szCs w:val="24"/>
          <w:highlight w:val="none"/>
          <w:lang w:val="en-US" w:eastAsia="zh-CN" w:bidi="ar-SA"/>
        </w:rPr>
        <w:t>5.材料和工程设备</w:t>
      </w:r>
      <w:bookmarkEnd w:id="211"/>
    </w:p>
    <w:p w14:paraId="2BB4743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5.1承包人提供的材料和工程设备</w:t>
      </w:r>
    </w:p>
    <w:p w14:paraId="785083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5.1.1除第5.2款约定由发包人提供的材料和工程设备外，承包人负责采购、运输和保管完成本合同工作所需的材料和工程设备。承包人应对其采购的材料和工程设备负责。</w:t>
      </w:r>
    </w:p>
    <w:p w14:paraId="3FE160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0C3F70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DE8A5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A3D8F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5.2.1发包人提供的材料和工程设备，应在专用合同条款中写明材料和工程设备的名称、规格、数量、价格、交货方式、交货地点和计划交货日期等。</w:t>
      </w:r>
    </w:p>
    <w:p w14:paraId="382F89D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5.2.2</w:t>
      </w:r>
      <w:r>
        <w:rPr>
          <w:rFonts w:hint="eastAsia" w:ascii="宋体" w:hAnsi="宋体" w:eastAsia="宋体" w:cs="宋体"/>
          <w:color w:val="auto"/>
          <w:kern w:val="2"/>
          <w:sz w:val="24"/>
          <w:szCs w:val="24"/>
          <w:highlight w:val="none"/>
          <w:lang w:val="zh-CN" w:eastAsia="zh-CN" w:bidi="zh-CN"/>
        </w:rPr>
        <w:t>承包人应根据合同进度计划的安排，向监理人报送要求发包人交货的日期计划。发包人应按照监理人与合同双方当事人商定的交货日期，向承包人提交材料和工程设备。</w:t>
      </w:r>
    </w:p>
    <w:p w14:paraId="647630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5.2.3</w:t>
      </w:r>
      <w:r>
        <w:rPr>
          <w:rFonts w:hint="eastAsia" w:ascii="宋体" w:hAnsi="宋体" w:eastAsia="宋体" w:cs="宋体"/>
          <w:color w:val="auto"/>
          <w:kern w:val="2"/>
          <w:sz w:val="24"/>
          <w:szCs w:val="24"/>
          <w:highlight w:val="none"/>
          <w:lang w:val="zh-CN" w:eastAsia="zh-CN" w:bidi="zh-CN"/>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447399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5. 2.4</w:t>
      </w:r>
      <w:r>
        <w:rPr>
          <w:rFonts w:hint="eastAsia" w:ascii="宋体" w:hAnsi="宋体" w:eastAsia="宋体" w:cs="宋体"/>
          <w:color w:val="auto"/>
          <w:kern w:val="2"/>
          <w:sz w:val="24"/>
          <w:szCs w:val="24"/>
          <w:highlight w:val="none"/>
          <w:lang w:val="zh-CN" w:eastAsia="zh-CN" w:bidi="zh-CN"/>
        </w:rPr>
        <w:t>发包人要求向承包人提前交货的，承包人不得拒绝，但发包人应承担承包人由此增加的费用。</w:t>
      </w:r>
    </w:p>
    <w:p w14:paraId="2D6108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5.2.5</w:t>
      </w:r>
      <w:r>
        <w:rPr>
          <w:rFonts w:hint="eastAsia" w:ascii="宋体" w:hAnsi="宋体" w:eastAsia="宋体" w:cs="宋体"/>
          <w:color w:val="auto"/>
          <w:kern w:val="2"/>
          <w:sz w:val="24"/>
          <w:szCs w:val="24"/>
          <w:highlight w:val="none"/>
          <w:lang w:val="zh-CN" w:eastAsia="zh-CN" w:bidi="zh-CN"/>
        </w:rPr>
        <w:t>承包人要求更改交货日期或地点的，应事先报请监理人批准。由于承包人要求更改交货时间或地点所增加的费用和（或）工期延误由承包人承担。</w:t>
      </w:r>
    </w:p>
    <w:p w14:paraId="2F60F5E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5.2.6</w:t>
      </w:r>
      <w:r>
        <w:rPr>
          <w:rFonts w:hint="eastAsia" w:ascii="宋体" w:hAnsi="宋体" w:eastAsia="宋体" w:cs="宋体"/>
          <w:color w:val="auto"/>
          <w:kern w:val="2"/>
          <w:sz w:val="24"/>
          <w:szCs w:val="24"/>
          <w:highlight w:val="none"/>
          <w:lang w:val="zh-CN" w:eastAsia="zh-CN" w:bidi="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92A69D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5.3材料和工程设备专用于合同工程</w:t>
      </w:r>
    </w:p>
    <w:p w14:paraId="4D13B93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5.3.1</w:t>
      </w:r>
      <w:r>
        <w:rPr>
          <w:rFonts w:hint="eastAsia" w:ascii="宋体" w:hAnsi="宋体" w:eastAsia="宋体" w:cs="宋体"/>
          <w:color w:val="auto"/>
          <w:kern w:val="2"/>
          <w:sz w:val="24"/>
          <w:szCs w:val="24"/>
          <w:highlight w:val="none"/>
          <w:lang w:val="zh-CN" w:eastAsia="zh-CN" w:bidi="zh-CN"/>
        </w:rPr>
        <w:t>运入施工场地的材料、工程设备，包括备品备件、安装专用工器具与随机资料，必须专用于合同工程，未经监理人同意，承包人不得运出施工场地或挪作他用。</w:t>
      </w:r>
    </w:p>
    <w:p w14:paraId="09FA10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5.3.2</w:t>
      </w:r>
      <w:r>
        <w:rPr>
          <w:rFonts w:hint="eastAsia" w:ascii="宋体" w:hAnsi="宋体" w:eastAsia="宋体" w:cs="宋体"/>
          <w:color w:val="auto"/>
          <w:kern w:val="2"/>
          <w:sz w:val="24"/>
          <w:szCs w:val="24"/>
          <w:highlight w:val="none"/>
          <w:lang w:val="zh-CN" w:eastAsia="zh-CN" w:bidi="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C4093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5.4禁止使用不合格的材料和工程设备</w:t>
      </w:r>
    </w:p>
    <w:p w14:paraId="27FA60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5.4.1监理人有权拒绝承包人提供的不合格材料或工程设备，并要求承包人立即进行更换。监理人应在更换后再次进行检查和检验，由此增加的费用和（或）工期延误由承包 人承担。</w:t>
      </w:r>
    </w:p>
    <w:p w14:paraId="38F23B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5.4.2监理人发现承包人使用了不合格的材料和工程设备，应即时发出指示要求承包人立即改正，并禁止在工程中继续使用不合格的材料和工程设备。</w:t>
      </w:r>
    </w:p>
    <w:p w14:paraId="0D66CE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5.4.3</w:t>
      </w:r>
      <w:r>
        <w:rPr>
          <w:rFonts w:hint="eastAsia" w:ascii="宋体" w:hAnsi="宋体" w:eastAsia="宋体" w:cs="宋体"/>
          <w:color w:val="auto"/>
          <w:kern w:val="2"/>
          <w:sz w:val="24"/>
          <w:szCs w:val="24"/>
          <w:highlight w:val="none"/>
          <w:lang w:val="zh-CN" w:eastAsia="zh-CN" w:bidi="zh-CN"/>
        </w:rPr>
        <w:t>发包人提供的材料或工程设备不符合合同要求的，承包人有权拒绝，并可要求发包人更换，由此增加的费用和（或）工期延误由发包人承担。</w:t>
      </w:r>
    </w:p>
    <w:p w14:paraId="2D8E253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2" w:name="_Toc24250"/>
      <w:r>
        <w:rPr>
          <w:rFonts w:hint="eastAsia" w:ascii="宋体" w:hAnsi="宋体" w:eastAsia="宋体" w:cs="宋体"/>
          <w:color w:val="auto"/>
          <w:kern w:val="2"/>
          <w:sz w:val="24"/>
          <w:szCs w:val="24"/>
          <w:highlight w:val="none"/>
          <w:lang w:val="en-US" w:eastAsia="zh-CN" w:bidi="ar-SA"/>
        </w:rPr>
        <w:t>6.施工设备和临时设施</w:t>
      </w:r>
      <w:bookmarkEnd w:id="212"/>
    </w:p>
    <w:p w14:paraId="497FA4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16261B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6.1.1</w:t>
      </w:r>
      <w:r>
        <w:rPr>
          <w:rFonts w:hint="eastAsia" w:ascii="宋体" w:hAnsi="宋体" w:eastAsia="宋体" w:cs="宋体"/>
          <w:color w:val="auto"/>
          <w:kern w:val="2"/>
          <w:sz w:val="24"/>
          <w:szCs w:val="24"/>
          <w:highlight w:val="none"/>
          <w:lang w:val="zh-CN" w:eastAsia="zh-CN" w:bidi="zh-CN"/>
        </w:rPr>
        <w:t>承包人应按合同进度计划的要求，及时配置施工设备和修建临时设施。进入施工场地的承包人设备需经监理人核查后才能投入使用。承包人更换合同约定的承包人设备的，应报监理人批准。</w:t>
      </w:r>
    </w:p>
    <w:p w14:paraId="68C6A8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除专用合同条款另有约定外，承包人应自行承担修建临时设施的费用，需要临时占地的，应由发包人办理申请手续并承担相应费用。</w:t>
      </w:r>
    </w:p>
    <w:p w14:paraId="1E0E07A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4AF1A9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发包人提供的施工设备或临时设施在专用合同条款中约定。</w:t>
      </w:r>
    </w:p>
    <w:p w14:paraId="10868D4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6.3要求承包人增加或更换施工设备</w:t>
      </w:r>
    </w:p>
    <w:p w14:paraId="3014F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承包人使用的施工设备不能满足合同进度计划和（或）质量要求时，监理人有权要求承包人增加或更换施工设备，承包人应及时增加或更换，由此增加的费用和（或）工期延误由承包人承担。</w:t>
      </w:r>
    </w:p>
    <w:p w14:paraId="4A383A3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6.4施工设备和临时设施专用于合同工程</w:t>
      </w:r>
    </w:p>
    <w:p w14:paraId="5D8BA5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6.4.1除合同另有约定外，运入施工场地的所有施工设备以及在施工场地建设的临时设施应专用于合同工程。未经监理人同意，不得将上述施工设备和临时设施中的任何部分运出施工场地或挪作他用。</w:t>
      </w:r>
    </w:p>
    <w:p w14:paraId="32E29310">
      <w:pPr>
        <w:pageBreakBefore w:val="0"/>
        <w:widowControl w:val="0"/>
        <w:tabs>
          <w:tab w:val="left" w:pos="7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6.4.2</w:t>
      </w:r>
      <w:r>
        <w:rPr>
          <w:rFonts w:hint="eastAsia" w:ascii="宋体" w:hAnsi="宋体" w:eastAsia="宋体" w:cs="宋体"/>
          <w:color w:val="auto"/>
          <w:kern w:val="2"/>
          <w:sz w:val="24"/>
          <w:szCs w:val="24"/>
          <w:highlight w:val="none"/>
          <w:lang w:val="zh-CN" w:eastAsia="zh-CN" w:bidi="zh-CN"/>
        </w:rPr>
        <w:t>经监理人同意，承包人可根据合同进度计划撤走闲置的施工设备。</w:t>
      </w:r>
    </w:p>
    <w:p w14:paraId="4DAE1E3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3" w:name="_Toc28841"/>
      <w:r>
        <w:rPr>
          <w:rFonts w:hint="eastAsia" w:ascii="宋体" w:hAnsi="宋体" w:eastAsia="宋体" w:cs="宋体"/>
          <w:color w:val="auto"/>
          <w:kern w:val="2"/>
          <w:sz w:val="24"/>
          <w:szCs w:val="24"/>
          <w:highlight w:val="none"/>
          <w:lang w:val="en-US" w:eastAsia="zh-CN" w:bidi="ar-SA"/>
        </w:rPr>
        <w:t>7.交通运输</w:t>
      </w:r>
      <w:bookmarkEnd w:id="213"/>
    </w:p>
    <w:p w14:paraId="381D35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3B2E2E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81A8D9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7.2场内施工道路</w:t>
      </w:r>
    </w:p>
    <w:p w14:paraId="53C89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7.2.1</w:t>
      </w:r>
      <w:r>
        <w:rPr>
          <w:rFonts w:hint="eastAsia" w:ascii="宋体" w:hAnsi="宋体" w:eastAsia="宋体" w:cs="宋体"/>
          <w:color w:val="auto"/>
          <w:kern w:val="2"/>
          <w:sz w:val="24"/>
          <w:szCs w:val="24"/>
          <w:highlight w:val="none"/>
          <w:lang w:val="zh-CN" w:eastAsia="zh-CN" w:bidi="zh-CN"/>
        </w:rPr>
        <w:t>除本合同约定由发包人提供的部分道路和交通设施外，承包人应负责修建、维修、养护和管理其施工所需的全部临时道路和交通设施（包括合同约定由发包人提供的部 分道路和交通设施维修、养护和管理），并承担相应费用。</w:t>
      </w:r>
    </w:p>
    <w:p w14:paraId="27E377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7.2.2</w:t>
      </w:r>
      <w:r>
        <w:rPr>
          <w:rFonts w:hint="eastAsia" w:ascii="宋体" w:hAnsi="宋体" w:eastAsia="宋体" w:cs="宋体"/>
          <w:color w:val="auto"/>
          <w:kern w:val="2"/>
          <w:sz w:val="24"/>
          <w:szCs w:val="24"/>
          <w:highlight w:val="none"/>
          <w:lang w:val="zh-CN" w:eastAsia="zh-CN" w:bidi="zh-CN"/>
        </w:rPr>
        <w:t>承包人修建的临时道路和交通设施，应免费提供发包人、监理人，以及与本合 同有关的其他承包人使用。</w:t>
      </w:r>
    </w:p>
    <w:p w14:paraId="0D6415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7.3场外交通</w:t>
      </w:r>
    </w:p>
    <w:p w14:paraId="521B60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7.3.1</w:t>
      </w:r>
      <w:r>
        <w:rPr>
          <w:rFonts w:hint="eastAsia" w:ascii="宋体" w:hAnsi="宋体" w:eastAsia="宋体" w:cs="宋体"/>
          <w:color w:val="auto"/>
          <w:kern w:val="2"/>
          <w:sz w:val="24"/>
          <w:szCs w:val="24"/>
          <w:highlight w:val="none"/>
          <w:lang w:val="zh-CN" w:eastAsia="zh-CN" w:bidi="zh-CN"/>
        </w:rPr>
        <w:t>承包人车辆外出行驶所需的场外公共道路的通行费、养路费和税款等由承包人承担。</w:t>
      </w:r>
    </w:p>
    <w:p w14:paraId="548A50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7.3.2</w:t>
      </w:r>
      <w:r>
        <w:rPr>
          <w:rFonts w:hint="eastAsia" w:ascii="宋体" w:hAnsi="宋体" w:eastAsia="宋体" w:cs="宋体"/>
          <w:color w:val="auto"/>
          <w:kern w:val="2"/>
          <w:sz w:val="24"/>
          <w:szCs w:val="24"/>
          <w:highlight w:val="none"/>
          <w:lang w:val="zh-CN" w:eastAsia="zh-CN" w:bidi="zh-CN"/>
        </w:rPr>
        <w:t>承包人应遵守有关交通法规，严格按照道路和桥梁的限制荷重安全行驶，并服从交通管理部门的检查和监督</w:t>
      </w:r>
      <w:r>
        <w:rPr>
          <w:rFonts w:hint="eastAsia" w:ascii="宋体" w:hAnsi="宋体" w:eastAsia="宋体" w:cs="宋体"/>
          <w:color w:val="auto"/>
          <w:kern w:val="2"/>
          <w:sz w:val="24"/>
          <w:szCs w:val="24"/>
          <w:highlight w:val="none"/>
          <w:lang w:val="en-US" w:eastAsia="zh-CN" w:bidi="zh-CN"/>
        </w:rPr>
        <w:t>。</w:t>
      </w:r>
    </w:p>
    <w:p w14:paraId="4D161C4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7.4超大件和超重件的运输</w:t>
      </w:r>
    </w:p>
    <w:p w14:paraId="2A3531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223530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7.5道路和桥梁的损坏责任</w:t>
      </w:r>
    </w:p>
    <w:p w14:paraId="74834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因承包人运输造成施工场地内外公共道路和桥梁损坏的，由承包人承担修复损坏的全部费用和可能引起的赔偿。</w:t>
      </w:r>
    </w:p>
    <w:p w14:paraId="7F5DE1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7.6水路和航空运输</w:t>
      </w:r>
    </w:p>
    <w:p w14:paraId="3CB637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本条上述各款的内容适用于水路运输和航空运输，其中“道路” 一词的涵义包括河道、航线、船闸、机场、码头、堤防以及水路或航空运输中其他相似结构物；“车辆” 一词的涵义包括船舶和飞机等。</w:t>
      </w:r>
    </w:p>
    <w:p w14:paraId="7AB0BA8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4" w:name="_Toc10906"/>
      <w:r>
        <w:rPr>
          <w:rFonts w:hint="eastAsia" w:ascii="宋体" w:hAnsi="宋体" w:eastAsia="宋体" w:cs="宋体"/>
          <w:color w:val="auto"/>
          <w:kern w:val="2"/>
          <w:sz w:val="24"/>
          <w:szCs w:val="24"/>
          <w:highlight w:val="none"/>
          <w:lang w:val="en-US" w:eastAsia="zh-CN" w:bidi="ar-SA"/>
        </w:rPr>
        <w:t>8.测量放线</w:t>
      </w:r>
      <w:bookmarkEnd w:id="214"/>
    </w:p>
    <w:p w14:paraId="37F58B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085F6D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8.1.1</w:t>
      </w:r>
      <w:r>
        <w:rPr>
          <w:rFonts w:hint="eastAsia" w:ascii="宋体" w:hAnsi="宋体" w:eastAsia="宋体" w:cs="宋体"/>
          <w:color w:val="auto"/>
          <w:kern w:val="2"/>
          <w:sz w:val="24"/>
          <w:szCs w:val="24"/>
          <w:highlight w:val="none"/>
          <w:lang w:val="zh-CN" w:eastAsia="zh-CN" w:bidi="zh-CN"/>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21188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8.1.2</w:t>
      </w:r>
      <w:r>
        <w:rPr>
          <w:rFonts w:hint="eastAsia" w:ascii="宋体" w:hAnsi="宋体" w:eastAsia="宋体" w:cs="宋体"/>
          <w:color w:val="auto"/>
          <w:kern w:val="2"/>
          <w:sz w:val="24"/>
          <w:szCs w:val="24"/>
          <w:highlight w:val="none"/>
          <w:lang w:val="zh-CN" w:eastAsia="zh-CN" w:bidi="zh-CN"/>
        </w:rPr>
        <w:t>承包人应负责管理施工控制网点。施工控制网点丢失或损坏的，承包人应及时修复。承包人应承担施工控制网点的管理与修复费用，并在工程竣工后将施工控制网点移交发包人。</w:t>
      </w:r>
    </w:p>
    <w:p w14:paraId="16A790C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8.2施工测量</w:t>
      </w:r>
    </w:p>
    <w:p w14:paraId="50DB4D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8.2.1</w:t>
      </w:r>
      <w:r>
        <w:rPr>
          <w:rFonts w:hint="eastAsia" w:ascii="宋体" w:hAnsi="宋体" w:eastAsia="宋体" w:cs="宋体"/>
          <w:color w:val="auto"/>
          <w:kern w:val="2"/>
          <w:sz w:val="24"/>
          <w:szCs w:val="24"/>
          <w:highlight w:val="none"/>
          <w:lang w:val="zh-CN" w:eastAsia="zh-CN" w:bidi="zh-CN"/>
        </w:rPr>
        <w:t>承包人应负责施工过程中的全部施工测量放线工作，并配置合格的人员、仪 器、设备和其他物品。</w:t>
      </w:r>
    </w:p>
    <w:p w14:paraId="0C7DE5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8.2.2</w:t>
      </w:r>
      <w:r>
        <w:rPr>
          <w:rFonts w:hint="eastAsia" w:ascii="宋体" w:hAnsi="宋体" w:eastAsia="宋体" w:cs="宋体"/>
          <w:color w:val="auto"/>
          <w:kern w:val="2"/>
          <w:sz w:val="24"/>
          <w:szCs w:val="24"/>
          <w:highlight w:val="none"/>
          <w:lang w:val="zh-CN" w:eastAsia="zh-CN" w:bidi="zh-CN"/>
        </w:rPr>
        <w:t>监理人可以指示承包人进行抽样复测，当复测中发现错误或出现超过合同约定的误差时，承包人应按监理人指示进行修正或补测，并承担相应的复测费用。</w:t>
      </w:r>
    </w:p>
    <w:p w14:paraId="77C981E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8.3基准资料错误的责任</w:t>
      </w:r>
    </w:p>
    <w:p w14:paraId="10049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AEE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8.4监理人使用施工控制网</w:t>
      </w:r>
    </w:p>
    <w:p w14:paraId="30B45C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监理人需要使用施工控制网的，承包人应提供必要的协助，发包人不再为此支付费用。</w:t>
      </w:r>
    </w:p>
    <w:p w14:paraId="652B07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8.5补充地质勘探</w:t>
      </w:r>
    </w:p>
    <w:p w14:paraId="524C01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1AD039D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5" w:name="_Toc18302"/>
      <w:r>
        <w:rPr>
          <w:rFonts w:hint="eastAsia" w:ascii="宋体" w:hAnsi="宋体" w:eastAsia="宋体" w:cs="宋体"/>
          <w:color w:val="auto"/>
          <w:kern w:val="2"/>
          <w:sz w:val="24"/>
          <w:szCs w:val="24"/>
          <w:highlight w:val="none"/>
          <w:lang w:val="en-US" w:eastAsia="zh-CN" w:bidi="ar-SA"/>
        </w:rPr>
        <w:t>9.施工安全、治安保卫和环境保护</w:t>
      </w:r>
      <w:bookmarkEnd w:id="215"/>
    </w:p>
    <w:p w14:paraId="037D3D2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9.1发包人的施工安全责任</w:t>
      </w:r>
    </w:p>
    <w:p w14:paraId="053195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9.1.1</w:t>
      </w:r>
      <w:r>
        <w:rPr>
          <w:rFonts w:hint="eastAsia" w:ascii="宋体" w:hAnsi="宋体" w:eastAsia="宋体" w:cs="宋体"/>
          <w:color w:val="auto"/>
          <w:kern w:val="2"/>
          <w:sz w:val="24"/>
          <w:szCs w:val="24"/>
          <w:highlight w:val="none"/>
          <w:lang w:val="zh-CN" w:eastAsia="zh-CN" w:bidi="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D51B3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9.1.2</w:t>
      </w:r>
      <w:r>
        <w:rPr>
          <w:rFonts w:hint="eastAsia" w:ascii="宋体" w:hAnsi="宋体" w:eastAsia="宋体" w:cs="宋体"/>
          <w:color w:val="auto"/>
          <w:kern w:val="2"/>
          <w:sz w:val="24"/>
          <w:szCs w:val="24"/>
          <w:highlight w:val="none"/>
          <w:lang w:val="zh-CN" w:eastAsia="zh-CN" w:bidi="zh-CN"/>
        </w:rPr>
        <w:t>发包人应对其现场机构雇佣的全部人员的工伤事故承担责任，但由于承包人原因造成发包人人员工伤的，应由承包人承担责任。</w:t>
      </w:r>
    </w:p>
    <w:p w14:paraId="5691FC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9. 1. </w:t>
      </w:r>
      <w:r>
        <w:rPr>
          <w:rFonts w:hint="eastAsia" w:ascii="宋体" w:hAnsi="宋体" w:eastAsia="宋体" w:cs="宋体"/>
          <w:color w:val="auto"/>
          <w:kern w:val="2"/>
          <w:sz w:val="24"/>
          <w:szCs w:val="24"/>
          <w:highlight w:val="none"/>
          <w:lang w:val="zh-CN" w:eastAsia="zh-CN" w:bidi="zh-CN"/>
        </w:rPr>
        <w:t>3发包人应负责赔偿以下各种情况造成的第三者人身伤亡和财产损失：</w:t>
      </w:r>
    </w:p>
    <w:p w14:paraId="62D07A8B">
      <w:pPr>
        <w:pageBreakBefore w:val="0"/>
        <w:widowControl w:val="0"/>
        <w:numPr>
          <w:ilvl w:val="0"/>
          <w:numId w:val="7"/>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工程或工程的任何部分对土地的占用所造成的第三者财产损失；</w:t>
      </w:r>
    </w:p>
    <w:p w14:paraId="1ABA81E0">
      <w:pPr>
        <w:pageBreakBefore w:val="0"/>
        <w:widowControl w:val="0"/>
        <w:numPr>
          <w:ilvl w:val="0"/>
          <w:numId w:val="7"/>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由于发包人原因在施工场地及其毗邻地带造成的第三者人身伤亡和财产损失。</w:t>
      </w:r>
    </w:p>
    <w:p w14:paraId="21A140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9.1.4</w:t>
      </w:r>
      <w:r>
        <w:rPr>
          <w:rFonts w:hint="eastAsia" w:ascii="宋体" w:hAnsi="宋体" w:eastAsia="宋体" w:cs="宋体"/>
          <w:color w:val="auto"/>
          <w:kern w:val="2"/>
          <w:sz w:val="24"/>
          <w:szCs w:val="24"/>
          <w:highlight w:val="none"/>
          <w:lang w:val="zh-CN" w:eastAsia="zh-CN" w:bidi="zh-CN"/>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09FB9F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9.1.5</w:t>
      </w:r>
      <w:r>
        <w:rPr>
          <w:rFonts w:hint="eastAsia" w:ascii="宋体" w:hAnsi="宋体" w:eastAsia="宋体" w:cs="宋体"/>
          <w:color w:val="auto"/>
          <w:kern w:val="2"/>
          <w:sz w:val="24"/>
          <w:szCs w:val="24"/>
          <w:highlight w:val="none"/>
          <w:lang w:val="zh-CN" w:eastAsia="zh-CN" w:bidi="zh-CN"/>
        </w:rPr>
        <w:t>发包人按照已标价工程量清单所列金额和合同约定的计量支付规定，支付安全作业环境及安全施工措施所需费用。</w:t>
      </w:r>
    </w:p>
    <w:p w14:paraId="09DC3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9.1.6</w:t>
      </w:r>
      <w:r>
        <w:rPr>
          <w:rFonts w:hint="eastAsia" w:ascii="宋体" w:hAnsi="宋体" w:eastAsia="宋体" w:cs="宋体"/>
          <w:color w:val="auto"/>
          <w:kern w:val="2"/>
          <w:sz w:val="24"/>
          <w:szCs w:val="24"/>
          <w:highlight w:val="none"/>
          <w:lang w:val="zh-CN" w:eastAsia="zh-CN" w:bidi="zh-CN"/>
        </w:rPr>
        <w:t>发包人负责组织工程参建单位编制保证安全生产的措施方案。工程开工前，就 落实安全生产的措施进行全面系统的布置，进一步明确承包人的安全生产责任。</w:t>
      </w:r>
    </w:p>
    <w:p w14:paraId="593770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9.1.7</w:t>
      </w:r>
      <w:r>
        <w:rPr>
          <w:rFonts w:hint="eastAsia" w:ascii="宋体" w:hAnsi="宋体" w:eastAsia="宋体" w:cs="宋体"/>
          <w:color w:val="auto"/>
          <w:kern w:val="2"/>
          <w:sz w:val="24"/>
          <w:szCs w:val="24"/>
          <w:highlight w:val="none"/>
          <w:lang w:val="zh-CN" w:eastAsia="zh-CN" w:bidi="zh-CN"/>
        </w:rPr>
        <w:t>发包人负责在拆除工程和爆破工程施工14天前向有关部门或机构报送相关备案资料。</w:t>
      </w:r>
    </w:p>
    <w:p w14:paraId="6DCA64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0BA23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w:t>
      </w:r>
      <w:r>
        <w:rPr>
          <w:rFonts w:hint="eastAsia" w:ascii="宋体" w:hAnsi="宋体" w:eastAsia="宋体" w:cs="宋体"/>
          <w:color w:val="auto"/>
          <w:kern w:val="2"/>
          <w:sz w:val="24"/>
          <w:szCs w:val="24"/>
          <w:highlight w:val="none"/>
          <w:lang w:val="zh-CN" w:eastAsia="zh-CN" w:bidi="zh-CN"/>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5945D9F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9.2.2</w:t>
      </w:r>
      <w:r>
        <w:rPr>
          <w:rFonts w:hint="eastAsia" w:ascii="宋体" w:hAnsi="宋体" w:eastAsia="宋体" w:cs="宋体"/>
          <w:color w:val="auto"/>
          <w:kern w:val="2"/>
          <w:sz w:val="24"/>
          <w:szCs w:val="24"/>
          <w:highlight w:val="none"/>
          <w:lang w:val="zh-CN" w:eastAsia="zh-CN" w:bidi="zh-CN"/>
        </w:rPr>
        <w:t>承包人应加强施工作业安全管理，特别应加强易燃、易爆材料、火工器材、有毒与腐蚀性材料和其他危险品的管理，以及对爆破作业和地下工程施工等危险作业的管理。</w:t>
      </w:r>
    </w:p>
    <w:p w14:paraId="0474051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9.2.3</w:t>
      </w:r>
      <w:r>
        <w:rPr>
          <w:rFonts w:hint="eastAsia" w:ascii="宋体" w:hAnsi="宋体" w:eastAsia="宋体" w:cs="宋体"/>
          <w:color w:val="auto"/>
          <w:kern w:val="2"/>
          <w:sz w:val="24"/>
          <w:szCs w:val="24"/>
          <w:highlight w:val="none"/>
          <w:lang w:val="zh-CN" w:eastAsia="zh-CN" w:bidi="zh-CN"/>
        </w:rPr>
        <w:t>承包人应严格按照国家安全标准制定施工安全操作规程，配备必要的安全生产 和劳动保护设施，加强对承包人人员的安全教育，并发放安全工作手册和劳动保护用具。</w:t>
      </w:r>
    </w:p>
    <w:p w14:paraId="0DA488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9. 2.4</w:t>
      </w:r>
      <w:r>
        <w:rPr>
          <w:rFonts w:hint="eastAsia" w:ascii="宋体" w:hAnsi="宋体" w:eastAsia="宋体" w:cs="宋体"/>
          <w:color w:val="auto"/>
          <w:kern w:val="2"/>
          <w:sz w:val="24"/>
          <w:szCs w:val="24"/>
          <w:highlight w:val="none"/>
          <w:lang w:val="zh-CN" w:eastAsia="zh-CN" w:bidi="zh-CN"/>
        </w:rPr>
        <w:t>承包人应按监理人的指示制定应对灾害的紧急预案，报送监理人审批。承包人还应按预案做好安全检查，配置必要的救助物资和器材，切实保护好有关人员的人身和财产安全。</w:t>
      </w:r>
    </w:p>
    <w:p w14:paraId="07E5DC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9.2.5</w:t>
      </w:r>
      <w:r>
        <w:rPr>
          <w:rFonts w:hint="eastAsia" w:ascii="宋体" w:hAnsi="宋体" w:eastAsia="宋体" w:cs="宋体"/>
          <w:color w:val="auto"/>
          <w:kern w:val="2"/>
          <w:sz w:val="24"/>
          <w:szCs w:val="24"/>
          <w:highlight w:val="none"/>
          <w:lang w:val="zh-CN" w:eastAsia="zh-CN" w:bidi="zh-CN"/>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06814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9.2.6</w:t>
      </w:r>
      <w:r>
        <w:rPr>
          <w:rFonts w:hint="eastAsia" w:ascii="宋体" w:hAnsi="宋体" w:eastAsia="宋体" w:cs="宋体"/>
          <w:color w:val="auto"/>
          <w:kern w:val="2"/>
          <w:sz w:val="24"/>
          <w:szCs w:val="24"/>
          <w:highlight w:val="none"/>
          <w:lang w:val="zh-CN" w:eastAsia="zh-CN" w:bidi="zh-CN"/>
        </w:rPr>
        <w:t>承包人应对其履行合同所雇佣的全部人员，包括分包人人员的工伤事故承担责任，但由于发包人原因造成承包人人员工伤事故的，应由发包人承担责任。</w:t>
      </w:r>
    </w:p>
    <w:p w14:paraId="1AC3FF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7由于承包人原因在施工场地内及其毗邻地带造成的第三者人员伤亡和财产损失，由承包人负责赔偿。</w:t>
      </w:r>
    </w:p>
    <w:p w14:paraId="415B50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8承包人已标价工程量清单应包含工程安全作业环境及安全施工措施所需费用。</w:t>
      </w:r>
    </w:p>
    <w:p w14:paraId="6A1D1F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9.2.9</w:t>
      </w:r>
      <w:r>
        <w:rPr>
          <w:rFonts w:hint="eastAsia" w:ascii="宋体" w:hAnsi="宋体" w:eastAsia="宋体" w:cs="宋体"/>
          <w:color w:val="auto"/>
          <w:kern w:val="2"/>
          <w:sz w:val="24"/>
          <w:szCs w:val="24"/>
          <w:highlight w:val="none"/>
          <w:lang w:val="zh-CN" w:eastAsia="zh-CN" w:bidi="zh-CN"/>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3C82D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10承包人应设立安全生产管理机构，施工现场应有专职安全生产管理人员。</w:t>
      </w:r>
    </w:p>
    <w:p w14:paraId="2954F4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9.2.11</w:t>
      </w:r>
      <w:r>
        <w:rPr>
          <w:rFonts w:hint="eastAsia" w:ascii="宋体" w:hAnsi="宋体" w:eastAsia="宋体" w:cs="宋体"/>
          <w:color w:val="auto"/>
          <w:kern w:val="2"/>
          <w:sz w:val="24"/>
          <w:szCs w:val="24"/>
          <w:highlight w:val="none"/>
          <w:lang w:val="zh-CN" w:eastAsia="zh-CN" w:bidi="zh-CN"/>
        </w:rPr>
        <w:t>承包人应负责对特种作业人员进行专门的安全作业培训，并保证特种作业人员持证上岗。</w:t>
      </w:r>
    </w:p>
    <w:p w14:paraId="09062E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书面同意。</w:t>
      </w:r>
    </w:p>
    <w:p w14:paraId="1CA4E9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13承包人在使用施工起重机构和整体提升脚手架、模板等自升式架设设施前,应组织有关单位进行验收。</w:t>
      </w:r>
    </w:p>
    <w:p w14:paraId="3D140D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9.3治安保卫</w:t>
      </w:r>
    </w:p>
    <w:p w14:paraId="2237BA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9.3.1</w:t>
      </w:r>
      <w:r>
        <w:rPr>
          <w:rFonts w:hint="eastAsia" w:ascii="宋体" w:hAnsi="宋体" w:eastAsia="宋体" w:cs="宋体"/>
          <w:color w:val="auto"/>
          <w:kern w:val="2"/>
          <w:sz w:val="24"/>
          <w:szCs w:val="24"/>
          <w:highlight w:val="none"/>
          <w:lang w:val="zh-CN" w:eastAsia="zh-CN" w:bidi="zh-CN"/>
        </w:rPr>
        <w:t>除合同另有约定外，发包人应与当地公安部门协商，在现场建立治安管理机构或联防组织，统一管理施工场地的治安保卫事项，履行合同工程的治安保卫职责。</w:t>
      </w:r>
    </w:p>
    <w:p w14:paraId="71CECD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w:t>
      </w:r>
      <w:r>
        <w:rPr>
          <w:rFonts w:hint="eastAsia" w:ascii="宋体" w:hAnsi="宋体" w:eastAsia="宋体" w:cs="宋体"/>
          <w:color w:val="auto"/>
          <w:kern w:val="2"/>
          <w:sz w:val="24"/>
          <w:szCs w:val="24"/>
          <w:highlight w:val="none"/>
          <w:lang w:val="zh-CN" w:eastAsia="zh-CN" w:bidi="zh-CN"/>
        </w:rPr>
        <w:t>2发包人和承包人除应协助现场治安管理机构或联防组织维护施工场地的社会治安外，还应做好包括生活区在内的各自管辖区的治安保卫工作。</w:t>
      </w:r>
    </w:p>
    <w:p w14:paraId="370D16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9.3.3</w:t>
      </w:r>
      <w:r>
        <w:rPr>
          <w:rFonts w:hint="eastAsia" w:ascii="宋体" w:hAnsi="宋体" w:eastAsia="宋体" w:cs="宋体"/>
          <w:color w:val="auto"/>
          <w:kern w:val="2"/>
          <w:sz w:val="24"/>
          <w:szCs w:val="24"/>
          <w:highlight w:val="none"/>
          <w:lang w:val="zh-CN" w:eastAsia="zh-CN" w:bidi="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EE644D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9.4环境保护</w:t>
      </w:r>
    </w:p>
    <w:p w14:paraId="49584D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9.4.1</w:t>
      </w:r>
      <w:r>
        <w:rPr>
          <w:rFonts w:hint="eastAsia" w:ascii="宋体" w:hAnsi="宋体" w:eastAsia="宋体" w:cs="宋体"/>
          <w:color w:val="auto"/>
          <w:kern w:val="2"/>
          <w:sz w:val="24"/>
          <w:szCs w:val="24"/>
          <w:highlight w:val="none"/>
          <w:lang w:val="zh-CN" w:eastAsia="zh-CN" w:bidi="zh-CN"/>
        </w:rPr>
        <w:t>承包人在施工过程中，应遵守有关环境保护的法律，履行合同约定的环境保护义务，并对违反法律和合同约定义务所造成的环境破坏、人身伤害和财产损失负责。</w:t>
      </w:r>
    </w:p>
    <w:p w14:paraId="237EB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9.4.2</w:t>
      </w:r>
      <w:r>
        <w:rPr>
          <w:rFonts w:hint="eastAsia" w:ascii="宋体" w:hAnsi="宋体" w:eastAsia="宋体" w:cs="宋体"/>
          <w:color w:val="auto"/>
          <w:kern w:val="2"/>
          <w:sz w:val="24"/>
          <w:szCs w:val="24"/>
          <w:highlight w:val="none"/>
          <w:lang w:val="zh-CN" w:eastAsia="zh-CN" w:bidi="zh-CN"/>
        </w:rPr>
        <w:t>承包人应按合同约定的环保工作内容，编制施工环保措施计划，报送监理人审批。</w:t>
      </w:r>
    </w:p>
    <w:p w14:paraId="2DBC7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9.4.3</w:t>
      </w:r>
      <w:r>
        <w:rPr>
          <w:rFonts w:hint="eastAsia" w:ascii="宋体" w:hAnsi="宋体" w:eastAsia="宋体" w:cs="宋体"/>
          <w:color w:val="auto"/>
          <w:kern w:val="2"/>
          <w:sz w:val="24"/>
          <w:szCs w:val="24"/>
          <w:highlight w:val="none"/>
          <w:lang w:val="zh-CN" w:eastAsia="zh-CN" w:bidi="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F03C2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9.4.4</w:t>
      </w:r>
      <w:r>
        <w:rPr>
          <w:rFonts w:hint="eastAsia" w:ascii="宋体" w:hAnsi="宋体" w:eastAsia="宋体" w:cs="宋体"/>
          <w:color w:val="auto"/>
          <w:kern w:val="2"/>
          <w:sz w:val="24"/>
          <w:szCs w:val="24"/>
          <w:highlight w:val="none"/>
          <w:lang w:val="zh-CN" w:eastAsia="zh-CN" w:bidi="zh-CN"/>
        </w:rPr>
        <w:t>承包人应按合同约定采取有效措施，对施工开挖的边坡及时进行支护，维护排 水设施，并进行水土保护，避免因施工造成的地质灾害。</w:t>
      </w:r>
    </w:p>
    <w:p w14:paraId="65701A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9.4.5</w:t>
      </w:r>
      <w:r>
        <w:rPr>
          <w:rFonts w:hint="eastAsia" w:ascii="宋体" w:hAnsi="宋体" w:eastAsia="宋体" w:cs="宋体"/>
          <w:color w:val="auto"/>
          <w:kern w:val="2"/>
          <w:sz w:val="24"/>
          <w:szCs w:val="24"/>
          <w:highlight w:val="none"/>
          <w:lang w:val="zh-CN" w:eastAsia="zh-CN" w:bidi="zh-CN"/>
        </w:rPr>
        <w:t>承包人应按国家饮用水管理标准定期对饮用水源进行监测，防止施工活动污染饮用水源。</w:t>
      </w:r>
    </w:p>
    <w:p w14:paraId="050549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9.4.6</w:t>
      </w:r>
      <w:r>
        <w:rPr>
          <w:rFonts w:hint="eastAsia" w:ascii="宋体" w:hAnsi="宋体" w:eastAsia="宋体" w:cs="宋体"/>
          <w:color w:val="auto"/>
          <w:kern w:val="2"/>
          <w:sz w:val="24"/>
          <w:szCs w:val="24"/>
          <w:highlight w:val="none"/>
          <w:lang w:val="zh-CN" w:eastAsia="zh-CN" w:bidi="zh-CN"/>
        </w:rPr>
        <w:t>承包人应按合同约定，加强对噪声、粉尘、废气、废水和废油的控制，努力降低噪声，控制粉尘和废气浓度，做好废水和废油的治理和排放。</w:t>
      </w:r>
    </w:p>
    <w:p w14:paraId="1FF207C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bookmarkStart w:id="216" w:name="_Toc1363"/>
      <w:r>
        <w:rPr>
          <w:rFonts w:hint="eastAsia" w:ascii="宋体" w:hAnsi="宋体" w:eastAsia="宋体" w:cs="宋体"/>
          <w:color w:val="auto"/>
          <w:kern w:val="0"/>
          <w:sz w:val="24"/>
          <w:szCs w:val="24"/>
          <w:highlight w:val="none"/>
          <w:lang w:val="en-US" w:eastAsia="zh-CN" w:bidi="ar-SA"/>
        </w:rPr>
        <w:t>9.5事故处理</w:t>
      </w:r>
      <w:bookmarkEnd w:id="216"/>
    </w:p>
    <w:p w14:paraId="20405A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9.5.1</w:t>
      </w:r>
      <w:r>
        <w:rPr>
          <w:rFonts w:hint="eastAsia" w:ascii="宋体" w:hAnsi="宋体" w:eastAsia="宋体" w:cs="宋体"/>
          <w:color w:val="auto"/>
          <w:kern w:val="2"/>
          <w:sz w:val="24"/>
          <w:szCs w:val="24"/>
          <w:highlight w:val="none"/>
          <w:lang w:val="zh-CN" w:eastAsia="zh-CN" w:bidi="zh-CN"/>
        </w:rPr>
        <w:t>发包人负责组织参建单位制定本工程的质量与安全事故应急预案，建立质量与安全事故应急处置指挥部。</w:t>
      </w:r>
    </w:p>
    <w:p w14:paraId="3E9D63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9.5.2</w:t>
      </w:r>
      <w:r>
        <w:rPr>
          <w:rFonts w:hint="eastAsia" w:ascii="宋体" w:hAnsi="宋体" w:eastAsia="宋体" w:cs="宋体"/>
          <w:color w:val="auto"/>
          <w:kern w:val="2"/>
          <w:sz w:val="24"/>
          <w:szCs w:val="24"/>
          <w:highlight w:val="none"/>
          <w:lang w:val="zh-CN" w:eastAsia="zh-CN" w:bidi="zh-CN"/>
        </w:rPr>
        <w:t>承包人应对施工现场易发生重大事故的部位、环节的进行监控，配备救援器材、设备，并定期组织演练。</w:t>
      </w:r>
    </w:p>
    <w:p w14:paraId="6AFCA92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9.5.3</w:t>
      </w:r>
      <w:r>
        <w:rPr>
          <w:rFonts w:hint="eastAsia" w:ascii="宋体" w:hAnsi="宋体" w:eastAsia="宋体" w:cs="宋体"/>
          <w:color w:val="auto"/>
          <w:kern w:val="2"/>
          <w:sz w:val="24"/>
          <w:szCs w:val="24"/>
          <w:highlight w:val="none"/>
          <w:lang w:val="zh-CN" w:eastAsia="zh-CN" w:bidi="zh-CN"/>
        </w:rPr>
        <w:t>工程开工前，承包人应根据本工程特点制定施工现场施工质量与安全事故应急预案，并报发包人备案。</w:t>
      </w:r>
    </w:p>
    <w:p w14:paraId="0B92AE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9.5.4</w:t>
      </w:r>
      <w:r>
        <w:rPr>
          <w:rFonts w:hint="eastAsia" w:ascii="宋体" w:hAnsi="宋体" w:eastAsia="宋体" w:cs="宋体"/>
          <w:color w:val="auto"/>
          <w:kern w:val="2"/>
          <w:sz w:val="24"/>
          <w:szCs w:val="24"/>
          <w:highlight w:val="none"/>
          <w:lang w:val="zh-CN" w:eastAsia="zh-CN" w:bidi="zh-CN"/>
        </w:rPr>
        <w:t>施工过程中发生事故时，发包人、承包人应立即启动应急预案。</w:t>
      </w:r>
    </w:p>
    <w:p w14:paraId="292F42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9.5.5</w:t>
      </w:r>
      <w:r>
        <w:rPr>
          <w:rFonts w:hint="eastAsia" w:ascii="宋体" w:hAnsi="宋体" w:eastAsia="宋体" w:cs="宋体"/>
          <w:color w:val="auto"/>
          <w:kern w:val="2"/>
          <w:sz w:val="24"/>
          <w:szCs w:val="24"/>
          <w:highlight w:val="none"/>
          <w:lang w:val="zh-CN" w:eastAsia="zh-CN" w:bidi="zh-CN"/>
        </w:rPr>
        <w:t>事故调查处理由发包人按相关规定履行手续，承包人应配合。</w:t>
      </w:r>
    </w:p>
    <w:p w14:paraId="63313CB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9.6水土保持</w:t>
      </w:r>
    </w:p>
    <w:p w14:paraId="76D6E4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w:t>
      </w:r>
      <w:r>
        <w:rPr>
          <w:rFonts w:hint="eastAsia" w:ascii="宋体" w:hAnsi="宋体" w:eastAsia="宋体" w:cs="宋体"/>
          <w:color w:val="auto"/>
          <w:kern w:val="2"/>
          <w:sz w:val="24"/>
          <w:szCs w:val="24"/>
          <w:highlight w:val="none"/>
          <w:lang w:val="zh-CN" w:eastAsia="zh-CN" w:bidi="zh-CN"/>
        </w:rPr>
        <w:t>1发包人应及时向承包人提供水土保持方案。</w:t>
      </w:r>
    </w:p>
    <w:p w14:paraId="463251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9.6.2</w:t>
      </w:r>
      <w:r>
        <w:rPr>
          <w:rFonts w:hint="eastAsia" w:ascii="宋体" w:hAnsi="宋体" w:eastAsia="宋体" w:cs="宋体"/>
          <w:color w:val="auto"/>
          <w:kern w:val="2"/>
          <w:sz w:val="24"/>
          <w:szCs w:val="24"/>
          <w:highlight w:val="none"/>
          <w:lang w:val="zh-CN" w:eastAsia="zh-CN" w:bidi="zh-CN"/>
        </w:rPr>
        <w:t>承包人在施工过程中，应遵守有关水土保持的法律法规和规章，履行合同约定的水土保持义务，并对其违反法律和合同约定义务所造成的水土流失灾害、人身伤害和财 产损失负责。</w:t>
      </w:r>
    </w:p>
    <w:p w14:paraId="546F93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9.6.3</w:t>
      </w:r>
      <w:r>
        <w:rPr>
          <w:rFonts w:hint="eastAsia" w:ascii="宋体" w:hAnsi="宋体" w:eastAsia="宋体" w:cs="宋体"/>
          <w:color w:val="auto"/>
          <w:kern w:val="2"/>
          <w:sz w:val="24"/>
          <w:szCs w:val="24"/>
          <w:highlight w:val="none"/>
          <w:lang w:val="zh-CN" w:eastAsia="zh-CN" w:bidi="zh-CN"/>
        </w:rPr>
        <w:t>承包人的水土保持措施计划，应满足技术标准和要求（合同技术条款）约定的要求。</w:t>
      </w:r>
    </w:p>
    <w:p w14:paraId="6D70FFA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214C48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9.7.1</w:t>
      </w:r>
      <w:r>
        <w:rPr>
          <w:rFonts w:hint="eastAsia" w:ascii="宋体" w:hAnsi="宋体" w:eastAsia="宋体" w:cs="宋体"/>
          <w:color w:val="auto"/>
          <w:kern w:val="2"/>
          <w:sz w:val="24"/>
          <w:szCs w:val="24"/>
          <w:highlight w:val="none"/>
          <w:lang w:val="zh-CN" w:eastAsia="zh-CN" w:bidi="zh-CN"/>
        </w:rPr>
        <w:t>发包人应按专用合同条款的约定，负责建立创建文明建设工地的组织机构，制定创建文明建设工地的规划和办法。</w:t>
      </w:r>
    </w:p>
    <w:p w14:paraId="76BCE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9.7.2</w:t>
      </w:r>
      <w:r>
        <w:rPr>
          <w:rFonts w:hint="eastAsia" w:ascii="宋体" w:hAnsi="宋体" w:eastAsia="宋体" w:cs="宋体"/>
          <w:color w:val="auto"/>
          <w:kern w:val="2"/>
          <w:sz w:val="24"/>
          <w:szCs w:val="24"/>
          <w:highlight w:val="none"/>
          <w:lang w:val="zh-CN" w:eastAsia="zh-CN" w:bidi="zh-CN"/>
        </w:rPr>
        <w:t>承包人应按创建文明建设工地的规划和办法，履行职责，承担相应责任。所需费用应含在已标价工程量清单中。</w:t>
      </w:r>
    </w:p>
    <w:p w14:paraId="05238AE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9.8防汛度汛</w:t>
      </w:r>
    </w:p>
    <w:p w14:paraId="5CF029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w:t>
      </w:r>
      <w:r>
        <w:rPr>
          <w:rFonts w:hint="eastAsia" w:ascii="宋体" w:hAnsi="宋体" w:eastAsia="宋体" w:cs="宋体"/>
          <w:color w:val="auto"/>
          <w:kern w:val="2"/>
          <w:sz w:val="24"/>
          <w:szCs w:val="24"/>
          <w:highlight w:val="none"/>
          <w:lang w:val="zh-CN" w:eastAsia="zh-CN" w:bidi="zh-CN"/>
        </w:rPr>
        <w:t>1发包人负责组织工程参建单位编制本工程的度汛方案和措施。</w:t>
      </w:r>
    </w:p>
    <w:p w14:paraId="13CD77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9.8.2</w:t>
      </w:r>
      <w:r>
        <w:rPr>
          <w:rFonts w:hint="eastAsia" w:ascii="宋体" w:hAnsi="宋体" w:eastAsia="宋体" w:cs="宋体"/>
          <w:color w:val="auto"/>
          <w:kern w:val="2"/>
          <w:sz w:val="24"/>
          <w:szCs w:val="24"/>
          <w:highlight w:val="none"/>
          <w:lang w:val="zh-CN" w:eastAsia="zh-CN" w:bidi="zh-CN"/>
        </w:rPr>
        <w:t>承包人应根据发包人编制的本工程度汛方案和措施，制定相应的度汛方案，报发包人批准后实施。</w:t>
      </w:r>
    </w:p>
    <w:p w14:paraId="060551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7" w:name="_Toc732"/>
      <w:r>
        <w:rPr>
          <w:rFonts w:hint="eastAsia" w:ascii="宋体" w:hAnsi="宋体" w:eastAsia="宋体" w:cs="宋体"/>
          <w:color w:val="auto"/>
          <w:kern w:val="2"/>
          <w:sz w:val="24"/>
          <w:szCs w:val="24"/>
          <w:highlight w:val="none"/>
          <w:lang w:val="en-US" w:eastAsia="zh-CN" w:bidi="ar-SA"/>
        </w:rPr>
        <w:t>10.进度计划</w:t>
      </w:r>
      <w:bookmarkEnd w:id="217"/>
    </w:p>
    <w:p w14:paraId="2BBC21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10.1合同进度计划</w:t>
      </w:r>
    </w:p>
    <w:p w14:paraId="6B82E4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5855B99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10.2合同进度计划的修订</w:t>
      </w:r>
    </w:p>
    <w:p w14:paraId="0CB6FB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不论何种原因造成工程的实际进度与第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144184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3款的约定办理；由于承包人原因造成施工进度延迟，应按第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5款的约定办理。</w:t>
      </w:r>
    </w:p>
    <w:p w14:paraId="60CA86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10.3单位工程进度计划</w:t>
      </w:r>
    </w:p>
    <w:p w14:paraId="09A2C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监理人认为有必要时，承包人应按监理人指示的内容和期限，并根据合同进度计划的进度控制要求，编制单位工程进度计划，提交监理人审批。</w:t>
      </w:r>
    </w:p>
    <w:p w14:paraId="7512E9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10.4提交资金流估算表</w:t>
      </w:r>
    </w:p>
    <w:p w14:paraId="6024BA8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承包人应在按第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FC4AB94">
      <w:pPr>
        <w:pageBreakBefore w:val="0"/>
        <w:widowControl w:val="0"/>
        <w:tabs>
          <w:tab w:val="left" w:pos="3329"/>
        </w:tabs>
        <w:kinsoku/>
        <w:wordWrap/>
        <w:overflowPunct/>
        <w:topLinePunct w:val="0"/>
        <w:bidi w:val="0"/>
        <w:spacing w:line="360" w:lineRule="auto"/>
        <w:ind w:left="0" w:leftChars="0" w:firstLine="480" w:firstLineChars="200"/>
        <w:jc w:val="center"/>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资金流估算表（参考格式）</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lang w:val="zh-CN" w:eastAsia="zh-CN" w:bidi="zh-CN"/>
        </w:rPr>
        <w:t>金额单位：</w:t>
      </w:r>
    </w:p>
    <w:tbl>
      <w:tblPr>
        <w:tblStyle w:val="27"/>
        <w:tblW w:w="0" w:type="auto"/>
        <w:jc w:val="center"/>
        <w:tblLayout w:type="autofit"/>
        <w:tblCellMar>
          <w:top w:w="0" w:type="dxa"/>
          <w:left w:w="10" w:type="dxa"/>
          <w:bottom w:w="0" w:type="dxa"/>
          <w:right w:w="10" w:type="dxa"/>
        </w:tblCellMar>
      </w:tblPr>
      <w:tblGrid>
        <w:gridCol w:w="359"/>
        <w:gridCol w:w="372"/>
        <w:gridCol w:w="864"/>
        <w:gridCol w:w="1675"/>
        <w:gridCol w:w="1237"/>
        <w:gridCol w:w="934"/>
        <w:gridCol w:w="1038"/>
        <w:gridCol w:w="470"/>
        <w:gridCol w:w="671"/>
        <w:gridCol w:w="1070"/>
      </w:tblGrid>
      <w:tr w14:paraId="1BF89EFD">
        <w:tblPrEx>
          <w:tblCellMar>
            <w:top w:w="0" w:type="dxa"/>
            <w:left w:w="10" w:type="dxa"/>
            <w:bottom w:w="0" w:type="dxa"/>
            <w:right w:w="10" w:type="dxa"/>
          </w:tblCellMar>
        </w:tblPrEx>
        <w:trPr>
          <w:trHeight w:val="903" w:hRule="exact"/>
          <w:jc w:val="center"/>
        </w:trPr>
        <w:tc>
          <w:tcPr>
            <w:tcW w:w="370" w:type="dxa"/>
            <w:tcBorders>
              <w:top w:val="single" w:color="auto" w:sz="4" w:space="0"/>
              <w:left w:val="single" w:color="auto" w:sz="4" w:space="0"/>
            </w:tcBorders>
            <w:shd w:val="clear" w:color="auto" w:fill="FFFFFF"/>
            <w:noWrap w:val="0"/>
            <w:vAlign w:val="center"/>
          </w:tcPr>
          <w:p w14:paraId="00D3CFE5">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384" w:type="dxa"/>
            <w:tcBorders>
              <w:top w:val="single" w:color="auto" w:sz="4" w:space="0"/>
              <w:left w:val="single" w:color="auto" w:sz="4" w:space="0"/>
            </w:tcBorders>
            <w:shd w:val="clear" w:color="auto" w:fill="FFFFFF"/>
            <w:noWrap w:val="0"/>
            <w:vAlign w:val="center"/>
          </w:tcPr>
          <w:p w14:paraId="5A8153D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w:t>
            </w:r>
          </w:p>
        </w:tc>
        <w:tc>
          <w:tcPr>
            <w:tcW w:w="928" w:type="dxa"/>
            <w:tcBorders>
              <w:top w:val="single" w:color="auto" w:sz="4" w:space="0"/>
              <w:left w:val="single" w:color="auto" w:sz="4" w:space="0"/>
            </w:tcBorders>
            <w:shd w:val="clear" w:color="auto" w:fill="FFFFFF"/>
            <w:noWrap w:val="0"/>
            <w:vAlign w:val="center"/>
          </w:tcPr>
          <w:p w14:paraId="472F57E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工程预付款</w:t>
            </w:r>
          </w:p>
        </w:tc>
        <w:tc>
          <w:tcPr>
            <w:tcW w:w="1825" w:type="dxa"/>
            <w:tcBorders>
              <w:top w:val="single" w:color="auto" w:sz="4" w:space="0"/>
              <w:left w:val="single" w:color="auto" w:sz="4" w:space="0"/>
            </w:tcBorders>
            <w:shd w:val="clear" w:color="auto" w:fill="FFFFFF"/>
            <w:noWrap w:val="0"/>
            <w:vAlign w:val="center"/>
          </w:tcPr>
          <w:p w14:paraId="62CB3D0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完成工作量付款</w:t>
            </w:r>
          </w:p>
        </w:tc>
        <w:tc>
          <w:tcPr>
            <w:tcW w:w="1340" w:type="dxa"/>
            <w:tcBorders>
              <w:top w:val="single" w:color="auto" w:sz="4" w:space="0"/>
              <w:left w:val="single" w:color="auto" w:sz="4" w:space="0"/>
            </w:tcBorders>
            <w:shd w:val="clear" w:color="auto" w:fill="FFFFFF"/>
            <w:noWrap w:val="0"/>
            <w:vAlign w:val="center"/>
          </w:tcPr>
          <w:p w14:paraId="6E9DFCC6">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保留金扣留</w:t>
            </w:r>
          </w:p>
        </w:tc>
        <w:tc>
          <w:tcPr>
            <w:tcW w:w="1005" w:type="dxa"/>
            <w:tcBorders>
              <w:top w:val="single" w:color="auto" w:sz="4" w:space="0"/>
              <w:left w:val="single" w:color="auto" w:sz="4" w:space="0"/>
            </w:tcBorders>
            <w:shd w:val="clear" w:color="auto" w:fill="FFFFFF"/>
            <w:noWrap w:val="0"/>
            <w:vAlign w:val="center"/>
          </w:tcPr>
          <w:p w14:paraId="16A4D54D">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材料款扣除</w:t>
            </w:r>
          </w:p>
        </w:tc>
        <w:tc>
          <w:tcPr>
            <w:tcW w:w="1120" w:type="dxa"/>
            <w:tcBorders>
              <w:top w:val="single" w:color="auto" w:sz="4" w:space="0"/>
              <w:left w:val="single" w:color="auto" w:sz="4" w:space="0"/>
            </w:tcBorders>
            <w:shd w:val="clear" w:color="auto" w:fill="FFFFFF"/>
            <w:noWrap w:val="0"/>
            <w:vAlign w:val="center"/>
          </w:tcPr>
          <w:p w14:paraId="3593D80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预付款扣还</w:t>
            </w:r>
          </w:p>
        </w:tc>
        <w:tc>
          <w:tcPr>
            <w:tcW w:w="492" w:type="dxa"/>
            <w:tcBorders>
              <w:top w:val="single" w:color="auto" w:sz="4" w:space="0"/>
              <w:left w:val="single" w:color="auto" w:sz="4" w:space="0"/>
            </w:tcBorders>
            <w:shd w:val="clear" w:color="auto" w:fill="FFFFFF"/>
            <w:noWrap w:val="0"/>
            <w:vAlign w:val="center"/>
          </w:tcPr>
          <w:p w14:paraId="47B12BD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4" w:type="dxa"/>
            <w:tcBorders>
              <w:top w:val="single" w:color="auto" w:sz="4" w:space="0"/>
              <w:left w:val="single" w:color="auto" w:sz="4" w:space="0"/>
            </w:tcBorders>
            <w:shd w:val="clear" w:color="auto" w:fill="FFFFFF"/>
            <w:noWrap w:val="0"/>
            <w:vAlign w:val="center"/>
          </w:tcPr>
          <w:p w14:paraId="40624DDA">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c>
          <w:tcPr>
            <w:tcW w:w="1156" w:type="dxa"/>
            <w:tcBorders>
              <w:top w:val="single" w:color="auto" w:sz="4" w:space="0"/>
              <w:left w:val="single" w:color="auto" w:sz="4" w:space="0"/>
              <w:right w:val="single" w:color="auto" w:sz="4" w:space="0"/>
            </w:tcBorders>
            <w:shd w:val="clear" w:color="auto" w:fill="FFFFFF"/>
            <w:noWrap w:val="0"/>
            <w:vAlign w:val="center"/>
          </w:tcPr>
          <w:p w14:paraId="02197AC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累计应收款</w:t>
            </w:r>
          </w:p>
        </w:tc>
      </w:tr>
      <w:tr w14:paraId="0A0076F0">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1853C5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5D6EA6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3D4B86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088233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27771B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47B4D3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098560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41355D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61D558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7007E7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5C7260E1">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6D1695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3BEDBD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40E986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3841BC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1AB9C2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5BE79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3DEA9A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0F55DD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79A651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2CF386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0FC177E5">
        <w:tblPrEx>
          <w:tblCellMar>
            <w:top w:w="0" w:type="dxa"/>
            <w:left w:w="10" w:type="dxa"/>
            <w:bottom w:w="0" w:type="dxa"/>
            <w:right w:w="10" w:type="dxa"/>
          </w:tblCellMar>
        </w:tblPrEx>
        <w:trPr>
          <w:trHeight w:val="431" w:hRule="exact"/>
          <w:jc w:val="center"/>
        </w:trPr>
        <w:tc>
          <w:tcPr>
            <w:tcW w:w="370" w:type="dxa"/>
            <w:tcBorders>
              <w:top w:val="single" w:color="auto" w:sz="4" w:space="0"/>
              <w:left w:val="single" w:color="auto" w:sz="4" w:space="0"/>
              <w:bottom w:val="single" w:color="auto" w:sz="4" w:space="0"/>
            </w:tcBorders>
            <w:shd w:val="clear" w:color="auto" w:fill="FFFFFF"/>
            <w:noWrap w:val="0"/>
            <w:vAlign w:val="top"/>
          </w:tcPr>
          <w:p w14:paraId="20090A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bottom w:val="single" w:color="auto" w:sz="4" w:space="0"/>
            </w:tcBorders>
            <w:shd w:val="clear" w:color="auto" w:fill="FFFFFF"/>
            <w:noWrap w:val="0"/>
            <w:vAlign w:val="top"/>
          </w:tcPr>
          <w:p w14:paraId="39B7EA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bottom w:val="single" w:color="auto" w:sz="4" w:space="0"/>
            </w:tcBorders>
            <w:shd w:val="clear" w:color="auto" w:fill="FFFFFF"/>
            <w:noWrap w:val="0"/>
            <w:vAlign w:val="top"/>
          </w:tcPr>
          <w:p w14:paraId="43DCAB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bottom w:val="single" w:color="auto" w:sz="4" w:space="0"/>
            </w:tcBorders>
            <w:shd w:val="clear" w:color="auto" w:fill="FFFFFF"/>
            <w:noWrap w:val="0"/>
            <w:vAlign w:val="top"/>
          </w:tcPr>
          <w:p w14:paraId="08B8B8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bottom w:val="single" w:color="auto" w:sz="4" w:space="0"/>
            </w:tcBorders>
            <w:shd w:val="clear" w:color="auto" w:fill="FFFFFF"/>
            <w:noWrap w:val="0"/>
            <w:vAlign w:val="top"/>
          </w:tcPr>
          <w:p w14:paraId="1D052D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tcBorders>
            <w:shd w:val="clear" w:color="auto" w:fill="FFFFFF"/>
            <w:noWrap w:val="0"/>
            <w:vAlign w:val="top"/>
          </w:tcPr>
          <w:p w14:paraId="5522D6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bottom w:val="single" w:color="auto" w:sz="4" w:space="0"/>
            </w:tcBorders>
            <w:shd w:val="clear" w:color="auto" w:fill="FFFFFF"/>
            <w:noWrap w:val="0"/>
            <w:vAlign w:val="top"/>
          </w:tcPr>
          <w:p w14:paraId="4534E4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bottom w:val="single" w:color="auto" w:sz="4" w:space="0"/>
            </w:tcBorders>
            <w:shd w:val="clear" w:color="auto" w:fill="FFFFFF"/>
            <w:noWrap w:val="0"/>
            <w:vAlign w:val="top"/>
          </w:tcPr>
          <w:p w14:paraId="38B718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bottom w:val="single" w:color="auto" w:sz="4" w:space="0"/>
            </w:tcBorders>
            <w:shd w:val="clear" w:color="auto" w:fill="FFFFFF"/>
            <w:noWrap w:val="0"/>
            <w:vAlign w:val="top"/>
          </w:tcPr>
          <w:p w14:paraId="5C848E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F2B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bl>
    <w:p w14:paraId="0FD7BAA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p>
    <w:p w14:paraId="43ABD9D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8" w:name="_Toc1039"/>
      <w:r>
        <w:rPr>
          <w:rFonts w:hint="eastAsia" w:ascii="宋体" w:hAnsi="宋体" w:eastAsia="宋体" w:cs="宋体"/>
          <w:color w:val="auto"/>
          <w:kern w:val="2"/>
          <w:sz w:val="24"/>
          <w:szCs w:val="24"/>
          <w:highlight w:val="none"/>
          <w:lang w:val="en-US" w:eastAsia="zh-CN" w:bidi="ar-SA"/>
        </w:rPr>
        <w:t>11.开工和竣工（完工）</w:t>
      </w:r>
      <w:bookmarkEnd w:id="218"/>
    </w:p>
    <w:p w14:paraId="1BA2B7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11.1开工</w:t>
      </w:r>
    </w:p>
    <w:p w14:paraId="246D859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监理人应在开工日期7天前向承包人发出开工通知。监理人在发出开工通知前应获得发包人书面同意。工期自监理人发出的开工通知中载明的开工日期起计算。承包人应 在开工日期后尽快施工。</w:t>
      </w:r>
    </w:p>
    <w:p w14:paraId="6FC8A7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2承包人应按第</w:t>
      </w:r>
      <w:r>
        <w:rPr>
          <w:rFonts w:hint="eastAsia" w:ascii="宋体" w:hAnsi="宋体" w:eastAsia="宋体" w:cs="宋体"/>
          <w:color w:val="auto"/>
          <w:kern w:val="2"/>
          <w:sz w:val="24"/>
          <w:szCs w:val="24"/>
          <w:highlight w:val="none"/>
          <w:lang w:val="en-US" w:eastAsia="zh-CN" w:bidi="en-US"/>
        </w:rPr>
        <w:t>10.</w:t>
      </w:r>
      <w:r>
        <w:rPr>
          <w:rFonts w:hint="eastAsia" w:ascii="宋体" w:hAnsi="宋体" w:eastAsia="宋体" w:cs="宋体"/>
          <w:color w:val="auto"/>
          <w:kern w:val="2"/>
          <w:sz w:val="24"/>
          <w:szCs w:val="24"/>
          <w:highlight w:val="none"/>
          <w:lang w:val="zh-CN" w:eastAsia="zh-CN" w:bidi="zh-CN"/>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7911FF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若发包人未能按合同约定向承包人提供开工的必要条件，承包人有权要求延 长工期。监理人应在收到承包人的书面要求后，按第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5款的约定，与合同双方商定或确定增加的费用和延长的工期。</w:t>
      </w:r>
    </w:p>
    <w:p w14:paraId="312F79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BFE68A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11.2竣工(完工)</w:t>
      </w:r>
    </w:p>
    <w:p w14:paraId="18E6F0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kern w:val="2"/>
          <w:sz w:val="24"/>
          <w:szCs w:val="24"/>
          <w:highlight w:val="none"/>
          <w:lang w:val="en-US" w:eastAsia="zh-CN" w:bidi="en-US"/>
        </w:rPr>
        <w:t>。</w:t>
      </w:r>
    </w:p>
    <w:p w14:paraId="6F459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11.3发包人的工期延误</w:t>
      </w:r>
    </w:p>
    <w:p w14:paraId="40B082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2款的约定办理。</w:t>
      </w:r>
    </w:p>
    <w:p w14:paraId="145FEF95">
      <w:pPr>
        <w:pageBreakBefore w:val="0"/>
        <w:widowControl w:val="0"/>
        <w:numPr>
          <w:ilvl w:val="0"/>
          <w:numId w:val="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增加合同工作内容；</w:t>
      </w:r>
    </w:p>
    <w:p w14:paraId="0AED7F40">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改变合同中任何一项工作的质量要求或其他特性；</w:t>
      </w:r>
    </w:p>
    <w:p w14:paraId="19BA67F4">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发包人迟延提供材料、工程设备或变更交货地点的；</w:t>
      </w:r>
    </w:p>
    <w:p w14:paraId="287642BA">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因发包人原因导致的暂停施工；</w:t>
      </w:r>
    </w:p>
    <w:p w14:paraId="06C081D5">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提供图纸延误；</w:t>
      </w:r>
    </w:p>
    <w:p w14:paraId="4EE35AD2">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发包人造成工期延误的其他原因。</w:t>
      </w:r>
    </w:p>
    <w:p w14:paraId="01A0578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11.4异常恶劣的气候条件</w:t>
      </w:r>
    </w:p>
    <w:p w14:paraId="7BB05F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11.4.1</w:t>
      </w:r>
      <w:r>
        <w:rPr>
          <w:rFonts w:hint="eastAsia" w:ascii="宋体" w:hAnsi="宋体" w:eastAsia="宋体" w:cs="宋体"/>
          <w:color w:val="auto"/>
          <w:kern w:val="2"/>
          <w:sz w:val="24"/>
          <w:szCs w:val="24"/>
          <w:highlight w:val="none"/>
          <w:lang w:val="zh-CN" w:eastAsia="zh-CN" w:bidi="zh-CN"/>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076D6E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异常恶劣气候条件造成的工期延误和工程损坏，应由发包人与承包人参照本合同通用合同条款第</w:t>
      </w:r>
      <w:r>
        <w:rPr>
          <w:rFonts w:hint="eastAsia" w:ascii="宋体" w:hAnsi="宋体" w:eastAsia="宋体" w:cs="宋体"/>
          <w:color w:val="auto"/>
          <w:kern w:val="2"/>
          <w:sz w:val="24"/>
          <w:szCs w:val="24"/>
          <w:highlight w:val="none"/>
          <w:lang w:val="en-US" w:eastAsia="zh-CN" w:bidi="en-US"/>
        </w:rPr>
        <w:t xml:space="preserve">21. </w:t>
      </w:r>
      <w:r>
        <w:rPr>
          <w:rFonts w:hint="eastAsia" w:ascii="宋体" w:hAnsi="宋体" w:eastAsia="宋体" w:cs="宋体"/>
          <w:color w:val="auto"/>
          <w:kern w:val="2"/>
          <w:sz w:val="24"/>
          <w:szCs w:val="24"/>
          <w:highlight w:val="none"/>
          <w:lang w:val="zh-CN" w:eastAsia="zh-CN" w:bidi="zh-CN"/>
        </w:rPr>
        <w:t>3款的约定共同协商处理。</w:t>
      </w:r>
    </w:p>
    <w:p w14:paraId="7080BD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3本合同工程界定异常恶劣气候条件的范围在专用合同条款中约定。</w:t>
      </w:r>
    </w:p>
    <w:p w14:paraId="5B4E73C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4DDD55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3DF756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0946B9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5C58FAE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发包人要求提前完工的，双方协商一致后应签订提前完工协议，协议内容包括：</w:t>
      </w:r>
    </w:p>
    <w:p w14:paraId="2B32646E">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提前的时间和修订后的进度计划。</w:t>
      </w:r>
    </w:p>
    <w:p w14:paraId="184E5300">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承包人的赶工措施。</w:t>
      </w:r>
    </w:p>
    <w:p w14:paraId="439A9BB8">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发包人为赶工提供的条件。</w:t>
      </w:r>
    </w:p>
    <w:p w14:paraId="4971E751">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赶工费用(包括利润和奖金)</w:t>
      </w:r>
    </w:p>
    <w:p w14:paraId="031779C1">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9" w:name="_Toc27200"/>
      <w:r>
        <w:rPr>
          <w:rFonts w:hint="eastAsia" w:ascii="宋体" w:hAnsi="宋体" w:eastAsia="宋体" w:cs="宋体"/>
          <w:color w:val="auto"/>
          <w:kern w:val="2"/>
          <w:sz w:val="24"/>
          <w:szCs w:val="24"/>
          <w:highlight w:val="none"/>
          <w:lang w:val="en-US" w:eastAsia="zh-CN" w:bidi="ar-SA"/>
        </w:rPr>
        <w:t>12.暂停施工</w:t>
      </w:r>
      <w:bookmarkEnd w:id="219"/>
    </w:p>
    <w:p w14:paraId="67A03B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0E1B63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因下列暂停施工增加的费用和(或)工期延误由承包人承担：</w:t>
      </w:r>
    </w:p>
    <w:p w14:paraId="58660175">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承包人违约引起的暂停施工；</w:t>
      </w:r>
    </w:p>
    <w:p w14:paraId="4EA5BD77">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由于承包人原因为工程合理施工和安全保障所必需的暂停施工；</w:t>
      </w:r>
    </w:p>
    <w:p w14:paraId="397FB4DC">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承包人擅自暂停施工；</w:t>
      </w:r>
    </w:p>
    <w:p w14:paraId="79F40A63">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承包人其他原因引起的暂停施工；</w:t>
      </w:r>
    </w:p>
    <w:p w14:paraId="275E0F02">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专用合同条款约定由承包人承担的其他暂停施工。</w:t>
      </w:r>
    </w:p>
    <w:p w14:paraId="7B1535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255BD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由于发包人原因引起的暂停施工造成工期延误的，承包人有权要求发包人延长工期和 (或)增加费用，并支付合理利润。属于下列任何一种情况引起的暂停施工，均为发包人的责任：</w:t>
      </w:r>
    </w:p>
    <w:p w14:paraId="2FDEB5BB">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由于发包人违约引起的暂停施工。</w:t>
      </w:r>
    </w:p>
    <w:p w14:paraId="2886D369">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由于不可抗力的自然或社会因素引起的暂停施工。</w:t>
      </w:r>
    </w:p>
    <w:p w14:paraId="02313CBC">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专用合同条款中约定的其它由于发包人原因引起的暂停施工。</w:t>
      </w:r>
    </w:p>
    <w:p w14:paraId="5EF7CD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12.3监理人暂停施工指示</w:t>
      </w:r>
    </w:p>
    <w:p w14:paraId="20EEBB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12.3.1</w:t>
      </w:r>
      <w:r>
        <w:rPr>
          <w:rFonts w:hint="eastAsia" w:ascii="宋体" w:hAnsi="宋体" w:eastAsia="宋体" w:cs="宋体"/>
          <w:color w:val="auto"/>
          <w:kern w:val="2"/>
          <w:sz w:val="24"/>
          <w:szCs w:val="24"/>
          <w:highlight w:val="none"/>
          <w:lang w:val="zh-CN" w:eastAsia="zh-CN" w:bidi="zh-CN"/>
        </w:rPr>
        <w:t>监理人认为有必要时，可向承包人作出暂停施工的指示，承包人应按监理人指示暂停施工。不论由于何种原因引起的暂停施工，暂停施工期间承包人应负责妥善保护工程并提供安全保障。</w:t>
      </w:r>
    </w:p>
    <w:p w14:paraId="34D5A3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12.3.2</w:t>
      </w:r>
      <w:r>
        <w:rPr>
          <w:rFonts w:hint="eastAsia" w:ascii="宋体" w:hAnsi="宋体" w:eastAsia="宋体" w:cs="宋体"/>
          <w:color w:val="auto"/>
          <w:kern w:val="2"/>
          <w:sz w:val="24"/>
          <w:szCs w:val="24"/>
          <w:highlight w:val="none"/>
          <w:lang w:val="zh-CN" w:eastAsia="zh-CN" w:bidi="zh-CN"/>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0D527A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12.4暂停施工后的复工</w:t>
      </w:r>
    </w:p>
    <w:p w14:paraId="1663BD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40011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w:t>
      </w:r>
      <w:r>
        <w:rPr>
          <w:rFonts w:hint="eastAsia" w:ascii="宋体" w:hAnsi="宋体" w:eastAsia="宋体" w:cs="宋体"/>
          <w:color w:val="auto"/>
          <w:kern w:val="2"/>
          <w:sz w:val="24"/>
          <w:szCs w:val="24"/>
          <w:highlight w:val="none"/>
          <w:lang w:val="en-US" w:eastAsia="zh-CN" w:bidi="zh-CN"/>
        </w:rPr>
        <w:t>.4.</w:t>
      </w:r>
      <w:r>
        <w:rPr>
          <w:rFonts w:hint="eastAsia" w:ascii="宋体" w:hAnsi="宋体" w:eastAsia="宋体" w:cs="宋体"/>
          <w:color w:val="auto"/>
          <w:kern w:val="2"/>
          <w:sz w:val="24"/>
          <w:szCs w:val="24"/>
          <w:highlight w:val="none"/>
          <w:lang w:val="zh-CN" w:eastAsia="zh-CN" w:bidi="zh-CN"/>
        </w:rPr>
        <w:t>2承包人无故拖延和拒绝复工的，由此增加的费用和工期延误由承包人承担；因发包人原因无法按时复工的，承包人有权要求发包人延长工期和(或)增加费用，并支付合理利润。</w:t>
      </w:r>
    </w:p>
    <w:p w14:paraId="36D4DA6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12.5暂停施工持续56天以上</w:t>
      </w:r>
    </w:p>
    <w:p w14:paraId="57A8717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12.5.1</w:t>
      </w:r>
      <w:r>
        <w:rPr>
          <w:rFonts w:hint="eastAsia" w:ascii="宋体" w:hAnsi="宋体" w:eastAsia="宋体" w:cs="宋体"/>
          <w:color w:val="auto"/>
          <w:kern w:val="2"/>
          <w:sz w:val="24"/>
          <w:szCs w:val="24"/>
          <w:highlight w:val="none"/>
          <w:lang w:val="zh-CN" w:eastAsia="zh-CN" w:bidi="zh-CN"/>
        </w:rPr>
        <w:t>监理人发出暂停施工指示后56天内未向承包人发出复工通知，除了该项停工属于第</w:t>
      </w:r>
      <w:r>
        <w:rPr>
          <w:rFonts w:hint="eastAsia" w:ascii="宋体" w:hAnsi="宋体" w:eastAsia="宋体" w:cs="宋体"/>
          <w:color w:val="auto"/>
          <w:kern w:val="2"/>
          <w:sz w:val="24"/>
          <w:szCs w:val="24"/>
          <w:highlight w:val="none"/>
          <w:lang w:val="en-US" w:eastAsia="zh-CN" w:bidi="en-US"/>
        </w:rPr>
        <w:t>12.1</w:t>
      </w:r>
      <w:r>
        <w:rPr>
          <w:rFonts w:hint="eastAsia" w:ascii="宋体" w:hAnsi="宋体" w:eastAsia="宋体" w:cs="宋体"/>
          <w:color w:val="auto"/>
          <w:kern w:val="2"/>
          <w:sz w:val="24"/>
          <w:szCs w:val="24"/>
          <w:highlight w:val="none"/>
          <w:lang w:val="zh-CN" w:eastAsia="zh-CN" w:bidi="zh-CN"/>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kern w:val="2"/>
          <w:sz w:val="24"/>
          <w:szCs w:val="24"/>
          <w:highlight w:val="none"/>
          <w:lang w:val="en-US" w:eastAsia="zh-CN" w:bidi="en-US"/>
        </w:rPr>
        <w:t xml:space="preserve">15.1 </w:t>
      </w:r>
      <w:r>
        <w:rPr>
          <w:rFonts w:hint="eastAsia" w:ascii="宋体" w:hAnsi="宋体" w:eastAsia="宋体" w:cs="宋体"/>
          <w:color w:val="auto"/>
          <w:kern w:val="2"/>
          <w:sz w:val="24"/>
          <w:szCs w:val="24"/>
          <w:highlight w:val="none"/>
          <w:lang w:val="zh-CN" w:eastAsia="zh-CN" w:bidi="zh-CN"/>
        </w:rPr>
        <w:t>(1)项的可取消工作。如暂停 施工影响到整个工程，可视为发包人违约，应按第</w:t>
      </w:r>
      <w:r>
        <w:rPr>
          <w:rFonts w:hint="eastAsia" w:ascii="宋体" w:hAnsi="宋体" w:eastAsia="宋体" w:cs="宋体"/>
          <w:color w:val="auto"/>
          <w:kern w:val="2"/>
          <w:sz w:val="24"/>
          <w:szCs w:val="24"/>
          <w:highlight w:val="none"/>
          <w:lang w:val="en-US" w:eastAsia="zh-CN" w:bidi="en-US"/>
        </w:rPr>
        <w:t xml:space="preserve">22. </w:t>
      </w:r>
      <w:r>
        <w:rPr>
          <w:rFonts w:hint="eastAsia" w:ascii="宋体" w:hAnsi="宋体" w:eastAsia="宋体" w:cs="宋体"/>
          <w:color w:val="auto"/>
          <w:kern w:val="2"/>
          <w:sz w:val="24"/>
          <w:szCs w:val="24"/>
          <w:highlight w:val="none"/>
          <w:lang w:val="zh-CN" w:eastAsia="zh-CN" w:bidi="zh-CN"/>
        </w:rPr>
        <w:t>2款的约定办理。</w:t>
      </w:r>
    </w:p>
    <w:p w14:paraId="3C6086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12.5.2</w:t>
      </w:r>
      <w:r>
        <w:rPr>
          <w:rFonts w:hint="eastAsia" w:ascii="宋体" w:hAnsi="宋体" w:eastAsia="宋体" w:cs="宋体"/>
          <w:color w:val="auto"/>
          <w:kern w:val="2"/>
          <w:sz w:val="24"/>
          <w:szCs w:val="24"/>
          <w:highlight w:val="none"/>
          <w:lang w:val="zh-CN" w:eastAsia="zh-CN" w:bidi="zh-CN"/>
        </w:rPr>
        <w:t>由于承包人责任引起的暂停施工，如承包人在收到监理人暂停施工指示后56 天内不认真采取有效的复工措施，造成工期延误，可视为承包人违约，应按第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款的约定办理。</w:t>
      </w:r>
    </w:p>
    <w:p w14:paraId="0E8850D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0" w:name="_Toc12099"/>
      <w:r>
        <w:rPr>
          <w:rFonts w:hint="eastAsia" w:ascii="宋体" w:hAnsi="宋体" w:eastAsia="宋体" w:cs="宋体"/>
          <w:color w:val="auto"/>
          <w:kern w:val="2"/>
          <w:sz w:val="24"/>
          <w:szCs w:val="24"/>
          <w:highlight w:val="none"/>
          <w:lang w:val="en-US" w:eastAsia="zh-CN" w:bidi="ar-SA"/>
        </w:rPr>
        <w:t>13.工程质量</w:t>
      </w:r>
      <w:bookmarkEnd w:id="220"/>
    </w:p>
    <w:p w14:paraId="043936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13.1工程质量要求</w:t>
      </w:r>
    </w:p>
    <w:p w14:paraId="1547780A">
      <w:pPr>
        <w:pageBreakBefore w:val="0"/>
        <w:widowControl w:val="0"/>
        <w:tabs>
          <w:tab w:val="left" w:pos="8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w:t>
      </w:r>
      <w:r>
        <w:rPr>
          <w:rFonts w:hint="eastAsia" w:ascii="宋体" w:hAnsi="宋体" w:eastAsia="宋体" w:cs="宋体"/>
          <w:color w:val="auto"/>
          <w:kern w:val="2"/>
          <w:sz w:val="24"/>
          <w:szCs w:val="24"/>
          <w:highlight w:val="none"/>
          <w:lang w:val="zh-CN" w:eastAsia="zh-CN" w:bidi="zh-CN"/>
        </w:rPr>
        <w:t>1工程质量验收按合同约定验收标准执行。</w:t>
      </w:r>
    </w:p>
    <w:p w14:paraId="091447A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13.1.2</w:t>
      </w:r>
      <w:r>
        <w:rPr>
          <w:rFonts w:hint="eastAsia" w:ascii="宋体" w:hAnsi="宋体" w:eastAsia="宋体" w:cs="宋体"/>
          <w:color w:val="auto"/>
          <w:kern w:val="2"/>
          <w:sz w:val="24"/>
          <w:szCs w:val="24"/>
          <w:highlight w:val="none"/>
          <w:lang w:val="zh-CN" w:eastAsia="zh-CN" w:bidi="zh-CN"/>
        </w:rPr>
        <w:t>因承包人原因造成工程质量达不到合同约定验收标准的，监理人有权要求承包人返工直至符合合同要求为止，由此造成的费用增加和（或）工期延误由承包人承担。</w:t>
      </w:r>
    </w:p>
    <w:p w14:paraId="7861DC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13.1.3</w:t>
      </w:r>
      <w:r>
        <w:rPr>
          <w:rFonts w:hint="eastAsia" w:ascii="宋体" w:hAnsi="宋体" w:eastAsia="宋体" w:cs="宋体"/>
          <w:color w:val="auto"/>
          <w:kern w:val="2"/>
          <w:sz w:val="24"/>
          <w:szCs w:val="24"/>
          <w:highlight w:val="none"/>
          <w:lang w:val="zh-CN" w:eastAsia="zh-CN" w:bidi="zh-CN"/>
        </w:rPr>
        <w:t>因发包人原因造成工程质量达不到合同约定验收标准的，发包人应承担由于承包人返工造成的费用增加和（或）工期延误，并支付承包人合理利润。</w:t>
      </w:r>
    </w:p>
    <w:p w14:paraId="3EF143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13.2承包人的质量管理</w:t>
      </w:r>
    </w:p>
    <w:p w14:paraId="52C0BD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13.2.1</w:t>
      </w:r>
      <w:r>
        <w:rPr>
          <w:rFonts w:hint="eastAsia" w:ascii="宋体" w:hAnsi="宋体" w:eastAsia="宋体" w:cs="宋体"/>
          <w:color w:val="auto"/>
          <w:kern w:val="2"/>
          <w:sz w:val="24"/>
          <w:szCs w:val="24"/>
          <w:highlight w:val="none"/>
          <w:lang w:val="zh-CN" w:eastAsia="zh-CN" w:bidi="zh-CN"/>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1180B4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13.2. 2承包人应加强对施工人员的质量教育和技术培训，定期考核施工人员的劳动 技能，严格执行规范和操作规程。</w:t>
      </w:r>
    </w:p>
    <w:p w14:paraId="1E1381F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13.3承包人的质量检查</w:t>
      </w:r>
    </w:p>
    <w:p w14:paraId="777E5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承包人应按合同约定对材料、工程设备以及工程的所有部位及其施工工艺进行全过程的质量检查和检验，并作详细记录，编制工程质量报表，报送监理人审查。</w:t>
      </w:r>
    </w:p>
    <w:p w14:paraId="0503A72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13.4监理人的质量检查</w:t>
      </w:r>
    </w:p>
    <w:p w14:paraId="504D7B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1EEDC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13.5工程隐蔽部位覆盖前的检查</w:t>
      </w:r>
    </w:p>
    <w:p w14:paraId="31167E00">
      <w:pPr>
        <w:pageBreakBefore w:val="0"/>
        <w:widowControl w:val="0"/>
        <w:tabs>
          <w:tab w:val="left" w:pos="8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13.5. </w:t>
      </w:r>
      <w:r>
        <w:rPr>
          <w:rFonts w:hint="eastAsia" w:ascii="宋体" w:hAnsi="宋体" w:eastAsia="宋体" w:cs="宋体"/>
          <w:color w:val="auto"/>
          <w:kern w:val="2"/>
          <w:sz w:val="24"/>
          <w:szCs w:val="24"/>
          <w:highlight w:val="none"/>
          <w:lang w:val="zh-CN" w:eastAsia="zh-CN" w:bidi="zh-CN"/>
        </w:rPr>
        <w:t>1通知监理人检查</w:t>
      </w:r>
    </w:p>
    <w:p w14:paraId="24F14E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99ABF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13.5.2</w:t>
      </w:r>
      <w:r>
        <w:rPr>
          <w:rFonts w:hint="eastAsia" w:ascii="宋体" w:hAnsi="宋体" w:eastAsia="宋体" w:cs="宋体"/>
          <w:color w:val="auto"/>
          <w:kern w:val="2"/>
          <w:sz w:val="24"/>
          <w:szCs w:val="24"/>
          <w:highlight w:val="none"/>
          <w:lang w:val="zh-CN" w:eastAsia="zh-CN" w:bidi="zh-CN"/>
        </w:rPr>
        <w:t>监理人未到场检查</w:t>
      </w:r>
    </w:p>
    <w:p w14:paraId="3CB9C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监理人未按第</w:t>
      </w:r>
      <w:r>
        <w:rPr>
          <w:rFonts w:hint="eastAsia" w:ascii="宋体" w:hAnsi="宋体" w:eastAsia="宋体" w:cs="宋体"/>
          <w:color w:val="auto"/>
          <w:kern w:val="2"/>
          <w:sz w:val="24"/>
          <w:szCs w:val="24"/>
          <w:highlight w:val="none"/>
          <w:lang w:val="en-US" w:eastAsia="zh-CN" w:bidi="en-US"/>
        </w:rPr>
        <w:t>13.5.1</w:t>
      </w:r>
      <w:r>
        <w:rPr>
          <w:rFonts w:hint="eastAsia" w:ascii="宋体" w:hAnsi="宋体" w:eastAsia="宋体" w:cs="宋体"/>
          <w:color w:val="auto"/>
          <w:kern w:val="2"/>
          <w:sz w:val="24"/>
          <w:szCs w:val="24"/>
          <w:highlight w:val="none"/>
          <w:lang w:val="zh-CN" w:eastAsia="zh-CN" w:bidi="zh-CN"/>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项的约定重新检查。</w:t>
      </w:r>
    </w:p>
    <w:p w14:paraId="20C0F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监理人重新检查</w:t>
      </w:r>
    </w:p>
    <w:p w14:paraId="29D6F8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1项或第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6AE9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13.5.4</w:t>
      </w:r>
      <w:r>
        <w:rPr>
          <w:rFonts w:hint="eastAsia" w:ascii="宋体" w:hAnsi="宋体" w:eastAsia="宋体" w:cs="宋体"/>
          <w:color w:val="auto"/>
          <w:kern w:val="2"/>
          <w:sz w:val="24"/>
          <w:szCs w:val="24"/>
          <w:highlight w:val="none"/>
          <w:lang w:val="zh-CN" w:eastAsia="zh-CN" w:bidi="zh-CN"/>
        </w:rPr>
        <w:t>承包人私自覆盖</w:t>
      </w:r>
    </w:p>
    <w:p w14:paraId="48E73D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承包人未通知监理人到场检查，私自将工程隐蔽部位覆盖的，监理人有权指示承包人钻孔探测或揭开检查，由此增加的费用和（或）工期延误由承包人承担。</w:t>
      </w:r>
    </w:p>
    <w:p w14:paraId="09E5FD8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13.6清除不合格工程</w:t>
      </w:r>
    </w:p>
    <w:p w14:paraId="4B386E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13.6.1</w:t>
      </w:r>
      <w:r>
        <w:rPr>
          <w:rFonts w:hint="eastAsia" w:ascii="宋体" w:hAnsi="宋体" w:eastAsia="宋体" w:cs="宋体"/>
          <w:color w:val="auto"/>
          <w:kern w:val="2"/>
          <w:sz w:val="24"/>
          <w:szCs w:val="24"/>
          <w:highlight w:val="none"/>
          <w:lang w:val="zh-CN" w:eastAsia="zh-CN" w:bidi="zh-CN"/>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3B64B8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13.6.2</w:t>
      </w:r>
      <w:r>
        <w:rPr>
          <w:rFonts w:hint="eastAsia" w:ascii="宋体" w:hAnsi="宋体" w:eastAsia="宋体" w:cs="宋体"/>
          <w:color w:val="auto"/>
          <w:kern w:val="2"/>
          <w:sz w:val="24"/>
          <w:szCs w:val="24"/>
          <w:highlight w:val="none"/>
          <w:lang w:val="zh-CN" w:eastAsia="zh-CN" w:bidi="zh-CN"/>
        </w:rPr>
        <w:t>由于发包人提供的材料或工程设备不合格造成的工程不合格，需要承包人采取措施补救的，发包人应承担由此增加的费用和（或）工期延误，并支付承包人合理利润。</w:t>
      </w:r>
    </w:p>
    <w:p w14:paraId="310112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3D49F2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13.7.1</w:t>
      </w:r>
      <w:r>
        <w:rPr>
          <w:rFonts w:hint="eastAsia" w:ascii="宋体" w:hAnsi="宋体" w:eastAsia="宋体" w:cs="宋体"/>
          <w:color w:val="auto"/>
          <w:kern w:val="2"/>
          <w:sz w:val="24"/>
          <w:szCs w:val="24"/>
          <w:highlight w:val="none"/>
          <w:lang w:val="zh-CN" w:eastAsia="zh-CN" w:bidi="zh-CN"/>
        </w:rPr>
        <w:t>发包人应组织承包人进行工程项目划分，并确定单位工程、主要分部工程、重要隐蔽单元工程和关键部位单元工程。</w:t>
      </w:r>
    </w:p>
    <w:p w14:paraId="3B136F5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13.7.2</w:t>
      </w:r>
      <w:r>
        <w:rPr>
          <w:rFonts w:hint="eastAsia" w:ascii="宋体" w:hAnsi="宋体" w:eastAsia="宋体" w:cs="宋体"/>
          <w:color w:val="auto"/>
          <w:kern w:val="2"/>
          <w:sz w:val="24"/>
          <w:szCs w:val="24"/>
          <w:highlight w:val="none"/>
          <w:lang w:val="zh-CN" w:eastAsia="zh-CN" w:bidi="zh-CN"/>
        </w:rPr>
        <w:t>工程实施过程中，单位工程、主要分部工程、重要隐蔽单元工程和关键部位单元工程的项目划分需要调整时，承包人应报发包人确认。</w:t>
      </w:r>
    </w:p>
    <w:p w14:paraId="1C4255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13.7.3</w:t>
      </w:r>
      <w:r>
        <w:rPr>
          <w:rFonts w:hint="eastAsia" w:ascii="宋体" w:hAnsi="宋体" w:eastAsia="宋体" w:cs="宋体"/>
          <w:color w:val="auto"/>
          <w:kern w:val="2"/>
          <w:sz w:val="24"/>
          <w:szCs w:val="24"/>
          <w:highlight w:val="none"/>
          <w:lang w:val="zh-CN" w:eastAsia="zh-CN" w:bidi="zh-CN"/>
        </w:rPr>
        <w:t>承包人应在单元（工序）工程质量自评合格后，报监理人核定质量等级并签证认可。</w:t>
      </w:r>
    </w:p>
    <w:p w14:paraId="41C49AD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00795F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13.7.5</w:t>
      </w:r>
      <w:r>
        <w:rPr>
          <w:rFonts w:hint="eastAsia" w:ascii="宋体" w:hAnsi="宋体" w:eastAsia="宋体" w:cs="宋体"/>
          <w:color w:val="auto"/>
          <w:kern w:val="2"/>
          <w:sz w:val="24"/>
          <w:szCs w:val="24"/>
          <w:highlight w:val="none"/>
          <w:lang w:val="zh-CN" w:eastAsia="zh-CN" w:bidi="zh-CN"/>
        </w:rPr>
        <w:t>承包人应在分部工程质量自评合格后，报监理人复核和发包人认定。发包人负责按有关规定完成分部工程质量结论报工程质量监督机构核备（核定）手续。</w:t>
      </w:r>
    </w:p>
    <w:p w14:paraId="53428EF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13.7.6</w:t>
      </w:r>
      <w:r>
        <w:rPr>
          <w:rFonts w:hint="eastAsia" w:ascii="宋体" w:hAnsi="宋体" w:eastAsia="宋体" w:cs="宋体"/>
          <w:color w:val="auto"/>
          <w:kern w:val="2"/>
          <w:sz w:val="24"/>
          <w:szCs w:val="24"/>
          <w:highlight w:val="none"/>
          <w:lang w:val="zh-CN" w:eastAsia="zh-CN" w:bidi="zh-CN"/>
        </w:rPr>
        <w:t>承包人应在单位工程质量自评合格后，报监理人复核和发包人认定。发包人负责按有关规定完成单位工程质量结论报工程质量监督机构核定手续。</w:t>
      </w:r>
    </w:p>
    <w:p w14:paraId="2E5752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13.7.7</w:t>
      </w:r>
      <w:r>
        <w:rPr>
          <w:rFonts w:hint="eastAsia" w:ascii="宋体" w:hAnsi="宋体" w:eastAsia="宋体" w:cs="宋体"/>
          <w:color w:val="auto"/>
          <w:kern w:val="2"/>
          <w:sz w:val="24"/>
          <w:szCs w:val="24"/>
          <w:highlight w:val="none"/>
          <w:lang w:val="zh-CN" w:eastAsia="zh-CN" w:bidi="zh-CN"/>
        </w:rPr>
        <w:t>除专用合同条款另有约定外，工程质量等级分为合格和优良，应分别达到约定的标准。</w:t>
      </w:r>
    </w:p>
    <w:p w14:paraId="652C3A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5CBBAF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13.8.1</w:t>
      </w:r>
      <w:r>
        <w:rPr>
          <w:rFonts w:hint="eastAsia" w:ascii="宋体" w:hAnsi="宋体" w:eastAsia="宋体" w:cs="宋体"/>
          <w:color w:val="auto"/>
          <w:kern w:val="2"/>
          <w:sz w:val="24"/>
          <w:szCs w:val="24"/>
          <w:highlight w:val="none"/>
          <w:lang w:val="zh-CN" w:eastAsia="zh-CN" w:bidi="zh-CN"/>
        </w:rPr>
        <w:t>发生质量事故时，承包人应及时向发包人和监理人报告。</w:t>
      </w:r>
    </w:p>
    <w:p w14:paraId="68E6C9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13.8.2</w:t>
      </w:r>
      <w:r>
        <w:rPr>
          <w:rFonts w:hint="eastAsia" w:ascii="宋体" w:hAnsi="宋体" w:eastAsia="宋体" w:cs="宋体"/>
          <w:color w:val="auto"/>
          <w:kern w:val="2"/>
          <w:sz w:val="24"/>
          <w:szCs w:val="24"/>
          <w:highlight w:val="none"/>
          <w:lang w:val="zh-CN" w:eastAsia="zh-CN" w:bidi="zh-CN"/>
        </w:rPr>
        <w:t>质量事故调查处理由发包人按相关规定履行手续，承包人应配合。</w:t>
      </w:r>
    </w:p>
    <w:p w14:paraId="06A88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13.8.3</w:t>
      </w:r>
      <w:r>
        <w:rPr>
          <w:rFonts w:hint="eastAsia" w:ascii="宋体" w:hAnsi="宋体" w:eastAsia="宋体" w:cs="宋体"/>
          <w:color w:val="auto"/>
          <w:kern w:val="2"/>
          <w:sz w:val="24"/>
          <w:szCs w:val="24"/>
          <w:highlight w:val="none"/>
          <w:lang w:val="zh-CN" w:eastAsia="zh-CN" w:bidi="zh-CN"/>
        </w:rPr>
        <w:t>承包人应对质量缺陷进行备案。发包人委托监理人对质量缺陷备案情况进行监督检查并履行相关手续。</w:t>
      </w:r>
    </w:p>
    <w:p w14:paraId="51533C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除专用合同条款另有约定外，工程竣工验收时，发包人负责向竣工验收委员会汇报并提交历次质量缺陷处理的备案资料。</w:t>
      </w:r>
    </w:p>
    <w:p w14:paraId="27063E1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1" w:name="_Toc6821"/>
      <w:r>
        <w:rPr>
          <w:rFonts w:hint="eastAsia" w:ascii="宋体" w:hAnsi="宋体" w:eastAsia="宋体" w:cs="宋体"/>
          <w:color w:val="auto"/>
          <w:kern w:val="2"/>
          <w:sz w:val="24"/>
          <w:szCs w:val="24"/>
          <w:highlight w:val="none"/>
          <w:lang w:val="en-US" w:eastAsia="zh-CN" w:bidi="ar-SA"/>
        </w:rPr>
        <w:t>14 .试验和检验</w:t>
      </w:r>
      <w:bookmarkEnd w:id="221"/>
    </w:p>
    <w:p w14:paraId="733D1B5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7E44837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48DA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14.1.2</w:t>
      </w:r>
      <w:r>
        <w:rPr>
          <w:rFonts w:hint="eastAsia" w:ascii="宋体" w:hAnsi="宋体" w:eastAsia="宋体" w:cs="宋体"/>
          <w:color w:val="auto"/>
          <w:kern w:val="2"/>
          <w:sz w:val="24"/>
          <w:szCs w:val="24"/>
          <w:highlight w:val="none"/>
          <w:lang w:val="zh-CN" w:eastAsia="zh-CN" w:bidi="zh-CN"/>
        </w:rPr>
        <w:t>监理人未按合同约定派员参加试验和检验的，除监理人另有指示外，承包人可自行试验和检验，并应立即将试验和检验结果报送监理人，监理人应签字确认。</w:t>
      </w:r>
    </w:p>
    <w:p w14:paraId="556F94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14.1.3</w:t>
      </w:r>
      <w:r>
        <w:rPr>
          <w:rFonts w:hint="eastAsia" w:ascii="宋体" w:hAnsi="宋体" w:eastAsia="宋体" w:cs="宋体"/>
          <w:color w:val="auto"/>
          <w:kern w:val="2"/>
          <w:sz w:val="24"/>
          <w:szCs w:val="24"/>
          <w:highlight w:val="none"/>
          <w:lang w:val="zh-CN" w:eastAsia="zh-CN" w:bidi="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28BBE3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14.1.4</w:t>
      </w:r>
      <w:r>
        <w:rPr>
          <w:rFonts w:hint="eastAsia" w:ascii="宋体" w:hAnsi="宋体" w:eastAsia="宋体" w:cs="宋体"/>
          <w:color w:val="auto"/>
          <w:kern w:val="2"/>
          <w:sz w:val="24"/>
          <w:szCs w:val="24"/>
          <w:highlight w:val="none"/>
          <w:lang w:val="zh-CN" w:eastAsia="zh-CN" w:bidi="zh-CN"/>
        </w:rPr>
        <w:t>承包人应按相关规定和标准对水泥、钢材等原材料与中间产品质量进行检验, 并报监理人复核。</w:t>
      </w:r>
    </w:p>
    <w:p w14:paraId="7BC64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F0AD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对专用合同条款约定的试块、试件及有关材料，监理人实行见证取样。见证取样资料由承包人制备，记录应真实齐全，监理人、承包人等参与见证取样人员均应在相关文件上签字。</w:t>
      </w:r>
    </w:p>
    <w:p w14:paraId="5E1163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14.2现场材料试验</w:t>
      </w:r>
    </w:p>
    <w:p w14:paraId="284773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1承包人根据合同约定或监理人指示进行的现场材料试验，应由承包人提供试 验场所、试验人员、试验设备器材以及其他必要的试验条件。</w:t>
      </w:r>
    </w:p>
    <w:p w14:paraId="21610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2监理人在必要时可以使用承包人的试验场所、试验设备器材以及其他试验条件，进行以工程质量检查为目的的复核性材料试验，承包人应予以协助。</w:t>
      </w:r>
    </w:p>
    <w:p w14:paraId="0425D91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14.3现场工艺试验</w:t>
      </w:r>
    </w:p>
    <w:p w14:paraId="7225D7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承包人应按合同约定或监理人指示进行现场工艺试验。对大型的现场工艺试验，监理人认为必要时，应由承包人根据监理人提出的工艺试验要求，编制工艺试验措施计划，报送监理人审批。</w:t>
      </w:r>
    </w:p>
    <w:p w14:paraId="24AD9EC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2" w:name="_Toc1451"/>
      <w:r>
        <w:rPr>
          <w:rFonts w:hint="eastAsia" w:ascii="宋体" w:hAnsi="宋体" w:eastAsia="宋体" w:cs="宋体"/>
          <w:color w:val="auto"/>
          <w:kern w:val="2"/>
          <w:sz w:val="24"/>
          <w:szCs w:val="24"/>
          <w:highlight w:val="none"/>
          <w:lang w:val="en-US" w:eastAsia="zh-CN" w:bidi="ar-SA"/>
        </w:rPr>
        <w:t>15.变更</w:t>
      </w:r>
      <w:bookmarkEnd w:id="222"/>
    </w:p>
    <w:p w14:paraId="07959E4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550A1F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在履行合同中发生以下情形之一，应按照本条规定进行变更。</w:t>
      </w:r>
    </w:p>
    <w:p w14:paraId="1C07DBBE">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取消合同中任何一项工作，但被取消的工作不能转由发包人或其它人实施；</w:t>
      </w:r>
    </w:p>
    <w:p w14:paraId="1DC41C44">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改变合同中任何一项工作的质量或其它特性；</w:t>
      </w:r>
    </w:p>
    <w:p w14:paraId="16BE70FA">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改变合同工程的基线、标高、位置或尺寸；</w:t>
      </w:r>
    </w:p>
    <w:p w14:paraId="374A0728">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改变合同中任何一项工作的施工时间或改变已批准的施工工艺或顺序；</w:t>
      </w:r>
    </w:p>
    <w:p w14:paraId="2519024C">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为完成工程需要追加的额外工作；</w:t>
      </w:r>
    </w:p>
    <w:p w14:paraId="3F2A7261">
      <w:pPr>
        <w:pageBreakBefore w:val="0"/>
        <w:widowControl w:val="0"/>
        <w:numPr>
          <w:ilvl w:val="0"/>
          <w:numId w:val="1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增加或减少专用合同条款中约定的关键项目工程量超过其工程总量的一定数量的百分比。</w:t>
      </w:r>
    </w:p>
    <w:p w14:paraId="2D9150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上述第(1)~ (6)目的变更内容引起工程施工组织和进度计划发生实质性变动和影响其原定的价格时，才予调整该项目的单价。第(6)目情形下单价调整方式在专用合同条款中约定。</w:t>
      </w:r>
    </w:p>
    <w:p w14:paraId="0EBF254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15.2变更权</w:t>
      </w:r>
    </w:p>
    <w:p w14:paraId="0B9FAB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在履行合同过程中，经发包人书面同意，监理人可按第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3款约定的变更程序向承包人作出变更指示，承包人应遵照执行。没有监理人的变更指示，承包人不得擅自变更。</w:t>
      </w:r>
    </w:p>
    <w:p w14:paraId="5D41F7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15.3变更程序</w:t>
      </w:r>
    </w:p>
    <w:p w14:paraId="70C6B0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15.3.1</w:t>
      </w:r>
      <w:r>
        <w:rPr>
          <w:rFonts w:hint="eastAsia" w:ascii="宋体" w:hAnsi="宋体" w:eastAsia="宋体" w:cs="宋体"/>
          <w:color w:val="auto"/>
          <w:kern w:val="2"/>
          <w:sz w:val="24"/>
          <w:szCs w:val="24"/>
          <w:highlight w:val="none"/>
          <w:lang w:val="zh-CN" w:eastAsia="zh-CN" w:bidi="zh-CN"/>
        </w:rPr>
        <w:t>变更的提出</w:t>
      </w:r>
    </w:p>
    <w:p w14:paraId="64EBE4AF">
      <w:pPr>
        <w:pageBreakBefore w:val="0"/>
        <w:widowControl w:val="0"/>
        <w:numPr>
          <w:ilvl w:val="0"/>
          <w:numId w:val="13"/>
        </w:numPr>
        <w:tabs>
          <w:tab w:val="left" w:pos="918"/>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在合同履行过程中，可能发生第</w:t>
      </w:r>
      <w:r>
        <w:rPr>
          <w:rFonts w:hint="eastAsia" w:ascii="宋体" w:hAnsi="宋体" w:eastAsia="宋体" w:cs="宋体"/>
          <w:color w:val="auto"/>
          <w:kern w:val="2"/>
          <w:sz w:val="24"/>
          <w:szCs w:val="24"/>
          <w:highlight w:val="none"/>
          <w:lang w:val="en-US" w:eastAsia="zh-CN" w:bidi="en-US"/>
        </w:rPr>
        <w:t>15.1</w:t>
      </w:r>
      <w:r>
        <w:rPr>
          <w:rFonts w:hint="eastAsia" w:ascii="宋体" w:hAnsi="宋体" w:eastAsia="宋体" w:cs="宋体"/>
          <w:color w:val="auto"/>
          <w:kern w:val="2"/>
          <w:sz w:val="24"/>
          <w:szCs w:val="24"/>
          <w:highlight w:val="none"/>
          <w:lang w:val="zh-CN" w:eastAsia="zh-CN" w:bidi="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书面同意承包人根据变更意向书要求提交的变更实施方案的，由监理人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en-US" w:eastAsia="en-US" w:bidi="en-US"/>
        </w:rPr>
        <w:t xml:space="preserve">3. </w:t>
      </w:r>
      <w:r>
        <w:rPr>
          <w:rFonts w:hint="eastAsia" w:ascii="宋体" w:hAnsi="宋体" w:eastAsia="宋体" w:cs="宋体"/>
          <w:color w:val="auto"/>
          <w:kern w:val="2"/>
          <w:sz w:val="24"/>
          <w:szCs w:val="24"/>
          <w:highlight w:val="none"/>
          <w:lang w:val="zh-CN" w:eastAsia="zh-CN" w:bidi="zh-CN"/>
        </w:rPr>
        <w:t>3项约定发出变更指示。</w:t>
      </w:r>
    </w:p>
    <w:p w14:paraId="5CC4007D">
      <w:pPr>
        <w:pageBreakBefore w:val="0"/>
        <w:widowControl w:val="0"/>
        <w:numPr>
          <w:ilvl w:val="0"/>
          <w:numId w:val="13"/>
        </w:numPr>
        <w:tabs>
          <w:tab w:val="left" w:pos="901"/>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在合同履行过程中，发生第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1款约定情形的，监理人应按照第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33AEC7CB">
      <w:pPr>
        <w:pageBreakBefore w:val="0"/>
        <w:widowControl w:val="0"/>
        <w:numPr>
          <w:ilvl w:val="0"/>
          <w:numId w:val="13"/>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承包人收到监理人按合同约定发出的图纸和文件，经检查认为其中存在第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8585903">
      <w:pPr>
        <w:pageBreakBefore w:val="0"/>
        <w:widowControl w:val="0"/>
        <w:numPr>
          <w:ilvl w:val="0"/>
          <w:numId w:val="13"/>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若承包人收到监理人的变更意向书后认为难以实施此项变更，应立即通知监理人, 说明原因并附详细依据。监理人与承包人和发包人协商后确定撤销、改变或不改变原变更 意向书。</w:t>
      </w:r>
    </w:p>
    <w:p w14:paraId="0411DC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15.3.2</w:t>
      </w:r>
      <w:r>
        <w:rPr>
          <w:rFonts w:hint="eastAsia" w:ascii="宋体" w:hAnsi="宋体" w:eastAsia="宋体" w:cs="宋体"/>
          <w:color w:val="auto"/>
          <w:kern w:val="0"/>
          <w:sz w:val="24"/>
          <w:szCs w:val="24"/>
          <w:highlight w:val="none"/>
          <w:lang w:val="zh-CN" w:eastAsia="zh-CN" w:bidi="zh-CN"/>
        </w:rPr>
        <w:t>变更估价</w:t>
      </w:r>
    </w:p>
    <w:p w14:paraId="7506DB8A">
      <w:pPr>
        <w:pageBreakBefore w:val="0"/>
        <w:widowControl w:val="0"/>
        <w:numPr>
          <w:ilvl w:val="0"/>
          <w:numId w:val="14"/>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4款约定的估价原则，详细开列变更工作的价格组成及其依据，并附必要的施工方法说明和有关图纸。</w:t>
      </w:r>
    </w:p>
    <w:p w14:paraId="70804FB6">
      <w:pPr>
        <w:pageBreakBefore w:val="0"/>
        <w:widowControl w:val="0"/>
        <w:numPr>
          <w:ilvl w:val="0"/>
          <w:numId w:val="14"/>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变更工作影响工期的，承包人应提出调整工期的具体细节。监理人认为有必要时,可要求承包人提交要求提前或延长工期的施工进度计划及相应施工措施等详细资料。</w:t>
      </w:r>
    </w:p>
    <w:p w14:paraId="4382604C">
      <w:pPr>
        <w:pageBreakBefore w:val="0"/>
        <w:widowControl w:val="0"/>
        <w:numPr>
          <w:ilvl w:val="0"/>
          <w:numId w:val="1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除专用合同条款对期限另有约定外，监理人收到承包人变更报价书后的14天内，根据第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4款约定的估价原则，按照第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5款商定或确定变更价格。</w:t>
      </w:r>
    </w:p>
    <w:p w14:paraId="7DC1C765">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15.3.3</w:t>
      </w:r>
      <w:r>
        <w:rPr>
          <w:rFonts w:hint="eastAsia" w:ascii="宋体" w:hAnsi="宋体" w:eastAsia="宋体" w:cs="宋体"/>
          <w:color w:val="auto"/>
          <w:kern w:val="0"/>
          <w:sz w:val="24"/>
          <w:szCs w:val="24"/>
          <w:highlight w:val="none"/>
          <w:lang w:val="zh-CN" w:eastAsia="zh-CN" w:bidi="zh-CN"/>
        </w:rPr>
        <w:t>变更指示</w:t>
      </w:r>
    </w:p>
    <w:p w14:paraId="1A64660A">
      <w:pPr>
        <w:pageBreakBefore w:val="0"/>
        <w:widowControl w:val="0"/>
        <w:numPr>
          <w:ilvl w:val="0"/>
          <w:numId w:val="1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变更指示只能由监理人发出。</w:t>
      </w:r>
    </w:p>
    <w:p w14:paraId="525F1620">
      <w:pPr>
        <w:pageBreakBefore w:val="0"/>
        <w:widowControl w:val="0"/>
        <w:numPr>
          <w:ilvl w:val="0"/>
          <w:numId w:val="1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变更指示应说明变更的目的、范围、变更内容以及变更的工程量及其进度和技术要求，并附有关图纸和文件。承包人收到变更指示后，应按变更指示进行变更工作。</w:t>
      </w:r>
    </w:p>
    <w:p w14:paraId="06F47F9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0FCD1C0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除专用合同条款另有约定外，因变更引起的价格调整按照本款约定处理。</w:t>
      </w:r>
    </w:p>
    <w:p w14:paraId="29926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15.4.1</w:t>
      </w:r>
      <w:r>
        <w:rPr>
          <w:rFonts w:hint="eastAsia" w:ascii="宋体" w:hAnsi="宋体" w:eastAsia="宋体" w:cs="宋体"/>
          <w:color w:val="auto"/>
          <w:kern w:val="2"/>
          <w:sz w:val="24"/>
          <w:szCs w:val="24"/>
          <w:highlight w:val="none"/>
          <w:lang w:val="zh-CN" w:eastAsia="zh-CN" w:bidi="zh-CN"/>
        </w:rPr>
        <w:t>已标价工程量清单中有适用于变更工作的子目的，采用该子目的单价。</w:t>
      </w:r>
    </w:p>
    <w:p w14:paraId="1AAB58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15.4.2</w:t>
      </w:r>
      <w:r>
        <w:rPr>
          <w:rFonts w:hint="eastAsia" w:ascii="宋体" w:hAnsi="宋体" w:eastAsia="宋体" w:cs="宋体"/>
          <w:color w:val="auto"/>
          <w:kern w:val="2"/>
          <w:sz w:val="24"/>
          <w:szCs w:val="24"/>
          <w:highlight w:val="none"/>
          <w:lang w:val="zh-CN" w:eastAsia="zh-CN" w:bidi="zh-CN"/>
        </w:rPr>
        <w:t>已标价工程量清单中无适用于变更工作的子目，但有类似子目的，可在合理范围内参照类似子目的单价，由监理人按第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5款商定或确定变更工作的单价。</w:t>
      </w:r>
    </w:p>
    <w:p w14:paraId="38AF6A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已标价工程量清单中无适用或类似子目的单价，可按照成本加利润的原则，由监理人按第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5款商定或确定变更工作的单价。</w:t>
      </w:r>
    </w:p>
    <w:p w14:paraId="061DA20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F25AD6B">
      <w:pPr>
        <w:pageBreakBefore w:val="0"/>
        <w:widowControl w:val="0"/>
        <w:tabs>
          <w:tab w:val="left" w:pos="8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117E02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15.5.2</w:t>
      </w:r>
      <w:r>
        <w:rPr>
          <w:rFonts w:hint="eastAsia" w:ascii="宋体" w:hAnsi="宋体" w:eastAsia="宋体" w:cs="宋体"/>
          <w:color w:val="auto"/>
          <w:kern w:val="2"/>
          <w:sz w:val="24"/>
          <w:szCs w:val="24"/>
          <w:highlight w:val="none"/>
          <w:lang w:val="zh-CN" w:eastAsia="zh-CN" w:bidi="zh-CN"/>
        </w:rPr>
        <w:t>承包人提出的合理化建议降低了合同价格、缩短了工期或者提高了工程经济效益的，发包人可按国家有关规定在专用合同条款中约定给予奖励。</w:t>
      </w:r>
    </w:p>
    <w:p w14:paraId="50A3E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15.6暂列金额</w:t>
      </w:r>
    </w:p>
    <w:p w14:paraId="5953F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暂列金额只能按照监理人的指示使用，并对合同价格进行相应调整。</w:t>
      </w:r>
    </w:p>
    <w:p w14:paraId="488AEB6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3" w:name="_Toc26568"/>
      <w:r>
        <w:rPr>
          <w:rFonts w:hint="eastAsia" w:ascii="宋体" w:hAnsi="宋体" w:eastAsia="宋体" w:cs="宋体"/>
          <w:color w:val="auto"/>
          <w:kern w:val="2"/>
          <w:sz w:val="24"/>
          <w:szCs w:val="24"/>
          <w:highlight w:val="none"/>
          <w:lang w:val="en-US" w:eastAsia="zh-CN" w:bidi="ar-SA"/>
        </w:rPr>
        <w:t>15.7计日工</w:t>
      </w:r>
      <w:bookmarkEnd w:id="223"/>
    </w:p>
    <w:p w14:paraId="7C7441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15.7.1</w:t>
      </w:r>
      <w:r>
        <w:rPr>
          <w:rFonts w:hint="eastAsia" w:ascii="宋体" w:hAnsi="宋体" w:eastAsia="宋体" w:cs="宋体"/>
          <w:color w:val="auto"/>
          <w:kern w:val="2"/>
          <w:sz w:val="24"/>
          <w:szCs w:val="24"/>
          <w:highlight w:val="none"/>
          <w:lang w:val="zh-CN" w:eastAsia="zh-CN" w:bidi="zh-CN"/>
        </w:rPr>
        <w:t>发包人认为有必要时，由监理人通知承包人以计日工方式实施变更的零星工作。其价款按列入已标价工程量清单中的计日工计价子目及其单价进行计算。</w:t>
      </w:r>
    </w:p>
    <w:p w14:paraId="452AE4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15.7.2</w:t>
      </w:r>
      <w:r>
        <w:rPr>
          <w:rFonts w:hint="eastAsia" w:ascii="宋体" w:hAnsi="宋体" w:eastAsia="宋体" w:cs="宋体"/>
          <w:color w:val="auto"/>
          <w:kern w:val="2"/>
          <w:sz w:val="24"/>
          <w:szCs w:val="24"/>
          <w:highlight w:val="none"/>
          <w:lang w:val="zh-CN" w:eastAsia="zh-CN" w:bidi="zh-CN"/>
        </w:rPr>
        <w:t>采用计日工计价的任何一项变更工作，应从暂列金额中支付，承包人应在该项变更的实施过程中，每天提交以下报表和有关凭证报送监理人审批：</w:t>
      </w:r>
    </w:p>
    <w:p w14:paraId="31FA0C54">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工作名称、内容和数量；</w:t>
      </w:r>
    </w:p>
    <w:p w14:paraId="2F978EB5">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投入该工作所有人员的姓名、工种、级别和耗用工时；</w:t>
      </w:r>
    </w:p>
    <w:p w14:paraId="5EDFA945">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投入该工作的材料类别和数量；</w:t>
      </w:r>
    </w:p>
    <w:p w14:paraId="12205022">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投入该工作的施工设备型号、台数和耗用台时；</w:t>
      </w:r>
    </w:p>
    <w:p w14:paraId="00A2ADA7">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监理人要求提交的其他资料和凭证。</w:t>
      </w:r>
    </w:p>
    <w:p w14:paraId="310B3C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15.7.3</w:t>
      </w:r>
      <w:r>
        <w:rPr>
          <w:rFonts w:hint="eastAsia" w:ascii="宋体" w:hAnsi="宋体" w:eastAsia="宋体" w:cs="宋体"/>
          <w:color w:val="auto"/>
          <w:kern w:val="2"/>
          <w:sz w:val="24"/>
          <w:szCs w:val="24"/>
          <w:highlight w:val="none"/>
          <w:lang w:val="zh-CN" w:eastAsia="zh-CN" w:bidi="zh-CN"/>
        </w:rPr>
        <w:t>计日工由承包人汇总后，按第</w:t>
      </w: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项的约定列入进度付款申请单，由监理人复核并经发包人书面同意后列入进度付款。</w:t>
      </w:r>
    </w:p>
    <w:p w14:paraId="18850A6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15.8暂估价</w:t>
      </w:r>
    </w:p>
    <w:p w14:paraId="3400CC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000552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7DB85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C9863B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4" w:name="_Toc6100"/>
      <w:r>
        <w:rPr>
          <w:rFonts w:hint="eastAsia" w:ascii="宋体" w:hAnsi="宋体" w:eastAsia="宋体" w:cs="宋体"/>
          <w:color w:val="auto"/>
          <w:kern w:val="2"/>
          <w:sz w:val="24"/>
          <w:szCs w:val="24"/>
          <w:highlight w:val="none"/>
          <w:lang w:val="en-US" w:eastAsia="zh-CN" w:bidi="ar-SA"/>
        </w:rPr>
        <w:t>16 .价格调整</w:t>
      </w:r>
      <w:bookmarkEnd w:id="224"/>
    </w:p>
    <w:p w14:paraId="3E6AE04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47245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由于物价波动原因引起合同价格需要调整的，其价格调整方式在专用合同条款中约定；除专用合同条款另有约定外，因物价波动引起的价格调整按照本款约定处理。</w:t>
      </w:r>
    </w:p>
    <w:p w14:paraId="06EEAD09">
      <w:pPr>
        <w:pageBreakBefore w:val="0"/>
        <w:widowControl w:val="0"/>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1采用价格指数调整价格差额</w:t>
      </w:r>
    </w:p>
    <w:p w14:paraId="52093423">
      <w:pPr>
        <w:pageBreakBefore w:val="0"/>
        <w:widowControl w:val="0"/>
        <w:tabs>
          <w:tab w:val="left" w:pos="83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16. 1. 1. </w:t>
      </w:r>
      <w:r>
        <w:rPr>
          <w:rFonts w:hint="eastAsia" w:ascii="宋体" w:hAnsi="宋体" w:eastAsia="宋体" w:cs="宋体"/>
          <w:color w:val="auto"/>
          <w:kern w:val="0"/>
          <w:sz w:val="24"/>
          <w:szCs w:val="24"/>
          <w:highlight w:val="none"/>
          <w:lang w:val="zh-CN" w:eastAsia="zh-CN" w:bidi="zh-CN"/>
        </w:rPr>
        <w:t>1价格调整公式</w:t>
      </w:r>
    </w:p>
    <w:p w14:paraId="590999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因人工、材料和设备等价格波动影响合同价格时，根据投标函附录中的价格指数和权重表约定的数据，按以下公式计算差额并调整合同价格。</w:t>
      </w:r>
    </w:p>
    <w:p w14:paraId="28113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5" o:spt="75" type="#_x0000_t75" style="height:49.5pt;width:324.05pt;" o:ole="t" filled="f" o:preferrelative="t" stroked="f" coordsize="21600,21600">
            <v:path/>
            <v:fill on="f" focussize="0,0"/>
            <v:stroke on="f"/>
            <v:imagedata r:id="rId24" embosscolor="#FFFFFF" o:title=""/>
            <o:lock v:ext="edit" grouping="f" rotation="f" text="f" aspectratio="t"/>
            <w10:wrap type="none"/>
            <w10:anchorlock/>
          </v:shape>
          <o:OLEObject Type="Embed" ProgID="Equation.3" ShapeID="_x0000_i1025" DrawAspect="Content" ObjectID="_1468075725" r:id="rId23">
            <o:LockedField>false</o:LockedField>
          </o:OLEObject>
        </w:object>
      </w:r>
    </w:p>
    <w:p w14:paraId="5C4EE11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7A5D229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08489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097E62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15AD6F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5D0B5B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各可调因子的现行价格指数，指第17.3.3项、第17.5.2项和第17.6.2项约定的付款证书相关周期最后一天的前42天的各可调因子的价格指数；</w:t>
      </w:r>
    </w:p>
    <w:p w14:paraId="6A0808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12E19D8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676B3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16.1.1.2</w:t>
      </w:r>
      <w:r>
        <w:rPr>
          <w:rFonts w:hint="eastAsia" w:ascii="宋体" w:hAnsi="宋体" w:eastAsia="宋体" w:cs="宋体"/>
          <w:color w:val="auto"/>
          <w:kern w:val="2"/>
          <w:sz w:val="24"/>
          <w:szCs w:val="24"/>
          <w:highlight w:val="none"/>
          <w:lang w:val="zh-CN" w:eastAsia="zh-CN" w:bidi="zh-CN"/>
        </w:rPr>
        <w:t>暂时确定调整差额</w:t>
      </w:r>
    </w:p>
    <w:p w14:paraId="278711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在计算调整差额时得不到现行价格指数的，可暂用上一次价格指数计算，并在以后的付款中再按实际价格指数进行调整。</w:t>
      </w:r>
    </w:p>
    <w:p w14:paraId="2E64AFC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16.1.1.3</w:t>
      </w:r>
      <w:r>
        <w:rPr>
          <w:rFonts w:hint="eastAsia" w:ascii="宋体" w:hAnsi="宋体" w:eastAsia="宋体" w:cs="宋体"/>
          <w:color w:val="auto"/>
          <w:kern w:val="0"/>
          <w:sz w:val="24"/>
          <w:szCs w:val="24"/>
          <w:highlight w:val="none"/>
          <w:lang w:val="zh-CN" w:eastAsia="zh-CN" w:bidi="zh-CN"/>
        </w:rPr>
        <w:t>权重的调整</w:t>
      </w:r>
    </w:p>
    <w:p w14:paraId="3146F2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1款约定的变更导致原定合同中的权重不合理时，由监理人与承包人和发包人协商后进行调整。</w:t>
      </w:r>
    </w:p>
    <w:p w14:paraId="19B71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16.1.1.4</w:t>
      </w:r>
      <w:r>
        <w:rPr>
          <w:rFonts w:hint="eastAsia" w:ascii="宋体" w:hAnsi="宋体" w:eastAsia="宋体" w:cs="宋体"/>
          <w:color w:val="auto"/>
          <w:kern w:val="2"/>
          <w:sz w:val="24"/>
          <w:szCs w:val="24"/>
          <w:highlight w:val="none"/>
          <w:lang w:val="zh-CN" w:eastAsia="zh-CN" w:bidi="zh-CN"/>
        </w:rPr>
        <w:t>承包人工期延误后的价格调整</w:t>
      </w:r>
    </w:p>
    <w:p w14:paraId="5F5BEC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由于承包人原因未在约定的工期内竣工的，则对原约定竣工日期后继续施工的工程, 在使用第</w:t>
      </w:r>
      <w:r>
        <w:rPr>
          <w:rFonts w:hint="eastAsia" w:ascii="宋体" w:hAnsi="宋体" w:eastAsia="宋体" w:cs="宋体"/>
          <w:color w:val="auto"/>
          <w:kern w:val="2"/>
          <w:sz w:val="24"/>
          <w:szCs w:val="24"/>
          <w:highlight w:val="none"/>
          <w:lang w:val="en-US" w:eastAsia="zh-CN" w:bidi="en-US"/>
        </w:rPr>
        <w:t xml:space="preserve">16. 1. 1. </w:t>
      </w:r>
      <w:r>
        <w:rPr>
          <w:rFonts w:hint="eastAsia" w:ascii="宋体" w:hAnsi="宋体" w:eastAsia="宋体" w:cs="宋体"/>
          <w:color w:val="auto"/>
          <w:kern w:val="2"/>
          <w:sz w:val="24"/>
          <w:szCs w:val="24"/>
          <w:highlight w:val="none"/>
          <w:lang w:val="zh-CN" w:eastAsia="zh-CN" w:bidi="zh-CN"/>
        </w:rPr>
        <w:t>1目价格调整公式时，应采用原约定竣工日期与实际竣工日期的两个价格指数中较低的一个作为现行价格指数。</w:t>
      </w:r>
    </w:p>
    <w:p w14:paraId="7B2BA270">
      <w:pPr>
        <w:pageBreakBefore w:val="0"/>
        <w:widowControl w:val="0"/>
        <w:tabs>
          <w:tab w:val="left" w:pos="8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2采用造价信息调整价格差额</w:t>
      </w:r>
    </w:p>
    <w:p w14:paraId="73C1B5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D8B88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工程造价信息的来源以及价格调整的项目和系数在专用合同条款中约定。</w:t>
      </w:r>
    </w:p>
    <w:p w14:paraId="4A71F5D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16.2法律变化引起的价格调整</w:t>
      </w:r>
    </w:p>
    <w:p w14:paraId="00FF27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在基准日后，因法律变化导致承包人在合同履行中所需要的工程费用发生除第</w:t>
      </w:r>
      <w:r>
        <w:rPr>
          <w:rFonts w:hint="eastAsia" w:ascii="宋体" w:hAnsi="宋体" w:eastAsia="宋体" w:cs="宋体"/>
          <w:color w:val="auto"/>
          <w:kern w:val="2"/>
          <w:sz w:val="24"/>
          <w:szCs w:val="24"/>
          <w:highlight w:val="none"/>
          <w:lang w:val="en-US" w:eastAsia="zh-CN" w:bidi="en-US"/>
        </w:rPr>
        <w:t>16.</w:t>
      </w:r>
      <w:r>
        <w:rPr>
          <w:rFonts w:hint="eastAsia" w:ascii="宋体" w:hAnsi="宋体" w:eastAsia="宋体" w:cs="宋体"/>
          <w:color w:val="auto"/>
          <w:kern w:val="2"/>
          <w:sz w:val="24"/>
          <w:szCs w:val="24"/>
          <w:highlight w:val="none"/>
          <w:lang w:val="zh-CN" w:eastAsia="zh-CN" w:bidi="zh-CN"/>
        </w:rPr>
        <w:t>1款约定以外的增减时，监理人应根据法律、国家或省、自治区、直辖市有关部门的规定，按第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5款商定或确定需调整的合同价款。</w:t>
      </w:r>
    </w:p>
    <w:p w14:paraId="20F98D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5" w:name="_Toc1209"/>
      <w:r>
        <w:rPr>
          <w:rFonts w:hint="eastAsia" w:ascii="宋体" w:hAnsi="宋体" w:eastAsia="宋体" w:cs="宋体"/>
          <w:color w:val="auto"/>
          <w:kern w:val="2"/>
          <w:sz w:val="24"/>
          <w:szCs w:val="24"/>
          <w:highlight w:val="none"/>
          <w:lang w:val="en-US" w:eastAsia="zh-CN" w:bidi="ar-SA"/>
        </w:rPr>
        <w:t>17.计量与支付</w:t>
      </w:r>
      <w:bookmarkEnd w:id="225"/>
    </w:p>
    <w:p w14:paraId="417797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17.1计量</w:t>
      </w:r>
    </w:p>
    <w:p w14:paraId="494042F8">
      <w:pPr>
        <w:pageBreakBefore w:val="0"/>
        <w:widowControl w:val="0"/>
        <w:tabs>
          <w:tab w:val="left" w:pos="841"/>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1计量单位</w:t>
      </w:r>
    </w:p>
    <w:p w14:paraId="4ACF5C1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计量采用国家法定的计量单位。</w:t>
      </w:r>
    </w:p>
    <w:p w14:paraId="529B9AF2">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2计量方法</w:t>
      </w:r>
    </w:p>
    <w:p w14:paraId="04D882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结算工程量应按工程量清单中约定的方法计算。</w:t>
      </w:r>
    </w:p>
    <w:p w14:paraId="4295B29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3计量周期</w:t>
      </w:r>
    </w:p>
    <w:p w14:paraId="63CF10A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除专用合同条款另有约定外，单价子目已完成工程量按月计量，总价子目的计量周期 按批准的支付分解报告确定。</w:t>
      </w:r>
    </w:p>
    <w:p w14:paraId="4BBB0A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17.1.4</w:t>
      </w:r>
      <w:r>
        <w:rPr>
          <w:rFonts w:hint="eastAsia" w:ascii="宋体" w:hAnsi="宋体" w:eastAsia="宋体" w:cs="宋体"/>
          <w:color w:val="auto"/>
          <w:kern w:val="2"/>
          <w:sz w:val="24"/>
          <w:szCs w:val="24"/>
          <w:highlight w:val="none"/>
          <w:lang w:val="zh-CN" w:eastAsia="zh-CN" w:bidi="zh-CN"/>
        </w:rPr>
        <w:t>单价子目的计量</w:t>
      </w:r>
    </w:p>
    <w:p w14:paraId="2BA21871">
      <w:pPr>
        <w:pageBreakBefore w:val="0"/>
        <w:widowControl w:val="0"/>
        <w:numPr>
          <w:ilvl w:val="0"/>
          <w:numId w:val="1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已标价工程量清单中的单价子目工程量为估算工程量。结算工程量是承包人实际完成的，并按合同约定的计量方法进行计量的工程量。</w:t>
      </w:r>
    </w:p>
    <w:p w14:paraId="72CE2A03">
      <w:pPr>
        <w:pageBreakBefore w:val="0"/>
        <w:widowControl w:val="0"/>
        <w:numPr>
          <w:ilvl w:val="0"/>
          <w:numId w:val="1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承包人对已完成的工程进行计量，向监理人提交进度付款申请单、已完成工程量报表和有关计量资料。</w:t>
      </w:r>
    </w:p>
    <w:p w14:paraId="154072DA">
      <w:pPr>
        <w:pageBreakBefore w:val="0"/>
        <w:widowControl w:val="0"/>
        <w:numPr>
          <w:ilvl w:val="0"/>
          <w:numId w:val="17"/>
        </w:numPr>
        <w:tabs>
          <w:tab w:val="left" w:pos="4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监理人对承包人提交的工程量报表进行复核，以确定实际完成的工程量。对数量有异议的，可要求承包人按第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2款约定进行共同复核和抽样复测。承包人应协助监理人进行复核并按监理人要求提供补充计量资料。承包人未按监理人要求参加复核，监理人复核或修正的工程量视为承包人实际完成的工程量。</w:t>
      </w:r>
    </w:p>
    <w:p w14:paraId="749C4C05">
      <w:pPr>
        <w:pageBreakBefore w:val="0"/>
        <w:widowControl w:val="0"/>
        <w:numPr>
          <w:ilvl w:val="0"/>
          <w:numId w:val="17"/>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监理人认为有必要时，可通知承包人共同进行联合测量、计量，承包人应遵照执行。</w:t>
      </w:r>
    </w:p>
    <w:p w14:paraId="0F4826C2">
      <w:pPr>
        <w:pageBreakBefore w:val="0"/>
        <w:widowControl w:val="0"/>
        <w:numPr>
          <w:ilvl w:val="0"/>
          <w:numId w:val="17"/>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8CD36AF">
      <w:pPr>
        <w:pageBreakBefore w:val="0"/>
        <w:widowControl w:val="0"/>
        <w:numPr>
          <w:ilvl w:val="0"/>
          <w:numId w:val="17"/>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监理人应在收到承包人提交的工程量报表后的7天内进行复核，监理人未在约定时间内复核的，承包人提交的工程量报表中的工程量视为承包人实际完成的工程量，据此计算工程价款。</w:t>
      </w:r>
    </w:p>
    <w:p w14:paraId="2FA1501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17.1.5</w:t>
      </w:r>
      <w:r>
        <w:rPr>
          <w:rFonts w:hint="eastAsia" w:ascii="宋体" w:hAnsi="宋体" w:eastAsia="宋体" w:cs="宋体"/>
          <w:color w:val="auto"/>
          <w:kern w:val="2"/>
          <w:sz w:val="24"/>
          <w:szCs w:val="24"/>
          <w:highlight w:val="none"/>
          <w:lang w:val="zh-CN" w:eastAsia="zh-CN" w:bidi="zh-CN"/>
        </w:rPr>
        <w:t>总价子目的计量</w:t>
      </w:r>
    </w:p>
    <w:p w14:paraId="18D675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总价子目的分解和计量按照下述约定进行。</w:t>
      </w:r>
    </w:p>
    <w:p w14:paraId="564AB632">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总价子目的计量和支付应以总价为基础，不因第</w:t>
      </w: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款中的因素而进行调整。承包人实际完成的工程量，是进行工程目标管理和控制进度支付的依据。</w:t>
      </w:r>
    </w:p>
    <w:p w14:paraId="1CB98915">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77B4B5B1">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监理人对承包人提交的上述资料进行复核，以确定分阶段实际完成的工程量和工程形象目标。对其有异议的，可要求承包人按第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w:t>
      </w:r>
    </w:p>
    <w:p w14:paraId="145CEF49">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除按照第15条约定的变更外，总价子目的工程量是承包人用于结算的最终工程量。</w:t>
      </w:r>
    </w:p>
    <w:p w14:paraId="4F857AB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72B79EE6">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73E6A2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BB084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17.2.2</w:t>
      </w:r>
      <w:r>
        <w:rPr>
          <w:rFonts w:hint="eastAsia" w:ascii="宋体" w:hAnsi="宋体" w:eastAsia="宋体" w:cs="宋体"/>
          <w:color w:val="auto"/>
          <w:kern w:val="2"/>
          <w:sz w:val="24"/>
          <w:szCs w:val="24"/>
          <w:highlight w:val="none"/>
          <w:lang w:val="zh-CN" w:eastAsia="zh-CN" w:bidi="zh-CN"/>
        </w:rPr>
        <w:t>预付款保函(担保)</w:t>
      </w:r>
    </w:p>
    <w:p w14:paraId="6143B817">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承包人应在收到第一次工程预付款的同时向发包人提交工程预付款担保，担保金额应与第一次工程预付款金额相同，工程预付款担保在第一次工程预付款被发包人扣回前一直有效。</w:t>
      </w:r>
    </w:p>
    <w:p w14:paraId="0F329E85">
      <w:pPr>
        <w:pageBreakBefore w:val="0"/>
        <w:widowControl w:val="0"/>
        <w:numPr>
          <w:ilvl w:val="0"/>
          <w:numId w:val="1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工程材料预付款的担保在专用合同条款中约定。</w:t>
      </w:r>
    </w:p>
    <w:p w14:paraId="15EC15F6">
      <w:pPr>
        <w:pageBreakBefore w:val="0"/>
        <w:widowControl w:val="0"/>
        <w:numPr>
          <w:ilvl w:val="0"/>
          <w:numId w:val="19"/>
        </w:numPr>
        <w:tabs>
          <w:tab w:val="left" w:pos="8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预付款担保的担保金额可根据预付款扣回的金额相应递减。</w:t>
      </w:r>
    </w:p>
    <w:p w14:paraId="673804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2BD568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05CBDF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6DCEA1A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17.3.1</w:t>
      </w:r>
      <w:r>
        <w:rPr>
          <w:rFonts w:hint="eastAsia" w:ascii="宋体" w:hAnsi="宋体" w:eastAsia="宋体" w:cs="宋体"/>
          <w:color w:val="auto"/>
          <w:kern w:val="0"/>
          <w:sz w:val="24"/>
          <w:szCs w:val="24"/>
          <w:highlight w:val="none"/>
          <w:lang w:val="zh-CN" w:eastAsia="zh-CN" w:bidi="zh-CN"/>
        </w:rPr>
        <w:t>付款周期</w:t>
      </w:r>
    </w:p>
    <w:p w14:paraId="370D4D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付款周期同计量周期。</w:t>
      </w:r>
    </w:p>
    <w:p w14:paraId="41895E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1BE401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9F35CFB">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截至本次付款周期末已实施工程的价款；</w:t>
      </w:r>
    </w:p>
    <w:p w14:paraId="0B6F3AFE">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根据第15条应增加和扣减的变更金额；</w:t>
      </w:r>
    </w:p>
    <w:p w14:paraId="5D32EFFE">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根据第23条应增加和扣减的索赔金额；</w:t>
      </w:r>
    </w:p>
    <w:p w14:paraId="29EB66A8">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2款约定应支付的预付款和扣减的返还预付款；</w:t>
      </w:r>
    </w:p>
    <w:p w14:paraId="54F97017">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17.4. </w:t>
      </w:r>
      <w:r>
        <w:rPr>
          <w:rFonts w:hint="eastAsia" w:ascii="宋体" w:hAnsi="宋体" w:eastAsia="宋体" w:cs="宋体"/>
          <w:color w:val="auto"/>
          <w:kern w:val="2"/>
          <w:sz w:val="24"/>
          <w:szCs w:val="24"/>
          <w:highlight w:val="none"/>
          <w:lang w:val="zh-CN" w:eastAsia="zh-CN" w:bidi="zh-CN"/>
        </w:rPr>
        <w:t>1项约定应扣减的质量保证金；</w:t>
      </w:r>
    </w:p>
    <w:p w14:paraId="55AF7009">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根据合同应增加和扣减的其他金额。</w:t>
      </w:r>
    </w:p>
    <w:p w14:paraId="10C766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794FD786">
      <w:pPr>
        <w:pageBreakBefore w:val="0"/>
        <w:widowControl w:val="0"/>
        <w:numPr>
          <w:ilvl w:val="0"/>
          <w:numId w:val="21"/>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CE6E557">
      <w:pPr>
        <w:pageBreakBefore w:val="0"/>
        <w:widowControl w:val="0"/>
        <w:numPr>
          <w:ilvl w:val="0"/>
          <w:numId w:val="2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发包人应在监理人收到进度付款申请单后的28天内，将进度应付款支付给承包人。发包人不按期支付的，按专用合同条款的约定支付逾期付款违约金。</w:t>
      </w:r>
    </w:p>
    <w:p w14:paraId="76CCAF71">
      <w:pPr>
        <w:pageBreakBefore w:val="0"/>
        <w:widowControl w:val="0"/>
        <w:numPr>
          <w:ilvl w:val="0"/>
          <w:numId w:val="2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监理人出具进度付款证书，不应视为监理人已同意、批准或接受了承包人完成的该部分工作。</w:t>
      </w:r>
    </w:p>
    <w:p w14:paraId="1F964568">
      <w:pPr>
        <w:pageBreakBefore w:val="0"/>
        <w:widowControl w:val="0"/>
        <w:numPr>
          <w:ilvl w:val="0"/>
          <w:numId w:val="21"/>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进度付款涉及政府投资资金的，按照国库集中支付等国家相关规定和专用合同条款的约定办理。</w:t>
      </w:r>
    </w:p>
    <w:p w14:paraId="4FCA08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17.3.4</w:t>
      </w:r>
      <w:r>
        <w:rPr>
          <w:rFonts w:hint="eastAsia" w:ascii="宋体" w:hAnsi="宋体" w:eastAsia="宋体" w:cs="宋体"/>
          <w:color w:val="auto"/>
          <w:kern w:val="2"/>
          <w:sz w:val="24"/>
          <w:szCs w:val="24"/>
          <w:highlight w:val="none"/>
          <w:lang w:val="zh-CN" w:eastAsia="zh-CN" w:bidi="zh-CN"/>
        </w:rPr>
        <w:t>工程进度付款的修正</w:t>
      </w:r>
    </w:p>
    <w:p w14:paraId="32E86D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在对以往历次已签发的进度付款证书进行汇总和复核中发现错、漏或重复的，监理人有权予以修正，承包人也有权提出修正申请。经双方复核同意的修正，应在本次进度付款中支付或扣除。</w:t>
      </w:r>
    </w:p>
    <w:p w14:paraId="537EC4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562F9D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420AF3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17.4.2</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5目约定的缺陷责任期(工程质量保修期)满时，发包人将在30个工作日内会同承包人按照合同约定的内容核实承包人是否完成保修责任。如无异议，发包人应当在核实后将质量保证金支付给承包人。</w:t>
      </w:r>
    </w:p>
    <w:p w14:paraId="4F2D44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17.4.3</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3款约定要求延长缺陷责任期，直至完成剩余工作为止。</w:t>
      </w:r>
    </w:p>
    <w:p w14:paraId="78CD97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17.5竣工结算(完工结算)</w:t>
      </w:r>
    </w:p>
    <w:p w14:paraId="673F0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7509D4CB">
      <w:pPr>
        <w:pageBreakBefore w:val="0"/>
        <w:widowControl w:val="0"/>
        <w:numPr>
          <w:ilvl w:val="0"/>
          <w:numId w:val="22"/>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32E7174">
      <w:pPr>
        <w:pageBreakBefore w:val="0"/>
        <w:widowControl w:val="0"/>
        <w:numPr>
          <w:ilvl w:val="0"/>
          <w:numId w:val="22"/>
        </w:numPr>
        <w:tabs>
          <w:tab w:val="left" w:pos="91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监理人对完工付款申请单有异议的，有权要求承包人进行修正和提供补充资料。经监理人和承包人协商后，由承包人向监理人提交修正后的完工付款申请单。</w:t>
      </w:r>
    </w:p>
    <w:p w14:paraId="7260B3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17.5.2</w:t>
      </w:r>
      <w:r>
        <w:rPr>
          <w:rFonts w:hint="eastAsia" w:ascii="宋体" w:hAnsi="宋体" w:eastAsia="宋体" w:cs="宋体"/>
          <w:color w:val="auto"/>
          <w:kern w:val="2"/>
          <w:sz w:val="24"/>
          <w:szCs w:val="24"/>
          <w:highlight w:val="none"/>
          <w:lang w:val="zh-CN" w:eastAsia="zh-CN" w:bidi="zh-CN"/>
        </w:rPr>
        <w:t>竣工(完工)付款证书及支付时间</w:t>
      </w:r>
    </w:p>
    <w:p w14:paraId="44AE8B2D">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为已经发包人书面同意。</w:t>
      </w:r>
    </w:p>
    <w:p w14:paraId="70F93980">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发包人应在监理人出具完工付款证书后的14天内，将应支付款支付给承包人。发包人不按期支付的，按第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2E98F8D1">
      <w:pPr>
        <w:pageBreakBefore w:val="0"/>
        <w:widowControl w:val="0"/>
        <w:numPr>
          <w:ilvl w:val="0"/>
          <w:numId w:val="23"/>
        </w:numPr>
        <w:tabs>
          <w:tab w:val="left" w:pos="9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承包人对发包人签认的完工付款证书有异议的，发包人可出具完工付款申请单中承包人已同意部分的临时付款证书。存在争议的部分，按第24条的约定办理。</w:t>
      </w:r>
    </w:p>
    <w:p w14:paraId="3D05A240">
      <w:pPr>
        <w:pageBreakBefore w:val="0"/>
        <w:widowControl w:val="0"/>
        <w:numPr>
          <w:ilvl w:val="0"/>
          <w:numId w:val="23"/>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完工付款涉及政府投资资金的，按第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5CCCA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58895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5155AFFF">
      <w:pPr>
        <w:pageBreakBefore w:val="0"/>
        <w:widowControl w:val="0"/>
        <w:numPr>
          <w:ilvl w:val="0"/>
          <w:numId w:val="24"/>
        </w:numPr>
        <w:tabs>
          <w:tab w:val="left" w:pos="89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工程质量保修责任终止证书签发后，承包人应按监理人批准的格式提交最终结清申请单。提交最终结清申请单的份数在专用合同条款中约定。</w:t>
      </w:r>
    </w:p>
    <w:p w14:paraId="3EBAFE3A">
      <w:pPr>
        <w:pageBreakBefore w:val="0"/>
        <w:widowControl w:val="0"/>
        <w:numPr>
          <w:ilvl w:val="0"/>
          <w:numId w:val="2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发包人对最终结清申请单内容有异议的，有权要求承包人进行修正和提供补充资料，由承包人向监理人提交修正后的最终结清申请单。</w:t>
      </w:r>
    </w:p>
    <w:p w14:paraId="3D05F0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17.6.2</w:t>
      </w:r>
      <w:r>
        <w:rPr>
          <w:rFonts w:hint="eastAsia" w:ascii="宋体" w:hAnsi="宋体" w:eastAsia="宋体" w:cs="宋体"/>
          <w:color w:val="auto"/>
          <w:kern w:val="2"/>
          <w:sz w:val="24"/>
          <w:szCs w:val="24"/>
          <w:highlight w:val="none"/>
          <w:lang w:val="zh-CN" w:eastAsia="zh-CN" w:bidi="zh-CN"/>
        </w:rPr>
        <w:t>最终结清证书和支付时间</w:t>
      </w:r>
    </w:p>
    <w:p w14:paraId="553EC7F8">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书面同意。</w:t>
      </w:r>
    </w:p>
    <w:p w14:paraId="7C70F583">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发包人应在监理人出具最终结清证书后的14天内，将应支付款支付给承包人。发包人不按期支付的，按第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5DDE2BE3">
      <w:pPr>
        <w:pageBreakBefore w:val="0"/>
        <w:widowControl w:val="0"/>
        <w:numPr>
          <w:ilvl w:val="0"/>
          <w:numId w:val="2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承包人对发包人签认的最终结清证书有异议的，按第24条的约定办理。</w:t>
      </w:r>
    </w:p>
    <w:p w14:paraId="2F0E68BE">
      <w:pPr>
        <w:pageBreakBefore w:val="0"/>
        <w:widowControl w:val="0"/>
        <w:numPr>
          <w:ilvl w:val="0"/>
          <w:numId w:val="2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最终结清付款涉及政府投资资金的，按第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C6B49F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84DBF8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发包人负责编制本工程项目竣工财务决算，承包人应按专用合同条款的约定提供竣工财务决算编制所需的相关材料。</w:t>
      </w:r>
    </w:p>
    <w:p w14:paraId="62B7B2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17.8竣工审计</w:t>
      </w:r>
    </w:p>
    <w:p w14:paraId="37FA55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发包人负责完成本工程竣工审计手续，承包人应完成相关配合工作。</w:t>
      </w:r>
    </w:p>
    <w:p w14:paraId="3D2E0C0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6" w:name="_Toc1631"/>
      <w:r>
        <w:rPr>
          <w:rFonts w:hint="eastAsia" w:ascii="宋体" w:hAnsi="宋体" w:eastAsia="宋体" w:cs="宋体"/>
          <w:color w:val="auto"/>
          <w:kern w:val="2"/>
          <w:sz w:val="24"/>
          <w:szCs w:val="24"/>
          <w:highlight w:val="none"/>
          <w:lang w:val="en-US" w:eastAsia="zh-CN" w:bidi="ar-SA"/>
        </w:rPr>
        <w:t>18.竣工验收（验收）</w:t>
      </w:r>
      <w:bookmarkEnd w:id="226"/>
    </w:p>
    <w:p w14:paraId="46476E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456763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C729AB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1524D4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18.2.1</w:t>
      </w:r>
      <w:r>
        <w:rPr>
          <w:rFonts w:hint="eastAsia" w:ascii="宋体" w:hAnsi="宋体" w:eastAsia="宋体" w:cs="宋体"/>
          <w:color w:val="auto"/>
          <w:kern w:val="2"/>
          <w:sz w:val="24"/>
          <w:szCs w:val="24"/>
          <w:highlight w:val="none"/>
          <w:lang w:val="zh-CN" w:eastAsia="zh-CN" w:bidi="zh-CN"/>
        </w:rPr>
        <w:t>分部工程具备验收条件时，承包人应向发包人提交验收申请报告，发包人应在收到验收申请报告之日起10个工作日内决定是否同意进行验收。</w:t>
      </w:r>
    </w:p>
    <w:p w14:paraId="5F28EC2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18.2.2</w:t>
      </w:r>
      <w:r>
        <w:rPr>
          <w:rFonts w:hint="eastAsia" w:ascii="宋体" w:hAnsi="宋体" w:eastAsia="宋体" w:cs="宋体"/>
          <w:color w:val="auto"/>
          <w:kern w:val="2"/>
          <w:sz w:val="24"/>
          <w:szCs w:val="24"/>
          <w:highlight w:val="none"/>
          <w:lang w:val="zh-CN" w:eastAsia="zh-CN" w:bidi="zh-CN"/>
        </w:rPr>
        <w:t>除专用合同条款另有约定外，监理人主持分部工程验收，承包人应派符合条件的代表参加验收工作组。</w:t>
      </w:r>
    </w:p>
    <w:p w14:paraId="2C23B4C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18.2.3</w:t>
      </w:r>
      <w:r>
        <w:rPr>
          <w:rFonts w:hint="eastAsia" w:ascii="宋体" w:hAnsi="宋体" w:eastAsia="宋体" w:cs="宋体"/>
          <w:color w:val="auto"/>
          <w:kern w:val="2"/>
          <w:sz w:val="24"/>
          <w:szCs w:val="24"/>
          <w:highlight w:val="none"/>
          <w:lang w:val="zh-CN" w:eastAsia="zh-CN" w:bidi="zh-CN"/>
        </w:rPr>
        <w:t>分部工程验收通过后，发包人向承包人发送分部工程验收鉴定书。承包人应及时完成分部工程验收鉴定书载明应由承包人处理的遗留问题。</w:t>
      </w:r>
    </w:p>
    <w:p w14:paraId="457E256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38CA85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18.3.1</w:t>
      </w:r>
      <w:r>
        <w:rPr>
          <w:rFonts w:hint="eastAsia" w:ascii="宋体" w:hAnsi="宋体" w:eastAsia="宋体" w:cs="宋体"/>
          <w:color w:val="auto"/>
          <w:kern w:val="2"/>
          <w:sz w:val="24"/>
          <w:szCs w:val="24"/>
          <w:highlight w:val="none"/>
          <w:lang w:val="zh-CN" w:eastAsia="zh-CN" w:bidi="zh-CN"/>
        </w:rPr>
        <w:t>单位工程具备验收条件时，承包人应向发包人提交验收申请报告，发包人应在收到验收申请报告之日起10个工作日内决定是否同意进行验收。</w:t>
      </w:r>
    </w:p>
    <w:p w14:paraId="0EA033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18.3.2</w:t>
      </w:r>
      <w:r>
        <w:rPr>
          <w:rFonts w:hint="eastAsia" w:ascii="宋体" w:hAnsi="宋体" w:eastAsia="宋体" w:cs="宋体"/>
          <w:color w:val="auto"/>
          <w:kern w:val="2"/>
          <w:sz w:val="24"/>
          <w:szCs w:val="24"/>
          <w:highlight w:val="none"/>
          <w:lang w:val="zh-CN" w:eastAsia="zh-CN" w:bidi="zh-CN"/>
        </w:rPr>
        <w:t>发包人主持单位工程验收，承包人应派符合条件的代表参加验收工作组。</w:t>
      </w:r>
    </w:p>
    <w:p w14:paraId="3E87D5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18.3.3</w:t>
      </w:r>
      <w:r>
        <w:rPr>
          <w:rFonts w:hint="eastAsia" w:ascii="宋体" w:hAnsi="宋体" w:eastAsia="宋体" w:cs="宋体"/>
          <w:color w:val="auto"/>
          <w:kern w:val="2"/>
          <w:sz w:val="24"/>
          <w:szCs w:val="24"/>
          <w:highlight w:val="none"/>
          <w:lang w:val="zh-CN" w:eastAsia="zh-CN" w:bidi="zh-CN"/>
        </w:rPr>
        <w:t>单位工程验收通过后，发包人向承包人发送单位工程验收鉴定书。承包人应及时完成单位工程验收鉴定书载明应由承包人处理的遗留问题。</w:t>
      </w:r>
    </w:p>
    <w:p w14:paraId="4A385A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需提前投入使用的单位工程在专用合同条款中明确。</w:t>
      </w:r>
    </w:p>
    <w:p w14:paraId="22E699B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18.4合同工程完工验收</w:t>
      </w:r>
    </w:p>
    <w:p w14:paraId="7BE289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18.4.1</w:t>
      </w:r>
      <w:r>
        <w:rPr>
          <w:rFonts w:hint="eastAsia" w:ascii="宋体" w:hAnsi="宋体" w:eastAsia="宋体" w:cs="宋体"/>
          <w:color w:val="auto"/>
          <w:kern w:val="2"/>
          <w:sz w:val="24"/>
          <w:szCs w:val="24"/>
          <w:highlight w:val="none"/>
          <w:lang w:val="zh-CN" w:eastAsia="zh-CN" w:bidi="zh-CN"/>
        </w:rPr>
        <w:t>合同工程具备验收条件时，承包人应向发包人提交验收申请报告，发包人应在收到验收申请报告之日起20个工作日内决定是否同意进行验收。</w:t>
      </w:r>
    </w:p>
    <w:p w14:paraId="78CC25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18.4.2</w:t>
      </w:r>
      <w:r>
        <w:rPr>
          <w:rFonts w:hint="eastAsia" w:ascii="宋体" w:hAnsi="宋体" w:eastAsia="宋体" w:cs="宋体"/>
          <w:color w:val="auto"/>
          <w:kern w:val="2"/>
          <w:sz w:val="24"/>
          <w:szCs w:val="24"/>
          <w:highlight w:val="none"/>
          <w:lang w:val="zh-CN" w:eastAsia="zh-CN" w:bidi="zh-CN"/>
        </w:rPr>
        <w:t>发包人主持合同工程完工验收，承包人应派项目经理参加验收工作组。</w:t>
      </w:r>
    </w:p>
    <w:p w14:paraId="2DBD32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18.4.3</w:t>
      </w:r>
      <w:r>
        <w:rPr>
          <w:rFonts w:hint="eastAsia" w:ascii="宋体" w:hAnsi="宋体" w:eastAsia="宋体" w:cs="宋体"/>
          <w:color w:val="auto"/>
          <w:kern w:val="2"/>
          <w:sz w:val="24"/>
          <w:szCs w:val="24"/>
          <w:highlight w:val="none"/>
          <w:lang w:val="zh-CN" w:eastAsia="zh-CN" w:bidi="zh-CN"/>
        </w:rPr>
        <w:t>合同工程完工验收通过后，发包人向承包人发送合同工程完工验收鉴定书。承包人应及时完成合同工程完工验收鉴定书载明应由承包人处理的遗留问题。</w:t>
      </w:r>
    </w:p>
    <w:p w14:paraId="69E49F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18.4.4</w:t>
      </w:r>
      <w:r>
        <w:rPr>
          <w:rFonts w:hint="eastAsia" w:ascii="宋体" w:hAnsi="宋体" w:eastAsia="宋体" w:cs="宋体"/>
          <w:color w:val="auto"/>
          <w:kern w:val="2"/>
          <w:sz w:val="24"/>
          <w:szCs w:val="24"/>
          <w:highlight w:val="none"/>
          <w:lang w:val="zh-CN" w:eastAsia="zh-CN" w:bidi="zh-CN"/>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343FFC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2AAE0B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工程建设具备阶段验收条件时，发包人负责提出阶段验收申请报告。承包人应派代表参加阶段验收，并作为被验收单位在验收鉴定书上签字。阶段验收的具体类别在专用合同条款中约定。</w:t>
      </w:r>
    </w:p>
    <w:p w14:paraId="1FD72DCF">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w:t>
      </w:r>
      <w:r>
        <w:rPr>
          <w:rFonts w:hint="eastAsia" w:ascii="宋体" w:hAnsi="宋体" w:eastAsia="宋体" w:cs="宋体"/>
          <w:color w:val="auto"/>
          <w:kern w:val="2"/>
          <w:sz w:val="24"/>
          <w:szCs w:val="24"/>
          <w:highlight w:val="none"/>
          <w:lang w:val="zh-CN" w:eastAsia="zh-CN" w:bidi="zh-CN"/>
        </w:rPr>
        <w:t>2承包人应及时完成阶段验收鉴定书载明应由承包人处理的遗留问题。</w:t>
      </w:r>
    </w:p>
    <w:p w14:paraId="4009A9D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4C5D92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18.6.1</w:t>
      </w:r>
      <w:r>
        <w:rPr>
          <w:rFonts w:hint="eastAsia" w:ascii="宋体" w:hAnsi="宋体" w:eastAsia="宋体" w:cs="宋体"/>
          <w:color w:val="auto"/>
          <w:kern w:val="2"/>
          <w:sz w:val="24"/>
          <w:szCs w:val="24"/>
          <w:highlight w:val="none"/>
          <w:lang w:val="zh-CN" w:eastAsia="zh-CN" w:bidi="zh-CN"/>
        </w:rPr>
        <w:t>发包人负责提出专项验收申请报告。承包人应按专项验收的相关规定参加专项验收。专项验收的具体类别在专用合同条款中约定。</w:t>
      </w:r>
    </w:p>
    <w:p w14:paraId="4C2243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w:t>
      </w:r>
      <w:r>
        <w:rPr>
          <w:rFonts w:hint="eastAsia" w:ascii="宋体" w:hAnsi="宋体" w:eastAsia="宋体" w:cs="宋体"/>
          <w:color w:val="auto"/>
          <w:kern w:val="2"/>
          <w:sz w:val="24"/>
          <w:szCs w:val="24"/>
          <w:highlight w:val="none"/>
          <w:lang w:val="zh-CN" w:eastAsia="zh-CN" w:bidi="zh-CN"/>
        </w:rPr>
        <w:t>2承包应及时完成专项验收成果性文件载明应由承包人处理的遗留问题。</w:t>
      </w:r>
    </w:p>
    <w:p w14:paraId="46BB217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18.7竣工验收</w:t>
      </w:r>
    </w:p>
    <w:p w14:paraId="5C5CB55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18.7.1</w:t>
      </w:r>
      <w:r>
        <w:rPr>
          <w:rFonts w:hint="eastAsia" w:ascii="宋体" w:hAnsi="宋体" w:eastAsia="宋体" w:cs="宋体"/>
          <w:color w:val="auto"/>
          <w:kern w:val="2"/>
          <w:sz w:val="24"/>
          <w:szCs w:val="24"/>
          <w:highlight w:val="none"/>
          <w:lang w:val="zh-CN" w:eastAsia="zh-CN" w:bidi="zh-CN"/>
        </w:rPr>
        <w:t>申请竣工验收前，发包人组织竣工验收自查，承包人应派项目经理或技术负责人参加。</w:t>
      </w:r>
    </w:p>
    <w:p w14:paraId="386238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18.7.2</w:t>
      </w:r>
      <w:r>
        <w:rPr>
          <w:rFonts w:hint="eastAsia" w:ascii="宋体" w:hAnsi="宋体" w:eastAsia="宋体" w:cs="宋体"/>
          <w:color w:val="auto"/>
          <w:kern w:val="2"/>
          <w:sz w:val="24"/>
          <w:szCs w:val="24"/>
          <w:highlight w:val="none"/>
          <w:lang w:val="zh-CN" w:eastAsia="zh-CN" w:bidi="zh-CN"/>
        </w:rPr>
        <w:t>竣工验收分为竣工技术预验收和竣工验收两个阶段，发包人应通知承包人派法定代表人或项目经理参加技术预验收和竣工验收。</w:t>
      </w:r>
    </w:p>
    <w:p w14:paraId="41EF89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18.7.3</w:t>
      </w:r>
      <w:r>
        <w:rPr>
          <w:rFonts w:hint="eastAsia" w:ascii="宋体" w:hAnsi="宋体" w:eastAsia="宋体" w:cs="宋体"/>
          <w:color w:val="auto"/>
          <w:kern w:val="2"/>
          <w:sz w:val="24"/>
          <w:szCs w:val="24"/>
          <w:highlight w:val="none"/>
          <w:lang w:val="zh-CN" w:eastAsia="zh-CN" w:bidi="zh-CN"/>
        </w:rPr>
        <w:t>专用合同条款约定工程需要进行技术鉴定的，承包人应提交有关资料并完成配合工作。</w:t>
      </w:r>
    </w:p>
    <w:p w14:paraId="271186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18.7.4</w:t>
      </w:r>
      <w:r>
        <w:rPr>
          <w:rFonts w:hint="eastAsia" w:ascii="宋体" w:hAnsi="宋体" w:eastAsia="宋体" w:cs="宋体"/>
          <w:color w:val="auto"/>
          <w:kern w:val="2"/>
          <w:sz w:val="24"/>
          <w:szCs w:val="24"/>
          <w:highlight w:val="none"/>
          <w:lang w:val="zh-CN" w:eastAsia="zh-CN" w:bidi="zh-CN"/>
        </w:rPr>
        <w:t>竣工验收需要进行质量检测的，所需费用由发包人承担，但因承包人原因造成质量不合格的除外。</w:t>
      </w:r>
    </w:p>
    <w:p w14:paraId="037FBD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18.7.5</w:t>
      </w:r>
      <w:r>
        <w:rPr>
          <w:rFonts w:hint="eastAsia" w:ascii="宋体" w:hAnsi="宋体" w:eastAsia="宋体" w:cs="宋体"/>
          <w:color w:val="auto"/>
          <w:kern w:val="2"/>
          <w:sz w:val="24"/>
          <w:szCs w:val="24"/>
          <w:highlight w:val="none"/>
          <w:lang w:val="zh-CN" w:eastAsia="zh-CN" w:bidi="zh-CN"/>
        </w:rPr>
        <w:t>工程质量保修期满以及竣工验收遗留问题和尾工处理完成并通过验收后，发包人负责将处理情况和验收成果报送竣工验收主持单位，申请领取工程竣工证书，并发送承包人。</w:t>
      </w:r>
    </w:p>
    <w:p w14:paraId="7EDBBB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CCF6B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施工期运行是指合同工程尚未全部完工，其中某单位工程或部分工程已完工, 需要投入施工期运行的，经发包人按第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2款或第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3款的约定验收合格，证明能确保安全后，才能在施工期投入运行。需要在施工期运行的单位工程或部分工程在专用合同条款中约定。</w:t>
      </w:r>
    </w:p>
    <w:p w14:paraId="6B92E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18.8.2</w:t>
      </w:r>
      <w:r>
        <w:rPr>
          <w:rFonts w:hint="eastAsia" w:ascii="宋体" w:hAnsi="宋体" w:eastAsia="宋体" w:cs="宋体"/>
          <w:color w:val="auto"/>
          <w:kern w:val="2"/>
          <w:sz w:val="24"/>
          <w:szCs w:val="24"/>
          <w:highlight w:val="none"/>
          <w:lang w:val="zh-CN" w:eastAsia="zh-CN" w:bidi="zh-CN"/>
        </w:rPr>
        <w:t>在施工期运行中发现工程或工程设备损坏或存在缺陷的，由承包人按第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 款约定进行修复。</w:t>
      </w:r>
    </w:p>
    <w:p w14:paraId="31177F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6E5CF7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18.9.1</w:t>
      </w:r>
      <w:r>
        <w:rPr>
          <w:rFonts w:hint="eastAsia" w:ascii="宋体" w:hAnsi="宋体" w:eastAsia="宋体" w:cs="宋体"/>
          <w:color w:val="auto"/>
          <w:kern w:val="2"/>
          <w:sz w:val="24"/>
          <w:szCs w:val="24"/>
          <w:highlight w:val="none"/>
          <w:lang w:val="zh-CN" w:eastAsia="zh-CN" w:bidi="zh-CN"/>
        </w:rPr>
        <w:t>除专用合同条款另有约定外，承包人应按规定进行工程及工程设备试运行, 负责提供试运行所需的人员、器材和必要的条件，并承担全部试运行费用。</w:t>
      </w:r>
    </w:p>
    <w:p w14:paraId="3A08937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18.9.2</w:t>
      </w:r>
      <w:r>
        <w:rPr>
          <w:rFonts w:hint="eastAsia" w:ascii="宋体" w:hAnsi="宋体" w:eastAsia="宋体" w:cs="宋体"/>
          <w:color w:val="auto"/>
          <w:kern w:val="2"/>
          <w:sz w:val="24"/>
          <w:szCs w:val="24"/>
          <w:highlight w:val="none"/>
          <w:lang w:val="zh-CN" w:eastAsia="zh-CN" w:bidi="zh-CN"/>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p>
    <w:p w14:paraId="0E94B81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18.10竣工（完工）清场</w:t>
      </w:r>
    </w:p>
    <w:p w14:paraId="75D946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18.10.1</w:t>
      </w:r>
      <w:r>
        <w:rPr>
          <w:rFonts w:hint="eastAsia" w:ascii="宋体" w:hAnsi="宋体" w:eastAsia="宋体" w:cs="宋体"/>
          <w:color w:val="auto"/>
          <w:kern w:val="2"/>
          <w:sz w:val="24"/>
          <w:szCs w:val="24"/>
          <w:highlight w:val="none"/>
          <w:lang w:val="zh-CN" w:eastAsia="zh-CN" w:bidi="zh-CN"/>
        </w:rPr>
        <w:t>工程项目竣工（完工）清场的工作范围和内容在技术标准和要求（合同技术条款）中约定。</w:t>
      </w:r>
    </w:p>
    <w:p w14:paraId="3A991C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18.10.2</w:t>
      </w:r>
      <w:r>
        <w:rPr>
          <w:rFonts w:hint="eastAsia" w:ascii="宋体" w:hAnsi="宋体" w:eastAsia="宋体" w:cs="宋体"/>
          <w:color w:val="auto"/>
          <w:kern w:val="2"/>
          <w:sz w:val="24"/>
          <w:szCs w:val="24"/>
          <w:highlight w:val="none"/>
          <w:lang w:val="zh-CN" w:eastAsia="zh-CN" w:bidi="zh-CN"/>
        </w:rPr>
        <w:t>承包未按监理人的要求恢复临时占地，或者场地清理未达到合同约定的，发包人有权委托其它人恢复或清理，所发生的金额从拟支付给承包人的款项中扣除。</w:t>
      </w:r>
    </w:p>
    <w:p w14:paraId="654D9F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18.11施工队伍的撤离</w:t>
      </w:r>
    </w:p>
    <w:p w14:paraId="404ABE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568B96D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7" w:name="_Toc10782"/>
      <w:r>
        <w:rPr>
          <w:rFonts w:hint="eastAsia" w:ascii="宋体" w:hAnsi="宋体" w:eastAsia="宋体" w:cs="宋体"/>
          <w:color w:val="auto"/>
          <w:kern w:val="2"/>
          <w:sz w:val="24"/>
          <w:szCs w:val="24"/>
          <w:highlight w:val="none"/>
          <w:lang w:val="en-US" w:eastAsia="zh-CN" w:bidi="ar-SA"/>
        </w:rPr>
        <w:t>19.缺陷责任与保修责任</w:t>
      </w:r>
      <w:bookmarkEnd w:id="227"/>
    </w:p>
    <w:p w14:paraId="303DA60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53931D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除专用合同条款另有约定外，缺陷责任期（工程质量保修期）从工程通过合同工程完工验收后开始计算。在合同工程完工验收前，已经发包人提前验收的单位工程或部分工程,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5ADFA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19.2缺陷责任</w:t>
      </w:r>
    </w:p>
    <w:p w14:paraId="52424C61">
      <w:pPr>
        <w:pageBreakBefore w:val="0"/>
        <w:widowControl w:val="0"/>
        <w:tabs>
          <w:tab w:val="left" w:pos="85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19.2. </w:t>
      </w:r>
      <w:r>
        <w:rPr>
          <w:rFonts w:hint="eastAsia" w:ascii="宋体" w:hAnsi="宋体" w:eastAsia="宋体" w:cs="宋体"/>
          <w:color w:val="auto"/>
          <w:kern w:val="2"/>
          <w:sz w:val="24"/>
          <w:szCs w:val="24"/>
          <w:highlight w:val="none"/>
          <w:lang w:val="zh-CN" w:eastAsia="zh-CN" w:bidi="zh-CN"/>
        </w:rPr>
        <w:t>1承包人应在缺陷责任期内对已交付使用的工程承担缺陷责任。</w:t>
      </w:r>
    </w:p>
    <w:p w14:paraId="443709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19.2.2</w:t>
      </w:r>
      <w:r>
        <w:rPr>
          <w:rFonts w:hint="eastAsia" w:ascii="宋体" w:hAnsi="宋体" w:eastAsia="宋体" w:cs="宋体"/>
          <w:color w:val="auto"/>
          <w:kern w:val="2"/>
          <w:sz w:val="24"/>
          <w:szCs w:val="24"/>
          <w:highlight w:val="none"/>
          <w:lang w:val="zh-CN" w:eastAsia="zh-CN" w:bidi="zh-CN"/>
        </w:rPr>
        <w:t>缺陷责任期内，发包人对已接收使用的工程负责日常维护工作。发包人在使用过程中，发现已接收的工程存在新的缺陷或已修复的缺陷部位或部件又遭损坏的，承包人应负责修复，直至检验合格为止。</w:t>
      </w:r>
    </w:p>
    <w:p w14:paraId="02BE1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19.2.3</w:t>
      </w:r>
      <w:r>
        <w:rPr>
          <w:rFonts w:hint="eastAsia" w:ascii="宋体" w:hAnsi="宋体" w:eastAsia="宋体" w:cs="宋体"/>
          <w:color w:val="auto"/>
          <w:kern w:val="2"/>
          <w:sz w:val="24"/>
          <w:szCs w:val="24"/>
          <w:highlight w:val="none"/>
          <w:lang w:val="zh-CN" w:eastAsia="zh-CN" w:bidi="zh-CN"/>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1C538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19.2.4</w:t>
      </w:r>
      <w:r>
        <w:rPr>
          <w:rFonts w:hint="eastAsia" w:ascii="宋体" w:hAnsi="宋体" w:eastAsia="宋体" w:cs="宋体"/>
          <w:color w:val="auto"/>
          <w:kern w:val="2"/>
          <w:sz w:val="24"/>
          <w:szCs w:val="24"/>
          <w:highlight w:val="none"/>
          <w:lang w:val="zh-CN" w:eastAsia="zh-CN" w:bidi="zh-CN"/>
        </w:rPr>
        <w:t>承包人不能在合理时间内修复缺陷的，发包人可自行修复或委托其他人修复, 所需费用和利润的承担，按第</w:t>
      </w:r>
      <w:r>
        <w:rPr>
          <w:rFonts w:hint="eastAsia" w:ascii="宋体" w:hAnsi="宋体" w:eastAsia="宋体" w:cs="宋体"/>
          <w:color w:val="auto"/>
          <w:kern w:val="2"/>
          <w:sz w:val="24"/>
          <w:szCs w:val="24"/>
          <w:highlight w:val="none"/>
          <w:lang w:val="en-US" w:eastAsia="zh-CN" w:bidi="en-US"/>
        </w:rPr>
        <w:t>19.2.</w:t>
      </w:r>
      <w:r>
        <w:rPr>
          <w:rFonts w:hint="eastAsia" w:ascii="宋体" w:hAnsi="宋体" w:eastAsia="宋体" w:cs="宋体"/>
          <w:color w:val="auto"/>
          <w:kern w:val="2"/>
          <w:sz w:val="24"/>
          <w:szCs w:val="24"/>
          <w:highlight w:val="none"/>
          <w:lang w:val="zh-CN" w:eastAsia="zh-CN" w:bidi="zh-CN"/>
        </w:rPr>
        <w:t>3项约定办理。</w:t>
      </w:r>
    </w:p>
    <w:p w14:paraId="723432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19.4进一步试验和试运行</w:t>
      </w:r>
    </w:p>
    <w:p w14:paraId="728863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任何一项缺陷或损坏修复后，经检查证明其影响了工程或工程设备的使用性能，承包人应重新进行合同约定的试验和试运行，试验和试运行的全部费用应由责任方承担。</w:t>
      </w:r>
    </w:p>
    <w:p w14:paraId="667A16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19.3缺陷责任期的延长</w:t>
      </w:r>
    </w:p>
    <w:p w14:paraId="1E34DC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由于承包人原因造成某项缺陷或损坏使某项工程或工程设备不能按原定目标使用而需要再次检查、检验和修复的，发包人有权要求承包人相应延长缺陷责任期，但缺陷责任期最长不超过2年。</w:t>
      </w:r>
    </w:p>
    <w:p w14:paraId="57BE6BA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19.5承包人的进入权</w:t>
      </w:r>
    </w:p>
    <w:p w14:paraId="4F9553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缺陷责任期内承包人为缺陷修复工作需要，有权进入工程现场，但应遵守发包人的保安和保密规定。</w:t>
      </w:r>
    </w:p>
    <w:p w14:paraId="05C958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19.6缺陷责任期终止证书（工程质量保修责任终止证书）</w:t>
      </w:r>
    </w:p>
    <w:p w14:paraId="6DAC23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合同工程完工验收后，发包人与承包人应办理工程交接手续，承包人应向发包人递交工程质量保修书。</w:t>
      </w:r>
    </w:p>
    <w:p w14:paraId="0AF216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缺陷责任期（工程质量保修期）满后30个工作日内，发包人应向承包人颁发工程质量保修责任终止证书，并退还剩余的质量保证金，但保修责任范围内的质量缺陷未处理完成的应除外。</w:t>
      </w:r>
    </w:p>
    <w:p w14:paraId="74B267D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5FD051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5D7F2B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8" w:name="_Toc32698"/>
      <w:r>
        <w:rPr>
          <w:rFonts w:hint="eastAsia" w:ascii="宋体" w:hAnsi="宋体" w:eastAsia="宋体" w:cs="宋体"/>
          <w:color w:val="auto"/>
          <w:kern w:val="2"/>
          <w:sz w:val="24"/>
          <w:szCs w:val="24"/>
          <w:highlight w:val="none"/>
          <w:lang w:val="en-US" w:eastAsia="zh-CN" w:bidi="ar-SA"/>
        </w:rPr>
        <w:t>20.保险</w:t>
      </w:r>
      <w:bookmarkEnd w:id="228"/>
    </w:p>
    <w:p w14:paraId="233351A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3BAB26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3ED483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20.2人员工伤事故的保险</w:t>
      </w:r>
    </w:p>
    <w:p w14:paraId="3074E68D">
      <w:pPr>
        <w:pageBreakBefore w:val="0"/>
        <w:widowControl w:val="0"/>
        <w:tabs>
          <w:tab w:val="left" w:pos="8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1承包人员工伤事故的保险</w:t>
      </w:r>
    </w:p>
    <w:p w14:paraId="18CE982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承包人应依照有关法律规定参加工伤保险，为其履行合同所雇佣的全部人员，缴纳工 伤保险费，并要求其分包人也进行此项保险。</w:t>
      </w:r>
    </w:p>
    <w:p w14:paraId="3C842A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2发包人员工伤事故的保险</w:t>
      </w:r>
    </w:p>
    <w:p w14:paraId="0108A5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发包人应依照有关法律规定参加工伤保险，为其现场机构雇佣的全部人员，缴纳工伤保险费，并要求其监理人也进行此项保险。</w:t>
      </w:r>
    </w:p>
    <w:p w14:paraId="6A4E73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20.3人身意外伤害险</w:t>
      </w:r>
    </w:p>
    <w:p w14:paraId="364B68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20.3.1</w:t>
      </w:r>
      <w:r>
        <w:rPr>
          <w:rFonts w:hint="eastAsia" w:ascii="宋体" w:hAnsi="宋体" w:eastAsia="宋体" w:cs="宋体"/>
          <w:color w:val="auto"/>
          <w:kern w:val="2"/>
          <w:sz w:val="24"/>
          <w:szCs w:val="24"/>
          <w:highlight w:val="none"/>
          <w:lang w:val="zh-CN" w:eastAsia="zh-CN" w:bidi="zh-CN"/>
        </w:rPr>
        <w:t>发包人应在整个施工期间为其现场机构雇用的全部人员，投保人身意外伤害险，缴纳保险费，并要求其监理人也进行此项保险。</w:t>
      </w:r>
    </w:p>
    <w:p w14:paraId="5FD29E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20.3.2</w:t>
      </w:r>
      <w:r>
        <w:rPr>
          <w:rFonts w:hint="eastAsia" w:ascii="宋体" w:hAnsi="宋体" w:eastAsia="宋体" w:cs="宋体"/>
          <w:color w:val="auto"/>
          <w:kern w:val="2"/>
          <w:sz w:val="24"/>
          <w:szCs w:val="24"/>
          <w:highlight w:val="none"/>
          <w:lang w:val="zh-CN" w:eastAsia="zh-CN" w:bidi="zh-CN"/>
        </w:rPr>
        <w:t>承包人应在整个施工期间为其现场机构雇用的全部人员，投保人身意外伤害险，缴纳保险费，并要求其分包人也进行此项保险。</w:t>
      </w:r>
    </w:p>
    <w:p w14:paraId="73A0EC7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6549F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20.4.1</w:t>
      </w:r>
      <w:r>
        <w:rPr>
          <w:rFonts w:hint="eastAsia" w:ascii="宋体" w:hAnsi="宋体" w:eastAsia="宋体" w:cs="宋体"/>
          <w:color w:val="auto"/>
          <w:kern w:val="2"/>
          <w:sz w:val="24"/>
          <w:szCs w:val="24"/>
          <w:highlight w:val="none"/>
          <w:lang w:val="zh-CN" w:eastAsia="zh-CN" w:bidi="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945A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20.4.2</w:t>
      </w:r>
      <w:r>
        <w:rPr>
          <w:rFonts w:hint="eastAsia" w:ascii="宋体" w:hAnsi="宋体" w:eastAsia="宋体" w:cs="宋体"/>
          <w:color w:val="auto"/>
          <w:kern w:val="2"/>
          <w:sz w:val="24"/>
          <w:szCs w:val="24"/>
          <w:highlight w:val="none"/>
          <w:lang w:val="zh-CN" w:eastAsia="zh-CN" w:bidi="zh-CN"/>
        </w:rPr>
        <w:t>在缺陷责任期终止证书颁发前，承包人应以承包人和发包人的共同名义，投保第</w:t>
      </w:r>
      <w:r>
        <w:rPr>
          <w:rFonts w:hint="eastAsia" w:ascii="宋体" w:hAnsi="宋体" w:eastAsia="宋体" w:cs="宋体"/>
          <w:color w:val="auto"/>
          <w:kern w:val="2"/>
          <w:sz w:val="24"/>
          <w:szCs w:val="24"/>
          <w:highlight w:val="none"/>
          <w:lang w:val="en-US" w:eastAsia="zh-CN" w:bidi="en-US"/>
        </w:rPr>
        <w:t>20. 4.1</w:t>
      </w:r>
      <w:r>
        <w:rPr>
          <w:rFonts w:hint="eastAsia" w:ascii="宋体" w:hAnsi="宋体" w:eastAsia="宋体" w:cs="宋体"/>
          <w:color w:val="auto"/>
          <w:kern w:val="2"/>
          <w:sz w:val="24"/>
          <w:szCs w:val="24"/>
          <w:highlight w:val="none"/>
          <w:lang w:val="zh-CN" w:eastAsia="zh-CN" w:bidi="zh-CN"/>
        </w:rPr>
        <w:t>项约定的第三者责任险，其保险费率、保险金额等有关内容在专用合同条款中约定。</w:t>
      </w:r>
    </w:p>
    <w:p w14:paraId="405A626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36E3DE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除专用合同条款另有约定外，承包人应为其施工设备、进场的材料和工程设备等办理保险。</w:t>
      </w:r>
    </w:p>
    <w:p w14:paraId="3F2E76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0AFF653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1保险凭证</w:t>
      </w:r>
    </w:p>
    <w:p w14:paraId="0B48D8B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承包人应在专用合同条款约定的期限内向发包人提交各项保险生效的证据和保险单副本，保险单必须与专用合同条款约定的条件保持一致。</w:t>
      </w:r>
    </w:p>
    <w:p w14:paraId="141E75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20.6.2</w:t>
      </w:r>
      <w:r>
        <w:rPr>
          <w:rFonts w:hint="eastAsia" w:ascii="宋体" w:hAnsi="宋体" w:eastAsia="宋体" w:cs="宋体"/>
          <w:color w:val="auto"/>
          <w:kern w:val="2"/>
          <w:sz w:val="24"/>
          <w:szCs w:val="24"/>
          <w:highlight w:val="none"/>
          <w:lang w:val="zh-CN" w:eastAsia="zh-CN" w:bidi="zh-CN"/>
        </w:rPr>
        <w:t>保险合同条款的变动</w:t>
      </w:r>
    </w:p>
    <w:p w14:paraId="1FD0D9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承包人需要变动保险合同条款时，应事先征得发包人书面同意，并通知监理人。保险人作出变动的，承包人应在收到保险人通知后立即通知发包人和监理人。</w:t>
      </w:r>
    </w:p>
    <w:p w14:paraId="0D564F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3持续保险</w:t>
      </w:r>
    </w:p>
    <w:p w14:paraId="63C5E5B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承包人应与保险人保持联系，使保险人能够随时了解工程实施中的变动，并确保按保险合同条款要求持续保险。</w:t>
      </w:r>
    </w:p>
    <w:p w14:paraId="1EC8776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20.6.4</w:t>
      </w:r>
      <w:r>
        <w:rPr>
          <w:rFonts w:hint="eastAsia" w:ascii="宋体" w:hAnsi="宋体" w:eastAsia="宋体" w:cs="宋体"/>
          <w:color w:val="auto"/>
          <w:kern w:val="2"/>
          <w:sz w:val="24"/>
          <w:szCs w:val="24"/>
          <w:highlight w:val="none"/>
          <w:lang w:val="zh-CN" w:eastAsia="zh-CN" w:bidi="zh-CN"/>
        </w:rPr>
        <w:t>保险金不足的补偿</w:t>
      </w:r>
    </w:p>
    <w:p w14:paraId="1A7723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保险金不足以补偿损失时，应由承包人和发包人各自负责补偿的范围和金额在专用合 同条款中约定。</w:t>
      </w:r>
    </w:p>
    <w:p w14:paraId="695C07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20. 6.</w:t>
      </w:r>
      <w:r>
        <w:rPr>
          <w:rFonts w:hint="eastAsia" w:ascii="宋体" w:hAnsi="宋体" w:eastAsia="宋体" w:cs="宋体"/>
          <w:color w:val="auto"/>
          <w:kern w:val="2"/>
          <w:sz w:val="24"/>
          <w:szCs w:val="24"/>
          <w:highlight w:val="none"/>
          <w:lang w:val="zh-CN" w:eastAsia="zh-CN" w:bidi="zh-CN"/>
        </w:rPr>
        <w:t>5未按约定投保的补救</w:t>
      </w:r>
    </w:p>
    <w:p w14:paraId="6377CF40">
      <w:pPr>
        <w:pageBreakBefore w:val="0"/>
        <w:widowControl w:val="0"/>
        <w:numPr>
          <w:ilvl w:val="0"/>
          <w:numId w:val="2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由于负有投保义务的一方当事人未按合同约定办理保险，或未能使保险持续有效的，另一方当事人可代为办理，所需费用由对方当事人承担。</w:t>
      </w:r>
    </w:p>
    <w:p w14:paraId="5D5EF409">
      <w:pPr>
        <w:pageBreakBefore w:val="0"/>
        <w:widowControl w:val="0"/>
        <w:numPr>
          <w:ilvl w:val="0"/>
          <w:numId w:val="26"/>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由于负有投保义务的一方当事人未按合同约定办理某项保险，导致受益人未能得到保险人的赔偿，原应从该项保险得到的保险金应由负有投保义务的一方当事人支付。</w:t>
      </w:r>
    </w:p>
    <w:p w14:paraId="30B3D51C">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20.6.6</w:t>
      </w:r>
      <w:r>
        <w:rPr>
          <w:rFonts w:hint="eastAsia" w:ascii="宋体" w:hAnsi="宋体" w:eastAsia="宋体" w:cs="宋体"/>
          <w:color w:val="auto"/>
          <w:kern w:val="0"/>
          <w:sz w:val="24"/>
          <w:szCs w:val="24"/>
          <w:highlight w:val="none"/>
          <w:lang w:val="zh-CN" w:eastAsia="zh-CN" w:bidi="zh-CN"/>
        </w:rPr>
        <w:t>报告义务</w:t>
      </w:r>
    </w:p>
    <w:p w14:paraId="32F406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当保险事故发生时，投保人应按照保险单规定的条件和期限及时向保险人报告。</w:t>
      </w:r>
    </w:p>
    <w:p w14:paraId="47FE33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20.7风险责任的转移</w:t>
      </w:r>
    </w:p>
    <w:p w14:paraId="05A36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宋体" w:hAnsi="宋体" w:eastAsia="宋体" w:cs="宋体"/>
          <w:color w:val="auto"/>
          <w:kern w:val="2"/>
          <w:sz w:val="24"/>
          <w:szCs w:val="24"/>
          <w:highlight w:val="none"/>
          <w:lang w:val="en-US" w:eastAsia="zh-CN" w:bidi="en-US"/>
        </w:rPr>
        <w:t>。</w:t>
      </w:r>
    </w:p>
    <w:p w14:paraId="7531805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9" w:name="_Toc19337"/>
      <w:r>
        <w:rPr>
          <w:rFonts w:hint="eastAsia" w:ascii="宋体" w:hAnsi="宋体" w:eastAsia="宋体" w:cs="宋体"/>
          <w:color w:val="auto"/>
          <w:kern w:val="2"/>
          <w:sz w:val="24"/>
          <w:szCs w:val="24"/>
          <w:highlight w:val="none"/>
          <w:lang w:val="en-US" w:eastAsia="zh-CN" w:bidi="ar-SA"/>
        </w:rPr>
        <w:t>21.不可抗力</w:t>
      </w:r>
      <w:bookmarkEnd w:id="229"/>
    </w:p>
    <w:p w14:paraId="1761D0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1638472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5AD72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21.1.2</w:t>
      </w:r>
      <w:r>
        <w:rPr>
          <w:rFonts w:hint="eastAsia" w:ascii="宋体" w:hAnsi="宋体" w:eastAsia="宋体" w:cs="宋体"/>
          <w:color w:val="auto"/>
          <w:kern w:val="2"/>
          <w:sz w:val="24"/>
          <w:szCs w:val="24"/>
          <w:highlight w:val="none"/>
          <w:lang w:val="zh-CN" w:eastAsia="zh-CN" w:bidi="zh-CN"/>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5款商定或确定。发生争议时，按第24条的约定办理。</w:t>
      </w:r>
    </w:p>
    <w:p w14:paraId="79338A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21.2不可抗力的通知</w:t>
      </w:r>
    </w:p>
    <w:p w14:paraId="0AA434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21.2.1</w:t>
      </w:r>
      <w:r>
        <w:rPr>
          <w:rFonts w:hint="eastAsia" w:ascii="宋体" w:hAnsi="宋体" w:eastAsia="宋体" w:cs="宋体"/>
          <w:color w:val="auto"/>
          <w:kern w:val="2"/>
          <w:sz w:val="24"/>
          <w:szCs w:val="24"/>
          <w:highlight w:val="none"/>
          <w:lang w:val="zh-CN" w:eastAsia="zh-CN" w:bidi="zh-CN"/>
        </w:rPr>
        <w:t>合同一方当事人遇到不可抗力事件，使其履行合同义务受到阻碍时，应立即通知合同另一方当事人和监理人，书面说明不可抗力和受阻碍的详细情况，并提供必要的证明。</w:t>
      </w:r>
    </w:p>
    <w:p w14:paraId="4D313D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21.2.2</w:t>
      </w:r>
      <w:r>
        <w:rPr>
          <w:rFonts w:hint="eastAsia" w:ascii="宋体" w:hAnsi="宋体" w:eastAsia="宋体" w:cs="宋体"/>
          <w:color w:val="auto"/>
          <w:kern w:val="2"/>
          <w:sz w:val="24"/>
          <w:szCs w:val="24"/>
          <w:highlight w:val="none"/>
          <w:lang w:val="zh-CN" w:eastAsia="zh-CN" w:bidi="zh-CN"/>
        </w:rPr>
        <w:t>如不可抗力持续发生，合同一方当事人应及时向合同另一方当事人和监理人提交中间报告，说明不可抗力和履行合同受阻的情况，并于不可抗力事件结束后28天内提交最终报告及有关资料。</w:t>
      </w:r>
    </w:p>
    <w:p w14:paraId="21338A9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21.3不可抗力后果及其处理</w:t>
      </w:r>
    </w:p>
    <w:p w14:paraId="620AC0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21.3.1</w:t>
      </w:r>
      <w:r>
        <w:rPr>
          <w:rFonts w:hint="eastAsia" w:ascii="宋体" w:hAnsi="宋体" w:eastAsia="宋体" w:cs="宋体"/>
          <w:color w:val="auto"/>
          <w:kern w:val="2"/>
          <w:sz w:val="24"/>
          <w:szCs w:val="24"/>
          <w:highlight w:val="none"/>
          <w:lang w:val="zh-CN" w:eastAsia="zh-CN" w:bidi="zh-CN"/>
        </w:rPr>
        <w:t>不可抗力造成损害的责任</w:t>
      </w:r>
    </w:p>
    <w:p w14:paraId="05A896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除专用合同条款另有约定外，不可抗力导致的人员伤亡、财产损失、费用增加和(或) 工期延误等后果，由合同双方按以下原则承担：</w:t>
      </w:r>
    </w:p>
    <w:p w14:paraId="1477336D">
      <w:pPr>
        <w:pageBreakBefore w:val="0"/>
        <w:widowControl w:val="0"/>
        <w:numPr>
          <w:ilvl w:val="0"/>
          <w:numId w:val="2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永久工程，包括已运至施工场地的材料和工程设备的损害，以及因工程损害造成的第三者人员伤亡和财产损失由发包人承担；</w:t>
      </w:r>
    </w:p>
    <w:p w14:paraId="292E078C">
      <w:pPr>
        <w:pageBreakBefore w:val="0"/>
        <w:widowControl w:val="0"/>
        <w:numPr>
          <w:ilvl w:val="0"/>
          <w:numId w:val="27"/>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承包人设备的损坏由承包人承担；</w:t>
      </w:r>
    </w:p>
    <w:p w14:paraId="4BD6F98C">
      <w:pPr>
        <w:pageBreakBefore w:val="0"/>
        <w:widowControl w:val="0"/>
        <w:numPr>
          <w:ilvl w:val="0"/>
          <w:numId w:val="27"/>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发包人和承包人各自承担其人员伤亡和其他财产损失及其相关费用；</w:t>
      </w:r>
    </w:p>
    <w:p w14:paraId="7904E911">
      <w:pPr>
        <w:pageBreakBefore w:val="0"/>
        <w:widowControl w:val="0"/>
        <w:numPr>
          <w:ilvl w:val="0"/>
          <w:numId w:val="27"/>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承包人的停工损失由承包人承担，但停工期间应监理人要求照管工程和清理、修复工程的金额由发包人承担；</w:t>
      </w:r>
    </w:p>
    <w:p w14:paraId="19D08F8A">
      <w:pPr>
        <w:pageBreakBefore w:val="0"/>
        <w:widowControl w:val="0"/>
        <w:numPr>
          <w:ilvl w:val="0"/>
          <w:numId w:val="2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不能按期竣工的，应合理延长工期，承包人不需支付逾期竣工违约金。发包人要求赶工的，承包人应采取赶工措施，赶工费用由发包人承担。</w:t>
      </w:r>
    </w:p>
    <w:p w14:paraId="2264B3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21.3.2</w:t>
      </w:r>
      <w:r>
        <w:rPr>
          <w:rFonts w:hint="eastAsia" w:ascii="宋体" w:hAnsi="宋体" w:eastAsia="宋体" w:cs="宋体"/>
          <w:color w:val="auto"/>
          <w:kern w:val="2"/>
          <w:sz w:val="24"/>
          <w:szCs w:val="24"/>
          <w:highlight w:val="none"/>
          <w:lang w:val="zh-CN" w:eastAsia="zh-CN" w:bidi="zh-CN"/>
        </w:rPr>
        <w:t>延迟履行期间发生的不可抗力</w:t>
      </w:r>
    </w:p>
    <w:p w14:paraId="00BB6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合同一方当事人延迟履行，在延迟履行期间发生不可抗力的，不免除其责任。</w:t>
      </w:r>
    </w:p>
    <w:p w14:paraId="68154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21.3.3</w:t>
      </w:r>
      <w:r>
        <w:rPr>
          <w:rFonts w:hint="eastAsia" w:ascii="宋体" w:hAnsi="宋体" w:eastAsia="宋体" w:cs="宋体"/>
          <w:color w:val="auto"/>
          <w:kern w:val="2"/>
          <w:sz w:val="24"/>
          <w:szCs w:val="24"/>
          <w:highlight w:val="none"/>
          <w:lang w:val="zh-CN" w:eastAsia="zh-CN" w:bidi="zh-CN"/>
        </w:rPr>
        <w:t>避免和减少不可抗力损失</w:t>
      </w:r>
    </w:p>
    <w:p w14:paraId="5F5B10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不可抗力发生后，发包人和承包人均应采取措施尽量避免和减少损失的扩大，任何一 方没有采取有效措施导致损失扩大的，应对扩大的损失承担责任。</w:t>
      </w:r>
    </w:p>
    <w:p w14:paraId="130CCA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21.3.4因不可抗力解除合同</w:t>
      </w:r>
    </w:p>
    <w:p w14:paraId="6134BA3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合同一方当事人因不可抗力不能履行合同的，应当及时通知对方解除合同。合同解除后，承包人应按照第</w:t>
      </w:r>
      <w:r>
        <w:rPr>
          <w:rFonts w:hint="eastAsia" w:ascii="宋体" w:hAnsi="宋体" w:eastAsia="宋体" w:cs="宋体"/>
          <w:color w:val="auto"/>
          <w:kern w:val="2"/>
          <w:sz w:val="24"/>
          <w:szCs w:val="24"/>
          <w:highlight w:val="none"/>
          <w:lang w:val="en-US" w:eastAsia="zh-CN" w:bidi="en-US"/>
        </w:rPr>
        <w:t>22.2.5</w:t>
      </w:r>
      <w:r>
        <w:rPr>
          <w:rFonts w:hint="eastAsia" w:ascii="宋体" w:hAnsi="宋体" w:eastAsia="宋体" w:cs="宋体"/>
          <w:color w:val="auto"/>
          <w:kern w:val="2"/>
          <w:sz w:val="24"/>
          <w:szCs w:val="24"/>
          <w:highlight w:val="none"/>
          <w:lang w:val="zh-CN" w:eastAsia="zh-CN" w:bidi="zh-CN"/>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宋体" w:hAnsi="宋体" w:eastAsia="宋体" w:cs="宋体"/>
          <w:color w:val="auto"/>
          <w:kern w:val="2"/>
          <w:sz w:val="24"/>
          <w:szCs w:val="24"/>
          <w:highlight w:val="none"/>
          <w:lang w:val="en-US" w:eastAsia="zh-CN" w:bidi="en-US"/>
        </w:rPr>
        <w:t>22. 2.4</w:t>
      </w:r>
      <w:r>
        <w:rPr>
          <w:rFonts w:hint="eastAsia" w:ascii="宋体" w:hAnsi="宋体" w:eastAsia="宋体" w:cs="宋体"/>
          <w:color w:val="auto"/>
          <w:kern w:val="2"/>
          <w:sz w:val="24"/>
          <w:szCs w:val="24"/>
          <w:highlight w:val="none"/>
          <w:lang w:val="zh-CN" w:eastAsia="zh-CN" w:bidi="zh-CN"/>
        </w:rPr>
        <w:t>项约定，由监理人按第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47AFA36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0" w:name="_Toc5287"/>
      <w:r>
        <w:rPr>
          <w:rFonts w:hint="eastAsia" w:ascii="宋体" w:hAnsi="宋体" w:eastAsia="宋体" w:cs="宋体"/>
          <w:color w:val="auto"/>
          <w:kern w:val="2"/>
          <w:sz w:val="24"/>
          <w:szCs w:val="24"/>
          <w:highlight w:val="none"/>
          <w:lang w:val="en-US" w:eastAsia="zh-CN" w:bidi="ar-SA"/>
        </w:rPr>
        <w:t>22.违约</w:t>
      </w:r>
      <w:bookmarkEnd w:id="230"/>
    </w:p>
    <w:p w14:paraId="560E432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22.1承包人违约</w:t>
      </w:r>
    </w:p>
    <w:p w14:paraId="151CC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承包人违约的情形</w:t>
      </w:r>
    </w:p>
    <w:p w14:paraId="3E21A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在履行合同过程中发生的下列情况属承包人违约：</w:t>
      </w:r>
    </w:p>
    <w:p w14:paraId="636F7982">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1.8</w:t>
      </w:r>
      <w:r>
        <w:rPr>
          <w:rFonts w:hint="eastAsia" w:ascii="宋体" w:hAnsi="宋体" w:eastAsia="宋体" w:cs="宋体"/>
          <w:color w:val="auto"/>
          <w:kern w:val="2"/>
          <w:sz w:val="24"/>
          <w:szCs w:val="24"/>
          <w:highlight w:val="none"/>
          <w:lang w:val="zh-CN" w:eastAsia="zh-CN" w:bidi="zh-CN"/>
        </w:rPr>
        <w:t>款或第</w:t>
      </w:r>
      <w:r>
        <w:rPr>
          <w:rFonts w:hint="eastAsia" w:ascii="宋体" w:hAnsi="宋体" w:eastAsia="宋体" w:cs="宋体"/>
          <w:color w:val="auto"/>
          <w:kern w:val="2"/>
          <w:sz w:val="24"/>
          <w:szCs w:val="24"/>
          <w:highlight w:val="none"/>
          <w:lang w:val="en-US" w:eastAsia="zh-CN" w:bidi="en-US"/>
        </w:rPr>
        <w:t xml:space="preserve">4. </w:t>
      </w:r>
      <w:r>
        <w:rPr>
          <w:rFonts w:hint="eastAsia" w:ascii="宋体" w:hAnsi="宋体" w:eastAsia="宋体" w:cs="宋体"/>
          <w:color w:val="auto"/>
          <w:kern w:val="2"/>
          <w:sz w:val="24"/>
          <w:szCs w:val="24"/>
          <w:highlight w:val="none"/>
          <w:lang w:val="zh-CN" w:eastAsia="zh-CN" w:bidi="zh-CN"/>
        </w:rPr>
        <w:t>3款的约定，私自将合同的全部或部分权利转让给其他人，或私自将合同的全部或部分义务转移给其他人；</w:t>
      </w:r>
    </w:p>
    <w:p w14:paraId="633E1C80">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3款或第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4款的约定，未经监理人批准，私自将已按合同约定进入施工场地的施工设备、临时设施或材料撤离施工场地；</w:t>
      </w:r>
    </w:p>
    <w:p w14:paraId="6AE4D868">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4款的约定使用了不合格材料或工程设备，工程质量达不到标准要求，又拒绝清除不合格工程；</w:t>
      </w:r>
    </w:p>
    <w:p w14:paraId="19233152">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承包人未能按合同进度计划及时完成合同约定的工作，已造成或预期造成工期延误；</w:t>
      </w:r>
    </w:p>
    <w:p w14:paraId="04BA57E3">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承包人在缺陷责任期(工程质量保修期)内，未能对合同工程完工验收鉴定书中所列的缺陷清单的内容或缺陷责任期(工程质量保修期)内发生的缺陷进行修复，而又拒绝按监理人指示再进行修补；</w:t>
      </w:r>
    </w:p>
    <w:p w14:paraId="447A7F61">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承包人无法继续履行或明确表示不履行或实质上已停止履行合同；</w:t>
      </w:r>
    </w:p>
    <w:p w14:paraId="6C5E9B81">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承包人不按合同约定履行义务的其他情况。</w:t>
      </w:r>
    </w:p>
    <w:p w14:paraId="6C0CFD6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22.1.2</w:t>
      </w:r>
      <w:r>
        <w:rPr>
          <w:rFonts w:hint="eastAsia" w:ascii="宋体" w:hAnsi="宋体" w:eastAsia="宋体" w:cs="宋体"/>
          <w:color w:val="auto"/>
          <w:kern w:val="2"/>
          <w:sz w:val="24"/>
          <w:szCs w:val="24"/>
          <w:highlight w:val="none"/>
          <w:lang w:val="zh-CN" w:eastAsia="zh-CN" w:bidi="zh-CN"/>
        </w:rPr>
        <w:t>对承包人违约的处理</w:t>
      </w:r>
    </w:p>
    <w:p w14:paraId="3A4DB0B7">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承包人发生第</w:t>
      </w: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(6)目约定的违约情况时，发包人可通知承包人立即解除合同，并按有关法律处理。</w:t>
      </w:r>
    </w:p>
    <w:p w14:paraId="3F5B8437">
      <w:pPr>
        <w:pageBreakBefore w:val="0"/>
        <w:widowControl w:val="0"/>
        <w:numPr>
          <w:ilvl w:val="0"/>
          <w:numId w:val="2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承包人发生除第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1(6)目约定以外的其他违约情况时，监理人可向承包人发出整改通知，要求其在指定的期限内改正。承包人应承担其违约所引起的费用增加和 (或)工期延误。</w:t>
      </w:r>
    </w:p>
    <w:p w14:paraId="077637AD">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经检查证明承包人已采取了有效措施纠正违约行为，具备复工条件的，可由监理人签发复工通知复工。</w:t>
      </w:r>
    </w:p>
    <w:p w14:paraId="044E0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22.1.3</w:t>
      </w:r>
      <w:r>
        <w:rPr>
          <w:rFonts w:hint="eastAsia" w:ascii="宋体" w:hAnsi="宋体" w:eastAsia="宋体" w:cs="宋体"/>
          <w:color w:val="auto"/>
          <w:kern w:val="2"/>
          <w:sz w:val="24"/>
          <w:szCs w:val="24"/>
          <w:highlight w:val="none"/>
          <w:lang w:val="zh-CN" w:eastAsia="zh-CN" w:bidi="zh-CN"/>
        </w:rPr>
        <w:t>承包人违约解除合同</w:t>
      </w:r>
    </w:p>
    <w:p w14:paraId="0908BF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296D9B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22.1.4</w:t>
      </w:r>
      <w:r>
        <w:rPr>
          <w:rFonts w:hint="eastAsia" w:ascii="宋体" w:hAnsi="宋体" w:eastAsia="宋体" w:cs="宋体"/>
          <w:color w:val="auto"/>
          <w:kern w:val="2"/>
          <w:sz w:val="24"/>
          <w:szCs w:val="24"/>
          <w:highlight w:val="none"/>
          <w:lang w:val="zh-CN" w:eastAsia="zh-CN" w:bidi="zh-CN"/>
        </w:rPr>
        <w:t>合同解除后的估价、付款和结清</w:t>
      </w:r>
    </w:p>
    <w:p w14:paraId="4654A7B2">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5款商定或确定承包人实际完成工作的价值，以及承包人已提供的材料、施工设备、工程设备和临时工程等的价值。</w:t>
      </w:r>
    </w:p>
    <w:p w14:paraId="4A9B0E8A">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合同解除后，发包人应暂停对承包人的一切付款，查清各项付款和已扣款金额, 包括承包人应支付的违约金。</w:t>
      </w:r>
    </w:p>
    <w:p w14:paraId="0FDE74FA">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合同解除后，发包人应按第</w:t>
      </w:r>
      <w:r>
        <w:rPr>
          <w:rFonts w:hint="eastAsia" w:ascii="宋体" w:hAnsi="宋体" w:eastAsia="宋体" w:cs="宋体"/>
          <w:color w:val="auto"/>
          <w:kern w:val="2"/>
          <w:sz w:val="24"/>
          <w:szCs w:val="24"/>
          <w:highlight w:val="none"/>
          <w:lang w:val="en-US" w:eastAsia="zh-CN" w:bidi="en-US"/>
        </w:rPr>
        <w:t xml:space="preserve">23. </w:t>
      </w:r>
      <w:r>
        <w:rPr>
          <w:rFonts w:hint="eastAsia" w:ascii="宋体" w:hAnsi="宋体" w:eastAsia="宋体" w:cs="宋体"/>
          <w:color w:val="auto"/>
          <w:kern w:val="2"/>
          <w:sz w:val="24"/>
          <w:szCs w:val="24"/>
          <w:highlight w:val="none"/>
          <w:lang w:val="zh-CN" w:eastAsia="zh-CN" w:bidi="zh-CN"/>
        </w:rPr>
        <w:t>4款的约定向承包人索赔由于解除合同给发包人造成的损失。</w:t>
      </w:r>
    </w:p>
    <w:p w14:paraId="71E8087A">
      <w:pPr>
        <w:pageBreakBefore w:val="0"/>
        <w:widowControl w:val="0"/>
        <w:numPr>
          <w:ilvl w:val="0"/>
          <w:numId w:val="3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合同双方确认上述往来款项后，出具最终结清付款证书，结清全部合同款项。</w:t>
      </w:r>
    </w:p>
    <w:p w14:paraId="33CAABBD">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发包人和承包人未能就解除合同后的结清达成一致而形成争议的，按第24条的约定办理。</w:t>
      </w:r>
    </w:p>
    <w:p w14:paraId="6B253F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22.1.5</w:t>
      </w:r>
      <w:r>
        <w:rPr>
          <w:rFonts w:hint="eastAsia" w:ascii="宋体" w:hAnsi="宋体" w:eastAsia="宋体" w:cs="宋体"/>
          <w:color w:val="auto"/>
          <w:kern w:val="2"/>
          <w:sz w:val="24"/>
          <w:szCs w:val="24"/>
          <w:highlight w:val="none"/>
          <w:lang w:val="zh-CN" w:eastAsia="zh-CN" w:bidi="zh-CN"/>
        </w:rPr>
        <w:t>协议利益的转让</w:t>
      </w:r>
    </w:p>
    <w:p w14:paraId="0FCFD2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因承包人违约解除合同的，发包人有权要求承包人将其为实施合同而签订的材料和设备的订货协议或任何服务协议利益转让给发包人，并在解除合同后的14天内，依法办理转让手续。</w:t>
      </w:r>
    </w:p>
    <w:p w14:paraId="4F46EA0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22.1.6紧急情况下无能力或不愿进行抢救</w:t>
      </w:r>
    </w:p>
    <w:p w14:paraId="6E4EA1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E2B94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22.2发包人违约</w:t>
      </w:r>
    </w:p>
    <w:p w14:paraId="170386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22.2.1</w:t>
      </w:r>
      <w:r>
        <w:rPr>
          <w:rFonts w:hint="eastAsia" w:ascii="宋体" w:hAnsi="宋体" w:eastAsia="宋体" w:cs="宋体"/>
          <w:color w:val="auto"/>
          <w:kern w:val="2"/>
          <w:sz w:val="24"/>
          <w:szCs w:val="24"/>
          <w:highlight w:val="none"/>
          <w:lang w:val="zh-CN" w:eastAsia="zh-CN" w:bidi="zh-CN"/>
        </w:rPr>
        <w:t>发包人违约的情形</w:t>
      </w:r>
    </w:p>
    <w:p w14:paraId="0B7040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在履行合同过程中发生的下列情形，属发包人违约：</w:t>
      </w:r>
    </w:p>
    <w:p w14:paraId="3F53A5EC">
      <w:pPr>
        <w:pageBreakBefore w:val="0"/>
        <w:widowControl w:val="0"/>
        <w:numPr>
          <w:ilvl w:val="0"/>
          <w:numId w:val="31"/>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发包人未能按合同约定支付预付款或合同价款，或拖延、拒绝批准付款申请和支付凭证，导致付款延误的；</w:t>
      </w:r>
    </w:p>
    <w:p w14:paraId="21105DEB">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发包人原因造成停工的；</w:t>
      </w:r>
    </w:p>
    <w:p w14:paraId="5D00EECF">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监理人无正当理由没有在约定期限内发出复工指示，导致承包人无法复工的；</w:t>
      </w:r>
    </w:p>
    <w:p w14:paraId="4008E460">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发包人无法继续履行或明确表示不履行或实质上已停止履行合同的；</w:t>
      </w:r>
    </w:p>
    <w:p w14:paraId="46B297D6">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发包人不履行合同约定其他义务的。</w:t>
      </w:r>
    </w:p>
    <w:p w14:paraId="56D5E39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22.2.2</w:t>
      </w:r>
      <w:r>
        <w:rPr>
          <w:rFonts w:hint="eastAsia" w:ascii="宋体" w:hAnsi="宋体" w:eastAsia="宋体" w:cs="宋体"/>
          <w:color w:val="auto"/>
          <w:kern w:val="2"/>
          <w:sz w:val="24"/>
          <w:szCs w:val="24"/>
          <w:highlight w:val="none"/>
          <w:lang w:val="zh-CN" w:eastAsia="zh-CN" w:bidi="zh-CN"/>
        </w:rPr>
        <w:t>承包人有权暂停施工</w:t>
      </w:r>
    </w:p>
    <w:p w14:paraId="3C0241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发包人发生除第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F372F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zh-CN"/>
        </w:rPr>
        <w:t>22.2.3</w:t>
      </w:r>
      <w:r>
        <w:rPr>
          <w:rFonts w:hint="eastAsia" w:ascii="宋体" w:hAnsi="宋体" w:eastAsia="宋体" w:cs="宋体"/>
          <w:color w:val="auto"/>
          <w:kern w:val="2"/>
          <w:sz w:val="24"/>
          <w:szCs w:val="24"/>
          <w:highlight w:val="none"/>
          <w:lang w:val="zh-CN" w:eastAsia="zh-CN" w:bidi="zh-CN"/>
        </w:rPr>
        <w:t>发包人违约解除合同</w:t>
      </w:r>
    </w:p>
    <w:p w14:paraId="74BDA42E">
      <w:pPr>
        <w:pageBreakBefore w:val="0"/>
        <w:widowControl w:val="0"/>
        <w:numPr>
          <w:ilvl w:val="0"/>
          <w:numId w:val="3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发生第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(4)目的违约情况时，承包人可书面通知发包人解除合同。</w:t>
      </w:r>
    </w:p>
    <w:p w14:paraId="00319E2E">
      <w:pPr>
        <w:pageBreakBefore w:val="0"/>
        <w:widowControl w:val="0"/>
        <w:numPr>
          <w:ilvl w:val="0"/>
          <w:numId w:val="3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w:t>
      </w:r>
      <w:r>
        <w:rPr>
          <w:rFonts w:hint="eastAsia" w:ascii="宋体" w:hAnsi="宋体" w:eastAsia="宋体" w:cs="宋体"/>
          <w:color w:val="auto"/>
          <w:kern w:val="2"/>
          <w:sz w:val="24"/>
          <w:szCs w:val="24"/>
          <w:highlight w:val="none"/>
          <w:lang w:val="en-US" w:eastAsia="zh-CN" w:bidi="en-US"/>
        </w:rPr>
        <w:t xml:space="preserve">22. 2. </w:t>
      </w:r>
      <w:r>
        <w:rPr>
          <w:rFonts w:hint="eastAsia" w:ascii="宋体" w:hAnsi="宋体" w:eastAsia="宋体" w:cs="宋体"/>
          <w:color w:val="auto"/>
          <w:kern w:val="2"/>
          <w:sz w:val="24"/>
          <w:szCs w:val="24"/>
          <w:highlight w:val="none"/>
          <w:lang w:val="zh-CN" w:eastAsia="zh-CN" w:bidi="zh-CN"/>
        </w:rPr>
        <w:t>2项暂停施工28天后，发包人仍不纠正违约行为的，承包人可向发包人发出解除合同通知。但承包人的这一行动不免除发包人承担的违约责任，也不影响承包人根据合同约定享有的索赔权利。</w:t>
      </w:r>
    </w:p>
    <w:p w14:paraId="5DD4B7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22.2.4</w:t>
      </w:r>
      <w:r>
        <w:rPr>
          <w:rFonts w:hint="eastAsia" w:ascii="宋体" w:hAnsi="宋体" w:eastAsia="宋体" w:cs="宋体"/>
          <w:color w:val="auto"/>
          <w:kern w:val="2"/>
          <w:sz w:val="24"/>
          <w:szCs w:val="24"/>
          <w:highlight w:val="none"/>
          <w:lang w:val="zh-CN" w:eastAsia="zh-CN" w:bidi="zh-CN"/>
        </w:rPr>
        <w:t>解除合同后的付款</w:t>
      </w:r>
    </w:p>
    <w:p w14:paraId="718CE6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因发包人违约解除合同的，发包人应在解除合同后28天内向承包人支付下列金额，承包人应在此期限内及时向发包人提交要求支付下列金额的有关资料和凭证：</w:t>
      </w:r>
    </w:p>
    <w:p w14:paraId="57EE5935">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合同解除日以前所完成工作的价款；</w:t>
      </w:r>
    </w:p>
    <w:p w14:paraId="0FD94E67">
      <w:pPr>
        <w:pageBreakBefore w:val="0"/>
        <w:widowControl w:val="0"/>
        <w:numPr>
          <w:ilvl w:val="0"/>
          <w:numId w:val="33"/>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承包人为该工程施工订购并已付款的材料、工程设备和其他物品的金额。发包人付还后，该材料、工程设备和其他物品归发包人所有；</w:t>
      </w:r>
    </w:p>
    <w:p w14:paraId="1E00E1E7">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承包人为完成工程所发生的，而发包人未支付的金额；</w:t>
      </w:r>
    </w:p>
    <w:p w14:paraId="167F278E">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承包人撤离施工场地以及遣散承包人人员的金额；</w:t>
      </w:r>
    </w:p>
    <w:p w14:paraId="6493292C">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由于解除合同应赔偿的承包人损失；</w:t>
      </w:r>
    </w:p>
    <w:p w14:paraId="5D9D11C8">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按合同约定在合同解除日前应支付给承包人的其他金额。</w:t>
      </w:r>
    </w:p>
    <w:p w14:paraId="52AF8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发包人应按本项约定支付上述金额并退还质量保证金和履约担保，但有权要求承包人支付应偿还给发包人的各项金额。</w:t>
      </w:r>
    </w:p>
    <w:p w14:paraId="4C3327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22.2.5解除合同后的承包人撤离</w:t>
      </w:r>
    </w:p>
    <w:p w14:paraId="7BDFA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因发包人违约而解除合同后，承包人应妥善做好已竣工工程和已购材料、设备的保护和移交工作，按发包人要求将承包人设备和人员撤出施工场地。承包人撤出施工场地应遵 守第</w:t>
      </w:r>
      <w:r>
        <w:rPr>
          <w:rFonts w:hint="eastAsia" w:ascii="宋体" w:hAnsi="宋体" w:eastAsia="宋体" w:cs="宋体"/>
          <w:color w:val="auto"/>
          <w:kern w:val="2"/>
          <w:sz w:val="24"/>
          <w:szCs w:val="24"/>
          <w:highlight w:val="none"/>
          <w:lang w:val="en-US" w:eastAsia="zh-CN" w:bidi="en-US"/>
        </w:rPr>
        <w:t xml:space="preserve">18. 7. </w:t>
      </w:r>
      <w:r>
        <w:rPr>
          <w:rFonts w:hint="eastAsia" w:ascii="宋体" w:hAnsi="宋体" w:eastAsia="宋体" w:cs="宋体"/>
          <w:color w:val="auto"/>
          <w:kern w:val="2"/>
          <w:sz w:val="24"/>
          <w:szCs w:val="24"/>
          <w:highlight w:val="none"/>
          <w:lang w:val="zh-CN" w:eastAsia="zh-CN" w:bidi="zh-CN"/>
        </w:rPr>
        <w:t>1项的约定，发包人应为承包人撤出提供必要条件。</w:t>
      </w:r>
    </w:p>
    <w:p w14:paraId="3FF2E4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22.3第三人造成的违约</w:t>
      </w:r>
    </w:p>
    <w:p w14:paraId="04BAF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在履行合同过程中，一方当事人因第三人的原因造成违约的，应当向对方当事人承担违约责任。一方当事人和第三人之间的纠纷，依照法律规定或者按照约定解决。</w:t>
      </w:r>
    </w:p>
    <w:p w14:paraId="25D8EF7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1" w:name="_Toc15454"/>
      <w:r>
        <w:rPr>
          <w:rFonts w:hint="eastAsia" w:ascii="宋体" w:hAnsi="宋体" w:eastAsia="宋体" w:cs="宋体"/>
          <w:color w:val="auto"/>
          <w:kern w:val="2"/>
          <w:sz w:val="24"/>
          <w:szCs w:val="24"/>
          <w:highlight w:val="none"/>
          <w:lang w:val="en-US" w:eastAsia="zh-CN" w:bidi="ar-SA"/>
        </w:rPr>
        <w:t>23.索赔</w:t>
      </w:r>
      <w:bookmarkEnd w:id="231"/>
    </w:p>
    <w:p w14:paraId="135675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23.1承包人索赔的提出</w:t>
      </w:r>
    </w:p>
    <w:p w14:paraId="7674C6B9">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根据合同约定，承包人认为有权得到追加付款和(或)延长工期的，应按以下程序向发包人提出索赔：</w:t>
      </w:r>
    </w:p>
    <w:p w14:paraId="525224A0">
      <w:pPr>
        <w:pageBreakBefore w:val="0"/>
        <w:widowControl w:val="0"/>
        <w:numPr>
          <w:ilvl w:val="0"/>
          <w:numId w:val="3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承包人应在知道或应当知道索赔事件发生后28天内，向监理人递交索赔意向通知书，并说明发生索赔事件的事由。承包人未在前述28天内发出索赔意向通知书的，丧失要求追加付款和(或)延长工期的权利；</w:t>
      </w:r>
    </w:p>
    <w:p w14:paraId="02698CD1">
      <w:pPr>
        <w:pageBreakBefore w:val="0"/>
        <w:widowControl w:val="0"/>
        <w:numPr>
          <w:ilvl w:val="0"/>
          <w:numId w:val="3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承包人应在发出索赔意向通知书后28天内，向监理人正式递交索赔通知书。索赔通知书应详细说明索赔理由以及要求追加的付款金额和(或)延长的工期，并附必要的记 录和证明材料；</w:t>
      </w:r>
    </w:p>
    <w:p w14:paraId="39309D44">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索赔事件具有连续影响的，承包人应按合理时间间隔继续递交延续索赔通知，说明连续影响的实际情况和记录，列出累计的追加付款金额和(或)工期延长天数；</w:t>
      </w:r>
    </w:p>
    <w:p w14:paraId="00EAF10C">
      <w:pPr>
        <w:pageBreakBefore w:val="0"/>
        <w:widowControl w:val="0"/>
        <w:numPr>
          <w:ilvl w:val="0"/>
          <w:numId w:val="3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在索赔事件影响结束后的28天内，承包人应向监理人递交最终索赔通知书，说明最终要求索赔的追加付款金额和延长的工期，并附必要的记录和证明材料。</w:t>
      </w:r>
    </w:p>
    <w:p w14:paraId="25609F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23.2承包人索赔处理程序</w:t>
      </w:r>
    </w:p>
    <w:p w14:paraId="43A57DF2">
      <w:pPr>
        <w:pageBreakBefore w:val="0"/>
        <w:widowControl w:val="0"/>
        <w:numPr>
          <w:ilvl w:val="0"/>
          <w:numId w:val="3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监理人收到承包人提交的索赔通知书后，应及时审查索赔通知书的内容、查验承包人的记录和证明材料，必要时监理人可要求承包人提交全部原始记录副本。</w:t>
      </w:r>
    </w:p>
    <w:p w14:paraId="33CF9504">
      <w:pPr>
        <w:pageBreakBefore w:val="0"/>
        <w:widowControl w:val="0"/>
        <w:numPr>
          <w:ilvl w:val="0"/>
          <w:numId w:val="3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5款商定或确定追加的付款和(或)延长的工期，并在收到上述索赔通知书或有关索赔的进一步证明材料后的42天内，将索赔处理结果答复承包人。</w:t>
      </w:r>
    </w:p>
    <w:p w14:paraId="66BA4D21">
      <w:pPr>
        <w:pageBreakBefore w:val="0"/>
        <w:widowControl w:val="0"/>
        <w:numPr>
          <w:ilvl w:val="0"/>
          <w:numId w:val="35"/>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承包人接受索赔处理结果的，发包人应在作出索赔处理结果答复后28天内完成赔付。承包人不接受索赔处理结果的，按第24条的约定办理。</w:t>
      </w:r>
    </w:p>
    <w:p w14:paraId="29B5B0C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23.3承包人提出索赔的期限</w:t>
      </w:r>
    </w:p>
    <w:p w14:paraId="1C6061A8">
      <w:pPr>
        <w:pageBreakBefore w:val="0"/>
        <w:widowControl w:val="0"/>
        <w:numPr>
          <w:ilvl w:val="0"/>
          <w:numId w:val="36"/>
        </w:numPr>
        <w:tabs>
          <w:tab w:val="left" w:pos="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5款的约定接受了完工付款证书后，应被认为已无权再提出在合同工程完工证书颁发前所发生的任何索赔。</w:t>
      </w:r>
    </w:p>
    <w:p w14:paraId="5C8764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23.3.2</w:t>
      </w: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6款的约定提交的最终结清申请单中，只限于提出合同工程完工证书颁发后发生的索赔。提出索赔的期限自接受最终结清证书时终止。</w:t>
      </w:r>
    </w:p>
    <w:p w14:paraId="54BB9C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23.4发包人的索赔</w:t>
      </w:r>
    </w:p>
    <w:p w14:paraId="07282B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23.4.1</w:t>
      </w:r>
      <w:r>
        <w:rPr>
          <w:rFonts w:hint="eastAsia" w:ascii="宋体" w:hAnsi="宋体" w:eastAsia="宋体" w:cs="宋体"/>
          <w:color w:val="auto"/>
          <w:kern w:val="2"/>
          <w:sz w:val="24"/>
          <w:szCs w:val="24"/>
          <w:highlight w:val="none"/>
          <w:lang w:val="zh-CN" w:eastAsia="zh-CN" w:bidi="zh-CN"/>
        </w:rPr>
        <w:t>发生索赔事件后，监理人应及时书面通知承包人，详细说明发包人有权得到的索赔金额和(或)延长缺陷责任期的细节和依据。发包人提出索赔的期限和要求与第</w:t>
      </w:r>
      <w:r>
        <w:rPr>
          <w:rFonts w:hint="eastAsia" w:ascii="宋体" w:hAnsi="宋体" w:eastAsia="宋体" w:cs="宋体"/>
          <w:color w:val="auto"/>
          <w:kern w:val="2"/>
          <w:sz w:val="24"/>
          <w:szCs w:val="24"/>
          <w:highlight w:val="none"/>
          <w:lang w:val="en-US" w:eastAsia="zh-CN" w:bidi="zh-CN"/>
        </w:rPr>
        <w:t>23.</w:t>
      </w:r>
      <w:r>
        <w:rPr>
          <w:rFonts w:hint="eastAsia" w:ascii="宋体" w:hAnsi="宋体" w:eastAsia="宋体" w:cs="宋体"/>
          <w:color w:val="auto"/>
          <w:kern w:val="2"/>
          <w:sz w:val="24"/>
          <w:szCs w:val="24"/>
          <w:highlight w:val="none"/>
          <w:lang w:val="zh-CN" w:eastAsia="zh-CN" w:bidi="zh-CN"/>
        </w:rPr>
        <w:t>3款的约定相同，延长缺陷责任期的通知应在缺陷责任期届满前发出。</w:t>
      </w:r>
    </w:p>
    <w:p w14:paraId="3AC014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5款商定或确定发包人从承包人处得到赔付的金额和(或)缺陷责任期的延长期。承包人应付给发包人的金额可从拟支付给承包人的合同价款中扣除, 或由承包人以其他方式支付给发包人。</w:t>
      </w:r>
    </w:p>
    <w:p w14:paraId="313D3B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23. 4. </w:t>
      </w:r>
      <w:r>
        <w:rPr>
          <w:rFonts w:hint="eastAsia" w:ascii="宋体" w:hAnsi="宋体" w:eastAsia="宋体" w:cs="宋体"/>
          <w:color w:val="auto"/>
          <w:kern w:val="2"/>
          <w:sz w:val="24"/>
          <w:szCs w:val="24"/>
          <w:highlight w:val="none"/>
          <w:lang w:val="zh-CN" w:eastAsia="zh-CN" w:bidi="zh-CN"/>
        </w:rPr>
        <w:t>3承包人对监理人按第</w:t>
      </w:r>
      <w:r>
        <w:rPr>
          <w:rFonts w:hint="eastAsia" w:ascii="宋体" w:hAnsi="宋体" w:eastAsia="宋体" w:cs="宋体"/>
          <w:color w:val="auto"/>
          <w:kern w:val="2"/>
          <w:sz w:val="24"/>
          <w:szCs w:val="24"/>
          <w:highlight w:val="none"/>
          <w:lang w:val="en-US" w:eastAsia="zh-CN" w:bidi="en-US"/>
        </w:rPr>
        <w:t xml:space="preserve">23.4. </w:t>
      </w:r>
      <w:r>
        <w:rPr>
          <w:rFonts w:hint="eastAsia" w:ascii="宋体" w:hAnsi="宋体" w:eastAsia="宋体" w:cs="宋体"/>
          <w:color w:val="auto"/>
          <w:kern w:val="2"/>
          <w:sz w:val="24"/>
          <w:szCs w:val="24"/>
          <w:highlight w:val="none"/>
          <w:lang w:val="zh-CN" w:eastAsia="zh-CN" w:bidi="zh-CN"/>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项的约定执 行赔付。若承包人不接受监理人的索赔处理意见，可按本合同第24条的规定办理。</w:t>
      </w:r>
    </w:p>
    <w:p w14:paraId="31D344F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2" w:name="_Toc25077"/>
      <w:r>
        <w:rPr>
          <w:rFonts w:hint="eastAsia" w:ascii="宋体" w:hAnsi="宋体" w:eastAsia="宋体" w:cs="宋体"/>
          <w:color w:val="auto"/>
          <w:kern w:val="2"/>
          <w:sz w:val="24"/>
          <w:szCs w:val="24"/>
          <w:highlight w:val="none"/>
          <w:lang w:val="en-US" w:eastAsia="zh-CN" w:bidi="ar-SA"/>
        </w:rPr>
        <w:t>24.争议的解决</w:t>
      </w:r>
      <w:bookmarkEnd w:id="232"/>
    </w:p>
    <w:p w14:paraId="7B7AA0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75F6D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DCD74F0">
      <w:pPr>
        <w:pageBreakBefore w:val="0"/>
        <w:widowControl w:val="0"/>
        <w:numPr>
          <w:ilvl w:val="0"/>
          <w:numId w:val="37"/>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向约定的仲裁委员会申请仲裁；</w:t>
      </w:r>
    </w:p>
    <w:p w14:paraId="5F801FD0">
      <w:pPr>
        <w:pageBreakBefore w:val="0"/>
        <w:widowControl w:val="0"/>
        <w:numPr>
          <w:ilvl w:val="0"/>
          <w:numId w:val="37"/>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向有管辖权的人民法院提起诉讼。</w:t>
      </w:r>
    </w:p>
    <w:p w14:paraId="3F29D8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24.2友好解决</w:t>
      </w:r>
    </w:p>
    <w:p w14:paraId="228BC9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在提请争议评审、仲裁或者诉讼前，以及在争议评审、仲裁或诉讼过程中，发包人和承包人均可共同努力友好协商解决争议。</w:t>
      </w:r>
    </w:p>
    <w:p w14:paraId="619088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24.3争议评审</w:t>
      </w:r>
    </w:p>
    <w:p w14:paraId="11D6B7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24.3.1</w:t>
      </w:r>
      <w:r>
        <w:rPr>
          <w:rFonts w:hint="eastAsia" w:ascii="宋体" w:hAnsi="宋体" w:eastAsia="宋体" w:cs="宋体"/>
          <w:color w:val="auto"/>
          <w:kern w:val="2"/>
          <w:sz w:val="24"/>
          <w:szCs w:val="24"/>
          <w:highlight w:val="none"/>
          <w:lang w:val="zh-CN" w:eastAsia="zh-CN" w:bidi="zh-CN"/>
        </w:rPr>
        <w:t>采用争议评审的，发包人和承包人应在开工日后的28天内或在争议发生后, 协商成立争议评审组。争议评审组由有合同管理和工程实践经验的专家组成。</w:t>
      </w:r>
    </w:p>
    <w:p w14:paraId="0E0C23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24.3.2</w:t>
      </w:r>
      <w:r>
        <w:rPr>
          <w:rFonts w:hint="eastAsia" w:ascii="宋体" w:hAnsi="宋体" w:eastAsia="宋体" w:cs="宋体"/>
          <w:color w:val="auto"/>
          <w:kern w:val="2"/>
          <w:sz w:val="24"/>
          <w:szCs w:val="24"/>
          <w:highlight w:val="none"/>
          <w:lang w:val="zh-CN" w:eastAsia="zh-CN" w:bidi="zh-CN"/>
        </w:rPr>
        <w:t>合同双方的争议，应首先由申请人向争议评审组提交一份详细的评审申请报告，并附必要的文件、图纸和证明材料，申请人还应将上述报告的副本同时提交给被申请人和监理人。</w:t>
      </w:r>
    </w:p>
    <w:p w14:paraId="3D83C6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24.3.3</w:t>
      </w:r>
      <w:r>
        <w:rPr>
          <w:rFonts w:hint="eastAsia" w:ascii="宋体" w:hAnsi="宋体" w:eastAsia="宋体" w:cs="宋体"/>
          <w:color w:val="auto"/>
          <w:kern w:val="2"/>
          <w:sz w:val="24"/>
          <w:szCs w:val="24"/>
          <w:highlight w:val="none"/>
          <w:lang w:val="zh-CN" w:eastAsia="zh-CN" w:bidi="zh-CN"/>
        </w:rPr>
        <w:t>被申请人在收到申请人评审申请报告副本后的28天内，向争议评审组提交一份答辩报告，并附证明材料。被申请人应将答辩报告的副本同时提交给申请人和监理人。</w:t>
      </w:r>
    </w:p>
    <w:p w14:paraId="345FD4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24.3.4</w:t>
      </w:r>
      <w:r>
        <w:rPr>
          <w:rFonts w:hint="eastAsia" w:ascii="宋体" w:hAnsi="宋体" w:eastAsia="宋体" w:cs="宋体"/>
          <w:color w:val="auto"/>
          <w:kern w:val="2"/>
          <w:sz w:val="24"/>
          <w:szCs w:val="24"/>
          <w:highlight w:val="none"/>
          <w:lang w:val="zh-CN" w:eastAsia="zh-CN" w:bidi="zh-CN"/>
        </w:rPr>
        <w:t>除专用合同条款另有约定外，争议评审组在收到合同双方报告后的14天内， 邀请双方代表和有关人员举行调查会，向双方调查争议细节；必要时争议评审组可要求双方进一步提供补充材料。</w:t>
      </w:r>
    </w:p>
    <w:p w14:paraId="23BA28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369A20D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24.3.6</w:t>
      </w:r>
      <w:r>
        <w:rPr>
          <w:rFonts w:hint="eastAsia" w:ascii="宋体" w:hAnsi="宋体" w:eastAsia="宋体" w:cs="宋体"/>
          <w:color w:val="auto"/>
          <w:kern w:val="2"/>
          <w:sz w:val="24"/>
          <w:szCs w:val="24"/>
          <w:highlight w:val="none"/>
          <w:lang w:val="zh-CN" w:eastAsia="zh-CN" w:bidi="zh-CN"/>
        </w:rPr>
        <w:t>发包人和承包人接受评审意见的，由监理人根据评审意见拟定执行协议，经争议双方签字后作为合同的补充文件，并遵照执行。</w:t>
      </w:r>
    </w:p>
    <w:p w14:paraId="6CD9E7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24.3.7</w:t>
      </w:r>
      <w:r>
        <w:rPr>
          <w:rFonts w:hint="eastAsia" w:ascii="宋体" w:hAnsi="宋体" w:eastAsia="宋体" w:cs="宋体"/>
          <w:color w:val="auto"/>
          <w:kern w:val="2"/>
          <w:sz w:val="24"/>
          <w:szCs w:val="24"/>
          <w:highlight w:val="none"/>
          <w:lang w:val="zh-CN" w:eastAsia="zh-CN" w:bidi="zh-CN"/>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470FF3F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24.4仲裁</w:t>
      </w:r>
    </w:p>
    <w:p w14:paraId="173645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24.4.1</w:t>
      </w:r>
      <w:r>
        <w:rPr>
          <w:rFonts w:hint="eastAsia" w:ascii="宋体" w:hAnsi="宋体" w:eastAsia="宋体" w:cs="宋体"/>
          <w:color w:val="auto"/>
          <w:kern w:val="2"/>
          <w:sz w:val="24"/>
          <w:szCs w:val="24"/>
          <w:highlight w:val="none"/>
          <w:lang w:val="zh-CN" w:eastAsia="zh-CN" w:bidi="zh-CN"/>
        </w:rPr>
        <w:t>若合同双方商定直接向仲裁机构申请仲裁，应签订仲裁协议并约定仲裁机构。</w:t>
      </w:r>
    </w:p>
    <w:p w14:paraId="7AD8682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24.4.2</w:t>
      </w:r>
      <w:r>
        <w:rPr>
          <w:rFonts w:hint="eastAsia" w:ascii="宋体" w:hAnsi="宋体" w:eastAsia="宋体" w:cs="宋体"/>
          <w:color w:val="auto"/>
          <w:kern w:val="2"/>
          <w:sz w:val="24"/>
          <w:szCs w:val="24"/>
          <w:highlight w:val="none"/>
          <w:lang w:val="zh-CN" w:eastAsia="zh-CN" w:bidi="zh-CN"/>
        </w:rPr>
        <w:t>若合同双方未能达成仲裁协议，则本合同的仲裁条款无效，任一方均有权向人民法院提起诉讼。</w:t>
      </w:r>
    </w:p>
    <w:p w14:paraId="5F2A6D4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33" w:name="bookmark1581"/>
      <w:bookmarkEnd w:id="233"/>
      <w:bookmarkStart w:id="234" w:name="_Toc27368"/>
      <w:bookmarkStart w:id="235" w:name="_Toc1972"/>
      <w:bookmarkStart w:id="236" w:name="bookmark1576"/>
      <w:bookmarkStart w:id="237" w:name="bookmark1578"/>
      <w:bookmarkStart w:id="238" w:name="bookmark1577"/>
      <w:bookmarkStart w:id="239" w:name="bookmark1579"/>
      <w:bookmarkStart w:id="240" w:name="bookmark1580"/>
      <w:bookmarkStart w:id="241" w:name="bookmark1582"/>
      <w:bookmarkStart w:id="242" w:name="_Toc30818"/>
      <w:bookmarkStart w:id="243" w:name="_Toc21852"/>
      <w:r>
        <w:rPr>
          <w:rFonts w:hint="eastAsia" w:ascii="宋体" w:hAnsi="宋体" w:eastAsia="宋体" w:cs="宋体"/>
          <w:b/>
          <w:bCs/>
          <w:color w:val="auto"/>
          <w:kern w:val="44"/>
          <w:sz w:val="24"/>
          <w:szCs w:val="24"/>
          <w:highlight w:val="none"/>
          <w:lang w:val="en-US" w:eastAsia="zh-CN" w:bidi="ar-SA"/>
        </w:rPr>
        <w:br w:type="page"/>
      </w:r>
      <w:bookmarkStart w:id="244" w:name="_Toc26919"/>
      <w:r>
        <w:rPr>
          <w:rFonts w:hint="eastAsia" w:ascii="宋体" w:hAnsi="宋体" w:eastAsia="宋体" w:cs="宋体"/>
          <w:b/>
          <w:bCs/>
          <w:color w:val="auto"/>
          <w:kern w:val="44"/>
          <w:sz w:val="44"/>
          <w:szCs w:val="44"/>
          <w:highlight w:val="none"/>
          <w:lang w:val="en-US" w:eastAsia="zh-CN" w:bidi="ar-SA"/>
        </w:rPr>
        <w:t>第四节 专用合同条款</w:t>
      </w:r>
      <w:bookmarkEnd w:id="234"/>
      <w:bookmarkEnd w:id="235"/>
      <w:bookmarkEnd w:id="236"/>
      <w:bookmarkEnd w:id="237"/>
      <w:bookmarkEnd w:id="238"/>
      <w:bookmarkEnd w:id="244"/>
    </w:p>
    <w:p w14:paraId="5A6F095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5" w:name="_Toc16670"/>
      <w:r>
        <w:rPr>
          <w:rFonts w:hint="eastAsia" w:ascii="宋体" w:hAnsi="宋体" w:eastAsia="宋体" w:cs="宋体"/>
          <w:color w:val="auto"/>
          <w:kern w:val="2"/>
          <w:sz w:val="24"/>
          <w:szCs w:val="24"/>
          <w:highlight w:val="none"/>
          <w:lang w:val="en-US" w:eastAsia="zh-CN" w:bidi="ar-SA"/>
        </w:rPr>
        <w:t>1. 一般约定</w:t>
      </w:r>
      <w:bookmarkEnd w:id="239"/>
      <w:bookmarkEnd w:id="240"/>
      <w:bookmarkEnd w:id="241"/>
      <w:bookmarkEnd w:id="242"/>
      <w:bookmarkEnd w:id="243"/>
      <w:bookmarkEnd w:id="245"/>
    </w:p>
    <w:p w14:paraId="660C9D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7CCB11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4BCA3191">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2发包人：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467B9BCE">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3承包人：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lang w:val="en-US" w:eastAsia="zh-CN" w:bidi="ar-SA"/>
        </w:rPr>
        <w:t>。</w:t>
      </w:r>
    </w:p>
    <w:p w14:paraId="4271A997">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en-US" w:eastAsia="zh-CN" w:bidi="zh-CN"/>
        </w:rPr>
        <w:t>4承包人项目负责人、技术负责人和专职安全员</w:t>
      </w:r>
      <w:r>
        <w:rPr>
          <w:rFonts w:hint="eastAsia" w:ascii="宋体" w:hAnsi="宋体" w:eastAsia="宋体" w:cs="宋体"/>
          <w:color w:val="auto"/>
          <w:kern w:val="0"/>
          <w:sz w:val="24"/>
          <w:szCs w:val="24"/>
          <w:highlight w:val="none"/>
          <w:lang w:val="zh-CN" w:eastAsia="zh-CN" w:bidi="zh-CN"/>
        </w:rPr>
        <w:t>：</w:t>
      </w:r>
    </w:p>
    <w:p w14:paraId="6C2C9AD4">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项目负责人姓名：</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14:paraId="04001F6A">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项目负责人身份证号号码：</w:t>
      </w:r>
      <w:r>
        <w:rPr>
          <w:rFonts w:hint="eastAsia" w:ascii="宋体" w:hAnsi="宋体" w:eastAsia="宋体" w:cs="宋体"/>
          <w:color w:val="auto"/>
          <w:kern w:val="0"/>
          <w:sz w:val="24"/>
          <w:szCs w:val="24"/>
          <w:highlight w:val="none"/>
          <w:u w:val="single"/>
          <w:lang w:val="en-US" w:eastAsia="zh-CN" w:bidi="ar-SA"/>
        </w:rPr>
        <w:t xml:space="preserve">    </w:t>
      </w:r>
    </w:p>
    <w:p w14:paraId="56EDF785">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项目负责人执业证书号码：</w:t>
      </w:r>
      <w:r>
        <w:rPr>
          <w:rFonts w:hint="eastAsia" w:ascii="宋体" w:hAnsi="宋体" w:eastAsia="宋体" w:cs="宋体"/>
          <w:color w:val="auto"/>
          <w:kern w:val="0"/>
          <w:sz w:val="24"/>
          <w:szCs w:val="24"/>
          <w:highlight w:val="none"/>
          <w:u w:val="single"/>
          <w:lang w:val="en-US" w:eastAsia="zh-CN" w:bidi="ar-SA"/>
        </w:rPr>
        <w:t xml:space="preserve">    </w:t>
      </w:r>
    </w:p>
    <w:p w14:paraId="5418D40D">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51280070">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技术负责人姓名：</w:t>
      </w:r>
      <w:r>
        <w:rPr>
          <w:rFonts w:hint="eastAsia" w:ascii="宋体" w:hAnsi="宋体" w:eastAsia="宋体" w:cs="宋体"/>
          <w:color w:val="auto"/>
          <w:kern w:val="0"/>
          <w:sz w:val="24"/>
          <w:szCs w:val="24"/>
          <w:highlight w:val="none"/>
          <w:u w:val="single"/>
          <w:lang w:val="en-US" w:eastAsia="zh-CN" w:bidi="ar-SA"/>
        </w:rPr>
        <w:t xml:space="preserve">     </w:t>
      </w:r>
    </w:p>
    <w:p w14:paraId="631D9D78">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技术负责人身份证号码：</w:t>
      </w:r>
      <w:r>
        <w:rPr>
          <w:rFonts w:hint="eastAsia" w:ascii="宋体" w:hAnsi="宋体" w:eastAsia="宋体" w:cs="宋体"/>
          <w:color w:val="auto"/>
          <w:kern w:val="0"/>
          <w:sz w:val="24"/>
          <w:szCs w:val="24"/>
          <w:highlight w:val="none"/>
          <w:u w:val="single"/>
          <w:lang w:val="en-US" w:eastAsia="zh-CN" w:bidi="ar-SA"/>
        </w:rPr>
        <w:t xml:space="preserve">    </w:t>
      </w:r>
    </w:p>
    <w:p w14:paraId="74DE2FEE">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专职安全员姓名：</w:t>
      </w:r>
      <w:r>
        <w:rPr>
          <w:rFonts w:hint="eastAsia" w:ascii="宋体" w:hAnsi="宋体" w:eastAsia="宋体" w:cs="宋体"/>
          <w:color w:val="auto"/>
          <w:kern w:val="0"/>
          <w:sz w:val="24"/>
          <w:szCs w:val="24"/>
          <w:highlight w:val="none"/>
          <w:u w:val="single"/>
          <w:lang w:val="en-US" w:eastAsia="zh-CN" w:bidi="ar-SA"/>
        </w:rPr>
        <w:t xml:space="preserve">     </w:t>
      </w:r>
    </w:p>
    <w:p w14:paraId="2A28F2D8">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专职安全员身份证号号码：</w:t>
      </w:r>
      <w:r>
        <w:rPr>
          <w:rFonts w:hint="eastAsia" w:ascii="宋体" w:hAnsi="宋体" w:eastAsia="宋体" w:cs="宋体"/>
          <w:color w:val="auto"/>
          <w:kern w:val="0"/>
          <w:sz w:val="24"/>
          <w:szCs w:val="24"/>
          <w:highlight w:val="none"/>
          <w:u w:val="single"/>
          <w:lang w:val="en-US" w:eastAsia="zh-CN" w:bidi="ar-SA"/>
        </w:rPr>
        <w:t xml:space="preserve">     </w:t>
      </w:r>
    </w:p>
    <w:p w14:paraId="146A42E9">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1CE13ADF">
      <w:pPr>
        <w:pageBreakBefore w:val="0"/>
        <w:widowControl w:val="0"/>
        <w:tabs>
          <w:tab w:val="left" w:pos="4064"/>
        </w:tabs>
        <w:kinsoku/>
        <w:wordWrap/>
        <w:overflowPunct/>
        <w:topLinePunct w:val="0"/>
        <w:bidi w:val="0"/>
        <w:spacing w:after="0" w:line="36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（项目负责人、技术负责人和专职安全员的姓名、身份证号号码，项目负责人执业证书号码以及项目负责人和专职安全员水行政主管部门颁发的安全生产考核合格证书号码）。</w:t>
      </w:r>
    </w:p>
    <w:p w14:paraId="03D441EC">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5分包人:</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无        </w:t>
      </w:r>
      <w:r>
        <w:rPr>
          <w:rFonts w:hint="eastAsia" w:ascii="宋体" w:hAnsi="宋体" w:eastAsia="宋体" w:cs="宋体"/>
          <w:color w:val="auto"/>
          <w:kern w:val="0"/>
          <w:sz w:val="24"/>
          <w:szCs w:val="24"/>
          <w:highlight w:val="none"/>
          <w:lang w:val="en-US" w:eastAsia="zh-CN" w:bidi="ar-SA"/>
        </w:rPr>
        <w:t>。</w:t>
      </w:r>
    </w:p>
    <w:p w14:paraId="190ACCE5">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1.1.2.6</w:t>
      </w:r>
      <w:r>
        <w:rPr>
          <w:rFonts w:hint="eastAsia" w:ascii="宋体" w:hAnsi="宋体" w:eastAsia="宋体" w:cs="宋体"/>
          <w:color w:val="auto"/>
          <w:kern w:val="0"/>
          <w:sz w:val="24"/>
          <w:szCs w:val="24"/>
          <w:highlight w:val="none"/>
          <w:lang w:val="zh-CN" w:eastAsia="zh-CN" w:bidi="zh-CN"/>
        </w:rPr>
        <w:t>监理人：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ar-SA"/>
        </w:rPr>
        <w:t>。</w:t>
      </w:r>
    </w:p>
    <w:p w14:paraId="7DD25F5C">
      <w:pPr>
        <w:pageBreakBefore w:val="0"/>
        <w:widowControl w:val="0"/>
        <w:tabs>
          <w:tab w:val="left" w:pos="364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r>
        <w:rPr>
          <w:rFonts w:hint="eastAsia" w:ascii="宋体" w:hAnsi="宋体" w:eastAsia="宋体" w:cs="宋体"/>
          <w:color w:val="auto"/>
          <w:kern w:val="0"/>
          <w:sz w:val="24"/>
          <w:szCs w:val="24"/>
          <w:highlight w:val="none"/>
          <w:u w:val="single"/>
          <w:lang w:val="zh-CN" w:eastAsia="zh-CN" w:bidi="zh-CN"/>
        </w:rPr>
        <w:t>实际开工日期以监理单位发出的开工令载明的日期为准</w:t>
      </w:r>
      <w:r>
        <w:rPr>
          <w:rFonts w:hint="eastAsia" w:ascii="宋体" w:hAnsi="宋体" w:eastAsia="宋体" w:cs="宋体"/>
          <w:color w:val="auto"/>
          <w:kern w:val="0"/>
          <w:sz w:val="24"/>
          <w:szCs w:val="24"/>
          <w:highlight w:val="none"/>
          <w:lang w:val="zh-CN" w:eastAsia="zh-CN" w:bidi="zh-CN"/>
        </w:rPr>
        <w:t>。</w:t>
      </w:r>
    </w:p>
    <w:p w14:paraId="2BE57F6E">
      <w:pPr>
        <w:pageBreakBefore w:val="0"/>
        <w:widowControl w:val="0"/>
        <w:tabs>
          <w:tab w:val="left" w:pos="63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5缺陷责任期(工程质量保修期)</w:t>
      </w: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u w:val="single"/>
          <w:lang w:val="zh-CN" w:eastAsia="zh-CN" w:bidi="zh-CN"/>
        </w:rPr>
        <w:t>竣工验收合格后1年</w:t>
      </w:r>
      <w:r>
        <w:rPr>
          <w:rFonts w:hint="eastAsia" w:ascii="宋体" w:hAnsi="宋体" w:eastAsia="宋体" w:cs="宋体"/>
          <w:color w:val="auto"/>
          <w:kern w:val="2"/>
          <w:sz w:val="24"/>
          <w:szCs w:val="24"/>
          <w:highlight w:val="none"/>
          <w:lang w:val="en-US" w:eastAsia="zh-CN" w:bidi="en-US"/>
        </w:rPr>
        <w:t>。</w:t>
      </w:r>
    </w:p>
    <w:p w14:paraId="6862ECF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256CD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进入合同的各项文件及其优先顺序如下：</w:t>
      </w:r>
    </w:p>
    <w:p w14:paraId="614484AB">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合同协议书(包括补充协议、合同谈判备忘录)；</w:t>
      </w:r>
    </w:p>
    <w:p w14:paraId="256B14BF">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4859E2DC">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30A9954A">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专用合同条款(含附加条款)；</w:t>
      </w:r>
    </w:p>
    <w:p w14:paraId="653EF447">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289D8A3A">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技术标准和要求(合同技术条款)；</w:t>
      </w:r>
    </w:p>
    <w:p w14:paraId="08422D62">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5D061E62">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240D97E7">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投标文件其他内容；</w:t>
      </w:r>
    </w:p>
    <w:p w14:paraId="18489150">
      <w:pPr>
        <w:pageBreakBefore w:val="0"/>
        <w:widowControl w:val="0"/>
        <w:numPr>
          <w:ilvl w:val="0"/>
          <w:numId w:val="38"/>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192A6E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3C98830F">
      <w:pPr>
        <w:pageBreakBefore w:val="0"/>
        <w:widowControl w:val="0"/>
        <w:tabs>
          <w:tab w:val="left" w:pos="207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来往函件均应按技术标准和要求(合同技术条款)约定的期限送</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en-US" w:eastAsia="zh-CN" w:bidi="en-US"/>
        </w:rPr>
        <w:t>。</w:t>
      </w:r>
    </w:p>
    <w:p w14:paraId="58548EDD">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6" w:name="_Toc12357"/>
      <w:r>
        <w:rPr>
          <w:rFonts w:hint="eastAsia" w:ascii="宋体" w:hAnsi="宋体" w:eastAsia="宋体" w:cs="宋体"/>
          <w:color w:val="auto"/>
          <w:kern w:val="2"/>
          <w:sz w:val="24"/>
          <w:szCs w:val="24"/>
          <w:highlight w:val="none"/>
          <w:lang w:val="en-US" w:eastAsia="zh-CN" w:bidi="ar-SA"/>
        </w:rPr>
        <w:t>2. 发包人义务</w:t>
      </w:r>
      <w:bookmarkEnd w:id="246"/>
    </w:p>
    <w:p w14:paraId="1D93C21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3EC03D1">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2.3.2发包人提供的施工场地范围为： 发包人负责办理工地范围内的征地、拆迁和移民等有关手续，并提供施工场地周围管线（含地上及地下）和邻近建筑物、构筑物(含文物保护建筑)、古树名木等相关资料，向承包人提供施工用地。</w:t>
      </w:r>
    </w:p>
    <w:p w14:paraId="1C1AA8AB">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64D6AA3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7" w:name="_Toc32414"/>
      <w:r>
        <w:rPr>
          <w:rFonts w:hint="eastAsia" w:ascii="宋体" w:hAnsi="宋体" w:eastAsia="宋体" w:cs="宋体"/>
          <w:color w:val="auto"/>
          <w:kern w:val="2"/>
          <w:sz w:val="24"/>
          <w:szCs w:val="24"/>
          <w:highlight w:val="none"/>
          <w:lang w:val="en-US" w:eastAsia="zh-CN" w:bidi="ar-SA"/>
        </w:rPr>
        <w:t>3. 监理人</w:t>
      </w:r>
      <w:bookmarkEnd w:id="247"/>
    </w:p>
    <w:p w14:paraId="4D417A2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3.1监理人的职责和权力</w:t>
      </w:r>
    </w:p>
    <w:p w14:paraId="4C8673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监理人须根据发包人事先批准的权力范围行使权力，发包人批准的权力范围： 按本工程委托监理合同。</w:t>
      </w:r>
    </w:p>
    <w:p w14:paraId="659E08C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8" w:name="_Toc32089"/>
      <w:r>
        <w:rPr>
          <w:rFonts w:hint="eastAsia" w:ascii="宋体" w:hAnsi="宋体" w:eastAsia="宋体" w:cs="宋体"/>
          <w:color w:val="auto"/>
          <w:kern w:val="2"/>
          <w:sz w:val="24"/>
          <w:szCs w:val="24"/>
          <w:highlight w:val="none"/>
          <w:lang w:val="en-US" w:eastAsia="zh-CN" w:bidi="ar-SA"/>
        </w:rPr>
        <w:t>4. 承包人</w:t>
      </w:r>
      <w:bookmarkEnd w:id="248"/>
    </w:p>
    <w:p w14:paraId="40FD4C4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619DB71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4.1.10其他义务</w:t>
      </w:r>
    </w:p>
    <w:p w14:paraId="1F501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（一）办理有关保险。</w:t>
      </w:r>
    </w:p>
    <w:p w14:paraId="068D89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必须在工程开工前，为参加本合同工程现场施工的所有作业人员及管理人员，包括参加工程建设的管理人员、施工人员(含民工)办理工伤保险，并缴纳工伤保险费。保险期限自投保之日(工程开工之日)起至工程竣工验收时止, 时间上涵盖施工全过程的任一时段。</w:t>
      </w:r>
    </w:p>
    <w:p w14:paraId="2BD13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按照《中华人民共和国建筑法》规定，鼓励为从事危险作业的职工办理意外伤害保险。</w:t>
      </w:r>
    </w:p>
    <w:p w14:paraId="2DAADB9E">
      <w:pPr>
        <w:pageBreakBefore w:val="0"/>
        <w:widowControl w:val="0"/>
        <w:tabs>
          <w:tab w:val="left" w:pos="10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二）依法与招用的农民工签订并履行劳动合同，建立职工名册，及时办理劳动用工备案。根据《广西壮族自治区人力资源和社会保障厅等8部门关于印发广西壮族自治区工程建设领域农民工工资专用账广管理暂行办法实施顺的通知》（桂人社规〔2022〕5号）</w:t>
      </w:r>
      <w:r>
        <w:rPr>
          <w:rFonts w:hint="eastAsia" w:ascii="宋体" w:hAnsi="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lang w:val="zh-CN" w:eastAsia="zh-CN" w:bidi="zh-CN"/>
        </w:rPr>
        <w:t>有关</w:t>
      </w:r>
      <w:r>
        <w:rPr>
          <w:rFonts w:hint="eastAsia" w:ascii="宋体" w:hAnsi="宋体" w:cs="宋体"/>
          <w:color w:val="auto"/>
          <w:kern w:val="2"/>
          <w:sz w:val="24"/>
          <w:szCs w:val="24"/>
          <w:highlight w:val="none"/>
          <w:lang w:val="en-US" w:eastAsia="zh-CN" w:bidi="zh-CN"/>
        </w:rPr>
        <w:t>规定</w:t>
      </w:r>
      <w:r>
        <w:rPr>
          <w:rFonts w:hint="eastAsia" w:ascii="宋体" w:hAnsi="宋体" w:cs="宋体"/>
          <w:color w:val="auto"/>
          <w:kern w:val="2"/>
          <w:sz w:val="24"/>
          <w:szCs w:val="24"/>
          <w:highlight w:val="none"/>
          <w:lang w:val="zh-CN" w:eastAsia="zh-CN" w:bidi="zh-CN"/>
        </w:rPr>
        <w:t>，</w:t>
      </w:r>
      <w:r>
        <w:rPr>
          <w:rFonts w:hint="eastAsia" w:ascii="宋体" w:hAnsi="宋体" w:cs="宋体"/>
          <w:color w:val="auto"/>
          <w:kern w:val="2"/>
          <w:sz w:val="24"/>
          <w:szCs w:val="24"/>
          <w:highlight w:val="none"/>
          <w:lang w:val="en-US" w:eastAsia="zh-CN" w:bidi="zh-CN"/>
        </w:rPr>
        <w:t>本项目</w:t>
      </w:r>
      <w:r>
        <w:rPr>
          <w:rFonts w:hint="eastAsia" w:ascii="宋体" w:hAnsi="宋体" w:cs="宋体"/>
          <w:color w:val="auto"/>
          <w:kern w:val="2"/>
          <w:sz w:val="24"/>
          <w:szCs w:val="24"/>
          <w:highlight w:val="none"/>
          <w:lang w:val="zh-CN" w:eastAsia="zh-CN" w:bidi="zh-CN"/>
        </w:rPr>
        <w:t>由</w:t>
      </w:r>
      <w:r>
        <w:rPr>
          <w:rFonts w:hint="eastAsia" w:ascii="宋体" w:hAnsi="宋体" w:cs="宋体"/>
          <w:color w:val="auto"/>
          <w:kern w:val="2"/>
          <w:sz w:val="24"/>
          <w:szCs w:val="24"/>
          <w:highlight w:val="none"/>
          <w:lang w:val="en-US" w:eastAsia="zh-CN" w:bidi="zh-CN"/>
        </w:rPr>
        <w:t>承包人</w:t>
      </w:r>
      <w:r>
        <w:rPr>
          <w:rFonts w:hint="eastAsia" w:ascii="宋体" w:hAnsi="宋体" w:cs="宋体"/>
          <w:color w:val="auto"/>
          <w:kern w:val="2"/>
          <w:sz w:val="24"/>
          <w:szCs w:val="24"/>
          <w:highlight w:val="none"/>
          <w:lang w:val="zh-CN" w:eastAsia="zh-CN" w:bidi="zh-CN"/>
        </w:rPr>
        <w:t>将农民工工资直接支付到农民工本人的银行账户</w:t>
      </w:r>
      <w:r>
        <w:rPr>
          <w:rFonts w:hint="eastAsia" w:ascii="宋体" w:hAnsi="宋体" w:eastAsia="宋体" w:cs="宋体"/>
          <w:color w:val="auto"/>
          <w:kern w:val="2"/>
          <w:sz w:val="24"/>
          <w:szCs w:val="24"/>
          <w:highlight w:val="none"/>
          <w:lang w:val="zh-CN" w:eastAsia="zh-CN" w:bidi="zh-CN"/>
        </w:rPr>
        <w:t>。</w:t>
      </w:r>
    </w:p>
    <w:p w14:paraId="494398D0">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（三）工程施工的义务和责任</w:t>
      </w:r>
    </w:p>
    <w:p w14:paraId="1DE49290">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45A3710">
      <w:pPr>
        <w:pageBreakBefore w:val="0"/>
        <w:widowControl w:val="0"/>
        <w:numPr>
          <w:ilvl w:val="0"/>
          <w:numId w:val="39"/>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除民房外，承包人应按监理人的指示负责拆除、清理已征用土地上的杂物、灌木、 树木、树根、杂草等。</w:t>
      </w:r>
    </w:p>
    <w:p w14:paraId="17629F04">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承包人应充分理解有一些设施(如施工道路、桥梁)可能会有其它人和单位使用通行，在使用过程中发生干扰时，应立即通知监理人并服从监理人的决定。</w:t>
      </w:r>
    </w:p>
    <w:p w14:paraId="55914DB0">
      <w:pPr>
        <w:pageBreakBefore w:val="0"/>
        <w:widowControl w:val="0"/>
        <w:numPr>
          <w:ilvl w:val="0"/>
          <w:numId w:val="3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承包人应为监理人、发包人现场代表对施工现场的检查监督提供必要的配合，并对这种配合对施工的影响应有充分的考虑。</w:t>
      </w:r>
    </w:p>
    <w:p w14:paraId="50AC9844">
      <w:pPr>
        <w:pageBreakBefore w:val="0"/>
        <w:widowControl w:val="0"/>
        <w:numPr>
          <w:ilvl w:val="0"/>
          <w:numId w:val="39"/>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工程竣工后，承包人应按监理人的指示清理施工现场直至监理人、发包人满意 为止。</w:t>
      </w:r>
    </w:p>
    <w:p w14:paraId="0048F073">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对上述(1) ~ (5)项工作，费用已包括在有关单价和总价中，发包人不再另行支付由此所发生的一切费用。</w:t>
      </w:r>
    </w:p>
    <w:p w14:paraId="5A357F6C">
      <w:pPr>
        <w:pageBreakBefore w:val="0"/>
        <w:widowControl w:val="0"/>
        <w:numPr>
          <w:ilvl w:val="0"/>
          <w:numId w:val="3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525E729">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承包人必须文明、安全施工，在施工期间发生的一切人员伤亡和财产损失等责任事故和所发生的一切费用概由承包人承担。</w:t>
      </w:r>
    </w:p>
    <w:p w14:paraId="3B3C9528">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按照发包人的要求做好安全文明宣传、监督检查宣传等工作，相关费用由承包人承担。</w:t>
      </w:r>
    </w:p>
    <w:p w14:paraId="3620FC78">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承包人应按约定时间和要求，完成以下工作：</w:t>
      </w:r>
    </w:p>
    <w:p w14:paraId="2F845AF4">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按时提交施工组织设计、单位工程的施工方案。</w:t>
      </w:r>
    </w:p>
    <w:p w14:paraId="3E12955E">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每月25日向监理人提交当月工程进度报表及下月进度计划。</w:t>
      </w:r>
    </w:p>
    <w:p w14:paraId="140BCFB9">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承包人自行负责施工安全保卫工作及夜间施工照明。</w:t>
      </w:r>
    </w:p>
    <w:p w14:paraId="0D2B2B7A">
      <w:pPr>
        <w:pageBreakBefore w:val="0"/>
        <w:widowControl w:val="0"/>
        <w:numPr>
          <w:ilvl w:val="0"/>
          <w:numId w:val="40"/>
        </w:numPr>
        <w:tabs>
          <w:tab w:val="left" w:pos="7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需承包人办理的有关施工场地交通、环卫和施工噪音降尘管理等手续：遵守有关部门对施工现场交通、环卫和施工噪音降尘管理规定，如有发生，费用由承包人承担。</w:t>
      </w:r>
    </w:p>
    <w:p w14:paraId="20EA4E0F">
      <w:pPr>
        <w:pageBreakBefore w:val="0"/>
        <w:widowControl w:val="0"/>
        <w:numPr>
          <w:ilvl w:val="0"/>
          <w:numId w:val="40"/>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已完工程成品保护的特殊要求及费用承担：已完工工程未交付发包人之前，承包人按协议条款约定负责已完成工程的成品保护工作，保护期间发生损坏，承包人自费予以修复。</w:t>
      </w:r>
    </w:p>
    <w:p w14:paraId="21019C2F">
      <w:pPr>
        <w:pageBreakBefore w:val="0"/>
        <w:widowControl w:val="0"/>
        <w:numPr>
          <w:ilvl w:val="0"/>
          <w:numId w:val="40"/>
        </w:numPr>
        <w:tabs>
          <w:tab w:val="left" w:pos="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承包人有义务对施工场地周围管线(含地上及地下)和邻近建筑物、构筑物(含文物保护建筑)、古树名木等进行探明并负责保护。</w:t>
      </w:r>
    </w:p>
    <w:p w14:paraId="1E072EDA">
      <w:pPr>
        <w:pageBreakBefore w:val="0"/>
        <w:widowControl w:val="0"/>
        <w:numPr>
          <w:ilvl w:val="0"/>
          <w:numId w:val="40"/>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施工场地清洁卫生的要求：按城建卫生有关规定执行，由承包人负责，费用由承包人承担。</w:t>
      </w:r>
    </w:p>
    <w:p w14:paraId="7B69A06E">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承包人承担施工场地、水电及运输通道的修建和维护、清场等费用。</w:t>
      </w:r>
    </w:p>
    <w:p w14:paraId="56618500">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双方约定承包人应做的其他工作：</w:t>
      </w:r>
    </w:p>
    <w:p w14:paraId="1D6A27DC">
      <w:pPr>
        <w:pageBreakBefore w:val="0"/>
        <w:widowControl w:val="0"/>
        <w:numPr>
          <w:ilvl w:val="0"/>
          <w:numId w:val="41"/>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68E0F2AF">
      <w:pPr>
        <w:pageBreakBefore w:val="0"/>
        <w:widowControl w:val="0"/>
        <w:numPr>
          <w:ilvl w:val="0"/>
          <w:numId w:val="41"/>
        </w:numPr>
        <w:tabs>
          <w:tab w:val="left" w:pos="81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58D2375D">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其他未尽事宜待签订施工合同时双方再协商。</w:t>
      </w:r>
    </w:p>
    <w:p w14:paraId="327A1B1D">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（四）鼓励承包人根据工程建设实际，吸纳建档立卡贫困劳动力参加工程建设。</w:t>
      </w:r>
    </w:p>
    <w:p w14:paraId="6DEB7E5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（五）执行自治区关于松材线虫病防控工作的有关规定，工程建设采用的模板、支撑及脚手架以钢模板、钢支撑为主，不使用松木及其包装材料。木质模板及仿材尽量就地采购，避免长途转运。</w:t>
      </w:r>
    </w:p>
    <w:p w14:paraId="4DC108B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4.2履约担保</w:t>
      </w:r>
    </w:p>
    <w:p w14:paraId="249B8BF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4.2.1本工程履约担保可采取银行担保、银行转账、工程担保或保证保险等形式（严禁要求中标人以现金方式提交保证金的行为），不计利息，按中标合同金额的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%交纳。</w:t>
      </w:r>
    </w:p>
    <w:p w14:paraId="07FE5C81">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4.2.2履约保证金金额：合同金额的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w:t>
      </w:r>
    </w:p>
    <w:p w14:paraId="69B8D26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4.2.3履约保证金递交方式：转帐、网上银行支付等非现金形式。</w:t>
      </w:r>
    </w:p>
    <w:p w14:paraId="51A1399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4.4.4</w:t>
      </w:r>
      <w:r>
        <w:rPr>
          <w:rFonts w:hint="eastAsia" w:ascii="宋体" w:hAnsi="宋体" w:eastAsia="宋体" w:cs="宋体"/>
          <w:color w:val="auto"/>
          <w:kern w:val="2"/>
          <w:sz w:val="24"/>
          <w:szCs w:val="24"/>
          <w:highlight w:val="none"/>
          <w:lang w:val="en-US" w:eastAsia="zh-CN" w:bidi="zh-CN"/>
        </w:rPr>
        <w:t>履约保证金返还：履约保证金必须在招标人书面确认项目完成并同意后才能退还，并无息退还到中标人的基本帐户，返还时中标人须提供以下资料：</w:t>
      </w:r>
    </w:p>
    <w:p w14:paraId="7074C48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（1）《履约保证金返还审批表》一式四份；</w:t>
      </w:r>
    </w:p>
    <w:p w14:paraId="65622B4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（2）《合同工程完工证书》；</w:t>
      </w:r>
    </w:p>
    <w:p w14:paraId="1E12C78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（3）《合同》复印件；</w:t>
      </w:r>
    </w:p>
    <w:p w14:paraId="0150BDC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（4）银行开户许可证或银行转账底单复印件（加盖公章）。</w:t>
      </w:r>
    </w:p>
    <w:p w14:paraId="0B21FA6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备注：（1）履约保证金不足额缴纳的，或金融机构、担保机构出具的保函额度不足的或者保函有效期低于合同履行期限（即签订合同之日起至履行完合同约定的权利及义务之日止）的，不予签订合同。（2）采用金融机构、担保机构出具的保函的，必须为无条件保函，否则不予签订合同。</w:t>
      </w:r>
    </w:p>
    <w:p w14:paraId="5160D6D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0A721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7B257FE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4.3.</w:t>
      </w:r>
      <w:r>
        <w:rPr>
          <w:rFonts w:hint="eastAsia" w:ascii="宋体" w:hAnsi="宋体" w:eastAsia="宋体" w:cs="宋体"/>
          <w:color w:val="auto"/>
          <w:kern w:val="2"/>
          <w:sz w:val="24"/>
          <w:szCs w:val="24"/>
          <w:highlight w:val="none"/>
          <w:lang w:val="zh-CN" w:eastAsia="zh-CN" w:bidi="zh-CN"/>
        </w:rPr>
        <w:t>2允许承包人分包的工程项目、工作内容与分包金额限额为：无。</w:t>
      </w:r>
    </w:p>
    <w:p w14:paraId="56E525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4.5承包人项目负责人</w:t>
      </w:r>
    </w:p>
    <w:p w14:paraId="3C04A85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4.5.5（1）同一施工项目负责人不能同时在两个及以上的工程项目上担任施工项目负责人</w:t>
      </w:r>
    </w:p>
    <w:p w14:paraId="7CAF0B7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（2）承包人应保证项目负责人每月在工地现场的时间不少于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日，否则将按每人每天人民币 </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0900DE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347408F">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4.6.5包人应保证项目经理、技术负责人、质量管理人员、专职安全员每月在工地现场的时间不少于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日，否则项目经理、技术负责人将按每人每天人民币</w:t>
      </w:r>
      <w:r>
        <w:rPr>
          <w:rFonts w:hint="eastAsia" w:ascii="宋体" w:hAnsi="宋体" w:eastAsia="宋体" w:cs="宋体"/>
          <w:color w:val="auto"/>
          <w:kern w:val="2"/>
          <w:sz w:val="24"/>
          <w:szCs w:val="24"/>
          <w:highlight w:val="none"/>
          <w:u w:val="single"/>
          <w:lang w:val="en-US" w:eastAsia="zh-CN" w:bidi="en-US"/>
        </w:rPr>
        <w:t xml:space="preserve">500 </w:t>
      </w:r>
      <w:r>
        <w:rPr>
          <w:rFonts w:hint="eastAsia" w:ascii="宋体" w:hAnsi="宋体" w:eastAsia="宋体" w:cs="宋体"/>
          <w:color w:val="auto"/>
          <w:kern w:val="2"/>
          <w:sz w:val="24"/>
          <w:szCs w:val="24"/>
          <w:highlight w:val="none"/>
          <w:lang w:val="en-US" w:eastAsia="zh-CN" w:bidi="en-US"/>
        </w:rPr>
        <w:t>元的标准计算违约金，质量管理人员、专职安全员将按每人每天人民币</w:t>
      </w:r>
      <w:r>
        <w:rPr>
          <w:rFonts w:hint="eastAsia" w:ascii="宋体" w:hAnsi="宋体" w:eastAsia="宋体" w:cs="宋体"/>
          <w:color w:val="auto"/>
          <w:kern w:val="2"/>
          <w:sz w:val="24"/>
          <w:szCs w:val="24"/>
          <w:highlight w:val="none"/>
          <w:u w:val="single"/>
          <w:lang w:val="en-US" w:eastAsia="zh-CN" w:bidi="en-US"/>
        </w:rPr>
        <w:t xml:space="preserve">  300 </w:t>
      </w:r>
      <w:r>
        <w:rPr>
          <w:rFonts w:hint="eastAsia" w:ascii="宋体" w:hAnsi="宋体" w:eastAsia="宋体" w:cs="宋体"/>
          <w:color w:val="auto"/>
          <w:kern w:val="2"/>
          <w:sz w:val="24"/>
          <w:szCs w:val="24"/>
          <w:highlight w:val="none"/>
          <w:lang w:val="en-US" w:eastAsia="zh-CN" w:bidi="en-US"/>
        </w:rPr>
        <w:t>元的标准计算违约金，违约金在工程款中扣除。</w:t>
      </w:r>
    </w:p>
    <w:p w14:paraId="53CCBD8E">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上述人员因其他事务需短期离开工地，应向发包人请假，经批准后方可离开，离开期间应委托项目相关负责人负责其外出时的日常工作。对未按规定到位和在岗的，发包人将报告县、市、自治区水行政主管部门，纳入市场主体信用管理体系。</w:t>
      </w:r>
    </w:p>
    <w:p w14:paraId="79C5383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5FA6E95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sym w:font="Wingdings 2" w:char="00A3"/>
      </w:r>
      <w:r>
        <w:rPr>
          <w:rFonts w:hint="eastAsia" w:ascii="宋体" w:hAnsi="宋体" w:eastAsia="宋体" w:cs="宋体"/>
          <w:color w:val="auto"/>
          <w:kern w:val="2"/>
          <w:sz w:val="24"/>
          <w:szCs w:val="24"/>
          <w:highlight w:val="none"/>
          <w:lang w:val="en-US" w:eastAsia="zh-CN" w:bidi="en-US"/>
        </w:rPr>
        <w:t>4.7.</w:t>
      </w:r>
      <w:r>
        <w:rPr>
          <w:rFonts w:hint="eastAsia" w:ascii="宋体" w:hAnsi="宋体" w:eastAsia="宋体" w:cs="宋体"/>
          <w:color w:val="auto"/>
          <w:kern w:val="2"/>
          <w:sz w:val="24"/>
          <w:szCs w:val="24"/>
          <w:highlight w:val="none"/>
          <w:lang w:val="zh-CN" w:eastAsia="zh-CN" w:bidi="zh-CN"/>
        </w:rPr>
        <w:t>1中标人根据投标文件的承诺，投入本项目的项目经理、技术负责人、质量管理员、安全管理员等主要管理人员中标后不得更换(除因故去世、调离本单位、因病无法进行履行工作职责外)。</w:t>
      </w:r>
    </w:p>
    <w:p w14:paraId="338DC37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4.7.1投入本项目的项目经理、技术负责人、质量管理员、专职管理员等主要管理人员中标后，经中标人申请、监理机构审核允许、招标人同意后方可变更为不低于同等条件的人员。</w:t>
      </w:r>
    </w:p>
    <w:p w14:paraId="35A5EFE5">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4.7.2除非发包人要求或者批准，承包人擅自更换项目经理、项目副经理、技术负责人、专职安全员的，将按每人每天人民币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元的标准计算违约金，由有关行政监督部门处理后报请有关行政监督部门将结果记入市场主体信用档案，公布不良行为记录。</w:t>
      </w:r>
    </w:p>
    <w:p w14:paraId="62BD3817">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元的标准计算违约金，直至按照发包人的要求增派（和/或更换）的人员到岗为此。</w:t>
      </w:r>
    </w:p>
    <w:p w14:paraId="63C991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141C4806">
      <w:pPr>
        <w:pageBreakBefore w:val="0"/>
        <w:widowControl w:val="0"/>
        <w:tabs>
          <w:tab w:val="left" w:pos="82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不利物质条件的范围：</w:t>
      </w:r>
      <w:r>
        <w:rPr>
          <w:rFonts w:hint="eastAsia" w:ascii="宋体" w:hAnsi="宋体" w:eastAsia="宋体" w:cs="宋体"/>
          <w:color w:val="auto"/>
          <w:kern w:val="2"/>
          <w:sz w:val="24"/>
          <w:szCs w:val="24"/>
          <w:highlight w:val="none"/>
          <w:u w:val="single"/>
          <w:lang w:val="zh-CN" w:eastAsia="zh-CN" w:bidi="zh-CN"/>
        </w:rPr>
        <w:t xml:space="preserve"> 不可预见的自然物质条件、非自然的物质障碍和污染物，包括地下和水文条件，但不包括气候条件，由发包人、监理人和承包人现场确定</w:t>
      </w:r>
      <w:r>
        <w:rPr>
          <w:rFonts w:hint="eastAsia" w:ascii="宋体" w:hAnsi="宋体" w:eastAsia="宋体" w:cs="宋体"/>
          <w:color w:val="auto"/>
          <w:kern w:val="2"/>
          <w:sz w:val="24"/>
          <w:szCs w:val="24"/>
          <w:highlight w:val="none"/>
          <w:lang w:val="en-US" w:eastAsia="zh-CN" w:bidi="en-US"/>
        </w:rPr>
        <w:t>。</w:t>
      </w:r>
    </w:p>
    <w:p w14:paraId="373AEC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9" w:name="_Toc19524"/>
      <w:r>
        <w:rPr>
          <w:rFonts w:hint="eastAsia" w:ascii="宋体" w:hAnsi="宋体" w:eastAsia="宋体" w:cs="宋体"/>
          <w:color w:val="auto"/>
          <w:kern w:val="2"/>
          <w:sz w:val="24"/>
          <w:szCs w:val="24"/>
          <w:highlight w:val="none"/>
          <w:lang w:val="en-US" w:eastAsia="zh-CN" w:bidi="ar-SA"/>
        </w:rPr>
        <w:t>5. 材料和工程设备</w:t>
      </w:r>
      <w:bookmarkEnd w:id="249"/>
    </w:p>
    <w:p w14:paraId="7818AB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0FE10C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b w:val="0"/>
          <w:color w:val="auto"/>
          <w:kern w:val="2"/>
          <w:sz w:val="24"/>
          <w:szCs w:val="24"/>
          <w:highlight w:val="none"/>
          <w:u w:val="none"/>
          <w:lang w:val="zh-CN" w:eastAsia="zh-CN" w:bidi="zh-CN"/>
        </w:rPr>
      </w:pPr>
      <w:bookmarkStart w:id="250" w:name="_Toc9445"/>
      <w:r>
        <w:rPr>
          <w:rFonts w:hint="eastAsia" w:ascii="宋体" w:hAnsi="宋体" w:eastAsia="宋体" w:cs="宋体"/>
          <w:b w:val="0"/>
          <w:color w:val="auto"/>
          <w:kern w:val="2"/>
          <w:sz w:val="24"/>
          <w:szCs w:val="24"/>
          <w:highlight w:val="none"/>
          <w:u w:val="none"/>
          <w:lang w:val="zh-CN" w:eastAsia="zh-CN" w:bidi="zh-CN"/>
        </w:rPr>
        <w:t>5.2.1发包人提供的材料和工程设备：无。</w:t>
      </w:r>
      <w:bookmarkEnd w:id="250"/>
    </w:p>
    <w:p w14:paraId="7665B63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1" w:name="_Toc5835"/>
      <w:r>
        <w:rPr>
          <w:rFonts w:hint="eastAsia" w:ascii="宋体" w:hAnsi="宋体" w:eastAsia="宋体" w:cs="宋体"/>
          <w:color w:val="auto"/>
          <w:kern w:val="2"/>
          <w:sz w:val="24"/>
          <w:szCs w:val="24"/>
          <w:highlight w:val="none"/>
          <w:lang w:val="en-US" w:eastAsia="zh-CN" w:bidi="ar-SA"/>
        </w:rPr>
        <w:t>6. 施工设备和临时设施</w:t>
      </w:r>
      <w:bookmarkEnd w:id="251"/>
    </w:p>
    <w:p w14:paraId="14C8AD4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2F618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承包人自行承担修建临时设施的费用，需要临时占地的，由承包人办理相关申请手续，发包人予以协助，发生的相关费用由承包人承担。</w:t>
      </w:r>
    </w:p>
    <w:p w14:paraId="49BFAA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593900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（1）发包人提供的的施工设备：</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41872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（2）发包人提供的临时设施：</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77A47DA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2" w:name="_Toc10732"/>
      <w:r>
        <w:rPr>
          <w:rFonts w:hint="eastAsia" w:ascii="宋体" w:hAnsi="宋体" w:eastAsia="宋体" w:cs="宋体"/>
          <w:color w:val="auto"/>
          <w:kern w:val="2"/>
          <w:sz w:val="24"/>
          <w:szCs w:val="24"/>
          <w:highlight w:val="none"/>
          <w:lang w:val="en-US" w:eastAsia="zh-CN" w:bidi="ar-SA"/>
        </w:rPr>
        <w:t>7. 交通运输</w:t>
      </w:r>
      <w:bookmarkEnd w:id="252"/>
    </w:p>
    <w:p w14:paraId="2F39911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0BD57AA3">
      <w:pPr>
        <w:keepNext w:val="0"/>
        <w:keepLines w:val="0"/>
        <w:pageBreakBefore w:val="0"/>
        <w:widowControl w:val="0"/>
        <w:tabs>
          <w:tab w:val="left" w:pos="8218"/>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道路通行权和场外设施的约定：</w:t>
      </w:r>
      <w:r>
        <w:rPr>
          <w:rFonts w:hint="eastAsia" w:ascii="宋体" w:hAnsi="宋体" w:eastAsia="宋体" w:cs="宋体"/>
          <w:color w:val="auto"/>
          <w:kern w:val="2"/>
          <w:sz w:val="24"/>
          <w:szCs w:val="24"/>
          <w:highlight w:val="none"/>
          <w:u w:val="single"/>
          <w:lang w:val="zh-CN" w:eastAsia="zh-CN" w:bidi="zh-CN"/>
        </w:rPr>
        <w:t xml:space="preserve"> 承包人应根据合同工程的施工需要，负责办理取得出入施工场地的专用和临时道路的通行权，以及取得为工程建设所需修建场外设施的权利 </w:t>
      </w:r>
      <w:r>
        <w:rPr>
          <w:rFonts w:hint="eastAsia" w:ascii="宋体" w:hAnsi="宋体" w:eastAsia="宋体" w:cs="宋体"/>
          <w:color w:val="auto"/>
          <w:kern w:val="2"/>
          <w:sz w:val="24"/>
          <w:szCs w:val="24"/>
          <w:highlight w:val="none"/>
          <w:lang w:val="en-US" w:eastAsia="zh-CN" w:bidi="en-US"/>
        </w:rPr>
        <w:t>。</w:t>
      </w:r>
    </w:p>
    <w:p w14:paraId="468E9A2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3" w:name="_Toc24958"/>
      <w:r>
        <w:rPr>
          <w:rFonts w:hint="eastAsia" w:ascii="宋体" w:hAnsi="宋体" w:eastAsia="宋体" w:cs="宋体"/>
          <w:color w:val="auto"/>
          <w:kern w:val="2"/>
          <w:sz w:val="24"/>
          <w:szCs w:val="24"/>
          <w:highlight w:val="none"/>
          <w:lang w:val="en-US" w:eastAsia="zh-CN" w:bidi="ar-SA"/>
        </w:rPr>
        <w:t>8. 测量放线</w:t>
      </w:r>
      <w:bookmarkEnd w:id="253"/>
    </w:p>
    <w:p w14:paraId="7856145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688FCD0D">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zh-CN"/>
        </w:rPr>
        <w:t>8.1.</w:t>
      </w:r>
      <w:r>
        <w:rPr>
          <w:rFonts w:hint="eastAsia" w:ascii="宋体" w:hAnsi="宋体" w:eastAsia="宋体" w:cs="宋体"/>
          <w:color w:val="auto"/>
          <w:kern w:val="0"/>
          <w:sz w:val="24"/>
          <w:szCs w:val="24"/>
          <w:highlight w:val="none"/>
          <w:lang w:val="zh-CN" w:eastAsia="zh-CN" w:bidi="zh-CN"/>
        </w:rPr>
        <w:t>1 施工控制网的约定：由</w:t>
      </w:r>
      <w:r>
        <w:rPr>
          <w:rFonts w:hint="eastAsia" w:ascii="宋体" w:hAnsi="宋体" w:eastAsia="宋体" w:cs="宋体"/>
          <w:color w:val="auto"/>
          <w:kern w:val="0"/>
          <w:sz w:val="24"/>
          <w:szCs w:val="24"/>
          <w:highlight w:val="none"/>
          <w:u w:val="single"/>
          <w:lang w:val="zh-CN" w:eastAsia="zh-CN" w:bidi="zh-CN"/>
        </w:rPr>
        <w:t>承包人负责测设，并报监理人审批，相关费用由承包人承担</w:t>
      </w:r>
      <w:r>
        <w:rPr>
          <w:rFonts w:hint="eastAsia" w:ascii="宋体" w:hAnsi="宋体" w:eastAsia="宋体" w:cs="宋体"/>
          <w:color w:val="auto"/>
          <w:kern w:val="0"/>
          <w:sz w:val="24"/>
          <w:szCs w:val="24"/>
          <w:highlight w:val="none"/>
          <w:lang w:val="en-US" w:eastAsia="zh-CN" w:bidi="ar-SA"/>
        </w:rPr>
        <w:t>。</w:t>
      </w:r>
    </w:p>
    <w:p w14:paraId="00362670">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增加以下条款：</w:t>
      </w:r>
    </w:p>
    <w:p w14:paraId="362333E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8.1.3对基准坐标资料的内容的确认与维护</w:t>
      </w:r>
    </w:p>
    <w:p w14:paraId="4FA5842D">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承包人应根据发包人书面移交的控制网数据，负责对原始控制网数据的复测，根据工程施工放样的需要对控制网进行加密。承包人有义务提出并纠正发包人提供的基本坐标资料中的差错，并对所有放线的准确性负责。</w:t>
      </w:r>
    </w:p>
    <w:p w14:paraId="39AD8867">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（2）对因自身原因造成原始控制点的破坏，不得因此向发包人索取可能延长的工期和可能增加的费用；</w:t>
      </w:r>
    </w:p>
    <w:p w14:paraId="25C96AC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（3）施工控制网允许发包人、监理人以及其它承包人使用。</w:t>
      </w:r>
    </w:p>
    <w:p w14:paraId="63D796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4" w:name="_Toc9628"/>
      <w:r>
        <w:rPr>
          <w:rFonts w:hint="eastAsia" w:ascii="宋体" w:hAnsi="宋体" w:eastAsia="宋体" w:cs="宋体"/>
          <w:color w:val="auto"/>
          <w:kern w:val="2"/>
          <w:sz w:val="24"/>
          <w:szCs w:val="24"/>
          <w:highlight w:val="none"/>
          <w:lang w:val="en-US" w:eastAsia="zh-CN" w:bidi="ar-SA"/>
        </w:rPr>
        <w:t>9. 施工安全、治安保卫和环境保护</w:t>
      </w:r>
      <w:bookmarkEnd w:id="254"/>
    </w:p>
    <w:p w14:paraId="31E03E7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6B66F551">
      <w:pPr>
        <w:pageBreakBefore w:val="0"/>
        <w:widowControl w:val="0"/>
        <w:tabs>
          <w:tab w:val="left" w:pos="4162"/>
          <w:tab w:val="left" w:pos="61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9. 2. </w:t>
      </w:r>
      <w:r>
        <w:rPr>
          <w:rFonts w:hint="eastAsia" w:ascii="宋体" w:hAnsi="宋体" w:eastAsia="宋体" w:cs="宋体"/>
          <w:color w:val="auto"/>
          <w:kern w:val="2"/>
          <w:sz w:val="24"/>
          <w:szCs w:val="24"/>
          <w:highlight w:val="none"/>
          <w:lang w:val="zh-CN" w:eastAsia="zh-CN" w:bidi="zh-CN"/>
        </w:rPr>
        <w:t>1下列工程应编制专项施工方案：</w:t>
      </w:r>
      <w:r>
        <w:rPr>
          <w:rFonts w:hint="eastAsia" w:ascii="宋体" w:hAnsi="宋体" w:eastAsia="宋体" w:cs="宋体"/>
          <w:color w:val="auto"/>
          <w:kern w:val="2"/>
          <w:sz w:val="24"/>
          <w:szCs w:val="24"/>
          <w:highlight w:val="none"/>
          <w:u w:val="single"/>
          <w:lang w:val="zh-CN" w:eastAsia="zh-CN" w:bidi="zh-CN"/>
        </w:rPr>
        <w:t>（1）土方和石方开挖工程，包括拆除、爆破，料场开挖及运输等；（2）基础处理，包括基础灌浆等；（3）金属结构安装；（4）其它危险性较大的工程。专项施工方案评审发生的费用由承包人负责</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其中应组织专家论证和审查的专项施工方案：</w:t>
      </w:r>
      <w:r>
        <w:rPr>
          <w:rFonts w:hint="eastAsia" w:ascii="宋体" w:hAnsi="宋体" w:eastAsia="宋体" w:cs="宋体"/>
          <w:color w:val="auto"/>
          <w:kern w:val="2"/>
          <w:sz w:val="24"/>
          <w:szCs w:val="24"/>
          <w:highlight w:val="none"/>
          <w:u w:val="single"/>
          <w:lang w:val="zh-CN" w:eastAsia="zh-CN" w:bidi="zh-CN"/>
        </w:rPr>
        <w:t>高边坡、深基坑、地下暗挖工程、高大模板工程的专项施工方案</w:t>
      </w:r>
      <w:r>
        <w:rPr>
          <w:rFonts w:hint="eastAsia" w:ascii="宋体" w:hAnsi="宋体" w:eastAsia="宋体" w:cs="宋体"/>
          <w:color w:val="auto"/>
          <w:kern w:val="2"/>
          <w:sz w:val="24"/>
          <w:szCs w:val="24"/>
          <w:highlight w:val="none"/>
          <w:lang w:val="en-US" w:eastAsia="zh-CN" w:bidi="en-US"/>
        </w:rPr>
        <w:t>。</w:t>
      </w:r>
    </w:p>
    <w:p w14:paraId="600B53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63060A0E">
      <w:pPr>
        <w:pageBreakBefore w:val="0"/>
        <w:widowControl w:val="0"/>
        <w:tabs>
          <w:tab w:val="left" w:pos="53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en-US"/>
        </w:rPr>
        <w:t xml:space="preserve">9.7. </w:t>
      </w:r>
      <w:r>
        <w:rPr>
          <w:rFonts w:hint="eastAsia" w:ascii="宋体" w:hAnsi="宋体" w:eastAsia="宋体" w:cs="宋体"/>
          <w:color w:val="auto"/>
          <w:kern w:val="2"/>
          <w:sz w:val="24"/>
          <w:szCs w:val="24"/>
          <w:highlight w:val="none"/>
          <w:lang w:val="zh-CN" w:eastAsia="zh-CN" w:bidi="zh-CN"/>
        </w:rPr>
        <w:t>1本合同文明工地的约定：</w:t>
      </w:r>
      <w:r>
        <w:rPr>
          <w:rFonts w:hint="eastAsia" w:ascii="宋体" w:hAnsi="宋体" w:eastAsia="宋体" w:cs="宋体"/>
          <w:color w:val="auto"/>
          <w:kern w:val="2"/>
          <w:sz w:val="24"/>
          <w:szCs w:val="24"/>
          <w:highlight w:val="none"/>
          <w:u w:val="single"/>
          <w:lang w:val="zh-CN" w:eastAsia="zh-CN" w:bidi="zh-CN"/>
        </w:rPr>
        <w:t>积极创建文明工地</w:t>
      </w:r>
      <w:r>
        <w:rPr>
          <w:rFonts w:hint="eastAsia" w:ascii="宋体" w:hAnsi="宋体" w:eastAsia="宋体" w:cs="宋体"/>
          <w:color w:val="auto"/>
          <w:kern w:val="2"/>
          <w:sz w:val="24"/>
          <w:szCs w:val="24"/>
          <w:highlight w:val="none"/>
          <w:lang w:val="en-US" w:eastAsia="zh-CN" w:bidi="zh-CN"/>
        </w:rPr>
        <w:t>。</w:t>
      </w:r>
    </w:p>
    <w:p w14:paraId="42FF92C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5" w:name="_Toc8115"/>
      <w:r>
        <w:rPr>
          <w:rFonts w:hint="eastAsia" w:ascii="宋体" w:hAnsi="宋体" w:eastAsia="宋体" w:cs="宋体"/>
          <w:color w:val="auto"/>
          <w:kern w:val="2"/>
          <w:sz w:val="24"/>
          <w:szCs w:val="24"/>
          <w:highlight w:val="none"/>
          <w:lang w:val="en-US" w:eastAsia="zh-CN" w:bidi="ar-SA"/>
        </w:rPr>
        <w:t>11. 开工和竣工（完工）</w:t>
      </w:r>
      <w:bookmarkEnd w:id="255"/>
    </w:p>
    <w:p w14:paraId="660372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本工程主体工程完工时间为：</w:t>
      </w:r>
      <w:r>
        <w:rPr>
          <w:rFonts w:hint="eastAsia" w:ascii="宋体" w:hAnsi="宋体" w:eastAsia="宋体" w:cs="宋体"/>
          <w:color w:val="auto"/>
          <w:kern w:val="0"/>
          <w:sz w:val="24"/>
          <w:szCs w:val="24"/>
          <w:highlight w:val="none"/>
          <w:u w:val="none"/>
          <w:lang w:val="en-US" w:eastAsia="zh-CN" w:bidi="ar-SA"/>
        </w:rPr>
        <w:t xml:space="preserve">    年     月      日</w:t>
      </w:r>
      <w:r>
        <w:rPr>
          <w:rFonts w:hint="eastAsia" w:ascii="宋体" w:hAnsi="宋体" w:eastAsia="宋体" w:cs="宋体"/>
          <w:color w:val="auto"/>
          <w:kern w:val="0"/>
          <w:sz w:val="24"/>
          <w:szCs w:val="24"/>
          <w:highlight w:val="none"/>
          <w:lang w:val="en-US" w:eastAsia="zh-CN" w:bidi="ar-SA"/>
        </w:rPr>
        <w:t>。</w:t>
      </w:r>
    </w:p>
    <w:p w14:paraId="7A194D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发包人的工期延误</w:t>
      </w:r>
    </w:p>
    <w:p w14:paraId="57C3F71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异常恶劣的气候条件</w:t>
      </w:r>
    </w:p>
    <w:p w14:paraId="243F84E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w:t>
      </w:r>
      <w:r>
        <w:rPr>
          <w:rFonts w:hint="eastAsia" w:ascii="宋体" w:hAnsi="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本合同工程界定异常恶劣气候条件的范围为：</w:t>
      </w:r>
    </w:p>
    <w:p w14:paraId="0AAE3730">
      <w:pPr>
        <w:pageBreakBefore w:val="0"/>
        <w:widowControl w:val="0"/>
        <w:numPr>
          <w:ilvl w:val="0"/>
          <w:numId w:val="42"/>
        </w:numPr>
        <w:tabs>
          <w:tab w:val="left" w:pos="903"/>
          <w:tab w:val="left" w:pos="2959"/>
          <w:tab w:val="left" w:pos="52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日降雨量大于</w:t>
      </w:r>
      <w:r>
        <w:rPr>
          <w:rFonts w:hint="eastAsia" w:ascii="宋体" w:hAnsi="宋体" w:eastAsia="宋体" w:cs="宋体"/>
          <w:color w:val="auto"/>
          <w:kern w:val="2"/>
          <w:sz w:val="24"/>
          <w:szCs w:val="24"/>
          <w:highlight w:val="none"/>
          <w:u w:val="single"/>
          <w:lang w:val="en-US" w:eastAsia="zh-CN" w:bidi="zh-CN"/>
        </w:rPr>
        <w:t>50</w:t>
      </w:r>
      <w:r>
        <w:rPr>
          <w:rFonts w:hint="eastAsia" w:ascii="宋体" w:hAnsi="宋体" w:eastAsia="宋体" w:cs="宋体"/>
          <w:color w:val="auto"/>
          <w:kern w:val="2"/>
          <w:sz w:val="24"/>
          <w:szCs w:val="24"/>
          <w:highlight w:val="none"/>
          <w:lang w:val="en-US" w:eastAsia="zh-CN" w:bidi="en-US"/>
        </w:rPr>
        <w:t>mm</w:t>
      </w:r>
      <w:r>
        <w:rPr>
          <w:rFonts w:hint="eastAsia" w:ascii="宋体" w:hAnsi="宋体" w:eastAsia="宋体" w:cs="宋体"/>
          <w:color w:val="auto"/>
          <w:kern w:val="2"/>
          <w:sz w:val="24"/>
          <w:szCs w:val="24"/>
          <w:highlight w:val="none"/>
          <w:lang w:val="zh-CN" w:eastAsia="zh-CN" w:bidi="zh-CN"/>
        </w:rPr>
        <w:t>的雨日超过</w:t>
      </w:r>
      <w:r>
        <w:rPr>
          <w:rFonts w:hint="eastAsia" w:ascii="宋体" w:hAnsi="宋体" w:eastAsia="宋体" w:cs="宋体"/>
          <w:color w:val="auto"/>
          <w:kern w:val="2"/>
          <w:sz w:val="24"/>
          <w:szCs w:val="24"/>
          <w:highlight w:val="none"/>
          <w:u w:val="single"/>
          <w:lang w:val="en-US" w:eastAsia="zh-CN" w:bidi="zh-CN"/>
        </w:rPr>
        <w:t xml:space="preserve"> 1</w:t>
      </w:r>
      <w:r>
        <w:rPr>
          <w:rFonts w:hint="eastAsia" w:ascii="宋体" w:hAnsi="宋体" w:eastAsia="宋体" w:cs="宋体"/>
          <w:color w:val="auto"/>
          <w:kern w:val="2"/>
          <w:sz w:val="24"/>
          <w:szCs w:val="24"/>
          <w:highlight w:val="none"/>
          <w:lang w:val="zh-CN" w:eastAsia="zh-CN" w:bidi="zh-CN"/>
        </w:rPr>
        <w:t>天；</w:t>
      </w:r>
    </w:p>
    <w:p w14:paraId="057BA187">
      <w:pPr>
        <w:pageBreakBefore w:val="0"/>
        <w:widowControl w:val="0"/>
        <w:numPr>
          <w:ilvl w:val="0"/>
          <w:numId w:val="42"/>
        </w:numPr>
        <w:tabs>
          <w:tab w:val="left" w:pos="903"/>
          <w:tab w:val="left" w:pos="2539"/>
          <w:tab w:val="left" w:pos="40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风速大于</w:t>
      </w:r>
      <w:r>
        <w:rPr>
          <w:rFonts w:hint="eastAsia" w:ascii="宋体" w:hAnsi="宋体" w:eastAsia="宋体" w:cs="宋体"/>
          <w:color w:val="auto"/>
          <w:kern w:val="2"/>
          <w:sz w:val="24"/>
          <w:szCs w:val="24"/>
          <w:highlight w:val="none"/>
          <w:u w:val="single"/>
          <w:lang w:val="en-US" w:eastAsia="zh-CN" w:bidi="zh-CN"/>
        </w:rPr>
        <w:t xml:space="preserve"> 20 </w:t>
      </w:r>
      <w:r>
        <w:rPr>
          <w:rFonts w:hint="eastAsia" w:ascii="宋体" w:hAnsi="宋体" w:eastAsia="宋体" w:cs="宋体"/>
          <w:color w:val="auto"/>
          <w:kern w:val="2"/>
          <w:sz w:val="24"/>
          <w:szCs w:val="24"/>
          <w:highlight w:val="none"/>
          <w:lang w:val="en-US" w:eastAsia="zh-CN" w:bidi="en-US"/>
        </w:rPr>
        <w:t>m/s</w:t>
      </w:r>
      <w:r>
        <w:rPr>
          <w:rFonts w:hint="eastAsia" w:ascii="宋体" w:hAnsi="宋体" w:eastAsia="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u w:val="single"/>
          <w:lang w:val="en-US" w:eastAsia="zh-CN" w:bidi="zh-CN"/>
        </w:rPr>
        <w:t xml:space="preserve"> 8</w:t>
      </w:r>
      <w:r>
        <w:rPr>
          <w:rFonts w:hint="eastAsia" w:ascii="宋体" w:hAnsi="宋体" w:eastAsia="宋体" w:cs="宋体"/>
          <w:color w:val="auto"/>
          <w:kern w:val="2"/>
          <w:sz w:val="24"/>
          <w:szCs w:val="24"/>
          <w:highlight w:val="none"/>
          <w:lang w:val="zh-CN" w:eastAsia="zh-CN" w:bidi="zh-CN"/>
        </w:rPr>
        <w:t>级以上台风灾害；</w:t>
      </w:r>
    </w:p>
    <w:p w14:paraId="4CBD6FC0">
      <w:pPr>
        <w:pageBreakBefore w:val="0"/>
        <w:widowControl w:val="0"/>
        <w:numPr>
          <w:ilvl w:val="0"/>
          <w:numId w:val="42"/>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日气温超过</w:t>
      </w:r>
      <w:r>
        <w:rPr>
          <w:rFonts w:hint="eastAsia" w:ascii="宋体" w:hAnsi="宋体" w:eastAsia="宋体" w:cs="宋体"/>
          <w:color w:val="auto"/>
          <w:kern w:val="2"/>
          <w:sz w:val="24"/>
          <w:szCs w:val="24"/>
          <w:highlight w:val="none"/>
          <w:u w:val="single"/>
          <w:lang w:val="en-US" w:eastAsia="zh-CN" w:bidi="zh-CN"/>
        </w:rPr>
        <w:t xml:space="preserve"> 40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的高温大于</w:t>
      </w:r>
      <w:r>
        <w:rPr>
          <w:rFonts w:hint="eastAsia" w:ascii="宋体" w:hAnsi="宋体" w:eastAsia="宋体" w:cs="宋体"/>
          <w:color w:val="auto"/>
          <w:kern w:val="2"/>
          <w:sz w:val="24"/>
          <w:szCs w:val="24"/>
          <w:highlight w:val="none"/>
          <w:u w:val="single"/>
          <w:lang w:val="en-US" w:eastAsia="zh-CN" w:bidi="zh-CN"/>
        </w:rPr>
        <w:t xml:space="preserve"> 2 </w:t>
      </w:r>
      <w:r>
        <w:rPr>
          <w:rFonts w:hint="eastAsia" w:ascii="宋体" w:hAnsi="宋体" w:eastAsia="宋体" w:cs="宋体"/>
          <w:color w:val="auto"/>
          <w:kern w:val="2"/>
          <w:sz w:val="24"/>
          <w:szCs w:val="24"/>
          <w:highlight w:val="none"/>
          <w:lang w:val="zh-CN" w:eastAsia="zh-CN" w:bidi="zh-CN"/>
        </w:rPr>
        <w:t>天；</w:t>
      </w:r>
    </w:p>
    <w:p w14:paraId="0FD0B082">
      <w:pPr>
        <w:pageBreakBefore w:val="0"/>
        <w:widowControl w:val="0"/>
        <w:numPr>
          <w:ilvl w:val="0"/>
          <w:numId w:val="42"/>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日气温低于</w:t>
      </w:r>
      <w:r>
        <w:rPr>
          <w:rFonts w:hint="eastAsia" w:ascii="宋体" w:hAnsi="宋体" w:eastAsia="宋体" w:cs="宋体"/>
          <w:color w:val="auto"/>
          <w:kern w:val="2"/>
          <w:sz w:val="24"/>
          <w:szCs w:val="24"/>
          <w:highlight w:val="none"/>
          <w:u w:val="single"/>
          <w:lang w:val="en-US" w:eastAsia="zh-CN" w:bidi="zh-CN"/>
        </w:rPr>
        <w:t xml:space="preserve">-10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的严寒大于</w:t>
      </w:r>
      <w:r>
        <w:rPr>
          <w:rFonts w:hint="eastAsia" w:ascii="宋体" w:hAnsi="宋体" w:eastAsia="宋体" w:cs="宋体"/>
          <w:color w:val="auto"/>
          <w:kern w:val="2"/>
          <w:sz w:val="24"/>
          <w:szCs w:val="24"/>
          <w:highlight w:val="none"/>
          <w:u w:val="single"/>
          <w:lang w:val="en-US" w:eastAsia="zh-CN" w:bidi="zh-CN"/>
        </w:rPr>
        <w:t xml:space="preserve"> 2</w:t>
      </w:r>
      <w:r>
        <w:rPr>
          <w:rFonts w:hint="eastAsia" w:ascii="宋体" w:hAnsi="宋体" w:eastAsia="宋体" w:cs="宋体"/>
          <w:color w:val="auto"/>
          <w:kern w:val="2"/>
          <w:sz w:val="24"/>
          <w:szCs w:val="24"/>
          <w:highlight w:val="none"/>
          <w:lang w:val="zh-CN" w:eastAsia="zh-CN" w:bidi="zh-CN"/>
        </w:rPr>
        <w:t>天。</w:t>
      </w:r>
    </w:p>
    <w:p w14:paraId="0D60615B">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造成工程损坏的冰雹和大雪灾害；</w:t>
      </w:r>
    </w:p>
    <w:p w14:paraId="20F3CDBE">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3 </w:t>
      </w:r>
      <w:r>
        <w:rPr>
          <w:rFonts w:hint="eastAsia" w:ascii="宋体" w:hAnsi="宋体" w:eastAsia="宋体" w:cs="宋体"/>
          <w:color w:val="auto"/>
          <w:kern w:val="2"/>
          <w:sz w:val="24"/>
          <w:szCs w:val="24"/>
          <w:highlight w:val="none"/>
          <w:lang w:val="zh-CN" w:eastAsia="zh-CN" w:bidi="zh-CN"/>
        </w:rPr>
        <w:t>级以上的地震；</w:t>
      </w:r>
    </w:p>
    <w:p w14:paraId="29B03BD7">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50 </w:t>
      </w:r>
      <w:r>
        <w:rPr>
          <w:rFonts w:hint="eastAsia" w:ascii="宋体" w:hAnsi="宋体" w:eastAsia="宋体" w:cs="宋体"/>
          <w:color w:val="auto"/>
          <w:kern w:val="2"/>
          <w:sz w:val="24"/>
          <w:szCs w:val="24"/>
          <w:highlight w:val="none"/>
          <w:lang w:val="zh-CN" w:eastAsia="zh-CN" w:bidi="zh-CN"/>
        </w:rPr>
        <w:t>年一遇及以上的洪水；</w:t>
      </w:r>
    </w:p>
    <w:p w14:paraId="06D83890">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其他异常恶劣气候灾害。</w:t>
      </w:r>
    </w:p>
    <w:p w14:paraId="077329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7019A6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(1)逾期完工违约金表(参考格式)</w:t>
      </w:r>
    </w:p>
    <w:tbl>
      <w:tblPr>
        <w:tblStyle w:val="2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6"/>
        <w:gridCol w:w="3255"/>
        <w:gridCol w:w="2980"/>
        <w:gridCol w:w="1541"/>
      </w:tblGrid>
      <w:tr w14:paraId="6E0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576" w:type="dxa"/>
            <w:shd w:val="clear" w:color="auto" w:fill="FFFFFF"/>
            <w:noWrap w:val="0"/>
            <w:vAlign w:val="center"/>
          </w:tcPr>
          <w:p w14:paraId="1721999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55" w:type="dxa"/>
            <w:shd w:val="clear" w:color="auto" w:fill="FFFFFF"/>
            <w:noWrap w:val="0"/>
            <w:vAlign w:val="center"/>
          </w:tcPr>
          <w:p w14:paraId="77DEF230">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项目及其说明</w:t>
            </w:r>
          </w:p>
        </w:tc>
        <w:tc>
          <w:tcPr>
            <w:tcW w:w="2980" w:type="dxa"/>
            <w:shd w:val="clear" w:color="auto" w:fill="FFFFFF"/>
            <w:noWrap w:val="0"/>
            <w:vAlign w:val="center"/>
          </w:tcPr>
          <w:p w14:paraId="10AB5FA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要求完工日期</w:t>
            </w:r>
          </w:p>
        </w:tc>
        <w:tc>
          <w:tcPr>
            <w:tcW w:w="1541" w:type="dxa"/>
            <w:shd w:val="clear" w:color="auto" w:fill="FFFFFF"/>
            <w:noWrap w:val="0"/>
            <w:vAlign w:val="center"/>
          </w:tcPr>
          <w:p w14:paraId="4C497C61">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违约金(元/天)</w:t>
            </w:r>
          </w:p>
        </w:tc>
      </w:tr>
      <w:tr w14:paraId="102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9" w:hRule="exact"/>
          <w:jc w:val="center"/>
        </w:trPr>
        <w:tc>
          <w:tcPr>
            <w:tcW w:w="576" w:type="dxa"/>
            <w:shd w:val="clear" w:color="auto" w:fill="FFFFFF"/>
            <w:noWrap w:val="0"/>
            <w:vAlign w:val="center"/>
          </w:tcPr>
          <w:p w14:paraId="1F33F9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255" w:type="dxa"/>
            <w:shd w:val="clear" w:color="auto" w:fill="FFFFFF"/>
            <w:noWrap w:val="0"/>
            <w:vAlign w:val="center"/>
          </w:tcPr>
          <w:p w14:paraId="0ED47F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工程完工</w:t>
            </w:r>
          </w:p>
        </w:tc>
        <w:tc>
          <w:tcPr>
            <w:tcW w:w="2980" w:type="dxa"/>
            <w:shd w:val="clear" w:color="auto" w:fill="FFFFFF"/>
            <w:noWrap w:val="0"/>
            <w:vAlign w:val="center"/>
          </w:tcPr>
          <w:p w14:paraId="7065DF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工期</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日历天，开工日期以监理人签发的开工令为准</w:t>
            </w:r>
          </w:p>
        </w:tc>
        <w:tc>
          <w:tcPr>
            <w:tcW w:w="1541" w:type="dxa"/>
            <w:shd w:val="clear" w:color="auto" w:fill="FFFFFF"/>
            <w:noWrap w:val="0"/>
            <w:vAlign w:val="center"/>
          </w:tcPr>
          <w:p w14:paraId="045AC9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w:t>
            </w:r>
          </w:p>
        </w:tc>
      </w:tr>
    </w:tbl>
    <w:p w14:paraId="3E4FD0B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p>
    <w:p w14:paraId="1CC4245C">
      <w:pPr>
        <w:pageBreakBefore w:val="0"/>
        <w:widowControl w:val="0"/>
        <w:tabs>
          <w:tab w:val="left" w:pos="79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承包人如未能按上表各节点要求的完工日期前完工，逾期完工违约金按</w:t>
      </w:r>
      <w:r>
        <w:rPr>
          <w:rFonts w:hint="eastAsia" w:ascii="宋体" w:hAnsi="宋体" w:eastAsia="宋体" w:cs="宋体"/>
          <w:color w:val="auto"/>
          <w:kern w:val="2"/>
          <w:sz w:val="24"/>
          <w:szCs w:val="24"/>
          <w:highlight w:val="none"/>
          <w:u w:val="single"/>
          <w:lang w:val="en-US" w:eastAsia="zh-CN" w:bidi="zh-CN"/>
        </w:rPr>
        <w:t xml:space="preserve">   1000  </w:t>
      </w:r>
      <w:r>
        <w:rPr>
          <w:rFonts w:hint="eastAsia" w:ascii="宋体" w:hAnsi="宋体" w:eastAsia="宋体" w:cs="宋体"/>
          <w:color w:val="auto"/>
          <w:kern w:val="2"/>
          <w:sz w:val="24"/>
          <w:szCs w:val="24"/>
          <w:highlight w:val="none"/>
          <w:lang w:val="zh-CN" w:eastAsia="zh-CN" w:bidi="zh-CN"/>
        </w:rPr>
        <w:t>元/ 天</w:t>
      </w:r>
      <w:r>
        <w:rPr>
          <w:rFonts w:hint="eastAsia" w:ascii="宋体" w:hAnsi="宋体" w:eastAsia="宋体" w:cs="宋体"/>
          <w:i/>
          <w:iCs/>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计算。</w:t>
      </w:r>
    </w:p>
    <w:p w14:paraId="2055E180">
      <w:pPr>
        <w:pageBreakBefore w:val="0"/>
        <w:widowControl w:val="0"/>
        <w:numPr>
          <w:ilvl w:val="0"/>
          <w:numId w:val="43"/>
        </w:numPr>
        <w:tabs>
          <w:tab w:val="left" w:pos="922"/>
          <w:tab w:val="left" w:pos="619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全部逾期完工违约金的总限额不超过合同总价的</w:t>
      </w:r>
      <w:r>
        <w:rPr>
          <w:rFonts w:hint="eastAsia" w:ascii="宋体" w:hAnsi="宋体" w:eastAsia="宋体" w:cs="宋体"/>
          <w:color w:val="auto"/>
          <w:kern w:val="2"/>
          <w:sz w:val="24"/>
          <w:szCs w:val="24"/>
          <w:highlight w:val="none"/>
          <w:u w:val="single"/>
          <w:lang w:val="en-US" w:eastAsia="zh-CN" w:bidi="zh-CN"/>
        </w:rPr>
        <w:t xml:space="preserve">  5 </w:t>
      </w:r>
      <w:r>
        <w:rPr>
          <w:rFonts w:hint="eastAsia" w:ascii="宋体" w:hAnsi="宋体" w:eastAsia="宋体" w:cs="宋体"/>
          <w:color w:val="auto"/>
          <w:kern w:val="2"/>
          <w:sz w:val="24"/>
          <w:szCs w:val="24"/>
          <w:highlight w:val="none"/>
          <w:lang w:val="zh-CN" w:eastAsia="zh-CN" w:bidi="zh-CN"/>
        </w:rPr>
        <w:t>%,发包人可从应向承包人支付的任何金额中扣除此项违约金或以其他方式收回此款，此违约金的支付并不能免除承包人应完成工程的责任或合同规定的其他责任。</w:t>
      </w:r>
    </w:p>
    <w:p w14:paraId="17A2100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25F14147">
      <w:pPr>
        <w:pageBreakBefore w:val="0"/>
        <w:widowControl w:val="0"/>
        <w:tabs>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工期提前的资金约定：</w:t>
      </w:r>
      <w:r>
        <w:rPr>
          <w:rFonts w:hint="eastAsia" w:ascii="宋体" w:hAnsi="宋体" w:eastAsia="宋体" w:cs="宋体"/>
          <w:color w:val="auto"/>
          <w:kern w:val="2"/>
          <w:sz w:val="24"/>
          <w:szCs w:val="24"/>
          <w:highlight w:val="none"/>
          <w:u w:val="single"/>
          <w:lang w:val="zh-CN" w:eastAsia="zh-CN" w:bidi="zh-CN"/>
        </w:rPr>
        <w:t xml:space="preserve">在保证工程质量的前提下，发包人鼓励承包人提前完工，但本合同工程无提前工期奖金 </w:t>
      </w:r>
      <w:r>
        <w:rPr>
          <w:rFonts w:hint="eastAsia" w:ascii="宋体" w:hAnsi="宋体" w:eastAsia="宋体" w:cs="宋体"/>
          <w:color w:val="auto"/>
          <w:kern w:val="2"/>
          <w:sz w:val="24"/>
          <w:szCs w:val="24"/>
          <w:highlight w:val="none"/>
          <w:lang w:val="en-US" w:eastAsia="zh-CN" w:bidi="en-US"/>
        </w:rPr>
        <w:t>。</w:t>
      </w:r>
    </w:p>
    <w:p w14:paraId="3F0336A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6" w:name="_Toc2378"/>
      <w:r>
        <w:rPr>
          <w:rFonts w:hint="eastAsia" w:ascii="宋体" w:hAnsi="宋体" w:eastAsia="宋体" w:cs="宋体"/>
          <w:color w:val="auto"/>
          <w:kern w:val="2"/>
          <w:sz w:val="24"/>
          <w:szCs w:val="24"/>
          <w:highlight w:val="none"/>
          <w:lang w:val="en-US" w:eastAsia="zh-CN" w:bidi="ar-SA"/>
        </w:rPr>
        <w:t>12. 暂停施工</w:t>
      </w:r>
      <w:bookmarkEnd w:id="256"/>
    </w:p>
    <w:p w14:paraId="2EC0905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5AE21EE0">
      <w:pPr>
        <w:keepNext w:val="0"/>
        <w:keepLines w:val="0"/>
        <w:pageBreakBefore w:val="0"/>
        <w:widowControl w:val="0"/>
        <w:tabs>
          <w:tab w:val="left" w:pos="822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en-US" w:eastAsia="zh-CN" w:bidi="zh-CN"/>
        </w:rPr>
        <w:t>承包人承担暂停施工责任的其它情形： 由于承包人资金、人员、材料、设备不能按时到位的由承包人承担停工责任，或由于承包人原因造成的质量事故及安全事故或</w:t>
      </w:r>
      <w:r>
        <w:rPr>
          <w:rFonts w:hint="eastAsia" w:ascii="宋体" w:hAnsi="宋体" w:eastAsia="宋体" w:cs="宋体"/>
          <w:b/>
          <w:bCs/>
          <w:color w:val="auto"/>
          <w:kern w:val="2"/>
          <w:sz w:val="24"/>
          <w:szCs w:val="24"/>
          <w:highlight w:val="none"/>
          <w:u w:val="single"/>
          <w:lang w:val="en-US" w:eastAsia="zh-CN" w:bidi="zh-CN"/>
        </w:rPr>
        <w:t>由于承包人原因造成的其他不利影响</w:t>
      </w:r>
      <w:r>
        <w:rPr>
          <w:rFonts w:hint="eastAsia" w:ascii="宋体" w:hAnsi="宋体" w:eastAsia="宋体" w:cs="宋体"/>
          <w:color w:val="auto"/>
          <w:kern w:val="2"/>
          <w:sz w:val="24"/>
          <w:szCs w:val="24"/>
          <w:highlight w:val="none"/>
          <w:u w:val="single"/>
          <w:lang w:val="en-US" w:eastAsia="zh-CN" w:bidi="zh-CN"/>
        </w:rPr>
        <w:t>引起的暂停施工，发包人不再补偿停工所造成的工程费用增加和工期延误。</w:t>
      </w:r>
    </w:p>
    <w:p w14:paraId="3B6A906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3609B26D">
      <w:pPr>
        <w:pageBreakBefore w:val="0"/>
        <w:widowControl w:val="0"/>
        <w:numPr>
          <w:ilvl w:val="0"/>
          <w:numId w:val="43"/>
        </w:numPr>
        <w:tabs>
          <w:tab w:val="left" w:pos="923"/>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如因发包人原因导致的停工，工期应顺延</w:t>
      </w:r>
      <w:r>
        <w:rPr>
          <w:rFonts w:hint="eastAsia" w:ascii="宋体" w:hAnsi="宋体" w:eastAsia="宋体" w:cs="宋体"/>
          <w:color w:val="auto"/>
          <w:kern w:val="2"/>
          <w:sz w:val="24"/>
          <w:szCs w:val="24"/>
          <w:highlight w:val="none"/>
          <w:lang w:val="en-US" w:eastAsia="zh-CN" w:bidi="en-US"/>
        </w:rPr>
        <w:t>。</w:t>
      </w:r>
    </w:p>
    <w:p w14:paraId="5F51BF1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7" w:name="_Toc862"/>
      <w:r>
        <w:rPr>
          <w:rFonts w:hint="eastAsia" w:ascii="宋体" w:hAnsi="宋体" w:eastAsia="宋体" w:cs="宋体"/>
          <w:color w:val="auto"/>
          <w:kern w:val="2"/>
          <w:sz w:val="24"/>
          <w:szCs w:val="24"/>
          <w:highlight w:val="none"/>
          <w:lang w:val="en-US" w:eastAsia="zh-CN" w:bidi="ar-SA"/>
        </w:rPr>
        <w:t>13. 工程质量</w:t>
      </w:r>
      <w:bookmarkEnd w:id="257"/>
    </w:p>
    <w:p w14:paraId="378EE3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7BAA8964">
      <w:pPr>
        <w:pageBreakBefore w:val="0"/>
        <w:widowControl w:val="0"/>
        <w:tabs>
          <w:tab w:val="left" w:pos="82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重要隐蔽单元工程和关键部位单元工程质量评定的约定：</w:t>
      </w:r>
      <w:r>
        <w:rPr>
          <w:rFonts w:hint="eastAsia" w:ascii="宋体" w:hAnsi="宋体" w:eastAsia="宋体" w:cs="宋体"/>
          <w:color w:val="auto"/>
          <w:kern w:val="2"/>
          <w:sz w:val="24"/>
          <w:szCs w:val="24"/>
          <w:highlight w:val="none"/>
          <w:u w:val="single"/>
          <w:lang w:val="zh-CN" w:eastAsia="zh-CN" w:bidi="zh-CN"/>
        </w:rPr>
        <w:t xml:space="preserve"> 经建设单位、施工单位、 监理单位、设计单位联检合格后才能进行下一道工序的施工 </w:t>
      </w:r>
      <w:r>
        <w:rPr>
          <w:rFonts w:hint="eastAsia" w:ascii="宋体" w:hAnsi="宋体" w:eastAsia="宋体" w:cs="宋体"/>
          <w:color w:val="auto"/>
          <w:kern w:val="2"/>
          <w:sz w:val="24"/>
          <w:szCs w:val="24"/>
          <w:highlight w:val="none"/>
          <w:lang w:val="en-US" w:eastAsia="zh-CN" w:bidi="en-US"/>
        </w:rPr>
        <w:t>。</w:t>
      </w:r>
    </w:p>
    <w:p w14:paraId="50F3515D">
      <w:pPr>
        <w:pageBreakBefore w:val="0"/>
        <w:widowControl w:val="0"/>
        <w:tabs>
          <w:tab w:val="left" w:pos="3751"/>
          <w:tab w:val="left" w:pos="4834"/>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13.7.7 </w:t>
      </w:r>
      <w:r>
        <w:rPr>
          <w:rFonts w:hint="eastAsia" w:ascii="宋体" w:hAnsi="宋体" w:eastAsia="宋体" w:cs="宋体"/>
          <w:color w:val="auto"/>
          <w:kern w:val="2"/>
          <w:sz w:val="24"/>
          <w:szCs w:val="24"/>
          <w:highlight w:val="none"/>
          <w:lang w:val="zh-CN" w:eastAsia="zh-CN" w:bidi="zh-CN"/>
        </w:rPr>
        <w:t>工程合格标准为：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按《水利水电建设工程验收规程》（SL/T223—2025)进行质量检验评定，施工质量达到合格等级 </w:t>
      </w:r>
      <w:r>
        <w:rPr>
          <w:rFonts w:hint="eastAsia" w:ascii="宋体" w:hAnsi="宋体" w:eastAsia="宋体" w:cs="宋体"/>
          <w:color w:val="auto"/>
          <w:kern w:val="2"/>
          <w:sz w:val="24"/>
          <w:szCs w:val="24"/>
          <w:highlight w:val="none"/>
          <w:lang w:val="zh-CN" w:eastAsia="zh-CN" w:bidi="zh-CN"/>
        </w:rPr>
        <w:t>；优良标准为：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按《水利水电建设工程验收规程》（SL/T223—2025)进行质量检验评定，施工质量达到优良等级</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达到优良的奖金为：</w:t>
      </w:r>
      <w:r>
        <w:rPr>
          <w:rFonts w:hint="eastAsia" w:ascii="宋体" w:hAnsi="宋体" w:eastAsia="宋体" w:cs="宋体"/>
          <w:color w:val="auto"/>
          <w:kern w:val="2"/>
          <w:sz w:val="24"/>
          <w:szCs w:val="24"/>
          <w:highlight w:val="none"/>
          <w:u w:val="single"/>
          <w:lang w:val="zh-CN" w:eastAsia="zh-CN" w:bidi="zh-CN"/>
        </w:rPr>
        <w:t xml:space="preserve"> 无  </w:t>
      </w:r>
      <w:r>
        <w:rPr>
          <w:rFonts w:hint="eastAsia" w:ascii="宋体" w:hAnsi="宋体" w:eastAsia="宋体" w:cs="宋体"/>
          <w:color w:val="auto"/>
          <w:kern w:val="2"/>
          <w:sz w:val="24"/>
          <w:szCs w:val="24"/>
          <w:highlight w:val="none"/>
          <w:lang w:val="en-US" w:eastAsia="zh-CN" w:bidi="en-US"/>
        </w:rPr>
        <w:t>。</w:t>
      </w:r>
    </w:p>
    <w:p w14:paraId="0D9D5C8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1A7F8BD8">
      <w:pPr>
        <w:pageBreakBefore w:val="0"/>
        <w:widowControl w:val="0"/>
        <w:tabs>
          <w:tab w:val="left" w:pos="4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工程竣工验收时，</w:t>
      </w:r>
      <w:r>
        <w:rPr>
          <w:rFonts w:hint="eastAsia" w:ascii="宋体" w:hAnsi="宋体" w:eastAsia="宋体" w:cs="宋体"/>
          <w:color w:val="auto"/>
          <w:kern w:val="2"/>
          <w:sz w:val="24"/>
          <w:szCs w:val="24"/>
          <w:highlight w:val="none"/>
          <w:u w:val="single"/>
          <w:lang w:val="en-US" w:eastAsia="zh-CN" w:bidi="zh-CN"/>
        </w:rPr>
        <w:t xml:space="preserve">  项目法人    </w:t>
      </w:r>
      <w:r>
        <w:rPr>
          <w:rFonts w:hint="eastAsia" w:ascii="宋体" w:hAnsi="宋体" w:eastAsia="宋体" w:cs="宋体"/>
          <w:color w:val="auto"/>
          <w:kern w:val="2"/>
          <w:sz w:val="24"/>
          <w:szCs w:val="24"/>
          <w:highlight w:val="none"/>
          <w:lang w:val="zh-CN" w:eastAsia="zh-CN" w:bidi="zh-CN"/>
        </w:rPr>
        <w:t>向竣工验收委员会汇报并提交历次质量缺陷处理的备案资料。</w:t>
      </w:r>
    </w:p>
    <w:p w14:paraId="7D84FA5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8" w:name="_Toc30022"/>
      <w:bookmarkStart w:id="259" w:name="_Toc6407"/>
      <w:r>
        <w:rPr>
          <w:rFonts w:hint="eastAsia" w:ascii="宋体" w:hAnsi="宋体" w:eastAsia="宋体" w:cs="宋体"/>
          <w:color w:val="auto"/>
          <w:kern w:val="2"/>
          <w:sz w:val="24"/>
          <w:szCs w:val="24"/>
          <w:highlight w:val="none"/>
          <w:lang w:val="en-US" w:eastAsia="zh-CN" w:bidi="ar-SA"/>
        </w:rPr>
        <w:t>14 . 试验和检验</w:t>
      </w:r>
      <w:bookmarkEnd w:id="258"/>
      <w:bookmarkEnd w:id="259"/>
    </w:p>
    <w:p w14:paraId="4341C24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6A9EB1C3">
      <w:pPr>
        <w:pageBreakBefore w:val="0"/>
        <w:widowControl w:val="0"/>
        <w:tabs>
          <w:tab w:val="left" w:pos="207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水工金属结构、启闭机及机电产品进场后的交货检查和验收中，承包人负责</w:t>
      </w:r>
      <w:r>
        <w:rPr>
          <w:rFonts w:hint="eastAsia" w:ascii="宋体" w:hAnsi="宋体" w:eastAsia="宋体" w:cs="宋体"/>
          <w:color w:val="auto"/>
          <w:kern w:val="2"/>
          <w:sz w:val="24"/>
          <w:szCs w:val="24"/>
          <w:highlight w:val="none"/>
          <w:u w:val="single"/>
          <w:lang w:val="zh-CN" w:eastAsia="zh-CN" w:bidi="zh-CN"/>
        </w:rPr>
        <w:t>提供相关材料</w:t>
      </w:r>
      <w:r>
        <w:rPr>
          <w:rFonts w:hint="eastAsia" w:ascii="宋体" w:hAnsi="宋体" w:eastAsia="宋体" w:cs="宋体"/>
          <w:color w:val="auto"/>
          <w:kern w:val="2"/>
          <w:sz w:val="24"/>
          <w:szCs w:val="24"/>
          <w:highlight w:val="none"/>
          <w:u w:val="single"/>
          <w:lang w:val="zh-CN" w:eastAsia="zh-CN" w:bidi="zh-CN"/>
        </w:rPr>
        <w:tab/>
      </w:r>
      <w:r>
        <w:rPr>
          <w:rFonts w:hint="eastAsia" w:ascii="宋体" w:hAnsi="宋体" w:eastAsia="宋体" w:cs="宋体"/>
          <w:color w:val="auto"/>
          <w:kern w:val="2"/>
          <w:sz w:val="24"/>
          <w:szCs w:val="24"/>
          <w:highlight w:val="none"/>
          <w:lang w:val="en-US" w:eastAsia="zh-CN" w:bidi="en-US"/>
        </w:rPr>
        <w:t>。</w:t>
      </w:r>
    </w:p>
    <w:p w14:paraId="18F9B3E9">
      <w:pPr>
        <w:pageBreakBefore w:val="0"/>
        <w:widowControl w:val="0"/>
        <w:tabs>
          <w:tab w:val="left" w:pos="75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本工程实行见证取样的试块、试件及有关材料：</w:t>
      </w:r>
      <w:r>
        <w:rPr>
          <w:rFonts w:hint="eastAsia" w:ascii="宋体" w:hAnsi="宋体" w:eastAsia="宋体" w:cs="宋体"/>
          <w:color w:val="auto"/>
          <w:kern w:val="2"/>
          <w:sz w:val="24"/>
          <w:szCs w:val="24"/>
          <w:highlight w:val="none"/>
          <w:u w:val="single"/>
          <w:lang w:val="zh-CN" w:eastAsia="zh-CN" w:bidi="zh-CN"/>
        </w:rPr>
        <w:t>按通用条款执行</w:t>
      </w:r>
      <w:r>
        <w:rPr>
          <w:rFonts w:hint="eastAsia" w:ascii="宋体" w:hAnsi="宋体" w:eastAsia="宋体" w:cs="宋体"/>
          <w:color w:val="auto"/>
          <w:kern w:val="2"/>
          <w:sz w:val="24"/>
          <w:szCs w:val="24"/>
          <w:highlight w:val="none"/>
          <w:lang w:val="en-US" w:eastAsia="zh-CN" w:bidi="en-US"/>
        </w:rPr>
        <w:t>。</w:t>
      </w:r>
    </w:p>
    <w:p w14:paraId="0A1386C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0" w:name="_Toc12563"/>
      <w:r>
        <w:rPr>
          <w:rFonts w:hint="eastAsia" w:ascii="宋体" w:hAnsi="宋体" w:eastAsia="宋体" w:cs="宋体"/>
          <w:color w:val="auto"/>
          <w:kern w:val="2"/>
          <w:sz w:val="24"/>
          <w:szCs w:val="24"/>
          <w:highlight w:val="none"/>
          <w:lang w:val="en-US" w:eastAsia="zh-CN" w:bidi="ar-SA"/>
        </w:rPr>
        <w:t>15. 变更</w:t>
      </w:r>
      <w:bookmarkEnd w:id="260"/>
    </w:p>
    <w:p w14:paraId="7CA984A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0DDF7C40">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zh-CN"/>
        </w:rPr>
        <w:t>6</w:t>
      </w:r>
      <w:r>
        <w:rPr>
          <w:rFonts w:hint="eastAsia" w:ascii="宋体" w:hAnsi="宋体" w:eastAsia="宋体" w:cs="宋体"/>
          <w:color w:val="auto"/>
          <w:kern w:val="2"/>
          <w:sz w:val="24"/>
          <w:szCs w:val="24"/>
          <w:highlight w:val="none"/>
          <w:lang w:val="zh-CN" w:eastAsia="zh-CN" w:bidi="zh-CN"/>
        </w:rPr>
        <w:t>）增加或减少合同中关键项目的工程量，需发包人、监理人签字签证，并且不得超过总工程量的10%，</w:t>
      </w:r>
      <w:r>
        <w:rPr>
          <w:rFonts w:hint="eastAsia" w:ascii="宋体" w:hAnsi="宋体" w:cs="宋体"/>
          <w:color w:val="auto"/>
          <w:kern w:val="2"/>
          <w:sz w:val="24"/>
          <w:szCs w:val="24"/>
          <w:highlight w:val="none"/>
          <w:lang w:val="en-US" w:eastAsia="zh-CN" w:bidi="zh-CN"/>
        </w:rPr>
        <w:t>以</w:t>
      </w:r>
      <w:r>
        <w:rPr>
          <w:rFonts w:hint="eastAsia" w:ascii="宋体" w:hAnsi="宋体" w:eastAsia="宋体" w:cs="宋体"/>
          <w:color w:val="auto"/>
          <w:kern w:val="2"/>
          <w:sz w:val="24"/>
          <w:szCs w:val="24"/>
          <w:highlight w:val="none"/>
          <w:lang w:val="zh-CN" w:eastAsia="zh-CN" w:bidi="zh-CN"/>
        </w:rPr>
        <w:t>最终结算财评为准</w:t>
      </w: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单价调整方式：</w:t>
      </w:r>
      <w:r>
        <w:rPr>
          <w:rFonts w:hint="eastAsia" w:ascii="宋体" w:hAnsi="宋体" w:eastAsia="宋体" w:cs="宋体"/>
          <w:color w:val="auto"/>
          <w:kern w:val="2"/>
          <w:sz w:val="24"/>
          <w:szCs w:val="24"/>
          <w:highlight w:val="none"/>
          <w:u w:val="single"/>
          <w:lang w:val="zh-CN" w:eastAsia="zh-CN" w:bidi="zh-CN"/>
        </w:rPr>
        <w:t>按有关规定</w:t>
      </w:r>
      <w:r>
        <w:rPr>
          <w:rFonts w:hint="eastAsia" w:ascii="宋体" w:hAnsi="宋体" w:eastAsia="宋体" w:cs="宋体"/>
          <w:color w:val="auto"/>
          <w:kern w:val="2"/>
          <w:sz w:val="24"/>
          <w:szCs w:val="24"/>
          <w:highlight w:val="none"/>
          <w:lang w:val="en-US" w:eastAsia="zh-CN" w:bidi="en-US"/>
        </w:rPr>
        <w:t>。</w:t>
      </w:r>
    </w:p>
    <w:p w14:paraId="1DA1BE19">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A3"/>
      </w:r>
      <w:r>
        <w:rPr>
          <w:rFonts w:hint="eastAsia" w:ascii="宋体" w:hAnsi="宋体" w:eastAsia="宋体" w:cs="宋体"/>
          <w:color w:val="auto"/>
          <w:kern w:val="2"/>
          <w:sz w:val="24"/>
          <w:szCs w:val="24"/>
          <w:highlight w:val="none"/>
          <w:lang w:val="en-US" w:eastAsia="zh-CN" w:bidi="en-US"/>
        </w:rPr>
        <w:t>（6）本合同工程不因增加或减少合同工程量而调整合同单价。</w:t>
      </w:r>
    </w:p>
    <w:p w14:paraId="0F67C94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324FFF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已标价工程量清单中无适用或类似子目的单价，按照以下原则确定：</w:t>
      </w:r>
    </w:p>
    <w:p w14:paraId="38B917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0DB31F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②无定额可套的，由发包人、承包人、监理人市场询价确定。</w:t>
      </w:r>
    </w:p>
    <w:p w14:paraId="4EF129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DE20B68">
      <w:pPr>
        <w:pageBreakBefore w:val="0"/>
        <w:widowControl w:val="0"/>
        <w:tabs>
          <w:tab w:val="left" w:pos="841"/>
          <w:tab w:val="left" w:pos="666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 xml:space="preserve">2承包人实现合理化建议的奖励金额为： </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7CFB21B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1" w:name="_Toc29519"/>
      <w:r>
        <w:rPr>
          <w:rFonts w:hint="eastAsia" w:ascii="宋体" w:hAnsi="宋体" w:eastAsia="宋体" w:cs="宋体"/>
          <w:color w:val="auto"/>
          <w:kern w:val="2"/>
          <w:sz w:val="24"/>
          <w:szCs w:val="24"/>
          <w:highlight w:val="none"/>
          <w:lang w:val="en-US" w:eastAsia="zh-CN" w:bidi="ar-SA"/>
        </w:rPr>
        <w:t>16 .价格调整</w:t>
      </w:r>
      <w:bookmarkEnd w:id="261"/>
    </w:p>
    <w:p w14:paraId="0E1C90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6DAA5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口本项目不因为物价波动原因引起合同价格变动而调整。</w:t>
      </w:r>
    </w:p>
    <w:p w14:paraId="59A2C2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52"/>
      </w:r>
      <w:r>
        <w:rPr>
          <w:rFonts w:hint="eastAsia" w:ascii="宋体" w:hAnsi="宋体" w:eastAsia="宋体" w:cs="宋体"/>
          <w:color w:val="auto"/>
          <w:kern w:val="2"/>
          <w:sz w:val="24"/>
          <w:szCs w:val="24"/>
          <w:highlight w:val="none"/>
          <w:lang w:val="zh-CN" w:eastAsia="zh-CN" w:bidi="zh-CN"/>
        </w:rPr>
        <w:t>本项目由于物价波动原因引起合同价格变动时，对其价格按下列方式进行调整。</w:t>
      </w:r>
    </w:p>
    <w:p w14:paraId="2BFE38F6">
      <w:pPr>
        <w:pageBreakBefore w:val="0"/>
        <w:widowControl w:val="0"/>
        <w:tabs>
          <w:tab w:val="left" w:pos="841"/>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1物价波动引起的价格调整方式：</w:t>
      </w:r>
      <w:r>
        <w:rPr>
          <w:rFonts w:hint="eastAsia" w:ascii="宋体" w:hAnsi="宋体" w:eastAsia="宋体" w:cs="宋体"/>
          <w:color w:val="auto"/>
          <w:kern w:val="2"/>
          <w:sz w:val="24"/>
          <w:szCs w:val="24"/>
          <w:highlight w:val="none"/>
          <w:u w:val="single"/>
          <w:lang w:val="zh-CN" w:eastAsia="zh-CN" w:bidi="zh-CN"/>
        </w:rPr>
        <w:t>主要材料价格变化幅度超过±5%时，超过±5%的部分调整材料价差，并计列相应的税金</w:t>
      </w:r>
      <w:r>
        <w:rPr>
          <w:rFonts w:hint="eastAsia" w:ascii="宋体" w:hAnsi="宋体" w:eastAsia="宋体" w:cs="宋体"/>
          <w:color w:val="auto"/>
          <w:kern w:val="2"/>
          <w:sz w:val="24"/>
          <w:szCs w:val="24"/>
          <w:highlight w:val="none"/>
          <w:lang w:val="en-US" w:eastAsia="zh-CN" w:bidi="en-US"/>
        </w:rPr>
        <w:t>。</w:t>
      </w:r>
    </w:p>
    <w:p w14:paraId="6AEEF2AF">
      <w:pPr>
        <w:pageBreakBefore w:val="0"/>
        <w:widowControl w:val="0"/>
        <w:tabs>
          <w:tab w:val="left" w:pos="51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16. 1.2</w:t>
      </w:r>
      <w:r>
        <w:rPr>
          <w:rFonts w:hint="eastAsia" w:ascii="宋体" w:hAnsi="宋体" w:eastAsia="宋体" w:cs="宋体"/>
          <w:color w:val="auto"/>
          <w:kern w:val="2"/>
          <w:sz w:val="24"/>
          <w:szCs w:val="24"/>
          <w:highlight w:val="none"/>
          <w:lang w:val="zh-CN" w:eastAsia="zh-CN" w:bidi="zh-CN"/>
        </w:rPr>
        <w:t>调整价格的主要材料：</w:t>
      </w:r>
      <w:r>
        <w:rPr>
          <w:rFonts w:hint="eastAsia" w:ascii="宋体" w:hAnsi="宋体" w:eastAsia="宋体" w:cs="宋体"/>
          <w:color w:val="auto"/>
          <w:kern w:val="2"/>
          <w:sz w:val="24"/>
          <w:szCs w:val="24"/>
          <w:highlight w:val="none"/>
          <w:u w:val="single"/>
          <w:lang w:val="zh-CN" w:eastAsia="zh-CN" w:bidi="zh-CN"/>
        </w:rPr>
        <w:t>对超过±5%部分的价格调整，仅对市场上购买的水泥、钢筋、砂、石、镀锌管及PE管等管材进行补差，其它材料价格一律不予调整</w:t>
      </w:r>
      <w:r>
        <w:rPr>
          <w:rFonts w:hint="eastAsia" w:ascii="宋体" w:hAnsi="宋体" w:eastAsia="宋体" w:cs="宋体"/>
          <w:color w:val="auto"/>
          <w:kern w:val="2"/>
          <w:sz w:val="24"/>
          <w:szCs w:val="24"/>
          <w:highlight w:val="none"/>
          <w:lang w:val="en-US" w:eastAsia="zh-CN" w:bidi="en-US"/>
        </w:rPr>
        <w:t>。</w:t>
      </w:r>
    </w:p>
    <w:p w14:paraId="666BEC26">
      <w:pPr>
        <w:pageBreakBefore w:val="0"/>
        <w:widowControl w:val="0"/>
        <w:tabs>
          <w:tab w:val="left" w:pos="56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16.1.3</w:t>
      </w:r>
      <w:r>
        <w:rPr>
          <w:rFonts w:hint="eastAsia" w:ascii="宋体" w:hAnsi="宋体" w:eastAsia="宋体" w:cs="宋体"/>
          <w:color w:val="auto"/>
          <w:kern w:val="2"/>
          <w:sz w:val="24"/>
          <w:szCs w:val="24"/>
          <w:highlight w:val="none"/>
          <w:lang w:val="zh-CN" w:eastAsia="zh-CN" w:bidi="zh-CN"/>
        </w:rPr>
        <w:t xml:space="preserve">主要材料补差的计算方法： </w:t>
      </w:r>
    </w:p>
    <w:p w14:paraId="339DB5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6" o:spt="75" type="#_x0000_t75" style="height:49.5pt;width:324.05pt;" o:ole="t" filled="f" o:preferrelative="t" stroked="f" coordsize="21600,21600">
            <v:path/>
            <v:fill on="f" focussize="0,0"/>
            <v:stroke on="f"/>
            <v:imagedata r:id="rId24" embosscolor="#FFFFFF" o:title=""/>
            <o:lock v:ext="edit" grouping="f" rotation="f" text="f" aspectratio="t"/>
            <w10:wrap type="none"/>
            <w10:anchorlock/>
          </v:shape>
          <o:OLEObject Type="Embed" ProgID="Equation.3" ShapeID="_x0000_i1026" DrawAspect="Content" ObjectID="_1468075726" r:id="rId25">
            <o:LockedField>false</o:LockedField>
          </o:OLEObject>
        </w:object>
      </w:r>
    </w:p>
    <w:p w14:paraId="35BD80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3067059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263D09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约定的付款证书中承包人应得到的已完成工程量的金额。此项金额应不包括价格调整、不计质量保证金的扣留和支付、预付款的支付和扣回。约定的变更及其他金额已按现行价格计价的，也不计在内；</w:t>
      </w:r>
    </w:p>
    <w:p w14:paraId="182A02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5B63A0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15BC62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各可调因子的现行价格指数，施工期间《南宁建设工程造价信息》发布的隆安县价格；；</w:t>
      </w:r>
    </w:p>
    <w:p w14:paraId="702474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7D998F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16.1.4</w:t>
      </w:r>
      <w:r>
        <w:rPr>
          <w:rFonts w:hint="eastAsia" w:ascii="宋体" w:hAnsi="宋体" w:eastAsia="宋体" w:cs="宋体"/>
          <w:color w:val="auto"/>
          <w:kern w:val="2"/>
          <w:sz w:val="24"/>
          <w:szCs w:val="24"/>
          <w:highlight w:val="none"/>
          <w:lang w:val="zh-CN" w:eastAsia="zh-CN" w:bidi="zh-CN"/>
        </w:rPr>
        <w:t>采用造价信息调整价格差额：</w:t>
      </w:r>
    </w:p>
    <w:p w14:paraId="5432C22E">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u w:val="single"/>
          <w:lang w:val="zh-CN" w:eastAsia="zh-CN" w:bidi="zh-CN"/>
        </w:rPr>
      </w:pPr>
      <w:r>
        <w:rPr>
          <w:rFonts w:hint="eastAsia" w:ascii="宋体" w:hAnsi="宋体" w:eastAsia="宋体" w:cs="宋体"/>
          <w:color w:val="auto"/>
          <w:kern w:val="2"/>
          <w:sz w:val="24"/>
          <w:szCs w:val="24"/>
          <w:highlight w:val="none"/>
          <w:lang w:val="zh-CN" w:eastAsia="zh-CN" w:bidi="zh-CN"/>
        </w:rPr>
        <w:t>工程造价信息的来源：</w:t>
      </w:r>
      <w:r>
        <w:rPr>
          <w:rFonts w:hint="eastAsia" w:ascii="宋体" w:hAnsi="宋体" w:eastAsia="宋体" w:cs="宋体"/>
          <w:color w:val="auto"/>
          <w:kern w:val="2"/>
          <w:sz w:val="24"/>
          <w:szCs w:val="24"/>
          <w:highlight w:val="none"/>
          <w:u w:val="single"/>
          <w:lang w:val="zh-CN" w:eastAsia="zh-CN" w:bidi="zh-CN"/>
        </w:rPr>
        <w:t>本项目材料价采用《南宁市建设工程造价信息》2025年第12月下半月中隆安县信息价格计算，隆安县信息价没有的参考南宁市的，南宁信息价上没有的参考市场价。</w:t>
      </w:r>
    </w:p>
    <w:p w14:paraId="779D2928">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价格调整的项目和系数：</w:t>
      </w:r>
      <w:r>
        <w:rPr>
          <w:rFonts w:hint="eastAsia" w:ascii="宋体" w:hAnsi="宋体" w:eastAsia="宋体" w:cs="宋体"/>
          <w:color w:val="auto"/>
          <w:kern w:val="2"/>
          <w:sz w:val="24"/>
          <w:szCs w:val="24"/>
          <w:highlight w:val="none"/>
          <w:u w:val="single"/>
          <w:lang w:val="zh-CN" w:eastAsia="zh-CN" w:bidi="zh-CN"/>
        </w:rPr>
        <w:t>（1）计算当月《南宁建设工程造价信息》（工程所在地）主要补差材料信息价格高于基准期主要补差价格（合同工程量清单主要材料价格）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2）计算月的《南宁建设工程造价信息》（工程所在地）主要补差材料信息价格低于基准期主要补差材料价格5%的，发包人在当期合同款中对超出部门予以价差调整并扣除相关款项</w:t>
      </w:r>
      <w:r>
        <w:rPr>
          <w:rFonts w:hint="eastAsia" w:ascii="宋体" w:hAnsi="宋体" w:eastAsia="宋体" w:cs="宋体"/>
          <w:color w:val="auto"/>
          <w:kern w:val="2"/>
          <w:sz w:val="24"/>
          <w:szCs w:val="24"/>
          <w:highlight w:val="none"/>
          <w:lang w:val="en-US" w:eastAsia="zh-CN" w:bidi="en-US"/>
        </w:rPr>
        <w:t>。</w:t>
      </w:r>
    </w:p>
    <w:p w14:paraId="15137C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2" w:name="_Toc3365"/>
      <w:r>
        <w:rPr>
          <w:rFonts w:hint="eastAsia" w:ascii="宋体" w:hAnsi="宋体" w:eastAsia="宋体" w:cs="宋体"/>
          <w:color w:val="auto"/>
          <w:kern w:val="2"/>
          <w:sz w:val="24"/>
          <w:szCs w:val="24"/>
          <w:highlight w:val="none"/>
          <w:lang w:val="en-US" w:eastAsia="zh-CN" w:bidi="ar-SA"/>
        </w:rPr>
        <w:t>17. 计量与支付</w:t>
      </w:r>
      <w:bookmarkEnd w:id="262"/>
    </w:p>
    <w:p w14:paraId="12F0B0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3ABCA137">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41D74545">
      <w:pPr>
        <w:pageBreakBefore w:val="0"/>
        <w:widowControl w:val="0"/>
        <w:numPr>
          <w:ilvl w:val="0"/>
          <w:numId w:val="0"/>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bookmarkStart w:id="263" w:name="bookmark1784"/>
      <w:bookmarkEnd w:id="263"/>
      <w:r>
        <w:rPr>
          <w:rFonts w:hint="eastAsia" w:ascii="宋体" w:hAnsi="宋体" w:eastAsia="宋体" w:cs="宋体"/>
          <w:color w:val="auto"/>
          <w:kern w:val="2"/>
          <w:sz w:val="24"/>
          <w:szCs w:val="24"/>
          <w:highlight w:val="none"/>
          <w:lang w:val="en-US" w:eastAsia="zh-CN" w:bidi="en-US"/>
        </w:rPr>
        <w:t>（2）工程预付款总金额为合同价格的</w:t>
      </w:r>
      <w:r>
        <w:rPr>
          <w:rFonts w:hint="eastAsia" w:ascii="宋体" w:hAnsi="宋体" w:eastAsia="宋体" w:cs="宋体"/>
          <w:color w:val="auto"/>
          <w:kern w:val="2"/>
          <w:sz w:val="24"/>
          <w:szCs w:val="24"/>
          <w:highlight w:val="none"/>
          <w:u w:val="single"/>
          <w:lang w:val="en-US" w:eastAsia="zh-CN" w:bidi="en-US"/>
        </w:rPr>
        <w:t xml:space="preserve"> </w:t>
      </w:r>
      <w:r>
        <w:rPr>
          <w:rFonts w:hint="eastAsia" w:ascii="宋体" w:hAnsi="宋体" w:eastAsia="宋体" w:cs="宋体"/>
          <w:b/>
          <w:bCs/>
          <w:color w:val="auto"/>
          <w:kern w:val="2"/>
          <w:sz w:val="24"/>
          <w:szCs w:val="24"/>
          <w:highlight w:val="none"/>
          <w:u w:val="single"/>
          <w:lang w:val="en-US" w:eastAsia="zh-CN" w:bidi="en-US"/>
        </w:rPr>
        <w:t xml:space="preserve">30 </w:t>
      </w:r>
      <w:r>
        <w:rPr>
          <w:rFonts w:hint="eastAsia" w:ascii="宋体" w:hAnsi="宋体" w:eastAsia="宋体" w:cs="宋体"/>
          <w:color w:val="auto"/>
          <w:kern w:val="2"/>
          <w:sz w:val="24"/>
          <w:szCs w:val="24"/>
          <w:highlight w:val="none"/>
          <w:lang w:val="en-US" w:eastAsia="zh-CN" w:bidi="en-US"/>
        </w:rPr>
        <w:t xml:space="preserve"> %，在承包人向发包人提交了经发包人认可的履约保证金后，由承包人提出书面申请，经监理人核实后出具付款证书提交给发包人，发包人收到监理人出具的付款证书后办理支付手续给承包人。</w:t>
      </w:r>
    </w:p>
    <w:p w14:paraId="0CFE6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052DC362">
      <w:pPr>
        <w:pageBreakBefore w:val="0"/>
        <w:widowControl w:val="0"/>
        <w:tabs>
          <w:tab w:val="left" w:pos="3967"/>
          <w:tab w:val="left" w:pos="61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工程预付款在合同累计完成金额达到签约合同价格的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%时开始扣款，直至合 同累计完成金额达到签约合同价的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30 </w:t>
      </w:r>
      <w:r>
        <w:rPr>
          <w:rFonts w:hint="eastAsia" w:ascii="宋体" w:hAnsi="宋体" w:eastAsia="宋体" w:cs="宋体"/>
          <w:color w:val="auto"/>
          <w:kern w:val="2"/>
          <w:sz w:val="24"/>
          <w:szCs w:val="24"/>
          <w:highlight w:val="none"/>
          <w:lang w:val="zh-CN" w:eastAsia="zh-CN" w:bidi="zh-CN"/>
        </w:rPr>
        <w:t>%时全部扣清。</w:t>
      </w:r>
    </w:p>
    <w:p w14:paraId="5DC408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pict>
          <v:shape id="_x0000_s1027" o:spid="_x0000_s1027" o:spt="75" type="#_x0000_t75" style="position:absolute;left:0pt;margin-left:63pt;margin-top:7.95pt;height:31.5pt;width:126.4pt;mso-wrap-distance-bottom:0pt;mso-wrap-distance-left:9pt;mso-wrap-distance-right:9pt;mso-wrap-distance-top:0pt;z-index:251659264;mso-width-relative:page;mso-height-relative:page;" o:ole="t" filled="f" o:preferrelative="t" stroked="f" coordsize="21600,21600">
            <v:path/>
            <v:fill on="f" focussize="0,0"/>
            <v:stroke on="f"/>
            <v:imagedata r:id="rId27" embosscolor="#FFFFFF" o:title=""/>
            <o:lock v:ext="edit" grouping="f" rotation="f" text="f" aspectratio="t"/>
            <w10:wrap type="square"/>
          </v:shape>
          <o:OLEObject Type="Embed" ProgID="" ShapeID="_x0000_s1027" DrawAspect="Content" ObjectID="_1468075727" r:id="rId26">
            <o:LockedField>false</o:LockedField>
          </o:OLEObject>
        </w:pict>
      </w:r>
    </w:p>
    <w:p w14:paraId="690BE7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式中：R——每次进度付款中累计扣回的金额；</w:t>
      </w:r>
    </w:p>
    <w:p w14:paraId="0C3ACD1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4" w:name="_Toc221951241"/>
      <w:r>
        <w:rPr>
          <w:rFonts w:hint="eastAsia" w:ascii="宋体" w:hAnsi="宋体" w:eastAsia="宋体" w:cs="宋体"/>
          <w:color w:val="auto"/>
          <w:kern w:val="2"/>
          <w:sz w:val="24"/>
          <w:szCs w:val="24"/>
          <w:highlight w:val="none"/>
          <w:lang w:val="zh-CN" w:eastAsia="zh-CN" w:bidi="mn-Mong-CN"/>
        </w:rPr>
        <w:t>A——工程预付款总金额；</w:t>
      </w:r>
      <w:bookmarkEnd w:id="264"/>
    </w:p>
    <w:p w14:paraId="0C5B42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5" w:name="_Toc221951242"/>
      <w:r>
        <w:rPr>
          <w:rFonts w:hint="eastAsia" w:ascii="宋体" w:hAnsi="宋体" w:eastAsia="宋体" w:cs="宋体"/>
          <w:color w:val="auto"/>
          <w:kern w:val="2"/>
          <w:sz w:val="24"/>
          <w:szCs w:val="24"/>
          <w:highlight w:val="none"/>
          <w:lang w:val="zh-CN" w:eastAsia="zh-CN" w:bidi="mn-Mong-CN"/>
        </w:rPr>
        <w:t>S——签约合同价格；</w:t>
      </w:r>
      <w:bookmarkEnd w:id="265"/>
    </w:p>
    <w:p w14:paraId="48207E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6" w:name="_Toc221951243"/>
      <w:r>
        <w:rPr>
          <w:rFonts w:hint="eastAsia" w:ascii="宋体" w:hAnsi="宋体" w:eastAsia="宋体" w:cs="宋体"/>
          <w:color w:val="auto"/>
          <w:kern w:val="2"/>
          <w:sz w:val="24"/>
          <w:szCs w:val="24"/>
          <w:highlight w:val="none"/>
          <w:lang w:val="zh-CN" w:eastAsia="zh-CN" w:bidi="mn-Mong-CN"/>
        </w:rPr>
        <w:t>C——合同累计完成金额；</w:t>
      </w:r>
      <w:bookmarkEnd w:id="266"/>
    </w:p>
    <w:p w14:paraId="2C4137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7" w:name="_Toc221951244"/>
      <w:r>
        <w:rPr>
          <w:rFonts w:hint="eastAsia" w:ascii="宋体" w:hAnsi="宋体" w:eastAsia="宋体" w:cs="宋体"/>
          <w:color w:val="auto"/>
          <w:kern w:val="2"/>
          <w:sz w:val="24"/>
          <w:szCs w:val="24"/>
          <w:highlight w:val="none"/>
          <w:lang w:val="zh-CN" w:eastAsia="zh-CN" w:bidi="mn-Mong-CN"/>
        </w:rPr>
        <w:t>F</w:t>
      </w:r>
      <w:r>
        <w:rPr>
          <w:rFonts w:hint="eastAsia" w:ascii="宋体" w:hAnsi="宋体" w:eastAsia="宋体" w:cs="宋体"/>
          <w:color w:val="auto"/>
          <w:kern w:val="2"/>
          <w:sz w:val="24"/>
          <w:szCs w:val="24"/>
          <w:highlight w:val="none"/>
          <w:vertAlign w:val="subscript"/>
          <w:lang w:val="zh-CN" w:eastAsia="zh-CN" w:bidi="mn-Mong-CN"/>
        </w:rPr>
        <w:t>1</w:t>
      </w:r>
      <w:r>
        <w:rPr>
          <w:rFonts w:hint="eastAsia" w:ascii="宋体" w:hAnsi="宋体" w:eastAsia="宋体" w:cs="宋体"/>
          <w:color w:val="auto"/>
          <w:kern w:val="2"/>
          <w:sz w:val="24"/>
          <w:szCs w:val="24"/>
          <w:highlight w:val="none"/>
          <w:lang w:val="zh-CN" w:eastAsia="zh-CN" w:bidi="mn-Mong-CN"/>
        </w:rPr>
        <w:t>——开始扣款时合同累计完成金额达到签约合同价格的比例；</w:t>
      </w:r>
      <w:bookmarkEnd w:id="267"/>
    </w:p>
    <w:p w14:paraId="1F283F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mn-Mong-CN"/>
        </w:rPr>
      </w:pPr>
      <w:r>
        <w:rPr>
          <w:rFonts w:hint="eastAsia" w:ascii="宋体" w:hAnsi="宋体" w:eastAsia="宋体" w:cs="宋体"/>
          <w:color w:val="auto"/>
          <w:kern w:val="2"/>
          <w:sz w:val="24"/>
          <w:szCs w:val="24"/>
          <w:highlight w:val="none"/>
          <w:lang w:val="en-US" w:eastAsia="zh-CN" w:bidi="mn-Mong-CN"/>
        </w:rPr>
        <w:t xml:space="preserve">      </w:t>
      </w:r>
      <w:bookmarkStart w:id="268" w:name="_Toc221951245"/>
      <w:r>
        <w:rPr>
          <w:rFonts w:hint="eastAsia" w:ascii="宋体" w:hAnsi="宋体" w:eastAsia="宋体" w:cs="宋体"/>
          <w:color w:val="auto"/>
          <w:kern w:val="2"/>
          <w:sz w:val="24"/>
          <w:szCs w:val="24"/>
          <w:highlight w:val="none"/>
          <w:lang w:val="en-US" w:eastAsia="zh-CN" w:bidi="mn-Mong-CN"/>
        </w:rPr>
        <w:t>F</w:t>
      </w:r>
      <w:r>
        <w:rPr>
          <w:rFonts w:hint="eastAsia" w:ascii="宋体" w:hAnsi="宋体" w:eastAsia="宋体" w:cs="宋体"/>
          <w:color w:val="auto"/>
          <w:kern w:val="2"/>
          <w:sz w:val="24"/>
          <w:szCs w:val="24"/>
          <w:highlight w:val="none"/>
          <w:vertAlign w:val="subscript"/>
          <w:lang w:val="en-US" w:eastAsia="zh-CN" w:bidi="mn-Mong-CN"/>
        </w:rPr>
        <w:t>2</w:t>
      </w:r>
      <w:r>
        <w:rPr>
          <w:rFonts w:hint="eastAsia" w:ascii="宋体" w:hAnsi="宋体" w:eastAsia="宋体" w:cs="宋体"/>
          <w:color w:val="auto"/>
          <w:kern w:val="2"/>
          <w:sz w:val="24"/>
          <w:szCs w:val="24"/>
          <w:highlight w:val="none"/>
          <w:lang w:val="en-US" w:eastAsia="zh-CN" w:bidi="mn-Mong-CN"/>
        </w:rPr>
        <w:t>——全部扣清时合同累计完成金额达到签约合同价格的比例。</w:t>
      </w:r>
      <w:bookmarkEnd w:id="268"/>
    </w:p>
    <w:p w14:paraId="7E958E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上述合同累计完成金额均指价格调整前未扣质量保证金的金额。</w:t>
      </w:r>
    </w:p>
    <w:p w14:paraId="33BC129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1450394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31B6A916">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承包人提交进度付款申请单的份数：</w:t>
      </w:r>
      <w:r>
        <w:rPr>
          <w:rFonts w:hint="eastAsia" w:ascii="宋体" w:hAnsi="宋体" w:eastAsia="宋体" w:cs="宋体"/>
          <w:color w:val="auto"/>
          <w:kern w:val="2"/>
          <w:sz w:val="24"/>
          <w:szCs w:val="24"/>
          <w:highlight w:val="none"/>
          <w:u w:val="single"/>
          <w:lang w:val="en-US" w:eastAsia="zh-CN" w:bidi="zh-CN"/>
        </w:rPr>
        <w:t xml:space="preserve"> 4份 </w:t>
      </w:r>
      <w:r>
        <w:rPr>
          <w:rFonts w:hint="eastAsia" w:ascii="宋体" w:hAnsi="宋体" w:eastAsia="宋体" w:cs="宋体"/>
          <w:color w:val="auto"/>
          <w:kern w:val="2"/>
          <w:sz w:val="24"/>
          <w:szCs w:val="24"/>
          <w:highlight w:val="none"/>
          <w:lang w:val="en-US" w:eastAsia="zh-CN" w:bidi="en-US"/>
        </w:rPr>
        <w:t>。</w:t>
      </w:r>
    </w:p>
    <w:p w14:paraId="621E01A3">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1DD664C7">
      <w:pPr>
        <w:pageBreakBefore w:val="0"/>
        <w:widowControl w:val="0"/>
        <w:tabs>
          <w:tab w:val="left" w:pos="44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(2)本款“专用合同条款的约定支付逾期付款违约金”为按中国人民银行规定的同期贷款利率计算的逾期付款金额的利息。</w:t>
      </w:r>
    </w:p>
    <w:p w14:paraId="673ABE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17.3.5</w:t>
      </w:r>
      <w:r>
        <w:rPr>
          <w:rFonts w:hint="eastAsia" w:ascii="宋体" w:hAnsi="宋体" w:eastAsia="宋体" w:cs="宋体"/>
          <w:color w:val="auto"/>
          <w:kern w:val="2"/>
          <w:sz w:val="24"/>
          <w:szCs w:val="24"/>
          <w:highlight w:val="none"/>
          <w:lang w:val="zh-CN" w:eastAsia="zh-CN" w:bidi="zh-CN"/>
        </w:rPr>
        <w:t>工程进度付款的支付比例</w:t>
      </w:r>
    </w:p>
    <w:p w14:paraId="2F4095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每个付款周期按实际完成工程量的</w:t>
      </w:r>
      <w:r>
        <w:rPr>
          <w:rFonts w:hint="eastAsia" w:ascii="宋体" w:hAnsi="宋体" w:cs="宋体"/>
          <w:color w:val="auto"/>
          <w:kern w:val="2"/>
          <w:sz w:val="24"/>
          <w:szCs w:val="24"/>
          <w:highlight w:val="none"/>
          <w:u w:val="single"/>
          <w:lang w:val="en-US" w:eastAsia="zh-CN" w:bidi="zh-CN"/>
        </w:rPr>
        <w:t>9</w:t>
      </w:r>
      <w:r>
        <w:rPr>
          <w:rFonts w:hint="eastAsia" w:ascii="宋体" w:hAnsi="宋体" w:eastAsia="宋体" w:cs="宋体"/>
          <w:color w:val="auto"/>
          <w:kern w:val="2"/>
          <w:sz w:val="24"/>
          <w:szCs w:val="24"/>
          <w:highlight w:val="none"/>
          <w:u w:val="single"/>
          <w:lang w:val="zh-CN" w:eastAsia="zh-CN" w:bidi="zh-CN"/>
        </w:rPr>
        <w:t>0%</w:t>
      </w:r>
      <w:r>
        <w:rPr>
          <w:rFonts w:hint="eastAsia" w:ascii="宋体" w:hAnsi="宋体" w:eastAsia="宋体" w:cs="宋体"/>
          <w:color w:val="auto"/>
          <w:kern w:val="2"/>
          <w:sz w:val="24"/>
          <w:szCs w:val="24"/>
          <w:highlight w:val="none"/>
          <w:lang w:val="zh-CN" w:eastAsia="zh-CN" w:bidi="zh-CN"/>
        </w:rPr>
        <w:t>支付工程进度款，但最高不超过合同总价款的</w:t>
      </w:r>
      <w:r>
        <w:rPr>
          <w:rFonts w:hint="eastAsia" w:ascii="宋体" w:hAnsi="宋体" w:eastAsia="宋体" w:cs="宋体"/>
          <w:color w:val="auto"/>
          <w:kern w:val="2"/>
          <w:sz w:val="24"/>
          <w:szCs w:val="24"/>
          <w:highlight w:val="none"/>
          <w:u w:val="single"/>
          <w:lang w:val="zh-CN" w:eastAsia="zh-CN" w:bidi="zh-CN"/>
        </w:rPr>
        <w:t>80%</w:t>
      </w:r>
      <w:r>
        <w:rPr>
          <w:rFonts w:hint="eastAsia" w:ascii="宋体" w:hAnsi="宋体" w:eastAsia="宋体" w:cs="宋体"/>
          <w:color w:val="auto"/>
          <w:kern w:val="2"/>
          <w:sz w:val="24"/>
          <w:szCs w:val="24"/>
          <w:highlight w:val="none"/>
          <w:lang w:val="zh-CN" w:eastAsia="zh-CN" w:bidi="zh-CN"/>
        </w:rPr>
        <w:t>，在足额支付农民工工资后，合同总价款的</w:t>
      </w:r>
      <w:r>
        <w:rPr>
          <w:rFonts w:hint="eastAsia" w:ascii="宋体" w:hAnsi="宋体" w:eastAsia="宋体" w:cs="宋体"/>
          <w:color w:val="auto"/>
          <w:kern w:val="2"/>
          <w:sz w:val="24"/>
          <w:szCs w:val="24"/>
          <w:highlight w:val="none"/>
          <w:u w:val="single"/>
          <w:lang w:val="zh-CN" w:eastAsia="zh-CN" w:bidi="zh-CN"/>
        </w:rPr>
        <w:t>7%</w:t>
      </w:r>
      <w:r>
        <w:rPr>
          <w:rFonts w:hint="eastAsia" w:ascii="宋体" w:hAnsi="宋体" w:eastAsia="宋体" w:cs="宋体"/>
          <w:color w:val="auto"/>
          <w:kern w:val="2"/>
          <w:sz w:val="24"/>
          <w:szCs w:val="24"/>
          <w:highlight w:val="none"/>
          <w:lang w:val="zh-CN" w:eastAsia="zh-CN" w:bidi="zh-CN"/>
        </w:rPr>
        <w:t>在工程完工结算经财政评审确认后申请支付，合同总价款的</w:t>
      </w:r>
      <w:r>
        <w:rPr>
          <w:rFonts w:hint="eastAsia" w:ascii="宋体" w:hAnsi="宋体" w:eastAsia="宋体" w:cs="宋体"/>
          <w:color w:val="auto"/>
          <w:kern w:val="2"/>
          <w:sz w:val="24"/>
          <w:szCs w:val="24"/>
          <w:highlight w:val="none"/>
          <w:u w:val="single"/>
          <w:lang w:val="zh-CN" w:eastAsia="zh-CN" w:bidi="zh-CN"/>
        </w:rPr>
        <w:t>3%</w:t>
      </w:r>
      <w:r>
        <w:rPr>
          <w:rFonts w:hint="eastAsia" w:ascii="宋体" w:hAnsi="宋体" w:eastAsia="宋体" w:cs="宋体"/>
          <w:color w:val="auto"/>
          <w:kern w:val="2"/>
          <w:sz w:val="24"/>
          <w:szCs w:val="24"/>
          <w:highlight w:val="none"/>
          <w:lang w:val="zh-CN" w:eastAsia="zh-CN" w:bidi="zh-CN"/>
        </w:rPr>
        <w:t>在工程竣工验收合格后申请支付。</w:t>
      </w:r>
    </w:p>
    <w:p w14:paraId="0AC53E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17.3.6工程款中应支付农民工工资的比例</w:t>
      </w:r>
    </w:p>
    <w:p w14:paraId="35CD2F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工程款中农民工工资比例为</w:t>
      </w:r>
      <w:r>
        <w:rPr>
          <w:rFonts w:hint="eastAsia" w:ascii="宋体" w:hAnsi="宋体" w:cs="宋体"/>
          <w:color w:val="auto"/>
          <w:kern w:val="2"/>
          <w:sz w:val="24"/>
          <w:szCs w:val="24"/>
          <w:highlight w:val="none"/>
          <w:u w:val="single"/>
          <w:lang w:val="en-US" w:eastAsia="zh-CN" w:bidi="en-US"/>
        </w:rPr>
        <w:t xml:space="preserve">  </w:t>
      </w:r>
      <w:r>
        <w:rPr>
          <w:rFonts w:hint="eastAsia" w:ascii="宋体" w:hAnsi="宋体" w:eastAsia="宋体" w:cs="宋体"/>
          <w:color w:val="auto"/>
          <w:kern w:val="2"/>
          <w:sz w:val="24"/>
          <w:szCs w:val="24"/>
          <w:highlight w:val="none"/>
          <w:u w:val="none"/>
          <w:lang w:val="en-US" w:eastAsia="zh-CN" w:bidi="en-US"/>
        </w:rPr>
        <w:t>%</w:t>
      </w:r>
      <w:r>
        <w:rPr>
          <w:rFonts w:hint="eastAsia" w:ascii="宋体" w:hAnsi="宋体" w:eastAsia="宋体" w:cs="宋体"/>
          <w:color w:val="auto"/>
          <w:kern w:val="2"/>
          <w:sz w:val="24"/>
          <w:szCs w:val="24"/>
          <w:highlight w:val="none"/>
          <w:lang w:val="en-US" w:eastAsia="zh-CN" w:bidi="en-US"/>
        </w:rPr>
        <w:t>，乙方按月足额支付农民工工资，不得将农民工工资专用款挪做其它用途。</w:t>
      </w:r>
    </w:p>
    <w:p w14:paraId="4B909B3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7E8DC1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17.4.1.1</w:t>
      </w:r>
      <w:r>
        <w:rPr>
          <w:rFonts w:hint="eastAsia" w:ascii="宋体" w:hAnsi="宋体" w:eastAsia="宋体" w:cs="宋体"/>
          <w:color w:val="auto"/>
          <w:kern w:val="2"/>
          <w:sz w:val="24"/>
          <w:szCs w:val="24"/>
          <w:highlight w:val="none"/>
          <w:lang w:val="zh-CN" w:eastAsia="zh-CN" w:bidi="zh-CN"/>
        </w:rPr>
        <w:t xml:space="preserve">每个付款周期扣留的质量保证金为工程进度付款的3%，扣留的质量保证金总额为工程价款结算总额的3% </w:t>
      </w:r>
      <w:r>
        <w:rPr>
          <w:rFonts w:hint="eastAsia" w:ascii="宋体" w:hAnsi="宋体" w:eastAsia="宋体" w:cs="宋体"/>
          <w:color w:val="auto"/>
          <w:kern w:val="2"/>
          <w:sz w:val="24"/>
          <w:szCs w:val="24"/>
          <w:highlight w:val="none"/>
          <w:lang w:val="en-US" w:eastAsia="zh-CN" w:bidi="en-US"/>
        </w:rPr>
        <w:t>。</w:t>
      </w:r>
    </w:p>
    <w:p w14:paraId="36B08D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17.4.1.2</w:t>
      </w:r>
      <w:r>
        <w:rPr>
          <w:rFonts w:hint="eastAsia" w:ascii="宋体" w:hAnsi="宋体" w:eastAsia="宋体" w:cs="宋体"/>
          <w:color w:val="auto"/>
          <w:kern w:val="2"/>
          <w:sz w:val="24"/>
          <w:szCs w:val="24"/>
          <w:highlight w:val="none"/>
          <w:lang w:val="zh-CN" w:eastAsia="zh-CN" w:bidi="zh-CN"/>
        </w:rPr>
        <w:t>工程完工验收后，按工程结算评审造价的3%留存。承包方在工程竣工验收合格1年后，经实地检验工程无质量缺陷，向发包方申请拨付工程质量保证金。</w:t>
      </w:r>
    </w:p>
    <w:p w14:paraId="512F1F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A3"/>
      </w:r>
      <w:r>
        <w:rPr>
          <w:rFonts w:hint="eastAsia" w:ascii="宋体" w:hAnsi="宋体" w:eastAsia="宋体" w:cs="宋体"/>
          <w:color w:val="auto"/>
          <w:kern w:val="2"/>
          <w:sz w:val="24"/>
          <w:szCs w:val="24"/>
          <w:highlight w:val="none"/>
          <w:lang w:val="en-US" w:eastAsia="zh-CN" w:bidi="en-US"/>
        </w:rPr>
        <w:t>17.4.1.3</w:t>
      </w:r>
      <w:r>
        <w:rPr>
          <w:rFonts w:hint="eastAsia" w:ascii="宋体" w:hAnsi="宋体" w:eastAsia="宋体" w:cs="宋体"/>
          <w:color w:val="auto"/>
          <w:kern w:val="2"/>
          <w:sz w:val="24"/>
          <w:szCs w:val="24"/>
          <w:highlight w:val="none"/>
          <w:lang w:val="zh-CN" w:eastAsia="zh-CN" w:bidi="zh-CN"/>
        </w:rPr>
        <w:t>在工程项目完工前，已经缴纳履约保证金的，发包人不得同时扣留工程质量保证金。</w:t>
      </w:r>
      <w:r>
        <w:rPr>
          <w:rFonts w:hint="eastAsia" w:ascii="宋体" w:hAnsi="宋体" w:eastAsia="宋体" w:cs="宋体"/>
          <w:color w:val="auto"/>
          <w:kern w:val="2"/>
          <w:sz w:val="24"/>
          <w:szCs w:val="24"/>
          <w:highlight w:val="none"/>
          <w:lang w:val="en-US" w:eastAsia="zh-CN" w:bidi="zh-CN"/>
        </w:rPr>
        <w:t>施工单位提交质量保证金（质量保证金按工程结算价的3%收取）的同时我方将</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退回履约保证金，直至质量缺陷期结束后</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退还质量保证金。</w:t>
      </w:r>
    </w:p>
    <w:p w14:paraId="359418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17.5竣工（完工）结算</w:t>
      </w:r>
    </w:p>
    <w:p w14:paraId="6F4558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652A9E8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（1）承包人应提交竣工付款申请单份数：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zh-CN" w:eastAsia="zh-CN" w:bidi="zh-CN"/>
        </w:rPr>
        <w:t>。</w:t>
      </w:r>
    </w:p>
    <w:p w14:paraId="301348E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17.5.3</w:t>
      </w:r>
      <w:r>
        <w:rPr>
          <w:rFonts w:hint="eastAsia" w:ascii="宋体" w:hAnsi="宋体" w:eastAsia="宋体" w:cs="宋体"/>
          <w:color w:val="auto"/>
          <w:kern w:val="2"/>
          <w:sz w:val="24"/>
          <w:szCs w:val="24"/>
          <w:highlight w:val="none"/>
          <w:lang w:val="zh-CN" w:eastAsia="zh-CN" w:bidi="zh-CN"/>
        </w:rPr>
        <w:t>除按通用合同条款所说的内容外，增加以下内容：最终结算以财政评审结果为准。</w:t>
      </w:r>
    </w:p>
    <w:p w14:paraId="3908BC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4E0625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1F2C997D">
      <w:pPr>
        <w:pageBreakBefore w:val="0"/>
        <w:widowControl w:val="0"/>
        <w:tabs>
          <w:tab w:val="left" w:pos="607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（1）承包人应提交最终结清申请单份数：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en-US" w:eastAsia="zh-CN" w:bidi="en-US"/>
        </w:rPr>
        <w:t>。</w:t>
      </w:r>
    </w:p>
    <w:p w14:paraId="4BC57BA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533E027">
      <w:pPr>
        <w:pageBreakBefore w:val="0"/>
        <w:widowControl w:val="0"/>
        <w:tabs>
          <w:tab w:val="left" w:pos="626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承包人应为竣工财务决算编制提供的资料：</w:t>
      </w:r>
      <w:r>
        <w:rPr>
          <w:rFonts w:hint="eastAsia" w:ascii="宋体" w:hAnsi="宋体" w:eastAsia="宋体" w:cs="宋体"/>
          <w:color w:val="auto"/>
          <w:kern w:val="2"/>
          <w:sz w:val="24"/>
          <w:szCs w:val="24"/>
          <w:highlight w:val="none"/>
          <w:u w:val="single"/>
          <w:lang w:val="zh-CN" w:eastAsia="zh-CN" w:bidi="zh-CN"/>
        </w:rPr>
        <w:t>承包人应为竣工财务决算编制提供的资料：按现行《水利基本建设项目竣工财务决算编制规程》（SL19-2014）及相关法律、法规和规章制度执行。决算费用由发包人另行支付</w:t>
      </w:r>
      <w:r>
        <w:rPr>
          <w:rFonts w:hint="eastAsia" w:ascii="宋体" w:hAnsi="宋体" w:eastAsia="宋体" w:cs="宋体"/>
          <w:color w:val="auto"/>
          <w:kern w:val="2"/>
          <w:sz w:val="24"/>
          <w:szCs w:val="24"/>
          <w:highlight w:val="none"/>
          <w:lang w:val="en-US" w:eastAsia="zh-CN" w:bidi="en-US"/>
        </w:rPr>
        <w:t>。</w:t>
      </w:r>
    </w:p>
    <w:p w14:paraId="4BF4A145">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9" w:name="_Toc6578"/>
      <w:r>
        <w:rPr>
          <w:rFonts w:hint="eastAsia" w:ascii="宋体" w:hAnsi="宋体" w:eastAsia="宋体" w:cs="宋体"/>
          <w:color w:val="auto"/>
          <w:kern w:val="2"/>
          <w:sz w:val="24"/>
          <w:szCs w:val="24"/>
          <w:highlight w:val="none"/>
          <w:lang w:val="en-US" w:eastAsia="zh-CN" w:bidi="ar-SA"/>
        </w:rPr>
        <w:t>18. 竣工验收（验收）</w:t>
      </w:r>
      <w:bookmarkEnd w:id="269"/>
    </w:p>
    <w:p w14:paraId="701E367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7A1E2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根据《水利工程建设项目验收管理规定》（水利部令第</w:t>
      </w:r>
      <w:r>
        <w:rPr>
          <w:rFonts w:hint="eastAsia" w:ascii="宋体" w:hAnsi="宋体" w:eastAsia="宋体" w:cs="宋体"/>
          <w:color w:val="auto"/>
          <w:kern w:val="2"/>
          <w:sz w:val="24"/>
          <w:szCs w:val="24"/>
          <w:highlight w:val="none"/>
          <w:lang w:val="en-US" w:eastAsia="zh-CN" w:bidi="zh-CN"/>
        </w:rPr>
        <w:t>49</w:t>
      </w:r>
      <w:r>
        <w:rPr>
          <w:rFonts w:hint="eastAsia" w:ascii="宋体" w:hAnsi="宋体" w:eastAsia="宋体" w:cs="宋体"/>
          <w:color w:val="auto"/>
          <w:kern w:val="2"/>
          <w:sz w:val="24"/>
          <w:szCs w:val="24"/>
          <w:highlight w:val="none"/>
          <w:lang w:val="zh-CN" w:eastAsia="zh-CN" w:bidi="zh-CN"/>
        </w:rPr>
        <w:t>号）和《水利水电建设工程验收规程》（SL/T223—2025)的相关规定执行。</w:t>
      </w:r>
    </w:p>
    <w:p w14:paraId="61C0719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46F84D6C">
      <w:pPr>
        <w:pageBreakBefore w:val="0"/>
        <w:widowControl w:val="0"/>
        <w:tabs>
          <w:tab w:val="left" w:pos="70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w:t>
      </w:r>
      <w:r>
        <w:rPr>
          <w:rFonts w:hint="eastAsia" w:ascii="宋体" w:hAnsi="宋体" w:eastAsia="宋体" w:cs="宋体"/>
          <w:color w:val="auto"/>
          <w:kern w:val="2"/>
          <w:sz w:val="24"/>
          <w:szCs w:val="24"/>
          <w:highlight w:val="none"/>
          <w:lang w:val="zh-CN" w:eastAsia="zh-CN" w:bidi="zh-CN"/>
        </w:rPr>
        <w:t>2本工程由发包人主持的分部工程验收为：</w:t>
      </w:r>
      <w:r>
        <w:rPr>
          <w:rFonts w:hint="eastAsia" w:ascii="宋体" w:hAnsi="宋体" w:eastAsia="宋体" w:cs="宋体"/>
          <w:color w:val="auto"/>
          <w:kern w:val="2"/>
          <w:sz w:val="24"/>
          <w:szCs w:val="24"/>
          <w:highlight w:val="none"/>
          <w:u w:val="single"/>
          <w:lang w:val="en-US" w:eastAsia="zh-CN" w:bidi="zh-CN"/>
        </w:rPr>
        <w:t xml:space="preserve"> 按相关规范规定  </w:t>
      </w:r>
      <w:r>
        <w:rPr>
          <w:rFonts w:hint="eastAsia" w:ascii="宋体" w:hAnsi="宋体" w:eastAsia="宋体" w:cs="宋体"/>
          <w:color w:val="auto"/>
          <w:kern w:val="2"/>
          <w:sz w:val="24"/>
          <w:szCs w:val="24"/>
          <w:highlight w:val="none"/>
          <w:lang w:val="zh-CN" w:eastAsia="zh-CN" w:bidi="zh-CN"/>
        </w:rPr>
        <w:t>。</w:t>
      </w:r>
    </w:p>
    <w:p w14:paraId="6844DD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63B6735B">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提前投入使用的单位工程包括：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031D6E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3CD4A4AD">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 xml:space="preserve">本合同工程阶段验收类别包括： </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6708A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5AC91B02">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18.6.2</w:t>
      </w:r>
      <w:r>
        <w:rPr>
          <w:rFonts w:hint="eastAsia" w:ascii="宋体" w:hAnsi="宋体" w:eastAsia="宋体" w:cs="宋体"/>
          <w:color w:val="auto"/>
          <w:kern w:val="2"/>
          <w:sz w:val="24"/>
          <w:szCs w:val="24"/>
          <w:highlight w:val="none"/>
          <w:lang w:val="zh-CN" w:eastAsia="zh-CN" w:bidi="zh-CN"/>
        </w:rPr>
        <w:t>本合同工程专项验收类别包括：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4C773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5C688B9">
      <w:pPr>
        <w:pageBreakBefore w:val="0"/>
        <w:widowControl w:val="0"/>
        <w:tabs>
          <w:tab w:val="left" w:pos="729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需要在施工期运行的单位工程或工程设备为：</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02E4CC5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FBB4B59">
      <w:pPr>
        <w:pageBreakBefore w:val="0"/>
        <w:widowControl w:val="0"/>
        <w:tabs>
          <w:tab w:val="left" w:pos="4570"/>
          <w:tab w:val="left" w:pos="769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18. 9.1</w:t>
      </w:r>
      <w:r>
        <w:rPr>
          <w:rFonts w:hint="eastAsia" w:ascii="宋体" w:hAnsi="宋体" w:eastAsia="宋体" w:cs="宋体"/>
          <w:color w:val="auto"/>
          <w:kern w:val="2"/>
          <w:sz w:val="24"/>
          <w:szCs w:val="24"/>
          <w:highlight w:val="none"/>
          <w:lang w:val="zh-CN" w:eastAsia="zh-CN" w:bidi="zh-CN"/>
        </w:rPr>
        <w:t>试运行的组织：</w:t>
      </w:r>
      <w:r>
        <w:rPr>
          <w:rFonts w:hint="eastAsia" w:ascii="宋体" w:hAnsi="宋体" w:eastAsia="宋体" w:cs="宋体"/>
          <w:color w:val="auto"/>
          <w:kern w:val="2"/>
          <w:sz w:val="24"/>
          <w:szCs w:val="24"/>
          <w:highlight w:val="none"/>
          <w:u w:val="single"/>
          <w:lang w:val="zh-CN" w:eastAsia="zh-CN" w:bidi="zh-CN"/>
        </w:rPr>
        <w:t>发包人</w:t>
      </w:r>
      <w:r>
        <w:rPr>
          <w:rFonts w:hint="eastAsia" w:ascii="宋体" w:hAnsi="宋体" w:eastAsia="宋体" w:cs="宋体"/>
          <w:color w:val="auto"/>
          <w:kern w:val="2"/>
          <w:sz w:val="24"/>
          <w:szCs w:val="24"/>
          <w:highlight w:val="none"/>
          <w:lang w:val="zh-CN" w:eastAsia="zh-CN" w:bidi="zh-CN"/>
        </w:rPr>
        <w:t>。</w:t>
      </w:r>
    </w:p>
    <w:p w14:paraId="67B2CE03">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0" w:name="_Toc13008"/>
      <w:r>
        <w:rPr>
          <w:rFonts w:hint="eastAsia" w:ascii="宋体" w:hAnsi="宋体" w:eastAsia="宋体" w:cs="宋体"/>
          <w:color w:val="auto"/>
          <w:kern w:val="2"/>
          <w:sz w:val="24"/>
          <w:szCs w:val="24"/>
          <w:highlight w:val="none"/>
          <w:lang w:val="en-US" w:eastAsia="zh-CN" w:bidi="ar-SA"/>
        </w:rPr>
        <w:t>19. 缺陷责任与保修责任</w:t>
      </w:r>
      <w:bookmarkEnd w:id="270"/>
    </w:p>
    <w:p w14:paraId="29A098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881E5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本工程缺陷责任期（工程质量保修）计算如下：起算日按通用条款</w:t>
      </w:r>
      <w:r>
        <w:rPr>
          <w:rFonts w:hint="eastAsia" w:ascii="宋体" w:hAnsi="宋体" w:eastAsia="宋体" w:cs="宋体"/>
          <w:color w:val="auto"/>
          <w:kern w:val="2"/>
          <w:sz w:val="24"/>
          <w:szCs w:val="24"/>
          <w:highlight w:val="none"/>
          <w:lang w:val="en-US" w:eastAsia="zh-CN" w:bidi="en-US"/>
        </w:rPr>
        <w:t>19.1</w:t>
      </w:r>
      <w:r>
        <w:rPr>
          <w:rFonts w:hint="eastAsia" w:ascii="宋体" w:hAnsi="宋体" w:eastAsia="宋体" w:cs="宋体"/>
          <w:color w:val="auto"/>
          <w:kern w:val="2"/>
          <w:sz w:val="24"/>
          <w:szCs w:val="24"/>
          <w:highlight w:val="none"/>
          <w:lang w:val="zh-CN" w:eastAsia="zh-CN" w:bidi="zh-CN"/>
        </w:rPr>
        <w:t>和</w:t>
      </w:r>
      <w:r>
        <w:rPr>
          <w:rFonts w:hint="eastAsia" w:ascii="宋体" w:hAnsi="宋体" w:eastAsia="宋体" w:cs="宋体"/>
          <w:color w:val="auto"/>
          <w:kern w:val="2"/>
          <w:sz w:val="24"/>
          <w:szCs w:val="24"/>
          <w:highlight w:val="none"/>
          <w:lang w:val="en-US" w:eastAsia="zh-CN" w:bidi="en-US"/>
        </w:rPr>
        <w:t>19.</w:t>
      </w:r>
      <w:r>
        <w:rPr>
          <w:rFonts w:hint="eastAsia" w:ascii="宋体" w:hAnsi="宋体" w:eastAsia="宋体" w:cs="宋体"/>
          <w:color w:val="auto"/>
          <w:kern w:val="2"/>
          <w:sz w:val="24"/>
          <w:szCs w:val="24"/>
          <w:highlight w:val="none"/>
          <w:lang w:val="zh-CN" w:eastAsia="zh-CN" w:bidi="zh-CN"/>
        </w:rPr>
        <w:t>7的约定，终止日按专用条款</w:t>
      </w:r>
      <w:r>
        <w:rPr>
          <w:rFonts w:hint="eastAsia" w:ascii="宋体" w:hAnsi="宋体" w:eastAsia="宋体" w:cs="宋体"/>
          <w:color w:val="auto"/>
          <w:kern w:val="2"/>
          <w:sz w:val="24"/>
          <w:szCs w:val="24"/>
          <w:highlight w:val="none"/>
          <w:lang w:val="en-US" w:eastAsia="zh-CN" w:bidi="en-US"/>
        </w:rPr>
        <w:t>1.1.4.5</w:t>
      </w:r>
      <w:r>
        <w:rPr>
          <w:rFonts w:hint="eastAsia" w:ascii="宋体" w:hAnsi="宋体" w:eastAsia="宋体" w:cs="宋体"/>
          <w:color w:val="auto"/>
          <w:kern w:val="2"/>
          <w:sz w:val="24"/>
          <w:szCs w:val="24"/>
          <w:highlight w:val="none"/>
          <w:lang w:val="zh-CN" w:eastAsia="zh-CN" w:bidi="zh-CN"/>
        </w:rPr>
        <w:t>约定。</w:t>
      </w:r>
    </w:p>
    <w:p w14:paraId="1F36803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6491AB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本合同工程的保修期为：</w:t>
      </w:r>
      <w:r>
        <w:rPr>
          <w:rFonts w:hint="eastAsia" w:ascii="宋体" w:hAnsi="宋体" w:eastAsia="宋体" w:cs="宋体"/>
          <w:color w:val="auto"/>
          <w:kern w:val="2"/>
          <w:sz w:val="24"/>
          <w:szCs w:val="24"/>
          <w:highlight w:val="none"/>
          <w:u w:val="single"/>
          <w:lang w:val="en-US" w:eastAsia="zh-CN" w:bidi="zh-CN"/>
        </w:rPr>
        <w:t xml:space="preserve"> 起算日按通用条款19.1和19. 7的约定，工程缺陷责任期：12个月 </w:t>
      </w:r>
      <w:r>
        <w:rPr>
          <w:rFonts w:hint="eastAsia" w:ascii="宋体" w:hAnsi="宋体" w:eastAsia="宋体" w:cs="宋体"/>
          <w:color w:val="auto"/>
          <w:kern w:val="2"/>
          <w:sz w:val="24"/>
          <w:szCs w:val="24"/>
          <w:highlight w:val="none"/>
          <w:lang w:val="en-US" w:eastAsia="zh-CN" w:bidi="zh-CN"/>
        </w:rPr>
        <w:t>；</w:t>
      </w:r>
    </w:p>
    <w:p w14:paraId="08033A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保修范围：</w:t>
      </w:r>
      <w:r>
        <w:rPr>
          <w:rFonts w:hint="eastAsia" w:ascii="宋体" w:hAnsi="宋体" w:eastAsia="宋体" w:cs="宋体"/>
          <w:color w:val="auto"/>
          <w:kern w:val="2"/>
          <w:sz w:val="24"/>
          <w:szCs w:val="24"/>
          <w:highlight w:val="none"/>
          <w:u w:val="single"/>
          <w:lang w:val="en-US" w:eastAsia="zh-CN" w:bidi="zh-CN"/>
        </w:rPr>
        <w:t xml:space="preserve"> 所有施工内容 </w:t>
      </w:r>
      <w:r>
        <w:rPr>
          <w:rFonts w:hint="eastAsia" w:ascii="宋体" w:hAnsi="宋体" w:eastAsia="宋体" w:cs="宋体"/>
          <w:color w:val="auto"/>
          <w:kern w:val="2"/>
          <w:sz w:val="24"/>
          <w:szCs w:val="24"/>
          <w:highlight w:val="none"/>
          <w:lang w:val="en-US" w:eastAsia="zh-CN" w:bidi="zh-CN"/>
        </w:rPr>
        <w:t>。</w:t>
      </w:r>
    </w:p>
    <w:p w14:paraId="56B55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保修责任：由承包人负责并承担相关的一切费用。</w:t>
      </w:r>
    </w:p>
    <w:p w14:paraId="7E14CD1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1" w:name="_Toc1113"/>
      <w:r>
        <w:rPr>
          <w:rFonts w:hint="eastAsia" w:ascii="宋体" w:hAnsi="宋体" w:eastAsia="宋体" w:cs="宋体"/>
          <w:color w:val="auto"/>
          <w:kern w:val="2"/>
          <w:sz w:val="24"/>
          <w:szCs w:val="24"/>
          <w:highlight w:val="none"/>
          <w:lang w:val="en-US" w:eastAsia="zh-CN" w:bidi="ar-SA"/>
        </w:rPr>
        <w:t>20. 保险</w:t>
      </w:r>
      <w:bookmarkEnd w:id="271"/>
    </w:p>
    <w:p w14:paraId="17ACC2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0E4EBF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建筑工程一切险和（或）安装工程一切险投保人：</w:t>
      </w:r>
      <w:r>
        <w:rPr>
          <w:rFonts w:hint="eastAsia" w:ascii="宋体" w:hAnsi="宋体" w:eastAsia="宋体" w:cs="宋体"/>
          <w:color w:val="auto"/>
          <w:kern w:val="2"/>
          <w:sz w:val="24"/>
          <w:szCs w:val="24"/>
          <w:highlight w:val="none"/>
          <w:u w:val="single"/>
          <w:lang w:val="zh-CN" w:eastAsia="zh-CN" w:bidi="zh-CN"/>
        </w:rPr>
        <w:t xml:space="preserve"> 承包人</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投保内容：</w:t>
      </w:r>
      <w:r>
        <w:rPr>
          <w:rFonts w:hint="eastAsia" w:ascii="宋体" w:hAnsi="宋体" w:eastAsia="宋体" w:cs="宋体"/>
          <w:color w:val="auto"/>
          <w:kern w:val="2"/>
          <w:sz w:val="24"/>
          <w:szCs w:val="24"/>
          <w:highlight w:val="none"/>
          <w:u w:val="single"/>
          <w:lang w:val="zh-CN" w:eastAsia="zh-CN" w:bidi="zh-CN"/>
        </w:rPr>
        <w:t xml:space="preserve"> 建筑意外伤害保险</w:t>
      </w:r>
      <w:r>
        <w:rPr>
          <w:rFonts w:hint="eastAsia" w:ascii="宋体" w:hAnsi="宋体" w:cs="宋体"/>
          <w:color w:val="auto"/>
          <w:kern w:val="2"/>
          <w:sz w:val="24"/>
          <w:szCs w:val="24"/>
          <w:highlight w:val="none"/>
          <w:u w:val="single"/>
          <w:lang w:val="zh-CN" w:eastAsia="zh-CN" w:bidi="zh-CN"/>
        </w:rPr>
        <w:t>、</w:t>
      </w:r>
      <w:r>
        <w:rPr>
          <w:rFonts w:hint="eastAsia" w:ascii="宋体" w:hAnsi="宋体" w:eastAsia="宋体" w:cs="宋体"/>
          <w:color w:val="auto"/>
          <w:kern w:val="2"/>
          <w:sz w:val="24"/>
          <w:szCs w:val="24"/>
          <w:highlight w:val="none"/>
          <w:u w:val="single"/>
          <w:lang w:val="zh-CN" w:eastAsia="zh-CN" w:bidi="zh-CN"/>
        </w:rPr>
        <w:t>工伤保险</w:t>
      </w:r>
      <w:r>
        <w:rPr>
          <w:rFonts w:hint="eastAsia" w:ascii="宋体" w:hAnsi="宋体" w:cs="宋体"/>
          <w:color w:val="auto"/>
          <w:kern w:val="2"/>
          <w:sz w:val="24"/>
          <w:szCs w:val="24"/>
          <w:highlight w:val="none"/>
          <w:u w:val="single"/>
          <w:lang w:val="zh-CN" w:eastAsia="zh-CN" w:bidi="zh-CN"/>
        </w:rPr>
        <w:t>、安全生产责任险</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；保险金额、保险费率：</w:t>
      </w:r>
      <w:r>
        <w:rPr>
          <w:rFonts w:hint="eastAsia" w:ascii="宋体" w:hAnsi="宋体" w:eastAsia="宋体" w:cs="宋体"/>
          <w:color w:val="auto"/>
          <w:kern w:val="2"/>
          <w:sz w:val="24"/>
          <w:szCs w:val="24"/>
          <w:highlight w:val="none"/>
          <w:u w:val="single"/>
          <w:lang w:val="zh-CN" w:eastAsia="zh-CN" w:bidi="zh-CN"/>
        </w:rPr>
        <w:t>保险金额按建筑意外伤害保险及工伤保险相关规定投保，</w:t>
      </w:r>
      <w:r>
        <w:rPr>
          <w:rFonts w:hint="eastAsia" w:ascii="宋体" w:hAnsi="宋体" w:eastAsia="宋体" w:cs="宋体"/>
          <w:color w:val="auto"/>
          <w:kern w:val="2"/>
          <w:sz w:val="24"/>
          <w:szCs w:val="24"/>
          <w:highlight w:val="none"/>
          <w:lang w:val="zh-CN" w:eastAsia="zh-CN" w:bidi="zh-CN"/>
        </w:rPr>
        <w:t xml:space="preserve">保险期限: </w:t>
      </w:r>
      <w:r>
        <w:rPr>
          <w:rFonts w:hint="eastAsia" w:ascii="宋体" w:hAnsi="宋体" w:eastAsia="宋体" w:cs="宋体"/>
          <w:color w:val="auto"/>
          <w:kern w:val="2"/>
          <w:sz w:val="24"/>
          <w:szCs w:val="24"/>
          <w:highlight w:val="none"/>
          <w:u w:val="single"/>
          <w:lang w:val="zh-CN" w:eastAsia="zh-CN" w:bidi="zh-CN"/>
        </w:rPr>
        <w:t xml:space="preserve"> 保险期限自投保之日（工程开工之日）起至工程竣工（或投入使用）验收时止，时间上涵盖施工全过程的任一时段</w:t>
      </w:r>
      <w:r>
        <w:rPr>
          <w:rFonts w:hint="eastAsia" w:ascii="宋体" w:hAnsi="宋体" w:eastAsia="宋体" w:cs="宋体"/>
          <w:color w:val="auto"/>
          <w:kern w:val="2"/>
          <w:sz w:val="24"/>
          <w:szCs w:val="24"/>
          <w:highlight w:val="none"/>
          <w:lang w:val="en-US" w:eastAsia="zh-CN" w:bidi="zh-CN"/>
        </w:rPr>
        <w:t>。</w:t>
      </w:r>
    </w:p>
    <w:p w14:paraId="4242BD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06513882">
      <w:pPr>
        <w:pageBreakBefore w:val="0"/>
        <w:widowControl w:val="0"/>
        <w:tabs>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20.4.2 </w:t>
      </w:r>
      <w:r>
        <w:rPr>
          <w:rFonts w:hint="eastAsia" w:ascii="宋体" w:hAnsi="宋体" w:eastAsia="宋体" w:cs="宋体"/>
          <w:color w:val="auto"/>
          <w:kern w:val="2"/>
          <w:sz w:val="24"/>
          <w:szCs w:val="24"/>
          <w:highlight w:val="none"/>
          <w:lang w:val="zh-CN" w:eastAsia="zh-CN" w:bidi="zh-CN"/>
        </w:rPr>
        <w:t>第三者责任险保险费率：</w:t>
      </w:r>
      <w:r>
        <w:rPr>
          <w:rFonts w:hint="eastAsia" w:ascii="宋体" w:hAnsi="宋体" w:eastAsia="宋体" w:cs="宋体"/>
          <w:color w:val="auto"/>
          <w:kern w:val="2"/>
          <w:sz w:val="24"/>
          <w:szCs w:val="24"/>
          <w:highlight w:val="none"/>
          <w:u w:val="single"/>
          <w:lang w:val="zh-CN" w:eastAsia="zh-CN" w:bidi="zh-CN"/>
        </w:rPr>
        <w:t xml:space="preserve">由承包人自行投保 </w:t>
      </w:r>
      <w:r>
        <w:rPr>
          <w:rFonts w:hint="eastAsia" w:ascii="宋体" w:hAnsi="宋体" w:eastAsia="宋体" w:cs="宋体"/>
          <w:color w:val="auto"/>
          <w:kern w:val="2"/>
          <w:sz w:val="24"/>
          <w:szCs w:val="24"/>
          <w:highlight w:val="none"/>
          <w:lang w:val="zh-CN" w:eastAsia="zh-CN" w:bidi="zh-CN"/>
        </w:rPr>
        <w:t>； 第三者责任险保险金额：</w:t>
      </w:r>
      <w:r>
        <w:rPr>
          <w:rFonts w:hint="eastAsia" w:ascii="宋体" w:hAnsi="宋体" w:eastAsia="宋体" w:cs="宋体"/>
          <w:color w:val="auto"/>
          <w:kern w:val="2"/>
          <w:sz w:val="24"/>
          <w:szCs w:val="24"/>
          <w:highlight w:val="none"/>
          <w:u w:val="single"/>
          <w:lang w:val="zh-CN" w:eastAsia="zh-CN" w:bidi="zh-CN"/>
        </w:rPr>
        <w:t xml:space="preserve">  由承包人自行投保</w:t>
      </w:r>
      <w:r>
        <w:rPr>
          <w:rFonts w:hint="eastAsia" w:ascii="宋体" w:hAnsi="宋体" w:eastAsia="宋体" w:cs="宋体"/>
          <w:color w:val="auto"/>
          <w:kern w:val="2"/>
          <w:sz w:val="24"/>
          <w:szCs w:val="24"/>
          <w:highlight w:val="none"/>
          <w:lang w:val="en-US" w:eastAsia="zh-CN" w:bidi="en-US"/>
        </w:rPr>
        <w:t>。</w:t>
      </w:r>
    </w:p>
    <w:p w14:paraId="3D2A3FB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157179ED">
      <w:pPr>
        <w:tabs>
          <w:tab w:val="left" w:pos="8220"/>
        </w:tabs>
        <w:spacing w:line="360" w:lineRule="auto"/>
        <w:ind w:firstLine="480" w:firstLineChars="200"/>
        <w:rPr>
          <w:rFonts w:ascii="宋体" w:hAnsi="宋体" w:eastAsia="宋体" w:cs="宋体"/>
          <w:color w:val="auto"/>
          <w:kern w:val="0"/>
          <w:sz w:val="24"/>
          <w:highlight w:val="none"/>
          <w:lang w:bidi="zh-CN"/>
        </w:rPr>
      </w:pPr>
      <w:r>
        <w:rPr>
          <w:rFonts w:hint="eastAsia" w:ascii="宋体" w:hAnsi="宋体" w:eastAsia="宋体" w:cs="宋体"/>
          <w:color w:val="auto"/>
          <w:kern w:val="0"/>
          <w:sz w:val="24"/>
          <w:highlight w:val="none"/>
          <w:lang w:bidi="zh-CN"/>
        </w:rPr>
        <w:t>20.5.1安全生产责任险投保人：</w:t>
      </w:r>
      <w:r>
        <w:rPr>
          <w:rFonts w:hint="eastAsia" w:ascii="宋体" w:hAnsi="宋体" w:eastAsia="宋体" w:cs="宋体"/>
          <w:color w:val="auto"/>
          <w:kern w:val="0"/>
          <w:sz w:val="24"/>
          <w:highlight w:val="none"/>
          <w:u w:val="single"/>
          <w:lang w:bidi="zh-CN"/>
        </w:rPr>
        <w:t>承包人</w:t>
      </w:r>
      <w:r>
        <w:rPr>
          <w:rFonts w:hint="eastAsia" w:ascii="宋体" w:hAnsi="宋体" w:eastAsia="宋体" w:cs="宋体"/>
          <w:color w:val="auto"/>
          <w:kern w:val="0"/>
          <w:sz w:val="24"/>
          <w:highlight w:val="none"/>
          <w:lang w:bidi="zh-CN"/>
        </w:rPr>
        <w:t>；投保内容及要求按《南宁市水利局关于进一步推进水利工程建设领域安全生产责任保险工作的通知》（南水监督〔2024〕46号）文件执行。</w:t>
      </w:r>
    </w:p>
    <w:p w14:paraId="35B4D636">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0"/>
          <w:sz w:val="24"/>
          <w:highlight w:val="none"/>
          <w:lang w:bidi="zh-CN"/>
        </w:rPr>
        <w:t>20.5.2</w:t>
      </w:r>
      <w:r>
        <w:rPr>
          <w:rFonts w:hint="eastAsia" w:ascii="宋体" w:hAnsi="宋体" w:eastAsia="宋体" w:cs="宋体"/>
          <w:color w:val="auto"/>
          <w:kern w:val="0"/>
          <w:sz w:val="24"/>
          <w:highlight w:val="none"/>
          <w:lang w:val="zh-CN" w:bidi="zh-CN"/>
        </w:rPr>
        <w:t>需要投保的其他内容：</w:t>
      </w:r>
      <w:r>
        <w:rPr>
          <w:rFonts w:hint="eastAsia" w:ascii="宋体" w:hAnsi="宋体" w:eastAsia="宋体" w:cs="宋体"/>
          <w:color w:val="auto"/>
          <w:kern w:val="0"/>
          <w:sz w:val="24"/>
          <w:highlight w:val="none"/>
          <w:u w:val="single"/>
          <w:lang w:val="zh-CN" w:bidi="zh-CN"/>
        </w:rPr>
        <w:t xml:space="preserve">  由承包人自行投保  </w:t>
      </w:r>
      <w:r>
        <w:rPr>
          <w:rFonts w:hint="eastAsia" w:ascii="宋体" w:hAnsi="宋体" w:eastAsia="宋体" w:cs="宋体"/>
          <w:color w:val="auto"/>
          <w:kern w:val="0"/>
          <w:sz w:val="24"/>
          <w:highlight w:val="none"/>
          <w:lang w:val="zh-CN" w:bidi="zh-CN"/>
        </w:rPr>
        <w:t>；保险金额、保险费率和保险期限：</w:t>
      </w:r>
      <w:r>
        <w:rPr>
          <w:rFonts w:hint="eastAsia" w:ascii="宋体" w:hAnsi="宋体" w:eastAsia="宋体" w:cs="宋体"/>
          <w:color w:val="auto"/>
          <w:kern w:val="0"/>
          <w:sz w:val="24"/>
          <w:highlight w:val="none"/>
          <w:u w:val="single"/>
          <w:lang w:val="zh-CN" w:bidi="zh-CN"/>
        </w:rPr>
        <w:t xml:space="preserve">由承包人自行投保  </w:t>
      </w:r>
      <w:r>
        <w:rPr>
          <w:rFonts w:hint="eastAsia" w:ascii="宋体" w:hAnsi="宋体" w:eastAsia="宋体" w:cs="宋体"/>
          <w:color w:val="auto"/>
          <w:kern w:val="0"/>
          <w:sz w:val="24"/>
          <w:highlight w:val="none"/>
          <w:u w:val="none"/>
          <w:lang w:val="zh-CN" w:bidi="zh-CN"/>
        </w:rPr>
        <w:t>。</w:t>
      </w:r>
    </w:p>
    <w:p w14:paraId="306202E4">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37FDC915">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20.6.1保险凭证</w:t>
      </w:r>
    </w:p>
    <w:p w14:paraId="5751CC80">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承包人提交保险凭证的期限：</w:t>
      </w:r>
      <w:r>
        <w:rPr>
          <w:rFonts w:hint="eastAsia" w:ascii="宋体" w:hAnsi="宋体" w:eastAsia="宋体" w:cs="宋体"/>
          <w:color w:val="auto"/>
          <w:kern w:val="2"/>
          <w:sz w:val="24"/>
          <w:szCs w:val="24"/>
          <w:highlight w:val="none"/>
          <w:u w:val="single"/>
          <w:lang w:val="zh-CN" w:eastAsia="zh-CN" w:bidi="zh-CN"/>
        </w:rPr>
        <w:t xml:space="preserve"> 签订合同之日起15天内  </w:t>
      </w:r>
      <w:r>
        <w:rPr>
          <w:rFonts w:hint="eastAsia" w:ascii="宋体" w:hAnsi="宋体" w:eastAsia="宋体" w:cs="宋体"/>
          <w:color w:val="auto"/>
          <w:kern w:val="2"/>
          <w:sz w:val="24"/>
          <w:szCs w:val="24"/>
          <w:highlight w:val="none"/>
          <w:lang w:val="zh-CN" w:eastAsia="zh-CN" w:bidi="zh-CN"/>
        </w:rPr>
        <w:t>； 保险条件：</w:t>
      </w:r>
      <w:r>
        <w:rPr>
          <w:rFonts w:hint="eastAsia" w:ascii="宋体" w:hAnsi="宋体" w:eastAsia="宋体" w:cs="宋体"/>
          <w:color w:val="auto"/>
          <w:kern w:val="2"/>
          <w:sz w:val="24"/>
          <w:szCs w:val="24"/>
          <w:highlight w:val="none"/>
          <w:u w:val="single"/>
          <w:lang w:val="zh-CN" w:eastAsia="zh-CN" w:bidi="zh-CN"/>
        </w:rPr>
        <w:t xml:space="preserve">  按相关规定执行 </w:t>
      </w:r>
      <w:r>
        <w:rPr>
          <w:rFonts w:hint="eastAsia" w:ascii="宋体" w:hAnsi="宋体" w:eastAsia="宋体" w:cs="宋体"/>
          <w:color w:val="auto"/>
          <w:kern w:val="2"/>
          <w:sz w:val="24"/>
          <w:szCs w:val="24"/>
          <w:highlight w:val="none"/>
          <w:lang w:val="zh-CN" w:eastAsia="zh-CN" w:bidi="zh-CN"/>
        </w:rPr>
        <w:t>。</w:t>
      </w:r>
    </w:p>
    <w:p w14:paraId="1747DE67">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20. 6.</w:t>
      </w:r>
      <w:r>
        <w:rPr>
          <w:rFonts w:hint="eastAsia" w:ascii="宋体" w:hAnsi="宋体" w:eastAsia="宋体" w:cs="宋体"/>
          <w:color w:val="auto"/>
          <w:kern w:val="2"/>
          <w:sz w:val="24"/>
          <w:szCs w:val="24"/>
          <w:highlight w:val="none"/>
          <w:lang w:val="zh-CN" w:eastAsia="zh-CN" w:bidi="zh-CN"/>
        </w:rPr>
        <w:t>4保险金不足的补偿</w:t>
      </w:r>
    </w:p>
    <w:p w14:paraId="527764CD">
      <w:pPr>
        <w:pageBreakBefore w:val="0"/>
        <w:widowControl w:val="0"/>
        <w:tabs>
          <w:tab w:val="left" w:pos="8215"/>
          <w:tab w:val="left" w:pos="8218"/>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承包人负责补偿的范围与金额：</w:t>
      </w:r>
      <w:r>
        <w:rPr>
          <w:rFonts w:hint="eastAsia" w:ascii="宋体" w:hAnsi="宋体" w:eastAsia="宋体" w:cs="宋体"/>
          <w:color w:val="auto"/>
          <w:kern w:val="2"/>
          <w:sz w:val="24"/>
          <w:szCs w:val="24"/>
          <w:highlight w:val="none"/>
          <w:u w:val="single"/>
          <w:lang w:val="zh-CN" w:eastAsia="zh-CN" w:bidi="zh-CN"/>
        </w:rPr>
        <w:t xml:space="preserve"> 保险金额不足的补偿由承包人负责</w:t>
      </w:r>
      <w:r>
        <w:rPr>
          <w:rFonts w:hint="eastAsia" w:ascii="宋体" w:hAnsi="宋体" w:eastAsia="宋体" w:cs="宋体"/>
          <w:bCs/>
          <w:color w:val="auto"/>
          <w:kern w:val="0"/>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发包人负责补偿的范围与金额：</w:t>
      </w:r>
      <w:r>
        <w:rPr>
          <w:rFonts w:hint="eastAsia" w:ascii="宋体" w:hAnsi="宋体" w:eastAsia="宋体" w:cs="宋体"/>
          <w:color w:val="auto"/>
          <w:kern w:val="2"/>
          <w:sz w:val="24"/>
          <w:szCs w:val="24"/>
          <w:highlight w:val="none"/>
          <w:u w:val="single"/>
          <w:lang w:val="zh-CN" w:eastAsia="zh-CN" w:bidi="zh-CN"/>
        </w:rPr>
        <w:t xml:space="preserve"> 由于本工程一切保险均有投标人负责投保，其费用均列入报价，故发包人不承担保险金不足的补偿 </w:t>
      </w:r>
      <w:r>
        <w:rPr>
          <w:rFonts w:hint="eastAsia" w:ascii="宋体" w:hAnsi="宋体" w:eastAsia="宋体" w:cs="宋体"/>
          <w:color w:val="auto"/>
          <w:kern w:val="2"/>
          <w:sz w:val="24"/>
          <w:szCs w:val="24"/>
          <w:highlight w:val="none"/>
          <w:lang w:val="en-US" w:eastAsia="zh-CN" w:bidi="en-US"/>
        </w:rPr>
        <w:t>。</w:t>
      </w:r>
    </w:p>
    <w:p w14:paraId="2821C3FD">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2" w:name="_Toc28038"/>
      <w:r>
        <w:rPr>
          <w:rFonts w:hint="eastAsia" w:ascii="宋体" w:hAnsi="宋体" w:eastAsia="宋体" w:cs="宋体"/>
          <w:color w:val="auto"/>
          <w:kern w:val="2"/>
          <w:sz w:val="24"/>
          <w:szCs w:val="24"/>
          <w:highlight w:val="none"/>
          <w:lang w:val="en-US" w:eastAsia="zh-CN" w:bidi="ar-SA"/>
        </w:rPr>
        <w:t>21. 不可抗力</w:t>
      </w:r>
      <w:bookmarkEnd w:id="272"/>
    </w:p>
    <w:p w14:paraId="48EA2D06">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6B1F52F1">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4款的约定。</w:t>
      </w:r>
    </w:p>
    <w:p w14:paraId="13B08422">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3" w:name="_Toc15187"/>
      <w:r>
        <w:rPr>
          <w:rFonts w:hint="eastAsia" w:ascii="宋体" w:hAnsi="宋体" w:eastAsia="宋体" w:cs="宋体"/>
          <w:color w:val="auto"/>
          <w:kern w:val="2"/>
          <w:sz w:val="24"/>
          <w:szCs w:val="24"/>
          <w:highlight w:val="none"/>
          <w:lang w:val="en-US" w:eastAsia="zh-CN" w:bidi="ar-SA"/>
        </w:rPr>
        <w:t>24. 争议的解决</w:t>
      </w:r>
      <w:bookmarkEnd w:id="273"/>
    </w:p>
    <w:p w14:paraId="5DE9D50B">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444F084B">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u w:val="single"/>
          <w:lang w:val="en-US" w:eastAsia="zh-CN" w:bidi="zh-CN"/>
        </w:rPr>
      </w:pPr>
      <w:r>
        <w:rPr>
          <w:rFonts w:hint="eastAsia" w:ascii="宋体" w:hAnsi="宋体" w:eastAsia="宋体" w:cs="宋体"/>
          <w:color w:val="auto"/>
          <w:kern w:val="2"/>
          <w:sz w:val="24"/>
          <w:szCs w:val="24"/>
          <w:highlight w:val="none"/>
          <w:lang w:val="en-US" w:eastAsia="zh-CN" w:bidi="zh-CN"/>
        </w:rPr>
        <w:t>合同当事人友好协商解决不成、不愿提请争议评审或不接受争议评审组意见的，约定的合同争议解决方式：</w:t>
      </w:r>
      <w:r>
        <w:rPr>
          <w:rFonts w:hint="eastAsia" w:ascii="宋体" w:hAnsi="宋体" w:eastAsia="宋体" w:cs="宋体"/>
          <w:color w:val="auto"/>
          <w:kern w:val="2"/>
          <w:sz w:val="24"/>
          <w:szCs w:val="24"/>
          <w:highlight w:val="none"/>
          <w:u w:val="single"/>
          <w:lang w:val="en-US" w:eastAsia="zh-CN" w:bidi="zh-CN"/>
        </w:rPr>
        <w:t>向甲方所在地有管辖权的人民法院提起诉讼。</w:t>
      </w:r>
    </w:p>
    <w:p w14:paraId="7A45DF00">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4" w:name="_Toc3549"/>
      <w:r>
        <w:rPr>
          <w:rFonts w:hint="eastAsia" w:ascii="宋体" w:hAnsi="宋体" w:eastAsia="宋体" w:cs="宋体"/>
          <w:color w:val="auto"/>
          <w:kern w:val="2"/>
          <w:sz w:val="24"/>
          <w:szCs w:val="24"/>
          <w:highlight w:val="none"/>
          <w:lang w:val="en-US" w:eastAsia="zh-CN" w:bidi="ar-SA"/>
        </w:rPr>
        <w:t>25. 附加条款</w:t>
      </w:r>
      <w:bookmarkEnd w:id="274"/>
    </w:p>
    <w:p w14:paraId="169A06BD">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25.1对承包人的要求</w:t>
      </w:r>
    </w:p>
    <w:p w14:paraId="78903481">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514F6F15">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3FB29A64">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0159F0AB">
      <w:pPr>
        <w:pageBreakBefore w:val="0"/>
        <w:widowControl w:val="0"/>
        <w:numPr>
          <w:ilvl w:val="0"/>
          <w:numId w:val="44"/>
        </w:numPr>
        <w:tabs>
          <w:tab w:val="left" w:pos="70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按有关施工规程规范及本招标文件技术条款进行组织施工并实施施工过程和移交前工程保护措施。</w:t>
      </w:r>
    </w:p>
    <w:p w14:paraId="0926A438">
      <w:pPr>
        <w:pageBreakBefore w:val="0"/>
        <w:widowControl w:val="0"/>
        <w:numPr>
          <w:ilvl w:val="0"/>
          <w:numId w:val="44"/>
        </w:numPr>
        <w:tabs>
          <w:tab w:val="left" w:pos="71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承包人违约有以下情况之一者，发包人有权采取合同规定的以下措施处理，并视情节轻重处予违约金。</w:t>
      </w:r>
    </w:p>
    <w:p w14:paraId="1252D2FC">
      <w:pPr>
        <w:pageBreakBefore w:val="0"/>
        <w:widowControl w:val="0"/>
        <w:numPr>
          <w:ilvl w:val="0"/>
          <w:numId w:val="45"/>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未经发包人批准，施工期内承包人调走主要施工技术人员(包括建造师、专业工程师)，经发现不及时调回的，违约金额为履约保证金金额的5%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4094B1FB">
      <w:pPr>
        <w:pageBreakBefore w:val="0"/>
        <w:widowControl w:val="0"/>
        <w:numPr>
          <w:ilvl w:val="0"/>
          <w:numId w:val="45"/>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未经发包人批准，施工期内自行调走主要施工机械，经发现不及时调回的，违约金额为履约保证金金额的5%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6E135ED7">
      <w:pPr>
        <w:pageBreakBefore w:val="0"/>
        <w:widowControl w:val="0"/>
        <w:numPr>
          <w:ilvl w:val="0"/>
          <w:numId w:val="45"/>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所有以上违约金额均在承包人的履约保证金(包括银行利息)及计量支付款内扣除，承包人履约保证金被扣除后，由发包人从最后一次计量支付时扣相应金额补足履约保证金。</w:t>
      </w:r>
    </w:p>
    <w:p w14:paraId="7A4013E5">
      <w:pPr>
        <w:pageBreakBefore w:val="0"/>
        <w:widowControl w:val="0"/>
        <w:numPr>
          <w:ilvl w:val="0"/>
          <w:numId w:val="45"/>
        </w:numPr>
        <w:tabs>
          <w:tab w:val="left" w:pos="88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6D214F2C">
      <w:pPr>
        <w:pageBreakBefore w:val="0"/>
        <w:widowControl w:val="0"/>
        <w:numPr>
          <w:ilvl w:val="0"/>
          <w:numId w:val="45"/>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5C85B1B6">
      <w:pPr>
        <w:pageBreakBefore w:val="0"/>
        <w:widowControl w:val="0"/>
        <w:numPr>
          <w:ilvl w:val="0"/>
          <w:numId w:val="44"/>
        </w:numPr>
        <w:tabs>
          <w:tab w:val="left" w:pos="73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承包人生活设施及施工场地，应自费配备消防设备，防止火灾发生。</w:t>
      </w:r>
    </w:p>
    <w:p w14:paraId="10249066">
      <w:pPr>
        <w:pageBreakBefore w:val="0"/>
        <w:widowControl w:val="0"/>
        <w:numPr>
          <w:ilvl w:val="0"/>
          <w:numId w:val="44"/>
        </w:numPr>
        <w:tabs>
          <w:tab w:val="left" w:pos="71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承包人使用的劳动力均应进行保险，否则不准安排工作，禁止使用童工。</w:t>
      </w:r>
    </w:p>
    <w:p w14:paraId="3B18E7B2">
      <w:pPr>
        <w:pageBreakBefore w:val="0"/>
        <w:widowControl w:val="0"/>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8.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496EF9D2">
      <w:pPr>
        <w:pageBreakBefore w:val="0"/>
        <w:widowControl w:val="0"/>
        <w:tabs>
          <w:tab w:val="left" w:pos="29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25.2发包人所有付款（含预付款）均转入如下承包人单位基本账户（签订施工合同时标明），承包人单位基本账户发生改变时，承包人应书面通知 （法定代表人签字并加盖单位电子公章）发包人。</w:t>
      </w:r>
    </w:p>
    <w:p w14:paraId="21A7ACAD">
      <w:pPr>
        <w:pStyle w:val="32"/>
        <w:rPr>
          <w:rFonts w:hint="eastAsia" w:ascii="宋体" w:hAnsi="宋体" w:eastAsia="宋体" w:cs="宋体"/>
          <w:color w:val="auto"/>
          <w:kern w:val="2"/>
          <w:sz w:val="24"/>
          <w:szCs w:val="24"/>
          <w:highlight w:val="none"/>
          <w:lang w:val="zh-CN" w:eastAsia="zh-CN" w:bidi="zh-CN"/>
        </w:rPr>
      </w:pPr>
    </w:p>
    <w:p w14:paraId="257856D2">
      <w:pPr>
        <w:pStyle w:val="32"/>
        <w:rPr>
          <w:rFonts w:hint="eastAsia" w:ascii="宋体" w:hAnsi="宋体" w:eastAsia="宋体" w:cs="宋体"/>
          <w:color w:val="auto"/>
          <w:kern w:val="2"/>
          <w:sz w:val="24"/>
          <w:szCs w:val="24"/>
          <w:highlight w:val="none"/>
          <w:lang w:val="zh-CN" w:eastAsia="zh-CN" w:bidi="zh-CN"/>
        </w:rPr>
      </w:pPr>
    </w:p>
    <w:p w14:paraId="0BFA0124">
      <w:pPr>
        <w:pStyle w:val="32"/>
        <w:rPr>
          <w:rFonts w:hint="eastAsia" w:ascii="宋体" w:hAnsi="宋体" w:eastAsia="宋体" w:cs="宋体"/>
          <w:color w:val="auto"/>
          <w:kern w:val="2"/>
          <w:sz w:val="24"/>
          <w:szCs w:val="24"/>
          <w:highlight w:val="none"/>
          <w:lang w:val="zh-CN" w:eastAsia="zh-CN" w:bidi="zh-CN"/>
        </w:rPr>
      </w:pPr>
    </w:p>
    <w:p w14:paraId="64016F72">
      <w:pPr>
        <w:pStyle w:val="32"/>
        <w:rPr>
          <w:rFonts w:hint="eastAsia" w:ascii="宋体" w:hAnsi="宋体" w:eastAsia="宋体" w:cs="宋体"/>
          <w:color w:val="auto"/>
          <w:kern w:val="2"/>
          <w:sz w:val="24"/>
          <w:szCs w:val="24"/>
          <w:highlight w:val="none"/>
          <w:lang w:val="zh-CN" w:eastAsia="zh-CN" w:bidi="zh-CN"/>
        </w:rPr>
      </w:pPr>
    </w:p>
    <w:p w14:paraId="14F590B8">
      <w:pPr>
        <w:pStyle w:val="32"/>
        <w:rPr>
          <w:rFonts w:hint="eastAsia" w:ascii="宋体" w:hAnsi="宋体" w:eastAsia="宋体" w:cs="宋体"/>
          <w:color w:val="auto"/>
          <w:kern w:val="2"/>
          <w:sz w:val="24"/>
          <w:szCs w:val="24"/>
          <w:highlight w:val="none"/>
          <w:lang w:val="zh-CN" w:eastAsia="zh-CN" w:bidi="zh-CN"/>
        </w:rPr>
      </w:pPr>
    </w:p>
    <w:p w14:paraId="4861E179">
      <w:pPr>
        <w:pStyle w:val="32"/>
        <w:rPr>
          <w:rFonts w:hint="eastAsia" w:ascii="宋体" w:hAnsi="宋体" w:eastAsia="宋体" w:cs="宋体"/>
          <w:color w:val="auto"/>
          <w:kern w:val="2"/>
          <w:sz w:val="24"/>
          <w:szCs w:val="24"/>
          <w:highlight w:val="none"/>
          <w:lang w:val="zh-CN" w:eastAsia="zh-CN" w:bidi="zh-CN"/>
        </w:rPr>
      </w:pPr>
    </w:p>
    <w:p w14:paraId="17D39D24">
      <w:pPr>
        <w:pStyle w:val="32"/>
        <w:rPr>
          <w:rFonts w:hint="eastAsia" w:ascii="宋体" w:hAnsi="宋体" w:eastAsia="宋体" w:cs="宋体"/>
          <w:color w:val="auto"/>
          <w:kern w:val="2"/>
          <w:sz w:val="24"/>
          <w:szCs w:val="24"/>
          <w:highlight w:val="none"/>
          <w:lang w:val="zh-CN" w:eastAsia="zh-CN" w:bidi="zh-CN"/>
        </w:rPr>
      </w:pPr>
    </w:p>
    <w:p w14:paraId="1706A00C">
      <w:pPr>
        <w:pStyle w:val="32"/>
        <w:rPr>
          <w:rFonts w:hint="eastAsia" w:ascii="宋体" w:hAnsi="宋体" w:eastAsia="宋体" w:cs="宋体"/>
          <w:color w:val="auto"/>
          <w:kern w:val="2"/>
          <w:sz w:val="24"/>
          <w:szCs w:val="24"/>
          <w:highlight w:val="none"/>
          <w:lang w:val="zh-CN" w:eastAsia="zh-CN" w:bidi="zh-CN"/>
        </w:rPr>
      </w:pPr>
    </w:p>
    <w:p w14:paraId="1D4E07BB">
      <w:pPr>
        <w:pStyle w:val="32"/>
        <w:rPr>
          <w:rFonts w:hint="eastAsia" w:ascii="宋体" w:hAnsi="宋体" w:eastAsia="宋体" w:cs="宋体"/>
          <w:color w:val="auto"/>
          <w:kern w:val="2"/>
          <w:sz w:val="24"/>
          <w:szCs w:val="24"/>
          <w:highlight w:val="none"/>
          <w:lang w:val="zh-CN" w:eastAsia="zh-CN" w:bidi="zh-CN"/>
        </w:rPr>
      </w:pPr>
    </w:p>
    <w:p w14:paraId="11B1181F">
      <w:pPr>
        <w:pStyle w:val="32"/>
        <w:rPr>
          <w:rFonts w:hint="eastAsia" w:ascii="宋体" w:hAnsi="宋体" w:eastAsia="宋体" w:cs="宋体"/>
          <w:color w:val="auto"/>
          <w:kern w:val="2"/>
          <w:sz w:val="24"/>
          <w:szCs w:val="24"/>
          <w:highlight w:val="none"/>
          <w:lang w:val="zh-CN" w:eastAsia="zh-CN" w:bidi="zh-CN"/>
        </w:rPr>
      </w:pPr>
    </w:p>
    <w:p w14:paraId="4A59CAB1">
      <w:pPr>
        <w:pStyle w:val="32"/>
        <w:rPr>
          <w:rFonts w:hint="eastAsia" w:ascii="宋体" w:hAnsi="宋体" w:eastAsia="宋体" w:cs="宋体"/>
          <w:color w:val="auto"/>
          <w:kern w:val="2"/>
          <w:sz w:val="24"/>
          <w:szCs w:val="24"/>
          <w:highlight w:val="none"/>
          <w:lang w:val="zh-CN" w:eastAsia="zh-CN" w:bidi="zh-CN"/>
        </w:rPr>
      </w:pPr>
    </w:p>
    <w:p w14:paraId="1F8231AD">
      <w:pPr>
        <w:pStyle w:val="32"/>
        <w:rPr>
          <w:rFonts w:hint="eastAsia" w:ascii="宋体" w:hAnsi="宋体" w:eastAsia="宋体" w:cs="宋体"/>
          <w:color w:val="auto"/>
          <w:kern w:val="2"/>
          <w:sz w:val="24"/>
          <w:szCs w:val="24"/>
          <w:highlight w:val="none"/>
          <w:lang w:val="zh-CN" w:eastAsia="zh-CN" w:bidi="zh-CN"/>
        </w:rPr>
      </w:pPr>
    </w:p>
    <w:p w14:paraId="6457313B">
      <w:pPr>
        <w:pStyle w:val="32"/>
        <w:rPr>
          <w:rFonts w:hint="eastAsia" w:ascii="宋体" w:hAnsi="宋体" w:eastAsia="宋体" w:cs="宋体"/>
          <w:color w:val="auto"/>
          <w:kern w:val="2"/>
          <w:sz w:val="24"/>
          <w:szCs w:val="24"/>
          <w:highlight w:val="none"/>
          <w:lang w:val="zh-CN" w:eastAsia="zh-CN" w:bidi="zh-CN"/>
        </w:rPr>
      </w:pPr>
    </w:p>
    <w:p w14:paraId="0F273BE4">
      <w:pPr>
        <w:pStyle w:val="32"/>
        <w:rPr>
          <w:rFonts w:hint="eastAsia" w:ascii="宋体" w:hAnsi="宋体" w:eastAsia="宋体" w:cs="宋体"/>
          <w:color w:val="auto"/>
          <w:kern w:val="2"/>
          <w:sz w:val="24"/>
          <w:szCs w:val="24"/>
          <w:highlight w:val="none"/>
          <w:lang w:val="zh-CN" w:eastAsia="zh-CN" w:bidi="zh-CN"/>
        </w:rPr>
      </w:pPr>
    </w:p>
    <w:p w14:paraId="07519C3B">
      <w:pPr>
        <w:pStyle w:val="32"/>
        <w:rPr>
          <w:rFonts w:hint="eastAsia" w:ascii="宋体" w:hAnsi="宋体" w:eastAsia="宋体" w:cs="宋体"/>
          <w:color w:val="auto"/>
          <w:kern w:val="2"/>
          <w:sz w:val="24"/>
          <w:szCs w:val="24"/>
          <w:highlight w:val="none"/>
          <w:lang w:val="zh-CN" w:eastAsia="zh-CN" w:bidi="zh-CN"/>
        </w:rPr>
      </w:pPr>
    </w:p>
    <w:p w14:paraId="530C712A">
      <w:pPr>
        <w:pStyle w:val="32"/>
        <w:rPr>
          <w:rFonts w:hint="eastAsia" w:ascii="宋体" w:hAnsi="宋体" w:eastAsia="宋体" w:cs="宋体"/>
          <w:color w:val="auto"/>
          <w:kern w:val="2"/>
          <w:sz w:val="24"/>
          <w:szCs w:val="24"/>
          <w:highlight w:val="none"/>
          <w:lang w:val="zh-CN" w:eastAsia="zh-CN" w:bidi="zh-CN"/>
        </w:rPr>
      </w:pPr>
    </w:p>
    <w:p w14:paraId="271D6F89">
      <w:pPr>
        <w:pStyle w:val="32"/>
        <w:rPr>
          <w:rFonts w:hint="eastAsia" w:ascii="宋体" w:hAnsi="宋体" w:eastAsia="宋体" w:cs="宋体"/>
          <w:color w:val="auto"/>
          <w:kern w:val="2"/>
          <w:sz w:val="24"/>
          <w:szCs w:val="24"/>
          <w:highlight w:val="none"/>
          <w:lang w:val="zh-CN" w:eastAsia="zh-CN" w:bidi="zh-CN"/>
        </w:rPr>
      </w:pPr>
    </w:p>
    <w:p w14:paraId="4D899500">
      <w:pPr>
        <w:pStyle w:val="32"/>
        <w:rPr>
          <w:rFonts w:hint="eastAsia" w:ascii="宋体" w:hAnsi="宋体" w:eastAsia="宋体" w:cs="宋体"/>
          <w:color w:val="auto"/>
          <w:kern w:val="2"/>
          <w:sz w:val="24"/>
          <w:szCs w:val="24"/>
          <w:highlight w:val="none"/>
          <w:lang w:val="zh-CN" w:eastAsia="zh-CN" w:bidi="zh-CN"/>
        </w:rPr>
      </w:pPr>
    </w:p>
    <w:p w14:paraId="20639E75">
      <w:pPr>
        <w:pStyle w:val="32"/>
        <w:rPr>
          <w:rFonts w:hint="eastAsia" w:ascii="宋体" w:hAnsi="宋体" w:eastAsia="宋体" w:cs="宋体"/>
          <w:color w:val="auto"/>
          <w:kern w:val="2"/>
          <w:sz w:val="24"/>
          <w:szCs w:val="24"/>
          <w:highlight w:val="none"/>
          <w:lang w:val="zh-CN" w:eastAsia="zh-CN" w:bidi="zh-CN"/>
        </w:rPr>
      </w:pPr>
    </w:p>
    <w:p w14:paraId="3D4620BF">
      <w:pPr>
        <w:pStyle w:val="32"/>
        <w:rPr>
          <w:rFonts w:hint="eastAsia" w:ascii="宋体" w:hAnsi="宋体" w:eastAsia="宋体" w:cs="宋体"/>
          <w:color w:val="auto"/>
          <w:kern w:val="2"/>
          <w:sz w:val="24"/>
          <w:szCs w:val="24"/>
          <w:highlight w:val="none"/>
          <w:lang w:val="zh-CN" w:eastAsia="zh-CN" w:bidi="zh-CN"/>
        </w:rPr>
      </w:pPr>
    </w:p>
    <w:p w14:paraId="650E044E">
      <w:pPr>
        <w:pStyle w:val="32"/>
        <w:rPr>
          <w:rFonts w:hint="eastAsia" w:ascii="宋体" w:hAnsi="宋体" w:eastAsia="宋体" w:cs="宋体"/>
          <w:color w:val="auto"/>
          <w:kern w:val="2"/>
          <w:sz w:val="24"/>
          <w:szCs w:val="24"/>
          <w:highlight w:val="none"/>
          <w:lang w:val="zh-CN" w:eastAsia="zh-CN" w:bidi="zh-CN"/>
        </w:rPr>
      </w:pPr>
    </w:p>
    <w:p w14:paraId="2B24326B">
      <w:pPr>
        <w:pStyle w:val="32"/>
        <w:rPr>
          <w:rFonts w:hint="eastAsia" w:ascii="宋体" w:hAnsi="宋体" w:eastAsia="宋体" w:cs="宋体"/>
          <w:color w:val="auto"/>
          <w:kern w:val="2"/>
          <w:sz w:val="24"/>
          <w:szCs w:val="24"/>
          <w:highlight w:val="none"/>
          <w:lang w:val="zh-CN" w:eastAsia="zh-CN" w:bidi="zh-CN"/>
        </w:rPr>
      </w:pPr>
    </w:p>
    <w:p w14:paraId="5737FCEE">
      <w:pPr>
        <w:pStyle w:val="32"/>
        <w:rPr>
          <w:rFonts w:hint="eastAsia" w:ascii="宋体" w:hAnsi="宋体" w:eastAsia="宋体" w:cs="宋体"/>
          <w:color w:val="auto"/>
          <w:kern w:val="2"/>
          <w:sz w:val="24"/>
          <w:szCs w:val="24"/>
          <w:highlight w:val="none"/>
          <w:lang w:val="zh-CN" w:eastAsia="zh-CN" w:bidi="zh-CN"/>
        </w:rPr>
      </w:pPr>
    </w:p>
    <w:p w14:paraId="5E779AAA">
      <w:pPr>
        <w:pStyle w:val="32"/>
        <w:rPr>
          <w:rFonts w:hint="eastAsia" w:ascii="宋体" w:hAnsi="宋体" w:eastAsia="宋体" w:cs="宋体"/>
          <w:color w:val="auto"/>
          <w:kern w:val="2"/>
          <w:sz w:val="24"/>
          <w:szCs w:val="24"/>
          <w:highlight w:val="none"/>
          <w:lang w:val="zh-CN" w:eastAsia="zh-CN" w:bidi="zh-CN"/>
        </w:rPr>
      </w:pPr>
    </w:p>
    <w:p w14:paraId="5221A46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75" w:name="_Toc6814"/>
      <w:r>
        <w:rPr>
          <w:rFonts w:hint="eastAsia" w:ascii="宋体" w:hAnsi="宋体" w:eastAsia="宋体" w:cs="宋体"/>
          <w:b/>
          <w:bCs/>
          <w:color w:val="auto"/>
          <w:kern w:val="44"/>
          <w:sz w:val="44"/>
          <w:szCs w:val="44"/>
          <w:highlight w:val="none"/>
          <w:lang w:val="en-US" w:eastAsia="zh-CN" w:bidi="ar-SA"/>
        </w:rPr>
        <w:t>第五节 合同附件格式</w:t>
      </w:r>
      <w:bookmarkEnd w:id="275"/>
    </w:p>
    <w:p w14:paraId="7AB8C3D1">
      <w:pPr>
        <w:keepNext/>
        <w:keepLines/>
        <w:widowControl w:val="0"/>
        <w:spacing w:before="280" w:after="290" w:line="372" w:lineRule="auto"/>
        <w:jc w:val="both"/>
        <w:outlineLvl w:val="4"/>
        <w:rPr>
          <w:rFonts w:hint="eastAsia" w:ascii="仿宋" w:hAnsi="仿宋" w:eastAsia="仿宋" w:cs="Times New Roman"/>
          <w:b/>
          <w:color w:val="auto"/>
          <w:sz w:val="44"/>
          <w:szCs w:val="44"/>
          <w:highlight w:val="none"/>
        </w:rPr>
      </w:pPr>
      <w:r>
        <w:rPr>
          <w:rFonts w:hint="eastAsia" w:ascii="宋体" w:hAnsi="宋体" w:eastAsia="宋体" w:cs="宋体"/>
          <w:b/>
          <w:color w:val="auto"/>
          <w:kern w:val="2"/>
          <w:sz w:val="28"/>
          <w:szCs w:val="24"/>
          <w:highlight w:val="none"/>
          <w:lang w:val="en-US" w:eastAsia="zh-CN" w:bidi="ar-SA"/>
        </w:rPr>
        <w:t>附件一：廉政合同</w:t>
      </w:r>
    </w:p>
    <w:p w14:paraId="762AAE64">
      <w:pPr>
        <w:spacing w:before="120" w:after="120" w:line="480" w:lineRule="exact"/>
        <w:jc w:val="center"/>
        <w:rPr>
          <w:rFonts w:ascii="仿宋" w:hAnsi="仿宋" w:eastAsia="仿宋" w:cs="Times New Roman"/>
          <w:b/>
          <w:color w:val="auto"/>
          <w:sz w:val="44"/>
          <w:szCs w:val="44"/>
          <w:highlight w:val="none"/>
        </w:rPr>
      </w:pPr>
      <w:r>
        <w:rPr>
          <w:rFonts w:hint="eastAsia" w:ascii="仿宋" w:hAnsi="仿宋" w:eastAsia="仿宋" w:cs="Times New Roman"/>
          <w:b/>
          <w:color w:val="auto"/>
          <w:sz w:val="44"/>
          <w:szCs w:val="44"/>
          <w:highlight w:val="none"/>
        </w:rPr>
        <w:t>廉政合同</w:t>
      </w:r>
    </w:p>
    <w:p w14:paraId="46B029D0">
      <w:pPr>
        <w:numPr>
          <w:ilvl w:val="0"/>
          <w:numId w:val="0"/>
        </w:num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根据《关于在</w:t>
      </w:r>
      <w:r>
        <w:rPr>
          <w:rFonts w:hint="eastAsia" w:ascii="仿宋" w:hAnsi="仿宋" w:eastAsia="仿宋" w:cs="Times New Roman"/>
          <w:color w:val="auto"/>
          <w:sz w:val="32"/>
          <w:szCs w:val="32"/>
          <w:highlight w:val="none"/>
          <w:lang w:val="en-US" w:eastAsia="zh-CN"/>
        </w:rPr>
        <w:t>水利</w:t>
      </w:r>
      <w:r>
        <w:rPr>
          <w:rFonts w:hint="eastAsia" w:ascii="仿宋" w:hAnsi="仿宋" w:eastAsia="仿宋" w:cs="Times New Roman"/>
          <w:color w:val="auto"/>
          <w:sz w:val="32"/>
          <w:szCs w:val="32"/>
          <w:highlight w:val="none"/>
        </w:rPr>
        <w:t>基础设施建设中加强廉政建设的若干意见》以及有关工程建设、廉政建设的规定，为做好工程建设中的党风廉政建设，保证工程建设高效优质，保证建设资金的安全和有效使用以及投资效益，</w:t>
      </w:r>
      <w:r>
        <w:rPr>
          <w:rFonts w:hint="eastAsia" w:ascii="Times New Roman" w:hAnsi="仿宋" w:eastAsia="仿宋" w:cs="Times New Roman"/>
          <w:color w:val="auto"/>
          <w:sz w:val="32"/>
          <w:szCs w:val="32"/>
          <w:highlight w:val="none"/>
          <w:lang w:eastAsia="zh-CN"/>
        </w:rPr>
        <w:t>隆安县古潭乡育英村农田水利设施项目(念屯、板范屯)</w:t>
      </w:r>
      <w:r>
        <w:rPr>
          <w:rFonts w:hint="eastAsia" w:ascii="仿宋" w:hAnsi="仿宋" w:eastAsia="仿宋" w:cs="Times New Roman"/>
          <w:color w:val="auto"/>
          <w:sz w:val="32"/>
          <w:szCs w:val="32"/>
          <w:highlight w:val="none"/>
        </w:rPr>
        <w:t>法人</w:t>
      </w:r>
      <w:r>
        <w:rPr>
          <w:rFonts w:hint="eastAsia" w:ascii="仿宋" w:hAnsi="仿宋" w:eastAsia="仿宋" w:cs="Times New Roman"/>
          <w:color w:val="auto"/>
          <w:sz w:val="32"/>
          <w:szCs w:val="32"/>
          <w:highlight w:val="none"/>
          <w:u w:val="single"/>
          <w:lang w:eastAsia="zh-CN"/>
        </w:rPr>
        <w:t>隆安县</w:t>
      </w:r>
      <w:r>
        <w:rPr>
          <w:rFonts w:hint="eastAsia" w:ascii="仿宋" w:hAnsi="仿宋" w:eastAsia="仿宋" w:cs="Times New Roman"/>
          <w:color w:val="auto"/>
          <w:sz w:val="32"/>
          <w:szCs w:val="32"/>
          <w:highlight w:val="none"/>
          <w:u w:val="single"/>
          <w:lang w:val="en-US" w:eastAsia="zh-CN"/>
        </w:rPr>
        <w:t>古潭乡人民政府</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rPr>
        <w:t>（项目法人名称，以下简称“发包人”）与该项目施</w:t>
      </w:r>
      <w:r>
        <w:rPr>
          <w:rFonts w:hint="eastAsia" w:ascii="仿宋" w:hAnsi="仿宋" w:eastAsia="仿宋" w:cs="Times New Roman"/>
          <w:color w:val="auto"/>
          <w:sz w:val="32"/>
          <w:szCs w:val="32"/>
          <w:highlight w:val="none"/>
        </w:rPr>
        <w:t>工单位</w:t>
      </w:r>
      <w:r>
        <w:rPr>
          <w:rFonts w:hint="eastAsia" w:ascii="Times New Roman" w:hAnsi="仿宋" w:eastAsia="仿宋" w:cs="Times New Roman"/>
          <w:color w:val="auto"/>
          <w:sz w:val="32"/>
          <w:szCs w:val="32"/>
          <w:highlight w:val="none"/>
          <w:u w:val="single"/>
          <w:lang w:val="en-US" w:eastAsia="zh-CN"/>
        </w:rPr>
        <w:t xml:space="preserve">             </w:t>
      </w:r>
      <w:r>
        <w:rPr>
          <w:rFonts w:hint="eastAsia" w:ascii="仿宋" w:hAnsi="仿宋" w:eastAsia="仿宋" w:cs="Times New Roman"/>
          <w:color w:val="auto"/>
          <w:sz w:val="32"/>
          <w:szCs w:val="32"/>
          <w:highlight w:val="none"/>
        </w:rPr>
        <w:t>（施工单位名称，以下简称“承包人”），特订立如下合同。</w:t>
      </w:r>
    </w:p>
    <w:p w14:paraId="5E727778">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．发包人和承包人双方的权利和义务</w:t>
      </w:r>
    </w:p>
    <w:p w14:paraId="66F05BB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）严格遵守党的政策规定和国家有关法律法规及交通运输部的有关规定。</w:t>
      </w:r>
    </w:p>
    <w:p w14:paraId="0E72250A">
      <w:pPr>
        <w:numPr>
          <w:ilvl w:val="0"/>
          <w:numId w:val="0"/>
        </w:numPr>
        <w:spacing w:line="480" w:lineRule="exact"/>
        <w:ind w:firstLine="640" w:firstLineChars="200"/>
        <w:rPr>
          <w:rFonts w:ascii="黑体" w:hAnsi="黑体" w:eastAsia="黑体"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）严格执行</w:t>
      </w:r>
      <w:r>
        <w:rPr>
          <w:rFonts w:hint="eastAsia" w:ascii="Times New Roman" w:hAnsi="仿宋" w:eastAsia="仿宋" w:cs="Times New Roman"/>
          <w:color w:val="auto"/>
          <w:sz w:val="32"/>
          <w:szCs w:val="32"/>
          <w:highlight w:val="none"/>
          <w:lang w:eastAsia="zh-CN"/>
        </w:rPr>
        <w:t>隆安县古潭乡育英村农田水利设施项目(念屯、板范屯)</w:t>
      </w:r>
      <w:r>
        <w:rPr>
          <w:rFonts w:hint="eastAsia" w:ascii="仿宋" w:hAnsi="仿宋" w:eastAsia="仿宋" w:cs="Times New Roman"/>
          <w:color w:val="auto"/>
          <w:sz w:val="32"/>
          <w:szCs w:val="32"/>
          <w:highlight w:val="none"/>
        </w:rPr>
        <w:t>施工合同文件，自觉按合同办事。</w:t>
      </w:r>
    </w:p>
    <w:p w14:paraId="0868E91D">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）双方的业务活动坚持公开、公正、诚信、透明的原则（法律认定的商业秘密和合同文件另有规定除外），不得损害国家和集体利益，不得违反工程建设管理规章制度。</w:t>
      </w:r>
    </w:p>
    <w:p w14:paraId="06725D6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）建立健全廉政制度，开展廉政教育，设立廉政告示牌，公布举报电话，监督并认真查处违法违纪行为。</w:t>
      </w:r>
    </w:p>
    <w:p w14:paraId="4BF67F50">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）发现对方在业务活动中有违反廉政规定的行为，有及时提醒对方纠正的权利和义务。</w:t>
      </w:r>
    </w:p>
    <w:p w14:paraId="7F81B76E">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）发现对方严重违反本合同义务条款的行为，有向其上级有关部门举报、建议给予处理并要求告知处理结果的权利。</w:t>
      </w:r>
    </w:p>
    <w:p w14:paraId="1D4C2D12">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．发包人的义务</w:t>
      </w:r>
    </w:p>
    <w:p w14:paraId="2C14F6B9">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）发包人及其工作人员不得索要或接受承包人的礼金、有价证券和贵重物品，不得让承包人报销任何应由发包人或发包人工作人员个人支付的费用等。</w:t>
      </w:r>
    </w:p>
    <w:p w14:paraId="08BACE60">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）发包人工作人员不得参加承包人安排的超标准宴请和娱乐活动；不得接受承包人提供的通讯工具、交通工具和高档办公用品等。</w:t>
      </w:r>
    </w:p>
    <w:p w14:paraId="3645381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）发包人及其工作人员不能要求或者接受承包人为其住房装修、婚丧嫁娶活动、配偶子女的工作安排以及出国出境、旅游等提供方便等。</w:t>
      </w:r>
    </w:p>
    <w:p w14:paraId="474D05C7">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）发包人工作人员及其配偶、子女不得从事与发包人工作有关的材料设备供应、工程分包、劳务等经济活动等。</w:t>
      </w:r>
    </w:p>
    <w:p w14:paraId="6336367A">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）发包人及其工作人员不得以任何理由向承包人推荐分包单位或推销材料，不得要求承包人购买合同规定外的材料和设备。</w:t>
      </w:r>
    </w:p>
    <w:p w14:paraId="69B792F5">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）发包人工作人员要秉公办事，不准营私舞弊，不准利用职权从事各种个人有偿中介活动和安排个人施工队伍。</w:t>
      </w:r>
    </w:p>
    <w:p w14:paraId="32493A78">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．承包人的义务</w:t>
      </w:r>
    </w:p>
    <w:p w14:paraId="1964009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）承包人不得以任何理由向发包人及其工作人员行贿或馈赠礼金、有价证券、贵重礼品。</w:t>
      </w:r>
    </w:p>
    <w:p w14:paraId="14EEEC17">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）承包人不得以任何名义为发包人及其工作人员报销应由发包人单位或个人支付的任何费用。</w:t>
      </w:r>
    </w:p>
    <w:p w14:paraId="2404661A">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）承包人不得以任何理由安排发包人工作人员参加超标准宴请及娱乐活动。</w:t>
      </w:r>
    </w:p>
    <w:p w14:paraId="786F7BA0">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）承包人不得为发包人单位和个人购置或提供通讯工具、交通工具和高档办公用品等。</w:t>
      </w:r>
    </w:p>
    <w:p w14:paraId="7BE39731">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．违约责任</w:t>
      </w:r>
    </w:p>
    <w:p w14:paraId="3EC51A84">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）发包人及其工作人员违反本合同第</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条，按管理权限，依据有关规定给予党纪、政纪或组织处理；涉嫌犯罪的，移交司法机关追究刑事责任；给承包人单位造成经济损失的，应予以赔偿。</w:t>
      </w:r>
    </w:p>
    <w:p w14:paraId="042113D6">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）承包人及其工作人员违反本合同第</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条，按管理权限，依据有关规定给予党纪、政纪或组织处理；给发包人单位造成经济损失的，应予以赔偿；情节严重的，发包人建议交通主管部门给予承包人一至三年内不得进入其主管的公路建设市场的处罚。</w:t>
      </w:r>
    </w:p>
    <w:p w14:paraId="5305F587">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778AEFC">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本合同有效期为发包人和承包人签署之日起至该工程项目竣工验收后止。</w:t>
      </w:r>
    </w:p>
    <w:p w14:paraId="16A2A6E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7</w:t>
      </w:r>
      <w:r>
        <w:rPr>
          <w:rFonts w:hint="eastAsia" w:ascii="仿宋" w:hAnsi="仿宋" w:eastAsia="仿宋" w:cs="Times New Roman"/>
          <w:color w:val="auto"/>
          <w:sz w:val="32"/>
          <w:szCs w:val="32"/>
          <w:highlight w:val="none"/>
        </w:rPr>
        <w:t>．本合同作为</w:t>
      </w:r>
      <w:r>
        <w:rPr>
          <w:rFonts w:hint="eastAsia" w:ascii="仿宋" w:hAnsi="仿宋" w:eastAsia="仿宋" w:cs="Times New Roman"/>
          <w:color w:val="auto"/>
          <w:sz w:val="32"/>
          <w:szCs w:val="32"/>
          <w:highlight w:val="none"/>
          <w:u w:val="single"/>
        </w:rPr>
        <w:t>项目</w:t>
      </w:r>
      <w:r>
        <w:rPr>
          <w:rFonts w:hint="eastAsia" w:ascii="仿宋" w:hAnsi="仿宋" w:eastAsia="仿宋" w:cs="Times New Roman"/>
          <w:color w:val="auto"/>
          <w:sz w:val="32"/>
          <w:szCs w:val="32"/>
          <w:highlight w:val="none"/>
        </w:rPr>
        <w:t>施工合同的附件，与工程施工合同具有同等的法律效力，经合同双方签署后立即生效。</w:t>
      </w:r>
    </w:p>
    <w:p w14:paraId="3826D0C2">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8</w:t>
      </w:r>
      <w:r>
        <w:rPr>
          <w:rFonts w:hint="eastAsia" w:ascii="仿宋" w:hAnsi="仿宋" w:eastAsia="仿宋" w:cs="Times New Roman"/>
          <w:color w:val="auto"/>
          <w:sz w:val="32"/>
          <w:szCs w:val="32"/>
          <w:highlight w:val="none"/>
        </w:rPr>
        <w:t>．本合同一式贰份，由发包人和承包人各执</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份。</w:t>
      </w:r>
    </w:p>
    <w:p w14:paraId="373DCF29">
      <w:pPr>
        <w:spacing w:line="480" w:lineRule="exact"/>
        <w:rPr>
          <w:rFonts w:ascii="仿宋" w:hAnsi="仿宋" w:eastAsia="仿宋" w:cs="Times New Roman"/>
          <w:color w:val="auto"/>
          <w:sz w:val="32"/>
          <w:szCs w:val="32"/>
          <w:highlight w:val="none"/>
        </w:rPr>
      </w:pPr>
    </w:p>
    <w:p w14:paraId="377DA863">
      <w:pPr>
        <w:spacing w:line="480" w:lineRule="exact"/>
        <w:ind w:left="6080" w:hanging="6080" w:hangingChars="1900"/>
        <w:rPr>
          <w:rFonts w:hint="default" w:ascii="仿宋" w:hAnsi="仿宋" w:eastAsia="仿宋" w:cs="Times New Roman"/>
          <w:color w:val="auto"/>
          <w:sz w:val="32"/>
          <w:szCs w:val="32"/>
          <w:highlight w:val="none"/>
          <w:u w:val="single"/>
          <w:lang w:val="en-US" w:eastAsia="zh-CN"/>
        </w:rPr>
      </w:pPr>
      <w:r>
        <w:rPr>
          <w:rFonts w:hint="eastAsia" w:ascii="仿宋" w:hAnsi="仿宋" w:eastAsia="仿宋" w:cs="Times New Roman"/>
          <w:color w:val="auto"/>
          <w:sz w:val="32"/>
          <w:szCs w:val="32"/>
          <w:highlight w:val="none"/>
        </w:rPr>
        <w:t>发包人：</w:t>
      </w:r>
      <w:r>
        <w:rPr>
          <w:rFonts w:hint="eastAsia" w:ascii="Times New Roman" w:hAnsi="Times New Roman" w:eastAsia="仿宋" w:cs="Times New Roman"/>
          <w:color w:val="auto"/>
          <w:sz w:val="32"/>
          <w:szCs w:val="32"/>
          <w:highlight w:val="none"/>
          <w:lang w:eastAsia="zh-CN"/>
        </w:rPr>
        <w:t>隆安县</w:t>
      </w:r>
      <w:r>
        <w:rPr>
          <w:rFonts w:hint="eastAsia" w:ascii="Times New Roman" w:hAnsi="Times New Roman" w:eastAsia="仿宋" w:cs="Times New Roman"/>
          <w:color w:val="auto"/>
          <w:sz w:val="32"/>
          <w:szCs w:val="32"/>
          <w:highlight w:val="none"/>
          <w:lang w:val="en-US" w:eastAsia="zh-CN"/>
        </w:rPr>
        <w:t>古潭乡人民政府</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承包人：</w:t>
      </w:r>
      <w:r>
        <w:rPr>
          <w:rFonts w:hint="eastAsia" w:ascii="Times New Roman" w:hAnsi="仿宋" w:eastAsia="仿宋" w:cs="Times New Roman"/>
          <w:color w:val="auto"/>
          <w:sz w:val="32"/>
          <w:szCs w:val="32"/>
          <w:highlight w:val="none"/>
          <w:lang w:val="en-US" w:eastAsia="zh-CN"/>
        </w:rPr>
        <w:t xml:space="preserve"> </w:t>
      </w:r>
    </w:p>
    <w:p w14:paraId="052BC753">
      <w:pPr>
        <w:spacing w:line="480" w:lineRule="exact"/>
        <w:ind w:left="5680" w:hanging="5680" w:hangingChars="1775"/>
        <w:rPr>
          <w:rFonts w:hint="eastAsia" w:ascii="仿宋" w:hAnsi="仿宋" w:eastAsia="仿宋" w:cs="Times New Roman"/>
          <w:color w:val="auto"/>
          <w:sz w:val="32"/>
          <w:szCs w:val="32"/>
          <w:highlight w:val="none"/>
          <w:u w:val="single"/>
        </w:rPr>
      </w:pPr>
    </w:p>
    <w:p w14:paraId="7934160B">
      <w:pPr>
        <w:spacing w:line="480" w:lineRule="exact"/>
        <w:ind w:firstLine="960" w:firstLineChars="3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 xml:space="preserve">（盖单位章）            </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（盖单位章）</w:t>
      </w:r>
    </w:p>
    <w:p w14:paraId="6E5C62B5">
      <w:pPr>
        <w:spacing w:line="480" w:lineRule="exact"/>
        <w:ind w:left="6238" w:leftChars="304" w:hanging="5600" w:hangingChars="175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 xml:space="preserve">                   </w:t>
      </w:r>
    </w:p>
    <w:p w14:paraId="187B5DC0">
      <w:pPr>
        <w:spacing w:line="480" w:lineRule="exact"/>
        <w:rPr>
          <w:rFonts w:hint="eastAsia" w:ascii="仿宋" w:hAnsi="仿宋" w:eastAsia="仿宋" w:cs="Times New Roman"/>
          <w:color w:val="auto"/>
          <w:sz w:val="32"/>
          <w:szCs w:val="32"/>
          <w:highlight w:val="none"/>
        </w:rPr>
      </w:pPr>
    </w:p>
    <w:p w14:paraId="3E1D5EAC">
      <w:pPr>
        <w:spacing w:line="480" w:lineRule="exact"/>
        <w:rPr>
          <w:rFonts w:hint="eastAsia" w:ascii="仿宋" w:hAnsi="仿宋" w:eastAsia="仿宋" w:cs="Times New Roman"/>
          <w:color w:val="auto"/>
          <w:sz w:val="32"/>
          <w:szCs w:val="32"/>
          <w:highlight w:val="none"/>
          <w:u w:val="single"/>
        </w:rPr>
      </w:pPr>
      <w:r>
        <w:rPr>
          <w:rFonts w:hint="eastAsia" w:ascii="仿宋" w:hAnsi="仿宋" w:eastAsia="仿宋" w:cs="Times New Roman"/>
          <w:color w:val="auto"/>
          <w:sz w:val="32"/>
          <w:szCs w:val="32"/>
          <w:highlight w:val="none"/>
        </w:rPr>
        <w:t>法定代表人：</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rPr>
        <w:t xml:space="preserve">（签字）   </w:t>
      </w:r>
      <w:r>
        <w:rPr>
          <w:rFonts w:hint="eastAsia" w:ascii="仿宋" w:hAnsi="仿宋" w:eastAsia="仿宋" w:cs="Times New Roman"/>
          <w:color w:val="auto"/>
          <w:spacing w:val="-20"/>
          <w:sz w:val="32"/>
          <w:szCs w:val="32"/>
          <w:highlight w:val="none"/>
        </w:rPr>
        <w:t>法定代表人或其委托代理人：</w:t>
      </w:r>
    </w:p>
    <w:p w14:paraId="2E802842">
      <w:pPr>
        <w:spacing w:line="480" w:lineRule="exact"/>
        <w:ind w:left="6175" w:leftChars="350" w:hanging="5440" w:hangingChars="17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 xml:space="preserve">                              </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u w:val="single"/>
        </w:rPr>
        <w:t xml:space="preserve">    </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rPr>
        <w:t>（签字）</w:t>
      </w:r>
    </w:p>
    <w:p w14:paraId="17793EA8">
      <w:pPr>
        <w:spacing w:line="480" w:lineRule="exact"/>
        <w:jc w:val="left"/>
        <w:rPr>
          <w:rFonts w:ascii="仿宋" w:hAnsi="仿宋" w:eastAsia="仿宋" w:cs="Times New Roman"/>
          <w:color w:val="auto"/>
          <w:sz w:val="32"/>
          <w:szCs w:val="32"/>
          <w:highlight w:val="none"/>
        </w:rPr>
      </w:pPr>
    </w:p>
    <w:p w14:paraId="2A945C40">
      <w:pPr>
        <w:spacing w:line="480" w:lineRule="exact"/>
        <w:ind w:firstLine="320" w:firstLineChars="100"/>
        <w:jc w:val="left"/>
        <w:rPr>
          <w:rFonts w:hint="eastAsia" w:ascii="仿宋" w:hAnsi="仿宋" w:eastAsia="仿宋" w:cs="Times New Roman"/>
          <w:color w:val="auto"/>
          <w:sz w:val="32"/>
          <w:szCs w:val="32"/>
          <w:highlight w:val="none"/>
        </w:rPr>
      </w:pPr>
    </w:p>
    <w:p w14:paraId="3F9B3381">
      <w:pPr>
        <w:spacing w:line="480" w:lineRule="exact"/>
        <w:ind w:firstLine="320" w:firstLineChars="100"/>
        <w:jc w:val="left"/>
        <w:rPr>
          <w:rFonts w:hint="eastAsia" w:ascii="仿宋" w:hAnsi="仿宋" w:eastAsia="仿宋" w:cs="Times New Roman"/>
          <w:color w:val="auto"/>
          <w:sz w:val="32"/>
          <w:szCs w:val="32"/>
          <w:highlight w:val="none"/>
        </w:rPr>
      </w:pPr>
    </w:p>
    <w:p w14:paraId="5747BFF8">
      <w:pPr>
        <w:spacing w:line="480" w:lineRule="exact"/>
        <w:ind w:firstLine="320" w:firstLineChars="100"/>
        <w:jc w:val="left"/>
        <w:rPr>
          <w:rFonts w:hint="eastAsia" w:ascii="仿宋" w:hAnsi="仿宋" w:eastAsia="仿宋" w:cs="Times New Roman"/>
          <w:color w:val="auto"/>
          <w:sz w:val="32"/>
          <w:szCs w:val="32"/>
          <w:highlight w:val="none"/>
        </w:rPr>
      </w:pPr>
    </w:p>
    <w:p w14:paraId="6367AA56">
      <w:pPr>
        <w:spacing w:line="480" w:lineRule="exact"/>
        <w:ind w:firstLine="320" w:firstLineChars="100"/>
        <w:jc w:val="left"/>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6</w:t>
      </w:r>
      <w:r>
        <w:rPr>
          <w:rFonts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月</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日</w:t>
      </w:r>
      <w:r>
        <w:rPr>
          <w:rFonts w:ascii="仿宋" w:hAnsi="仿宋" w:eastAsia="仿宋" w:cs="Times New Roman"/>
          <w:color w:val="auto"/>
          <w:sz w:val="32"/>
          <w:szCs w:val="32"/>
          <w:highlight w:val="none"/>
        </w:rPr>
        <w:t xml:space="preserve">             </w:t>
      </w: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年  月  日</w:t>
      </w:r>
    </w:p>
    <w:p w14:paraId="00C6363B">
      <w:pPr>
        <w:keepNext/>
        <w:keepLines/>
        <w:widowControl w:val="0"/>
        <w:spacing w:before="280" w:after="290" w:line="372" w:lineRule="auto"/>
        <w:jc w:val="both"/>
        <w:outlineLvl w:val="4"/>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w:t>
      </w:r>
      <w:r>
        <w:rPr>
          <w:rFonts w:hint="eastAsia" w:ascii="宋体" w:hAnsi="宋体" w:cs="宋体"/>
          <w:b/>
          <w:color w:val="auto"/>
          <w:kern w:val="2"/>
          <w:sz w:val="28"/>
          <w:szCs w:val="24"/>
          <w:highlight w:val="none"/>
          <w:lang w:val="en-US" w:eastAsia="zh-CN" w:bidi="ar-SA"/>
        </w:rPr>
        <w:t>二</w:t>
      </w:r>
      <w:r>
        <w:rPr>
          <w:rFonts w:hint="eastAsia" w:ascii="宋体" w:hAnsi="宋体" w:eastAsia="宋体" w:cs="宋体"/>
          <w:b/>
          <w:color w:val="auto"/>
          <w:kern w:val="2"/>
          <w:sz w:val="28"/>
          <w:szCs w:val="24"/>
          <w:highlight w:val="none"/>
          <w:lang w:val="en-US" w:eastAsia="zh-CN" w:bidi="ar-SA"/>
        </w:rPr>
        <w:t>：施工安全协议书</w:t>
      </w:r>
    </w:p>
    <w:p w14:paraId="0D12B051">
      <w:pPr>
        <w:jc w:val="center"/>
        <w:rPr>
          <w:rFonts w:ascii="黑体" w:hAnsi="黑体" w:eastAsia="黑体" w:cs="Times New Roman"/>
          <w:b/>
          <w:color w:val="auto"/>
          <w:kern w:val="0"/>
          <w:sz w:val="44"/>
          <w:szCs w:val="44"/>
          <w:highlight w:val="none"/>
        </w:rPr>
      </w:pPr>
      <w:r>
        <w:rPr>
          <w:rFonts w:hint="eastAsia" w:ascii="黑体" w:hAnsi="黑体" w:eastAsia="黑体" w:cs="Times New Roman"/>
          <w:b/>
          <w:color w:val="auto"/>
          <w:kern w:val="0"/>
          <w:sz w:val="44"/>
          <w:szCs w:val="44"/>
          <w:highlight w:val="none"/>
        </w:rPr>
        <w:t>施工安全协议书</w:t>
      </w:r>
    </w:p>
    <w:p w14:paraId="41915917">
      <w:pPr>
        <w:spacing w:line="340" w:lineRule="exact"/>
        <w:ind w:firstLine="480" w:firstLineChars="200"/>
        <w:rPr>
          <w:rFonts w:ascii="仿宋_GB2312" w:hAnsi="宋体" w:eastAsia="仿宋_GB2312" w:cs="Times New Roman"/>
          <w:color w:val="auto"/>
          <w:sz w:val="24"/>
          <w:highlight w:val="none"/>
        </w:rPr>
      </w:pPr>
    </w:p>
    <w:p w14:paraId="0C54AA68">
      <w:pPr>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发包人：</w:t>
      </w:r>
      <w:r>
        <w:rPr>
          <w:rFonts w:hint="eastAsia" w:ascii="仿宋" w:hAnsi="仿宋" w:eastAsia="仿宋" w:cs="Times New Roman"/>
          <w:b w:val="0"/>
          <w:bCs/>
          <w:color w:val="auto"/>
          <w:sz w:val="32"/>
          <w:szCs w:val="32"/>
          <w:highlight w:val="none"/>
          <w:lang w:val="en-US" w:eastAsia="zh-CN"/>
        </w:rPr>
        <w:t>隆安县</w:t>
      </w:r>
      <w:r>
        <w:rPr>
          <w:rFonts w:hint="eastAsia" w:ascii="Times New Roman" w:hAnsi="Times New Roman" w:eastAsia="仿宋" w:cs="Times New Roman"/>
          <w:color w:val="auto"/>
          <w:sz w:val="32"/>
          <w:szCs w:val="32"/>
          <w:highlight w:val="none"/>
          <w:lang w:val="en-US" w:eastAsia="zh-CN"/>
        </w:rPr>
        <w:t>古潭乡人民政府</w:t>
      </w:r>
      <w:r>
        <w:rPr>
          <w:rFonts w:ascii="仿宋" w:hAnsi="仿宋" w:eastAsia="仿宋" w:cs="Times New Roman"/>
          <w:snapToGrid w:val="0"/>
          <w:color w:val="auto"/>
          <w:spacing w:val="20"/>
          <w:kern w:val="28"/>
          <w:sz w:val="32"/>
          <w:szCs w:val="32"/>
          <w:highlight w:val="none"/>
        </w:rPr>
        <w:t xml:space="preserve"> </w:t>
      </w:r>
    </w:p>
    <w:p w14:paraId="17DAB62B">
      <w:pPr>
        <w:spacing w:line="480" w:lineRule="exact"/>
        <w:ind w:firstLine="643" w:firstLineChars="200"/>
        <w:rPr>
          <w:rFonts w:hint="eastAsia" w:ascii="仿宋" w:hAnsi="仿宋" w:eastAsia="仿宋" w:cs="Times New Roman"/>
          <w:b/>
          <w:color w:val="auto"/>
          <w:sz w:val="32"/>
          <w:szCs w:val="32"/>
          <w:highlight w:val="none"/>
          <w:u w:val="none"/>
          <w:lang w:val="en-US" w:eastAsia="zh-CN"/>
        </w:rPr>
      </w:pPr>
      <w:r>
        <w:rPr>
          <w:rFonts w:hint="eastAsia" w:ascii="仿宋" w:hAnsi="仿宋" w:eastAsia="仿宋" w:cs="Times New Roman"/>
          <w:b/>
          <w:color w:val="auto"/>
          <w:sz w:val="32"/>
          <w:szCs w:val="32"/>
          <w:highlight w:val="none"/>
        </w:rPr>
        <w:t>承包人</w:t>
      </w:r>
      <w:r>
        <w:rPr>
          <w:rFonts w:hint="eastAsia" w:ascii="仿宋" w:hAnsi="仿宋" w:eastAsia="仿宋" w:cs="Times New Roman"/>
          <w:color w:val="auto"/>
          <w:sz w:val="32"/>
          <w:szCs w:val="32"/>
          <w:highlight w:val="none"/>
        </w:rPr>
        <w:t>：</w:t>
      </w:r>
    </w:p>
    <w:p w14:paraId="2D3AF659">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一、为贯彻“安全第一，预防为主”的方针，明确双方的安全责任，确保施工中的人身、设备设施安全，做到“三不伤害”</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不伤害自己、不伤害他人、不被他人伤害、监督别人不伤害别人</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。根据中华人民共和国《安全生产法》、《消防法》、《合同法》以及《建设工程安全生产管理条例》，经双方协商一致，在平等、自愿的原则上签订本协议。</w:t>
      </w:r>
    </w:p>
    <w:p w14:paraId="25C47C06">
      <w:pPr>
        <w:numPr>
          <w:ilvl w:val="0"/>
          <w:numId w:val="0"/>
        </w:numPr>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二、</w:t>
      </w:r>
      <w:r>
        <w:rPr>
          <w:rFonts w:hint="eastAsia" w:ascii="仿宋" w:hAnsi="仿宋" w:eastAsia="仿宋" w:cs="Times New Roman"/>
          <w:color w:val="auto"/>
          <w:sz w:val="32"/>
          <w:szCs w:val="32"/>
          <w:highlight w:val="none"/>
        </w:rPr>
        <w:t>本协议是《</w:t>
      </w:r>
      <w:r>
        <w:rPr>
          <w:rFonts w:hint="eastAsia" w:ascii="Times New Roman" w:hAnsi="仿宋" w:eastAsia="仿宋" w:cs="Times New Roman"/>
          <w:color w:val="auto"/>
          <w:sz w:val="32"/>
          <w:szCs w:val="32"/>
          <w:highlight w:val="none"/>
          <w:lang w:eastAsia="zh-CN"/>
        </w:rPr>
        <w:t>隆安县古潭乡育英村农田水利设施项目(念屯、板范屯)</w:t>
      </w:r>
      <w:r>
        <w:rPr>
          <w:rFonts w:hint="eastAsia" w:ascii="仿宋" w:hAnsi="仿宋" w:eastAsia="仿宋" w:cs="Times New Roman"/>
          <w:color w:val="auto"/>
          <w:sz w:val="32"/>
          <w:szCs w:val="32"/>
          <w:highlight w:val="none"/>
        </w:rPr>
        <w:t>》主合同的一个组成部分，与主合同具有同等效力。</w:t>
      </w:r>
    </w:p>
    <w:p w14:paraId="4A162C3A">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三、</w:t>
      </w:r>
      <w:r>
        <w:rPr>
          <w:rFonts w:hint="eastAsia" w:ascii="仿宋" w:hAnsi="仿宋" w:eastAsia="仿宋" w:cs="Times New Roman"/>
          <w:color w:val="auto"/>
          <w:sz w:val="32"/>
          <w:szCs w:val="32"/>
          <w:highlight w:val="none"/>
        </w:rPr>
        <w:t>发包人义务：</w:t>
      </w:r>
    </w:p>
    <w:p w14:paraId="12D789C7">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开工前，发包人必须向承包人进行现场安全技术交底，并填写安全技术交底单，交待清楚施工范围、边界，如运行设备和检修设备，以及在施工区域内存在的危险因数，如易燃易爆物品和有毒物质、带电设备等。</w:t>
      </w:r>
    </w:p>
    <w:p w14:paraId="63691C11">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、开工前，发包人组织对承包人参加施工的所有相关人员（必须含工作负责人、技术人员、安全人员）进行安全教育。</w:t>
      </w:r>
    </w:p>
    <w:p w14:paraId="175B68D6">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、发包人保证自觉遵守本协议的规定。</w:t>
      </w:r>
    </w:p>
    <w:p w14:paraId="7AA6CF2A">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四、</w:t>
      </w:r>
      <w:r>
        <w:rPr>
          <w:rFonts w:hint="eastAsia" w:ascii="仿宋" w:hAnsi="仿宋" w:eastAsia="仿宋" w:cs="Times New Roman"/>
          <w:color w:val="auto"/>
          <w:sz w:val="32"/>
          <w:szCs w:val="32"/>
          <w:highlight w:val="none"/>
        </w:rPr>
        <w:t>承包人义务：</w:t>
      </w:r>
    </w:p>
    <w:p w14:paraId="36C3249C">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、承包人保证向发包人提供的有关部门颁发的营业执照和资质证书、法人代表资格证书，及本单位施工简历和近三年安全施工记录等材料等真实有效，并承担法律责任。</w:t>
      </w:r>
    </w:p>
    <w:p w14:paraId="01BA7FAB">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、承包人保证本单位施工负责人、工程技术人员和工人安全施工的技术素质符合工程要求。</w:t>
      </w:r>
    </w:p>
    <w:p w14:paraId="0831D0B5">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、承包人保证本单位参加施工的特种作业人员持有国家相关部门核发的合格有效的上岗作业资格证书。并将特种作业人员资格证书复印件提交给发包人审核。</w:t>
      </w:r>
    </w:p>
    <w:p w14:paraId="48E8ECE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、开工前</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承包人必须制定施工方案（施工方案应包括承包人施工组织措施、施工技术措施、施工安全措施等），报发包人审核批准。同时，承包人应根据具体施工内容和施工中出现的特殊情况，及时制定和采取可靠的专门安全措施。承包人应对自己的施工方案和安全措施负责任。</w:t>
      </w:r>
    </w:p>
    <w:p w14:paraId="063DEDB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在施工期间，承包人在施工中必须贯彻执行国家和行业有关安全生产的法律法规、技术标准、规程规范和制度。并按《安全生产法》及相关的规定，设置安全生产管理机构或者配备专职、兼职安全生产管理人员。</w:t>
      </w:r>
    </w:p>
    <w:p w14:paraId="6C96AF01">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开工前，承包人应对本单位所有施工人员进行安全教育和安全技术交底，交代施工范围、边界、危险因数、其他安全注意事项和要求。施工中，如临时增加人员，在其参加施工前，也必须对其进行安全教育和安全技术交底。</w:t>
      </w:r>
    </w:p>
    <w:p w14:paraId="6571A06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7</w:t>
      </w:r>
      <w:r>
        <w:rPr>
          <w:rFonts w:hint="eastAsia" w:ascii="仿宋" w:hAnsi="仿宋" w:eastAsia="仿宋" w:cs="Times New Roman"/>
          <w:color w:val="auto"/>
          <w:sz w:val="32"/>
          <w:szCs w:val="32"/>
          <w:highlight w:val="none"/>
        </w:rPr>
        <w:t>、开工前，承包人应组织人员对施工区域、作业环境及发包人提供使用的设施设备、工器具等进行检查，确认符合安全要求。一经开工，就表示承包人已确认施工现场、作业环境、设施设备、工器具符合安全要求并处于安全状态。</w:t>
      </w:r>
    </w:p>
    <w:p w14:paraId="15DA76C9">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8</w:t>
      </w:r>
      <w:r>
        <w:rPr>
          <w:rFonts w:hint="eastAsia" w:ascii="仿宋" w:hAnsi="仿宋" w:eastAsia="仿宋" w:cs="Times New Roman"/>
          <w:color w:val="auto"/>
          <w:sz w:val="32"/>
          <w:szCs w:val="32"/>
          <w:highlight w:val="none"/>
        </w:rPr>
        <w:t>、承包人应自备满足安全施工所需的安全防护用具和设施。</w:t>
      </w:r>
    </w:p>
    <w:p w14:paraId="1FB0BCB8">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9</w:t>
      </w:r>
      <w:r>
        <w:rPr>
          <w:rFonts w:hint="eastAsia" w:ascii="仿宋" w:hAnsi="仿宋" w:eastAsia="仿宋" w:cs="Times New Roman"/>
          <w:color w:val="auto"/>
          <w:sz w:val="32"/>
          <w:szCs w:val="32"/>
          <w:highlight w:val="none"/>
        </w:rPr>
        <w:t>、承包人保证自觉遵守本协议的规定。</w:t>
      </w:r>
    </w:p>
    <w:p w14:paraId="28411B9B">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五、</w:t>
      </w:r>
      <w:r>
        <w:rPr>
          <w:rFonts w:hint="eastAsia" w:ascii="仿宋" w:hAnsi="仿宋" w:eastAsia="仿宋" w:cs="Times New Roman"/>
          <w:color w:val="auto"/>
          <w:sz w:val="32"/>
          <w:szCs w:val="32"/>
          <w:highlight w:val="none"/>
        </w:rPr>
        <w:t>发包人权利</w:t>
      </w:r>
    </w:p>
    <w:p w14:paraId="73B1D9BF">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、当发包人发现施工方案有影响发包人运行设备和人员安全时，有提出修改的意见。经双方对施工方案确认无异议后，承包人方可正式组织施工。</w:t>
      </w:r>
    </w:p>
    <w:p w14:paraId="277A47F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必须接受和配合发包人的安全监督、检查，当发包人发现承包人在施工中有不符合安全文明施工的行为和现象时，有权进行制止、纠正或发出安全整改通知书。对发包人提出的安全整改意见，承包人必须及时整改；未按时整改的，发包人有权责令承包人停工，由此造成的损失由承包人负责承担。</w:t>
      </w:r>
    </w:p>
    <w:p w14:paraId="1E0DB76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、发包人有权对承包人原因引起的安全事故提出赔偿要求。</w:t>
      </w:r>
    </w:p>
    <w:p w14:paraId="1A341857">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六、</w:t>
      </w:r>
      <w:r>
        <w:rPr>
          <w:rFonts w:hint="eastAsia" w:ascii="仿宋" w:hAnsi="仿宋" w:eastAsia="仿宋" w:cs="Times New Roman"/>
          <w:color w:val="auto"/>
          <w:sz w:val="32"/>
          <w:szCs w:val="32"/>
          <w:highlight w:val="none"/>
        </w:rPr>
        <w:t>承包人权利</w:t>
      </w:r>
    </w:p>
    <w:p w14:paraId="304A9EC2">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、承包人在施工中有权拒绝发包人的违章指挥。</w:t>
      </w:r>
    </w:p>
    <w:p w14:paraId="2C6DE3AB">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、承包人有权对发包人原因引起的承包人安全事故提出赔偿要求。</w:t>
      </w:r>
    </w:p>
    <w:p w14:paraId="505C6D5D">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七、</w:t>
      </w:r>
      <w:r>
        <w:rPr>
          <w:rFonts w:hint="eastAsia" w:ascii="仿宋" w:hAnsi="仿宋" w:eastAsia="仿宋" w:cs="Times New Roman"/>
          <w:color w:val="auto"/>
          <w:sz w:val="32"/>
          <w:szCs w:val="32"/>
          <w:highlight w:val="none"/>
        </w:rPr>
        <w:t>施工中必须遵守以下安全规定</w:t>
      </w:r>
    </w:p>
    <w:p w14:paraId="0377D6E4">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、承包人人员严禁酒后进入施工现场。</w:t>
      </w:r>
    </w:p>
    <w:p w14:paraId="4E4E21BF">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、承包人人员严禁在防火重点区域吸烟或动火。</w:t>
      </w:r>
    </w:p>
    <w:p w14:paraId="0A87863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、承包人应在施工场所范围装设临时围栏或警告标志，不得超越发包人指定的施工范围进行施工。</w:t>
      </w:r>
    </w:p>
    <w:p w14:paraId="2DB0B287">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、承包人人员要注意用水用电安全。</w:t>
      </w:r>
    </w:p>
    <w:p w14:paraId="44488E56">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八、</w:t>
      </w:r>
      <w:r>
        <w:rPr>
          <w:rFonts w:hint="eastAsia" w:ascii="仿宋" w:hAnsi="仿宋" w:eastAsia="仿宋" w:cs="Times New Roman"/>
          <w:color w:val="auto"/>
          <w:sz w:val="32"/>
          <w:szCs w:val="32"/>
          <w:highlight w:val="none"/>
        </w:rPr>
        <w:t>事故处理</w:t>
      </w:r>
    </w:p>
    <w:p w14:paraId="408F863E">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、承包人施工过程中发生事故时，应立即停止施工，通报发包人，并保护事故现场，积极配合调查。当发生人身死亡事故时，承包人还应立即会同发包人，通知当地政府和公安部门。</w:t>
      </w:r>
    </w:p>
    <w:p w14:paraId="13CE2213">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、在初步判定涉及承包人的人身受伤事故时，在原因和责任未明确前，承包人应首先垫付医药费，确保受伤人员的及时治疗。发包人帮助协调抢救伤员。</w:t>
      </w:r>
    </w:p>
    <w:p w14:paraId="3180175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由于发包人或承包人违反国家法律法规，或行业标准或本协议的有关规定造成事故的，由责任方赔偿对方因此造成的全部经济损失。由于双方的责任造成的，根据事故调查结论和责任的主次，由双方所负责任大小按比例承担赔偿责任。</w:t>
      </w:r>
    </w:p>
    <w:p w14:paraId="4640998E">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九、</w:t>
      </w:r>
      <w:r>
        <w:rPr>
          <w:rFonts w:hint="eastAsia" w:ascii="仿宋" w:hAnsi="仿宋" w:eastAsia="仿宋" w:cs="Times New Roman"/>
          <w:color w:val="auto"/>
          <w:sz w:val="32"/>
          <w:szCs w:val="32"/>
          <w:highlight w:val="none"/>
        </w:rPr>
        <w:t>本协议涉及事故定性按照国家有关规定执行。</w:t>
      </w:r>
    </w:p>
    <w:p w14:paraId="49958FB9">
      <w:pPr>
        <w:tabs>
          <w:tab w:val="left" w:pos="0"/>
        </w:tabs>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十、在对施工安全相关的重大问题上要传递信息时，甲乙双方应以工作联系单、传真等书面方式送达对方。双方在接到对方的书面联系时，应于</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小时内予以响应。</w:t>
      </w:r>
    </w:p>
    <w:p w14:paraId="61BCBD2A">
      <w:pPr>
        <w:tabs>
          <w:tab w:val="left" w:pos="0"/>
        </w:tabs>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十一、本协议的有效期限自主合同签发之日起生效，主合同完毕时结束。</w:t>
      </w:r>
    </w:p>
    <w:p w14:paraId="1F28BF98">
      <w:pPr>
        <w:tabs>
          <w:tab w:val="left" w:pos="0"/>
        </w:tabs>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十二、本协议与主合同相抵触时，以主合同为主。</w:t>
      </w:r>
    </w:p>
    <w:p w14:paraId="023ECC39">
      <w:pPr>
        <w:tabs>
          <w:tab w:val="left" w:pos="0"/>
        </w:tabs>
        <w:spacing w:line="48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十三、本协议书一式贰份，由发包人和承包人各执</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份。</w:t>
      </w:r>
    </w:p>
    <w:p w14:paraId="74C9DE50">
      <w:pPr>
        <w:tabs>
          <w:tab w:val="left" w:pos="0"/>
        </w:tabs>
        <w:spacing w:line="480" w:lineRule="exact"/>
        <w:ind w:firstLine="640" w:firstLineChars="200"/>
        <w:rPr>
          <w:rFonts w:ascii="仿宋" w:hAnsi="仿宋" w:eastAsia="仿宋" w:cs="Times New Roman"/>
          <w:color w:val="auto"/>
          <w:sz w:val="32"/>
          <w:szCs w:val="32"/>
          <w:highlight w:val="none"/>
        </w:rPr>
      </w:pPr>
    </w:p>
    <w:p w14:paraId="5A67263F">
      <w:pPr>
        <w:spacing w:line="480" w:lineRule="exact"/>
        <w:ind w:left="6147" w:leftChars="327" w:hanging="5460" w:hangingChars="1950"/>
        <w:rPr>
          <w:rFonts w:hint="default" w:ascii="仿宋" w:hAnsi="仿宋" w:eastAsia="仿宋" w:cs="Times New Roman"/>
          <w:color w:val="auto"/>
          <w:sz w:val="32"/>
          <w:szCs w:val="32"/>
          <w:highlight w:val="none"/>
          <w:u w:val="single"/>
          <w:lang w:val="en-US" w:eastAsia="zh-CN"/>
        </w:rPr>
      </w:pPr>
      <w:r>
        <w:rPr>
          <w:rFonts w:hint="eastAsia" w:ascii="仿宋" w:hAnsi="仿宋" w:eastAsia="仿宋" w:cs="Times New Roman"/>
          <w:color w:val="auto"/>
          <w:spacing w:val="-20"/>
          <w:kern w:val="21"/>
          <w:sz w:val="32"/>
          <w:szCs w:val="32"/>
          <w:highlight w:val="none"/>
        </w:rPr>
        <w:t>发包人：</w:t>
      </w:r>
      <w:r>
        <w:rPr>
          <w:rFonts w:hint="eastAsia" w:ascii="仿宋" w:hAnsi="仿宋" w:eastAsia="仿宋" w:cs="Times New Roman"/>
          <w:color w:val="auto"/>
          <w:spacing w:val="-20"/>
          <w:kern w:val="21"/>
          <w:sz w:val="32"/>
          <w:szCs w:val="32"/>
          <w:highlight w:val="none"/>
          <w:lang w:val="en-US" w:eastAsia="zh-CN"/>
        </w:rPr>
        <w:t>隆安县</w:t>
      </w:r>
      <w:r>
        <w:rPr>
          <w:rFonts w:hint="eastAsia" w:ascii="Times New Roman" w:hAnsi="Times New Roman" w:eastAsia="仿宋" w:cs="Times New Roman"/>
          <w:color w:val="auto"/>
          <w:sz w:val="32"/>
          <w:szCs w:val="32"/>
          <w:highlight w:val="none"/>
          <w:lang w:val="en-US" w:eastAsia="zh-CN"/>
        </w:rPr>
        <w:t>古潭乡人民政府</w:t>
      </w:r>
      <w:r>
        <w:rPr>
          <w:rFonts w:ascii="仿宋" w:hAnsi="仿宋" w:eastAsia="仿宋" w:cs="Times New Roman"/>
          <w:color w:val="auto"/>
          <w:sz w:val="32"/>
          <w:szCs w:val="32"/>
          <w:highlight w:val="none"/>
        </w:rPr>
        <w:t xml:space="preserve">  </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pacing w:val="-20"/>
          <w:kern w:val="21"/>
          <w:sz w:val="32"/>
          <w:szCs w:val="32"/>
          <w:highlight w:val="none"/>
        </w:rPr>
        <w:t>承包人：</w:t>
      </w:r>
    </w:p>
    <w:p w14:paraId="0A063FA2">
      <w:pPr>
        <w:spacing w:line="480" w:lineRule="exact"/>
        <w:ind w:left="6608" w:leftChars="23" w:hanging="6560" w:hangingChars="2050"/>
        <w:rPr>
          <w:rFonts w:hint="eastAsia" w:ascii="仿宋" w:hAnsi="仿宋" w:eastAsia="仿宋" w:cs="Times New Roman"/>
          <w:color w:val="auto"/>
          <w:sz w:val="32"/>
          <w:szCs w:val="32"/>
          <w:highlight w:val="none"/>
        </w:rPr>
      </w:pPr>
    </w:p>
    <w:p w14:paraId="47736497">
      <w:pPr>
        <w:spacing w:line="480" w:lineRule="exact"/>
        <w:ind w:left="7121" w:leftChars="267" w:hanging="6560" w:hangingChars="2050"/>
        <w:rPr>
          <w:rFonts w:ascii="仿宋" w:hAnsi="仿宋" w:eastAsia="仿宋" w:cs="Times New Roman"/>
          <w:color w:val="auto"/>
          <w:kern w:val="21"/>
          <w:sz w:val="32"/>
          <w:szCs w:val="32"/>
          <w:highlight w:val="none"/>
        </w:rPr>
      </w:pPr>
      <w:r>
        <w:rPr>
          <w:rFonts w:hint="eastAsia" w:ascii="仿宋" w:hAnsi="仿宋" w:eastAsia="仿宋" w:cs="Times New Roman"/>
          <w:color w:val="auto"/>
          <w:kern w:val="21"/>
          <w:sz w:val="32"/>
          <w:szCs w:val="32"/>
          <w:highlight w:val="none"/>
        </w:rPr>
        <w:t>法定代表人（</w:t>
      </w:r>
      <w:r>
        <w:rPr>
          <w:rFonts w:hint="eastAsia" w:ascii="仿宋" w:hAnsi="仿宋" w:eastAsia="仿宋" w:cs="Times New Roman"/>
          <w:color w:val="auto"/>
          <w:sz w:val="32"/>
          <w:szCs w:val="32"/>
          <w:highlight w:val="none"/>
        </w:rPr>
        <w:t>委托代理人）</w:t>
      </w:r>
      <w:r>
        <w:rPr>
          <w:rFonts w:ascii="仿宋" w:hAnsi="仿宋" w:eastAsia="仿宋" w:cs="Times New Roman"/>
          <w:color w:val="auto"/>
          <w:kern w:val="21"/>
          <w:sz w:val="32"/>
          <w:szCs w:val="32"/>
          <w:highlight w:val="none"/>
        </w:rPr>
        <w:t xml:space="preserve">   </w:t>
      </w:r>
      <w:r>
        <w:rPr>
          <w:rFonts w:hint="eastAsia" w:ascii="仿宋" w:hAnsi="仿宋" w:eastAsia="仿宋" w:cs="Times New Roman"/>
          <w:color w:val="auto"/>
          <w:kern w:val="21"/>
          <w:sz w:val="32"/>
          <w:szCs w:val="32"/>
          <w:highlight w:val="none"/>
        </w:rPr>
        <w:t>法定代表人（</w:t>
      </w:r>
      <w:r>
        <w:rPr>
          <w:rFonts w:hint="eastAsia" w:ascii="仿宋" w:hAnsi="仿宋" w:eastAsia="仿宋" w:cs="Times New Roman"/>
          <w:color w:val="auto"/>
          <w:sz w:val="32"/>
          <w:szCs w:val="32"/>
          <w:highlight w:val="none"/>
        </w:rPr>
        <w:t>委托代理人）</w:t>
      </w:r>
    </w:p>
    <w:p w14:paraId="49D6AC06">
      <w:pPr>
        <w:spacing w:line="480" w:lineRule="exact"/>
        <w:ind w:firstLine="640" w:firstLineChars="200"/>
        <w:textAlignment w:val="baseline"/>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（签字）：</w:t>
      </w:r>
      <w:r>
        <w:rPr>
          <w:rFonts w:ascii="仿宋" w:hAnsi="仿宋" w:eastAsia="仿宋" w:cs="Times New Roman"/>
          <w:color w:val="auto"/>
          <w:sz w:val="32"/>
          <w:szCs w:val="32"/>
          <w:highlight w:val="none"/>
        </w:rPr>
        <w:t xml:space="preserve">                        </w:t>
      </w:r>
      <w:r>
        <w:rPr>
          <w:rFonts w:hint="eastAsia" w:ascii="仿宋" w:hAnsi="仿宋" w:eastAsia="仿宋" w:cs="Times New Roman"/>
          <w:color w:val="auto"/>
          <w:sz w:val="32"/>
          <w:szCs w:val="32"/>
          <w:highlight w:val="none"/>
        </w:rPr>
        <w:t>（签字）：</w:t>
      </w:r>
    </w:p>
    <w:p w14:paraId="0ABBBF35">
      <w:pPr>
        <w:spacing w:line="480" w:lineRule="exact"/>
        <w:ind w:firstLine="640" w:firstLineChars="200"/>
        <w:textAlignment w:val="baseline"/>
        <w:rPr>
          <w:rFonts w:hint="eastAsia" w:ascii="仿宋" w:hAnsi="仿宋" w:eastAsia="仿宋" w:cs="Times New Roman"/>
          <w:color w:val="auto"/>
          <w:sz w:val="32"/>
          <w:szCs w:val="32"/>
          <w:highlight w:val="none"/>
        </w:rPr>
      </w:pPr>
    </w:p>
    <w:p w14:paraId="0BE11275">
      <w:pPr>
        <w:spacing w:line="480" w:lineRule="exact"/>
        <w:ind w:firstLine="640" w:firstLineChars="200"/>
        <w:textAlignment w:val="baseline"/>
        <w:rPr>
          <w:rFonts w:ascii="仿宋" w:hAnsi="仿宋" w:eastAsia="仿宋" w:cs="Times New Roman"/>
          <w:color w:val="auto"/>
          <w:sz w:val="32"/>
          <w:szCs w:val="32"/>
          <w:highlight w:val="none"/>
        </w:rPr>
      </w:pPr>
    </w:p>
    <w:p w14:paraId="2E7A899D">
      <w:pPr>
        <w:spacing w:before="120" w:after="120" w:line="560" w:lineRule="exact"/>
        <w:jc w:val="center"/>
        <w:rPr>
          <w:rFonts w:ascii="仿宋" w:hAnsi="仿宋" w:eastAsia="仿宋" w:cs="Times New Roman"/>
          <w:b/>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年  月  日             202</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年  月  日</w:t>
      </w:r>
    </w:p>
    <w:p w14:paraId="5FF7CEFB">
      <w:pPr>
        <w:spacing w:before="120" w:after="120" w:line="560" w:lineRule="exact"/>
        <w:jc w:val="center"/>
        <w:rPr>
          <w:rFonts w:ascii="仿宋" w:hAnsi="仿宋" w:eastAsia="仿宋" w:cs="Times New Roman"/>
          <w:b/>
          <w:color w:val="auto"/>
          <w:sz w:val="32"/>
          <w:szCs w:val="32"/>
          <w:highlight w:val="none"/>
        </w:rPr>
      </w:pPr>
    </w:p>
    <w:p w14:paraId="5965F57C">
      <w:pPr>
        <w:spacing w:before="120" w:after="120" w:line="560" w:lineRule="exact"/>
        <w:jc w:val="center"/>
        <w:rPr>
          <w:rFonts w:ascii="仿宋" w:hAnsi="仿宋" w:eastAsia="仿宋" w:cs="Times New Roman"/>
          <w:b/>
          <w:color w:val="auto"/>
          <w:sz w:val="32"/>
          <w:szCs w:val="32"/>
          <w:highlight w:val="none"/>
        </w:rPr>
      </w:pPr>
    </w:p>
    <w:p w14:paraId="113866DD">
      <w:pPr>
        <w:spacing w:before="120" w:after="120" w:line="560" w:lineRule="exact"/>
        <w:jc w:val="center"/>
        <w:rPr>
          <w:rFonts w:ascii="仿宋" w:hAnsi="仿宋" w:eastAsia="仿宋" w:cs="Times New Roman"/>
          <w:b/>
          <w:color w:val="auto"/>
          <w:sz w:val="32"/>
          <w:szCs w:val="32"/>
          <w:highlight w:val="none"/>
        </w:rPr>
      </w:pPr>
    </w:p>
    <w:p w14:paraId="0A8A26A2">
      <w:pPr>
        <w:spacing w:before="120" w:after="120" w:line="560" w:lineRule="exact"/>
        <w:jc w:val="center"/>
        <w:rPr>
          <w:rFonts w:hint="eastAsia" w:ascii="仿宋" w:hAnsi="仿宋" w:eastAsia="仿宋" w:cs="Times New Roman"/>
          <w:b/>
          <w:color w:val="auto"/>
          <w:sz w:val="32"/>
          <w:szCs w:val="32"/>
          <w:highlight w:val="none"/>
        </w:rPr>
      </w:pPr>
    </w:p>
    <w:p w14:paraId="2EE541B3">
      <w:pPr>
        <w:spacing w:before="120" w:after="120" w:line="560" w:lineRule="exact"/>
        <w:jc w:val="center"/>
        <w:rPr>
          <w:rFonts w:hint="eastAsia" w:ascii="仿宋" w:hAnsi="仿宋" w:eastAsia="仿宋" w:cs="Times New Roman"/>
          <w:b/>
          <w:color w:val="auto"/>
          <w:sz w:val="32"/>
          <w:szCs w:val="32"/>
          <w:highlight w:val="none"/>
        </w:rPr>
      </w:pPr>
    </w:p>
    <w:p w14:paraId="7CF30863">
      <w:pPr>
        <w:spacing w:before="120" w:after="120" w:line="560" w:lineRule="exact"/>
        <w:jc w:val="center"/>
        <w:rPr>
          <w:rFonts w:hint="eastAsia" w:ascii="仿宋" w:hAnsi="仿宋" w:eastAsia="仿宋" w:cs="Times New Roman"/>
          <w:b/>
          <w:color w:val="auto"/>
          <w:sz w:val="32"/>
          <w:szCs w:val="32"/>
          <w:highlight w:val="none"/>
        </w:rPr>
      </w:pPr>
    </w:p>
    <w:p w14:paraId="70FBD001">
      <w:pPr>
        <w:spacing w:before="120" w:after="120" w:line="560" w:lineRule="exact"/>
        <w:jc w:val="center"/>
        <w:rPr>
          <w:rFonts w:hint="eastAsia" w:ascii="仿宋" w:hAnsi="仿宋" w:eastAsia="仿宋" w:cs="Times New Roman"/>
          <w:b/>
          <w:color w:val="auto"/>
          <w:sz w:val="32"/>
          <w:szCs w:val="32"/>
          <w:highlight w:val="none"/>
        </w:rPr>
      </w:pPr>
    </w:p>
    <w:p w14:paraId="1D78D89A">
      <w:pPr>
        <w:spacing w:before="120" w:after="120" w:line="560" w:lineRule="exact"/>
        <w:jc w:val="center"/>
        <w:rPr>
          <w:rFonts w:hint="eastAsia" w:ascii="仿宋" w:hAnsi="仿宋" w:eastAsia="仿宋" w:cs="Times New Roman"/>
          <w:b/>
          <w:color w:val="auto"/>
          <w:sz w:val="32"/>
          <w:szCs w:val="32"/>
          <w:highlight w:val="none"/>
        </w:rPr>
      </w:pPr>
    </w:p>
    <w:p w14:paraId="30FC33B1">
      <w:pPr>
        <w:spacing w:before="120" w:after="120" w:line="560" w:lineRule="exact"/>
        <w:jc w:val="center"/>
        <w:rPr>
          <w:rFonts w:hint="eastAsia" w:ascii="仿宋" w:hAnsi="仿宋" w:eastAsia="仿宋" w:cs="Times New Roman"/>
          <w:b/>
          <w:color w:val="auto"/>
          <w:sz w:val="32"/>
          <w:szCs w:val="32"/>
          <w:highlight w:val="none"/>
        </w:rPr>
      </w:pPr>
    </w:p>
    <w:p w14:paraId="44A31C3A">
      <w:pPr>
        <w:spacing w:before="120" w:after="120" w:line="560" w:lineRule="exact"/>
        <w:jc w:val="center"/>
        <w:rPr>
          <w:rFonts w:hint="eastAsia" w:ascii="仿宋" w:hAnsi="仿宋" w:eastAsia="仿宋" w:cs="Times New Roman"/>
          <w:b/>
          <w:color w:val="auto"/>
          <w:sz w:val="32"/>
          <w:szCs w:val="32"/>
          <w:highlight w:val="none"/>
        </w:rPr>
      </w:pPr>
    </w:p>
    <w:p w14:paraId="075EDB9E">
      <w:pPr>
        <w:spacing w:before="120" w:after="120" w:line="560" w:lineRule="exact"/>
        <w:jc w:val="center"/>
        <w:rPr>
          <w:rFonts w:hint="eastAsia" w:ascii="仿宋" w:hAnsi="仿宋" w:eastAsia="仿宋" w:cs="Times New Roman"/>
          <w:b/>
          <w:color w:val="auto"/>
          <w:sz w:val="32"/>
          <w:szCs w:val="32"/>
          <w:highlight w:val="none"/>
        </w:rPr>
      </w:pPr>
    </w:p>
    <w:p w14:paraId="2D4968C6">
      <w:pPr>
        <w:spacing w:before="120" w:after="120" w:line="560" w:lineRule="exact"/>
        <w:rPr>
          <w:rFonts w:hint="eastAsia" w:ascii="仿宋" w:hAnsi="仿宋" w:eastAsia="仿宋" w:cs="Times New Roman"/>
          <w:b/>
          <w:color w:val="auto"/>
          <w:sz w:val="32"/>
          <w:szCs w:val="32"/>
          <w:highlight w:val="none"/>
        </w:rPr>
      </w:pPr>
    </w:p>
    <w:p w14:paraId="7DA4422B">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w:t>
      </w:r>
      <w:r>
        <w:rPr>
          <w:rFonts w:hint="eastAsia" w:ascii="宋体" w:hAnsi="宋体" w:cs="宋体"/>
          <w:b/>
          <w:color w:val="auto"/>
          <w:kern w:val="2"/>
          <w:sz w:val="28"/>
          <w:szCs w:val="24"/>
          <w:highlight w:val="none"/>
          <w:lang w:val="en-US" w:eastAsia="zh-CN" w:bidi="ar-SA"/>
        </w:rPr>
        <w:t>三</w:t>
      </w:r>
      <w:r>
        <w:rPr>
          <w:rFonts w:hint="eastAsia" w:ascii="宋体" w:hAnsi="宋体" w:eastAsia="宋体" w:cs="宋体"/>
          <w:b/>
          <w:color w:val="auto"/>
          <w:kern w:val="2"/>
          <w:sz w:val="28"/>
          <w:szCs w:val="24"/>
          <w:highlight w:val="none"/>
          <w:lang w:val="en-US" w:eastAsia="zh-CN" w:bidi="ar-SA"/>
        </w:rPr>
        <w:t>：履约保函</w:t>
      </w:r>
    </w:p>
    <w:p w14:paraId="7CDD89D2">
      <w:pPr>
        <w:widowControl w:val="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履约保函</w:t>
      </w:r>
    </w:p>
    <w:p w14:paraId="02336EE7">
      <w:pPr>
        <w:widowControl w:val="0"/>
        <w:jc w:val="center"/>
        <w:rPr>
          <w:rFonts w:ascii="宋体" w:hAnsi="宋体" w:eastAsia="宋体" w:cs="宋体"/>
          <w:b/>
          <w:color w:val="auto"/>
          <w:kern w:val="2"/>
          <w:sz w:val="21"/>
          <w:szCs w:val="24"/>
          <w:highlight w:val="none"/>
          <w:lang w:val="en-US" w:eastAsia="zh-CN" w:bidi="ar-SA"/>
        </w:rPr>
      </w:pPr>
    </w:p>
    <w:p w14:paraId="397A1FCE">
      <w:pPr>
        <w:widowControl w:val="0"/>
        <w:jc w:val="center"/>
        <w:rPr>
          <w:rFonts w:ascii="Times New Roman" w:hAnsi="Times New Roman" w:eastAsia="宋体" w:cs="Times New Roman"/>
          <w:b/>
          <w:color w:val="auto"/>
          <w:kern w:val="2"/>
          <w:sz w:val="21"/>
          <w:szCs w:val="24"/>
          <w:highlight w:val="none"/>
          <w:lang w:val="en-US" w:eastAsia="zh-CN" w:bidi="ar-SA"/>
        </w:rPr>
      </w:pPr>
    </w:p>
    <w:p w14:paraId="26BA6CEF">
      <w:pPr>
        <w:widowControl w:val="0"/>
        <w:tabs>
          <w:tab w:val="left" w:pos="187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（发包人名称）：</w:t>
      </w:r>
    </w:p>
    <w:p w14:paraId="53E69FFB">
      <w:pPr>
        <w:widowControl w:val="0"/>
        <w:tabs>
          <w:tab w:val="left" w:pos="847"/>
          <w:tab w:val="left" w:pos="1870"/>
          <w:tab w:val="left" w:pos="3485"/>
          <w:tab w:val="left" w:pos="3554"/>
          <w:tab w:val="left" w:pos="6878"/>
          <w:tab w:val="left" w:pos="8059"/>
        </w:tabs>
        <w:spacing w:line="354" w:lineRule="exact"/>
        <w:ind w:firstLine="42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 xml:space="preserve">鉴于（发包人名称，以下简称“发包人”）接受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（承包人名称，以下称“承包人”）于</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年</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 xml:space="preserve">月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日递交的（项目名称）</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（标段名称）的投标文件。我方愿意无条件地、不可撤销地就承包人履行与你方订立的合同，向你方提供担保。</w:t>
      </w:r>
    </w:p>
    <w:p w14:paraId="5F2094AB">
      <w:pPr>
        <w:widowControl w:val="0"/>
        <w:tabs>
          <w:tab w:val="left" w:pos="733"/>
          <w:tab w:val="left" w:pos="4879"/>
          <w:tab w:val="left" w:pos="7402"/>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担保金额人民币（大写）</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元（¥</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元）</w:t>
      </w:r>
      <w:r>
        <w:rPr>
          <w:rFonts w:hint="eastAsia" w:ascii="宋体" w:hAnsi="宋体" w:eastAsia="宋体" w:cs="宋体"/>
          <w:color w:val="auto"/>
          <w:kern w:val="2"/>
          <w:sz w:val="20"/>
          <w:szCs w:val="20"/>
          <w:highlight w:val="none"/>
          <w:vertAlign w:val="subscript"/>
          <w:lang w:val="en-US" w:eastAsia="zh-CN" w:bidi="ar-SA"/>
        </w:rPr>
        <w:t>o</w:t>
      </w:r>
    </w:p>
    <w:p w14:paraId="62BE2E28">
      <w:pPr>
        <w:widowControl w:val="0"/>
        <w:tabs>
          <w:tab w:val="left" w:pos="697"/>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担保有效期自发包人与承包人签订的合同生效之日起至发包人签发工程完工证书之日止。</w:t>
      </w:r>
    </w:p>
    <w:p w14:paraId="594366E2">
      <w:pPr>
        <w:widowControl w:val="0"/>
        <w:tabs>
          <w:tab w:val="left" w:pos="736"/>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3.</w:t>
      </w:r>
      <w:r>
        <w:rPr>
          <w:rFonts w:hint="eastAsia" w:ascii="宋体" w:hAnsi="宋体" w:eastAsia="宋体" w:cs="宋体"/>
          <w:color w:val="auto"/>
          <w:kern w:val="2"/>
          <w:sz w:val="20"/>
          <w:szCs w:val="20"/>
          <w:highlight w:val="none"/>
          <w:lang w:val="zh-CN" w:eastAsia="zh-CN" w:bidi="zh-CN"/>
        </w:rPr>
        <w:t>在本担保有效期内，因承包人违反合同约定的义务给你方造成经济损失时，我方在收到你方以书面形式提出的在担保金额内的赔偿要求后，无条件地在7天内予以支付。</w:t>
      </w:r>
    </w:p>
    <w:p w14:paraId="05F1BBBB">
      <w:pPr>
        <w:widowControl w:val="0"/>
        <w:tabs>
          <w:tab w:val="left" w:pos="740"/>
        </w:tabs>
        <w:spacing w:after="340"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4.</w:t>
      </w:r>
      <w:r>
        <w:rPr>
          <w:rFonts w:hint="eastAsia" w:ascii="宋体" w:hAnsi="宋体" w:eastAsia="宋体" w:cs="宋体"/>
          <w:color w:val="auto"/>
          <w:kern w:val="2"/>
          <w:sz w:val="20"/>
          <w:szCs w:val="20"/>
          <w:highlight w:val="none"/>
          <w:lang w:val="zh-CN" w:eastAsia="zh-CN" w:bidi="zh-CN"/>
        </w:rPr>
        <w:t>发包人和承包人按《通用合同条款》第15条变更合同时，我方承担本担保规定的义务不变。</w:t>
      </w:r>
    </w:p>
    <w:p w14:paraId="504A8CB0">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11BE1BD5">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0A49E994">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0FACD68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22692ACB">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B7B4FE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1FC318D4">
      <w:pPr>
        <w:widowControl w:val="0"/>
        <w:jc w:val="right"/>
        <w:rPr>
          <w:rFonts w:ascii="Times New Roman" w:hAnsi="Times New Roman" w:eastAsia="宋体" w:cs="Times New Roman"/>
          <w:color w:val="auto"/>
          <w:kern w:val="2"/>
          <w:sz w:val="20"/>
          <w:szCs w:val="24"/>
          <w:highlight w:val="none"/>
          <w:u w:val="single"/>
          <w:lang w:val="en-US" w:eastAsia="zh-CN" w:bidi="ar-SA"/>
        </w:rPr>
      </w:pPr>
    </w:p>
    <w:p w14:paraId="35E1F9C4">
      <w:pPr>
        <w:widowControl w:val="0"/>
        <w:jc w:val="right"/>
        <w:rPr>
          <w:rFonts w:hint="eastAsia" w:ascii="宋体" w:hAnsi="宋体" w:eastAsia="宋体" w:cs="宋体"/>
          <w:color w:val="auto"/>
          <w:kern w:val="2"/>
          <w:sz w:val="20"/>
          <w:szCs w:val="20"/>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宋体" w:hAnsi="宋体" w:eastAsia="宋体" w:cs="宋体"/>
          <w:color w:val="auto"/>
          <w:kern w:val="2"/>
          <w:sz w:val="20"/>
          <w:szCs w:val="20"/>
          <w:highlight w:val="none"/>
          <w:lang w:val="en-US" w:eastAsia="zh-CN" w:bidi="ar-SA"/>
        </w:rPr>
        <w:t xml:space="preserve">    </w:t>
      </w:r>
    </w:p>
    <w:p w14:paraId="26F54513">
      <w:pPr>
        <w:widowControl w:val="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注：</w:t>
      </w:r>
    </w:p>
    <w:p w14:paraId="266F6280">
      <w:pPr>
        <w:widowControl w:val="0"/>
        <w:tabs>
          <w:tab w:val="left" w:pos="733"/>
        </w:tabs>
        <w:spacing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担保人必须是投标人单位基本账户的开户银行。</w:t>
      </w:r>
    </w:p>
    <w:p w14:paraId="2136DD3D">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委托代理人应附授权委托书。</w:t>
      </w:r>
    </w:p>
    <w:p w14:paraId="41832460">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272301F3">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5564334B">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489A6AFA">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61D4BDC7">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br w:type="page"/>
      </w:r>
      <w:r>
        <w:rPr>
          <w:rFonts w:hint="eastAsia" w:ascii="宋体" w:hAnsi="宋体" w:eastAsia="宋体" w:cs="宋体"/>
          <w:b/>
          <w:color w:val="auto"/>
          <w:kern w:val="2"/>
          <w:sz w:val="28"/>
          <w:szCs w:val="24"/>
          <w:highlight w:val="none"/>
          <w:lang w:val="en-US" w:eastAsia="zh-CN" w:bidi="ar-SA"/>
        </w:rPr>
        <w:t>附件</w:t>
      </w:r>
      <w:r>
        <w:rPr>
          <w:rFonts w:hint="eastAsia" w:ascii="宋体" w:hAnsi="宋体" w:cs="宋体"/>
          <w:b/>
          <w:color w:val="auto"/>
          <w:kern w:val="2"/>
          <w:sz w:val="28"/>
          <w:szCs w:val="24"/>
          <w:highlight w:val="none"/>
          <w:lang w:val="en-US" w:eastAsia="zh-CN" w:bidi="ar-SA"/>
        </w:rPr>
        <w:t>四</w:t>
      </w:r>
      <w:r>
        <w:rPr>
          <w:rFonts w:hint="eastAsia" w:ascii="宋体" w:hAnsi="宋体" w:eastAsia="宋体" w:cs="宋体"/>
          <w:b/>
          <w:color w:val="auto"/>
          <w:kern w:val="2"/>
          <w:sz w:val="28"/>
          <w:szCs w:val="24"/>
          <w:highlight w:val="none"/>
          <w:lang w:val="en-US" w:eastAsia="zh-CN" w:bidi="ar-SA"/>
        </w:rPr>
        <w:t>：预付款担保函</w:t>
      </w:r>
    </w:p>
    <w:p w14:paraId="55BCA60B">
      <w:pPr>
        <w:widowControl w:val="0"/>
        <w:spacing w:before="120" w:beforeLines="5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预付款担保函</w:t>
      </w:r>
    </w:p>
    <w:p w14:paraId="1D544DB1">
      <w:pPr>
        <w:widowControl w:val="0"/>
        <w:jc w:val="center"/>
        <w:rPr>
          <w:rFonts w:ascii="Times New Roman" w:hAnsi="Times New Roman" w:eastAsia="宋体" w:cs="Times New Roman"/>
          <w:b/>
          <w:color w:val="auto"/>
          <w:kern w:val="2"/>
          <w:sz w:val="21"/>
          <w:szCs w:val="24"/>
          <w:highlight w:val="none"/>
          <w:lang w:val="en-US" w:eastAsia="zh-CN" w:bidi="ar-SA"/>
        </w:rPr>
      </w:pPr>
    </w:p>
    <w:p w14:paraId="4C03C745">
      <w:pPr>
        <w:widowControl w:val="0"/>
        <w:tabs>
          <w:tab w:val="left" w:pos="1870"/>
        </w:tabs>
        <w:spacing w:after="34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（发包人名称）:</w:t>
      </w:r>
    </w:p>
    <w:p w14:paraId="0DDF2026">
      <w:pPr>
        <w:widowControl w:val="0"/>
        <w:tabs>
          <w:tab w:val="left" w:pos="1870"/>
          <w:tab w:val="left" w:pos="2707"/>
          <w:tab w:val="left" w:pos="5004"/>
          <w:tab w:val="left" w:pos="5033"/>
          <w:tab w:val="left" w:pos="6163"/>
          <w:tab w:val="left" w:pos="7322"/>
          <w:tab w:val="left" w:pos="8333"/>
        </w:tabs>
        <w:spacing w:after="120" w:line="355" w:lineRule="exact"/>
        <w:ind w:firstLine="42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根据</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（承包人名称，以下称“承包人”）与</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 xml:space="preserve"> （发包人名称，以下简称“发包人”）于</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年</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月</w:t>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 xml:space="preserve">日签订的 </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（项目名称）</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（标段名称）合同协议书，承包人 按约定的金额向发包人提交一份预付款担保，即有权得到发包人支付相等金额的预付款。 我方愿意就你方提供给承包人的预付款提供担保。</w:t>
      </w:r>
    </w:p>
    <w:p w14:paraId="430F3D93">
      <w:pPr>
        <w:widowControl w:val="0"/>
        <w:numPr>
          <w:ilvl w:val="0"/>
          <w:numId w:val="46"/>
        </w:numPr>
        <w:tabs>
          <w:tab w:val="left" w:pos="719"/>
          <w:tab w:val="left" w:pos="4879"/>
          <w:tab w:val="left" w:pos="7402"/>
        </w:tabs>
        <w:spacing w:line="372" w:lineRule="auto"/>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担保金额人民币（大写）</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元（¥</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w:t>
      </w:r>
      <w:r>
        <w:rPr>
          <w:rFonts w:ascii="Times New Roman" w:hAnsi="Times New Roman" w:eastAsia="宋体" w:cs="Times New Roman"/>
          <w:color w:val="auto"/>
          <w:kern w:val="2"/>
          <w:sz w:val="20"/>
          <w:szCs w:val="20"/>
          <w:highlight w:val="none"/>
          <w:vertAlign w:val="subscript"/>
          <w:lang w:val="en-US" w:eastAsia="zh-CN" w:bidi="ar-SA"/>
        </w:rPr>
        <w:t>o</w:t>
      </w:r>
    </w:p>
    <w:p w14:paraId="191283D9">
      <w:pPr>
        <w:widowControl w:val="0"/>
        <w:numPr>
          <w:ilvl w:val="0"/>
          <w:numId w:val="46"/>
        </w:numPr>
        <w:tabs>
          <w:tab w:val="left" w:pos="726"/>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担保有效期自预付款支付给承包人起生效，至发包人签发的进度付款证书说明已完全扣清止。</w:t>
      </w:r>
    </w:p>
    <w:p w14:paraId="5A750F2D">
      <w:pPr>
        <w:widowControl w:val="0"/>
        <w:numPr>
          <w:ilvl w:val="0"/>
          <w:numId w:val="46"/>
        </w:numPr>
        <w:tabs>
          <w:tab w:val="left" w:pos="731"/>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在本担保有效期内，因承包人违反合同约定的义务而要求收回预付款时，我方在收到你方的书面通知后，无条件地在</w:t>
      </w:r>
      <w:r>
        <w:rPr>
          <w:rFonts w:ascii="Times New Roman" w:hAnsi="Times New Roman" w:eastAsia="宋体" w:cs="Times New Roman"/>
          <w:color w:val="auto"/>
          <w:kern w:val="2"/>
          <w:sz w:val="20"/>
          <w:szCs w:val="20"/>
          <w:highlight w:val="none"/>
          <w:lang w:val="zh-CN" w:eastAsia="zh-CN" w:bidi="zh-CN"/>
        </w:rPr>
        <w:t>7</w:t>
      </w:r>
      <w:r>
        <w:rPr>
          <w:rFonts w:ascii="宋体" w:hAnsi="宋体" w:eastAsia="宋体" w:cs="宋体"/>
          <w:color w:val="auto"/>
          <w:kern w:val="2"/>
          <w:sz w:val="20"/>
          <w:szCs w:val="20"/>
          <w:highlight w:val="none"/>
          <w:lang w:val="zh-CN" w:eastAsia="zh-CN" w:bidi="zh-CN"/>
        </w:rPr>
        <w:t>天内予以支付。但本担保的担保金额，在任何时候不应超过预付款金额减去发包人按合同约定在向承包人签发的进度付款证书中已扣回的金额。发包人和承包人按《通用合同条款》第</w:t>
      </w:r>
      <w:r>
        <w:rPr>
          <w:rFonts w:ascii="Times New Roman" w:hAnsi="Times New Roman" w:eastAsia="宋体" w:cs="Times New Roman"/>
          <w:color w:val="auto"/>
          <w:kern w:val="2"/>
          <w:sz w:val="20"/>
          <w:szCs w:val="20"/>
          <w:highlight w:val="none"/>
          <w:lang w:val="zh-CN" w:eastAsia="zh-CN" w:bidi="zh-CN"/>
        </w:rPr>
        <w:t>15</w:t>
      </w:r>
      <w:r>
        <w:rPr>
          <w:rFonts w:ascii="宋体" w:hAnsi="宋体" w:eastAsia="宋体" w:cs="宋体"/>
          <w:color w:val="auto"/>
          <w:kern w:val="2"/>
          <w:sz w:val="20"/>
          <w:szCs w:val="20"/>
          <w:highlight w:val="none"/>
          <w:lang w:val="zh-CN" w:eastAsia="zh-CN" w:bidi="zh-CN"/>
        </w:rPr>
        <w:t>条变更合同时，我方承担本担保规定的 义务不变。</w:t>
      </w:r>
    </w:p>
    <w:p w14:paraId="4ED132A8">
      <w:pPr>
        <w:widowControl w:val="0"/>
        <w:tabs>
          <w:tab w:val="left" w:pos="731"/>
        </w:tabs>
        <w:spacing w:line="355" w:lineRule="exact"/>
        <w:ind w:left="420"/>
        <w:jc w:val="both"/>
        <w:rPr>
          <w:rFonts w:ascii="宋体" w:hAnsi="宋体" w:eastAsia="宋体" w:cs="宋体"/>
          <w:color w:val="auto"/>
          <w:kern w:val="2"/>
          <w:sz w:val="20"/>
          <w:szCs w:val="20"/>
          <w:highlight w:val="none"/>
          <w:lang w:val="zh-CN" w:eastAsia="zh-CN" w:bidi="zh-CN"/>
        </w:rPr>
      </w:pPr>
    </w:p>
    <w:p w14:paraId="49AD7EE7">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0BD7728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3D3588B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18BC6D2C">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7B8CEF9A">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B5B2661">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5B2991F">
      <w:pPr>
        <w:widowControl w:val="0"/>
        <w:jc w:val="right"/>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Times New Roman" w:hAnsi="Times New Roman" w:eastAsia="宋体" w:cs="Times New Roman"/>
          <w:color w:val="auto"/>
          <w:kern w:val="2"/>
          <w:sz w:val="21"/>
          <w:szCs w:val="24"/>
          <w:highlight w:val="none"/>
          <w:lang w:val="en-US" w:eastAsia="zh-CN" w:bidi="ar-SA"/>
        </w:rPr>
        <w:t xml:space="preserve">    </w:t>
      </w:r>
    </w:p>
    <w:p w14:paraId="4D875F5F">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p>
    <w:p w14:paraId="76369BC9">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p>
    <w:p w14:paraId="1E254BAC">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注：</w:t>
      </w:r>
    </w:p>
    <w:p w14:paraId="1FE22AD6">
      <w:pPr>
        <w:widowControl w:val="0"/>
        <w:jc w:val="both"/>
        <w:rPr>
          <w:rFonts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1．</w:t>
      </w:r>
      <w:r>
        <w:rPr>
          <w:rFonts w:ascii="宋体" w:hAnsi="宋体" w:eastAsia="宋体" w:cs="宋体"/>
          <w:color w:val="auto"/>
          <w:kern w:val="2"/>
          <w:sz w:val="20"/>
          <w:szCs w:val="20"/>
          <w:highlight w:val="none"/>
          <w:lang w:val="zh-CN" w:eastAsia="zh-CN" w:bidi="zh-CN"/>
        </w:rPr>
        <w:t>担保人必须是投标人单位基本账户的开户银行。</w:t>
      </w:r>
    </w:p>
    <w:p w14:paraId="75CBA104">
      <w:pPr>
        <w:widowControl w:val="0"/>
        <w:snapToGrid w:val="0"/>
        <w:jc w:val="left"/>
        <w:rPr>
          <w:rFonts w:ascii="宋体" w:hAnsi="宋体" w:eastAsia="宋体" w:cs="宋体"/>
          <w:color w:val="auto"/>
          <w:kern w:val="0"/>
          <w:sz w:val="20"/>
          <w:szCs w:val="20"/>
          <w:highlight w:val="none"/>
          <w:lang w:val="zh-CN" w:eastAsia="zh-CN" w:bidi="zh-CN"/>
        </w:rPr>
      </w:pPr>
      <w:r>
        <w:rPr>
          <w:rFonts w:hint="eastAsia" w:ascii="宋体" w:hAnsi="宋体" w:eastAsia="宋体" w:cs="宋体"/>
          <w:color w:val="auto"/>
          <w:kern w:val="0"/>
          <w:sz w:val="20"/>
          <w:szCs w:val="20"/>
          <w:highlight w:val="none"/>
          <w:lang w:val="zh-CN" w:eastAsia="zh-CN" w:bidi="zh-CN"/>
        </w:rPr>
        <w:t>2．</w:t>
      </w:r>
      <w:r>
        <w:rPr>
          <w:rFonts w:ascii="宋体" w:hAnsi="宋体" w:eastAsia="宋体" w:cs="宋体"/>
          <w:color w:val="auto"/>
          <w:kern w:val="0"/>
          <w:sz w:val="20"/>
          <w:szCs w:val="20"/>
          <w:highlight w:val="none"/>
          <w:lang w:val="zh-CN" w:eastAsia="zh-CN" w:bidi="zh-CN"/>
        </w:rPr>
        <w:t>委托代理人应附授权委托书</w:t>
      </w:r>
    </w:p>
    <w:p w14:paraId="4CEBF3B3">
      <w:pPr>
        <w:widowControl w:val="0"/>
        <w:snapToGrid w:val="0"/>
        <w:jc w:val="left"/>
        <w:rPr>
          <w:rFonts w:ascii="宋体" w:hAnsi="宋体" w:eastAsia="宋体" w:cs="宋体"/>
          <w:color w:val="auto"/>
          <w:kern w:val="0"/>
          <w:sz w:val="20"/>
          <w:szCs w:val="20"/>
          <w:highlight w:val="none"/>
          <w:lang w:val="zh-CN" w:eastAsia="zh-CN" w:bidi="zh-CN"/>
        </w:rPr>
      </w:pPr>
    </w:p>
    <w:p w14:paraId="27659EEA">
      <w:pPr>
        <w:widowControl w:val="0"/>
        <w:snapToGrid w:val="0"/>
        <w:jc w:val="left"/>
        <w:rPr>
          <w:rFonts w:ascii="宋体" w:hAnsi="宋体" w:eastAsia="宋体" w:cs="宋体"/>
          <w:color w:val="auto"/>
          <w:kern w:val="0"/>
          <w:sz w:val="20"/>
          <w:szCs w:val="20"/>
          <w:highlight w:val="none"/>
          <w:lang w:val="zh-CN" w:eastAsia="zh-CN" w:bidi="zh-CN"/>
        </w:rPr>
      </w:pPr>
    </w:p>
    <w:p w14:paraId="2255D863">
      <w:pPr>
        <w:widowControl w:val="0"/>
        <w:snapToGrid w:val="0"/>
        <w:jc w:val="left"/>
        <w:rPr>
          <w:rFonts w:ascii="宋体" w:hAnsi="宋体" w:eastAsia="宋体" w:cs="宋体"/>
          <w:color w:val="auto"/>
          <w:kern w:val="0"/>
          <w:sz w:val="20"/>
          <w:szCs w:val="20"/>
          <w:highlight w:val="none"/>
          <w:lang w:val="zh-CN" w:eastAsia="zh-CN" w:bidi="zh-CN"/>
        </w:rPr>
      </w:pPr>
    </w:p>
    <w:p w14:paraId="3F3BCB7E">
      <w:pPr>
        <w:widowControl w:val="0"/>
        <w:snapToGrid w:val="0"/>
        <w:jc w:val="left"/>
        <w:rPr>
          <w:rFonts w:ascii="宋体" w:hAnsi="宋体" w:eastAsia="宋体" w:cs="宋体"/>
          <w:color w:val="auto"/>
          <w:kern w:val="0"/>
          <w:sz w:val="20"/>
          <w:szCs w:val="20"/>
          <w:highlight w:val="none"/>
          <w:lang w:val="zh-CN" w:eastAsia="zh-CN" w:bidi="zh-CN"/>
        </w:rPr>
      </w:pPr>
    </w:p>
    <w:p w14:paraId="399DF3EF">
      <w:pPr>
        <w:pStyle w:val="24"/>
        <w:ind w:left="0" w:leftChars="0" w:firstLine="0" w:firstLineChars="0"/>
        <w:rPr>
          <w:rFonts w:hint="eastAsia"/>
          <w:color w:val="auto"/>
          <w:highlight w:val="none"/>
        </w:rPr>
        <w:sectPr>
          <w:footerReference r:id="rId17" w:type="default"/>
          <w:pgSz w:w="11907" w:h="16840"/>
          <w:pgMar w:top="1440" w:right="1440" w:bottom="1440" w:left="1797" w:header="851" w:footer="851" w:gutter="0"/>
          <w:cols w:space="720" w:num="1"/>
          <w:docGrid w:linePitch="312" w:charSpace="0"/>
        </w:sectPr>
      </w:pPr>
    </w:p>
    <w:p w14:paraId="413DB2AD">
      <w:pPr>
        <w:pStyle w:val="2"/>
        <w:jc w:val="center"/>
        <w:rPr>
          <w:rFonts w:hint="default" w:eastAsia="宋体"/>
          <w:color w:val="auto"/>
          <w:highlight w:val="none"/>
          <w:lang w:val="en-US" w:eastAsia="zh-CN"/>
        </w:rPr>
      </w:pPr>
      <w:bookmarkStart w:id="276" w:name="_Toc23153"/>
      <w:bookmarkStart w:id="277" w:name="_Toc20243"/>
      <w:bookmarkStart w:id="278" w:name="_Toc28511"/>
      <w:bookmarkStart w:id="279" w:name="_Toc32429"/>
      <w:bookmarkStart w:id="280" w:name="_Toc18563"/>
      <w:bookmarkStart w:id="281" w:name="_Toc13697"/>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76"/>
      <w:bookmarkEnd w:id="277"/>
      <w:bookmarkEnd w:id="278"/>
      <w:bookmarkEnd w:id="279"/>
      <w:bookmarkEnd w:id="280"/>
      <w:bookmarkEnd w:id="281"/>
    </w:p>
    <w:p w14:paraId="456D681D">
      <w:pPr>
        <w:tabs>
          <w:tab w:val="left" w:pos="3261"/>
        </w:tabs>
        <w:spacing w:line="360" w:lineRule="auto"/>
        <w:contextualSpacing/>
        <w:jc w:val="center"/>
        <w:rPr>
          <w:rFonts w:hint="eastAsia" w:ascii="宋体" w:hAnsi="宋体" w:eastAsia="宋体" w:cs="宋体"/>
          <w:b/>
          <w:color w:val="auto"/>
          <w:sz w:val="44"/>
          <w:szCs w:val="44"/>
          <w:highlight w:val="none"/>
        </w:rPr>
        <w:sectPr>
          <w:headerReference r:id="rId18" w:type="default"/>
          <w:footerReference r:id="rId1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F0CFDA3">
      <w:pPr>
        <w:pStyle w:val="2"/>
        <w:jc w:val="center"/>
        <w:rPr>
          <w:rFonts w:hint="eastAsia"/>
          <w:color w:val="auto"/>
          <w:highlight w:val="none"/>
        </w:rPr>
      </w:pPr>
      <w:bookmarkStart w:id="282" w:name="_Toc6522"/>
      <w:bookmarkStart w:id="283" w:name="_Toc948"/>
      <w:bookmarkStart w:id="284" w:name="_Toc11576"/>
      <w:bookmarkStart w:id="285" w:name="_Toc31581"/>
      <w:bookmarkStart w:id="286" w:name="_Toc20643"/>
      <w:bookmarkStart w:id="287" w:name="_Toc11341"/>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282"/>
      <w:bookmarkEnd w:id="283"/>
      <w:bookmarkEnd w:id="284"/>
      <w:bookmarkEnd w:id="285"/>
      <w:bookmarkEnd w:id="286"/>
      <w:bookmarkEnd w:id="287"/>
    </w:p>
    <w:p w14:paraId="659D8F9D">
      <w:pPr>
        <w:pStyle w:val="25"/>
        <w:rPr>
          <w:rFonts w:hint="eastAsia"/>
          <w:color w:val="auto"/>
          <w:highlight w:val="none"/>
        </w:rPr>
      </w:pPr>
    </w:p>
    <w:p w14:paraId="033DD2A0">
      <w:pPr>
        <w:rPr>
          <w:rFonts w:hint="eastAsia"/>
          <w:color w:val="auto"/>
          <w:highlight w:val="none"/>
        </w:rPr>
      </w:pPr>
    </w:p>
    <w:p w14:paraId="58FF4EAB">
      <w:pPr>
        <w:pStyle w:val="25"/>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632E4DC">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288" w:name="_Toc11110"/>
      <w:bookmarkStart w:id="289" w:name="_Toc25695"/>
      <w:bookmarkStart w:id="290" w:name="_Toc24083"/>
      <w:bookmarkStart w:id="291" w:name="_Toc5640"/>
      <w:bookmarkStart w:id="292" w:name="_Toc7745"/>
      <w:bookmarkStart w:id="293" w:name="_Toc24715"/>
      <w:bookmarkStart w:id="294" w:name="_Toc1166"/>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288"/>
      <w:bookmarkEnd w:id="289"/>
      <w:bookmarkEnd w:id="290"/>
      <w:bookmarkEnd w:id="291"/>
      <w:bookmarkEnd w:id="292"/>
      <w:bookmarkEnd w:id="293"/>
      <w:bookmarkEnd w:id="294"/>
    </w:p>
    <w:p w14:paraId="58E178F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4AD516">
      <w:pPr>
        <w:pStyle w:val="16"/>
        <w:spacing w:line="360" w:lineRule="auto"/>
        <w:ind w:firstLine="482" w:firstLineChars="200"/>
        <w:contextualSpacing/>
        <w:rPr>
          <w:rFonts w:hint="eastAsia" w:ascii="宋体" w:hAnsi="宋体" w:eastAsia="宋体" w:cs="宋体"/>
          <w:b/>
          <w:bCs/>
          <w:color w:val="auto"/>
          <w:sz w:val="24"/>
          <w:szCs w:val="24"/>
          <w:highlight w:val="none"/>
        </w:rPr>
      </w:pPr>
    </w:p>
    <w:p w14:paraId="01EADDBD">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C0FEA96">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3277550">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E544E3">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4CD3">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E9737A">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CF28A4">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7CD253">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773461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801DAA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CB990F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62662CF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2BC853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CE942B1">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B8B6ECC">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CE2F28E">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18907C8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68E50A2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79EB19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CE43C0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90DBD3A">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18AB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D25E95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4D517CB">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A22892B">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4B7748B">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59F3B68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8A9416">
      <w:pPr>
        <w:pStyle w:val="16"/>
        <w:spacing w:line="360" w:lineRule="auto"/>
        <w:contextualSpacing/>
        <w:rPr>
          <w:rFonts w:hint="eastAsia" w:ascii="宋体" w:hAnsi="宋体" w:eastAsia="宋体" w:cs="宋体"/>
          <w:b/>
          <w:color w:val="auto"/>
          <w:sz w:val="24"/>
          <w:szCs w:val="24"/>
          <w:highlight w:val="none"/>
          <w:lang w:eastAsia="zh-CN"/>
        </w:rPr>
      </w:pPr>
    </w:p>
    <w:p w14:paraId="5D106761">
      <w:pPr>
        <w:pStyle w:val="16"/>
        <w:spacing w:line="360" w:lineRule="auto"/>
        <w:contextualSpacing/>
        <w:rPr>
          <w:rFonts w:hint="eastAsia" w:ascii="宋体" w:hAnsi="宋体" w:eastAsia="宋体" w:cs="宋体"/>
          <w:b/>
          <w:color w:val="auto"/>
          <w:sz w:val="24"/>
          <w:szCs w:val="24"/>
          <w:highlight w:val="none"/>
          <w:lang w:eastAsia="zh-CN"/>
        </w:rPr>
      </w:pPr>
    </w:p>
    <w:p w14:paraId="4A04162A">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4F1F899">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DABCDC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F6E7E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E3CA3A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B4CE20F">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46E782B">
      <w:pPr>
        <w:pStyle w:val="16"/>
        <w:snapToGrid w:val="0"/>
        <w:spacing w:line="360" w:lineRule="auto"/>
        <w:rPr>
          <w:rFonts w:hint="eastAsia" w:ascii="宋体" w:hAnsi="宋体" w:eastAsia="宋体" w:cs="宋体"/>
          <w:b/>
          <w:color w:val="auto"/>
          <w:sz w:val="24"/>
          <w:szCs w:val="24"/>
          <w:highlight w:val="none"/>
        </w:rPr>
      </w:pPr>
    </w:p>
    <w:p w14:paraId="6CEEC2B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470C6666">
      <w:pPr>
        <w:pStyle w:val="16"/>
        <w:snapToGrid w:val="0"/>
        <w:spacing w:line="360" w:lineRule="auto"/>
        <w:ind w:firstLine="482" w:firstLineChars="200"/>
        <w:rPr>
          <w:rFonts w:hint="eastAsia" w:ascii="宋体" w:hAnsi="宋体" w:eastAsia="宋体" w:cs="宋体"/>
          <w:b/>
          <w:bCs/>
          <w:color w:val="auto"/>
          <w:sz w:val="24"/>
          <w:szCs w:val="24"/>
          <w:highlight w:val="none"/>
        </w:rPr>
      </w:pPr>
    </w:p>
    <w:p w14:paraId="2F3D6B85">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64DF7B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2B76D8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38D996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044321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0405D2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E92151">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C509CC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63631E2">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CB2FFF9">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DC6148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BCDCD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E53B9D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74D9CE3">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347549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5D5564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C27B3F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67F72AC">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64B3E0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2BE5F3">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EA5CDB">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BD5626C">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653BC7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5290F0D">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437CFEB">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D64649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804E4ED">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8C7FE5">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4B4A07B">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0E10274">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8142897">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FDAE68D">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152746B">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57CCC1A">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FA2A7A">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FB01D82">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059723A">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bookmarkStart w:id="295" w:name="_GoBack"/>
      <w:bookmarkEnd w:id="295"/>
    </w:p>
    <w:p w14:paraId="729A37EA">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BC576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112D653">
      <w:pPr>
        <w:pStyle w:val="16"/>
        <w:spacing w:line="360" w:lineRule="auto"/>
        <w:ind w:left="25" w:leftChars="12" w:firstLine="352" w:firstLineChars="147"/>
        <w:rPr>
          <w:rFonts w:hint="eastAsia" w:ascii="宋体" w:hAnsi="宋体" w:eastAsia="宋体" w:cs="宋体"/>
          <w:color w:val="auto"/>
          <w:sz w:val="24"/>
          <w:szCs w:val="24"/>
          <w:highlight w:val="none"/>
        </w:rPr>
      </w:pPr>
    </w:p>
    <w:p w14:paraId="4219A719">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B64E0C8">
      <w:pPr>
        <w:pStyle w:val="16"/>
        <w:spacing w:line="360" w:lineRule="auto"/>
        <w:ind w:left="25" w:leftChars="12" w:firstLine="352" w:firstLineChars="147"/>
        <w:rPr>
          <w:rFonts w:hint="eastAsia" w:ascii="宋体" w:hAnsi="宋体" w:eastAsia="宋体" w:cs="宋体"/>
          <w:color w:val="auto"/>
          <w:sz w:val="24"/>
          <w:szCs w:val="24"/>
          <w:highlight w:val="none"/>
        </w:rPr>
      </w:pPr>
    </w:p>
    <w:p w14:paraId="06CE7F8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53AC3B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67EEB21">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5883111">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CFD8877">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00BF11">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242F16B">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BFBBD4D">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DD4CA06">
      <w:pPr>
        <w:pStyle w:val="16"/>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D871F9E">
      <w:pPr>
        <w:rPr>
          <w:rFonts w:hint="eastAsia"/>
          <w:color w:val="auto"/>
          <w:highlight w:val="none"/>
        </w:rPr>
      </w:pPr>
    </w:p>
    <w:p w14:paraId="25577F78">
      <w:pPr>
        <w:rPr>
          <w:rFonts w:hint="eastAsia"/>
          <w:color w:val="auto"/>
          <w:highlight w:val="none"/>
        </w:rPr>
      </w:pPr>
    </w:p>
    <w:p w14:paraId="336D3C30">
      <w:pPr>
        <w:rPr>
          <w:color w:val="auto"/>
          <w:highlight w:val="none"/>
        </w:rPr>
      </w:pPr>
    </w:p>
    <w:sectPr>
      <w:footerReference r:id="rId21" w:type="first"/>
      <w:footerReference r:id="rId2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5585">
    <w:pPr>
      <w:pStyle w:val="20"/>
      <w:tabs>
        <w:tab w:val="center" w:pos="4439"/>
        <w:tab w:val="clear" w:pos="4153"/>
      </w:tabs>
      <w:jc w:val="both"/>
    </w:pPr>
  </w:p>
  <w:p w14:paraId="18F0F7BA">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DB99">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DAB0">
    <w:pPr>
      <w:pStyle w:val="2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A6AA">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73A6AA">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91BB">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DFB06">
                          <w:pPr>
                            <w:pStyle w:val="20"/>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151DFB06">
                    <w:pPr>
                      <w:pStyle w:val="2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B88A">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8BF57">
                          <w:pPr>
                            <w:pStyle w:val="20"/>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68BF57">
                    <w:pPr>
                      <w:pStyle w:val="20"/>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92517DD">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1D05">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CDC1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1CDC1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6FFC">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C248">
    <w:pPr>
      <w:pStyle w:val="2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ABD5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150ABD5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0944">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BFB29">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BCBFB29">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5F3E668">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2E15">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54631F">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54631F">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04F5804">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5981">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72C45">
                          <w:pPr>
                            <w:pStyle w:val="2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1072C45">
                    <w:pPr>
                      <w:pStyle w:val="2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015B">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568A86">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4C568A86">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5ED632CA">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867A">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44E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51B5">
    <w:pPr>
      <w:pStyle w:val="21"/>
      <w:rPr>
        <w:color w:val="auto"/>
      </w:rPr>
    </w:pPr>
    <w:r>
      <w:rPr>
        <w:rFonts w:hint="eastAsia"/>
        <w:color w:val="auto"/>
      </w:rPr>
      <w:t>南宁市政府采购竞争性磋商采购文件（项目编号：</w:t>
    </w:r>
    <w:r>
      <w:rPr>
        <w:rFonts w:hint="eastAsia"/>
        <w:color w:val="auto"/>
        <w:lang w:eastAsia="zh-CN"/>
      </w:rPr>
      <w:t>NNZC2026-C2-230021-JHGC</w:t>
    </w:r>
    <w:r>
      <w:rPr>
        <w:rFonts w:hint="eastAsia"/>
        <w:color w:val="auto"/>
      </w:rPr>
      <w:t>）</w:t>
    </w:r>
  </w:p>
  <w:p w14:paraId="4E3340C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7900">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E37D">
    <w:pPr>
      <w:pStyle w:val="21"/>
      <w:rPr>
        <w:color w:val="auto"/>
      </w:rPr>
    </w:pPr>
    <w:r>
      <w:rPr>
        <w:rFonts w:hint="eastAsia"/>
        <w:color w:val="auto"/>
      </w:rPr>
      <w:t>南宁市政府采购竞争性磋商采购文件（项目编号：</w:t>
    </w:r>
    <w:r>
      <w:rPr>
        <w:rFonts w:hint="eastAsia"/>
        <w:color w:val="auto"/>
        <w:lang w:eastAsia="zh-CN"/>
      </w:rPr>
      <w:t>NNZC2026-C2-230021-JHGC</w:t>
    </w:r>
    <w:r>
      <w:rPr>
        <w:rFonts w:hint="eastAsia"/>
        <w:color w:val="auto"/>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8E52">
    <w:pPr>
      <w:pStyle w:val="21"/>
      <w:rPr>
        <w:color w:val="auto"/>
      </w:rPr>
    </w:pPr>
    <w:r>
      <w:rPr>
        <w:rFonts w:hint="eastAsia"/>
        <w:color w:val="auto"/>
      </w:rPr>
      <w:t>南宁市政府采购竞争性磋商采购文件（项目编号：</w:t>
    </w:r>
    <w:r>
      <w:rPr>
        <w:rFonts w:hint="eastAsia"/>
        <w:color w:val="auto"/>
        <w:lang w:eastAsia="zh-CN"/>
      </w:rPr>
      <w:t>NNZC2026-C2-230021-JHGC</w:t>
    </w:r>
    <w:r>
      <w:rPr>
        <w:rFonts w:hint="eastAsia"/>
        <w:color w:val="auto"/>
      </w:rPr>
      <w:t>）</w:t>
    </w:r>
  </w:p>
  <w:p w14:paraId="3E4090F4">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D349">
    <w:pPr>
      <w:pStyle w:val="21"/>
      <w:rPr>
        <w:color w:val="auto"/>
      </w:rPr>
    </w:pPr>
    <w:r>
      <w:rPr>
        <w:rFonts w:hint="eastAsia"/>
        <w:color w:val="auto"/>
      </w:rPr>
      <w:t>南宁市政府采购竞争性磋商采购文件（项目编号：</w:t>
    </w:r>
    <w:r>
      <w:rPr>
        <w:rFonts w:hint="eastAsia"/>
        <w:color w:val="auto"/>
        <w:lang w:eastAsia="zh-CN"/>
      </w:rPr>
      <w:t>NNZC2026-C2-230021-JHGC</w:t>
    </w:r>
    <w:r>
      <w:rPr>
        <w:rFonts w:hint="eastAsia"/>
        <w:color w:val="auto"/>
      </w:rPr>
      <w:t>）</w:t>
    </w:r>
  </w:p>
  <w:p w14:paraId="338A748A">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4"/>
    <w:multiLevelType w:val="singleLevel"/>
    <w:tmpl w:val="0000000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
    <w:nsid w:val="00000005"/>
    <w:multiLevelType w:val="singleLevel"/>
    <w:tmpl w:val="0000000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
    <w:nsid w:val="00000006"/>
    <w:multiLevelType w:val="singleLevel"/>
    <w:tmpl w:val="0000000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5">
    <w:nsid w:val="00000007"/>
    <w:multiLevelType w:val="singleLevel"/>
    <w:tmpl w:val="0000000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6">
    <w:nsid w:val="00000008"/>
    <w:multiLevelType w:val="singleLevel"/>
    <w:tmpl w:val="0000000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7">
    <w:nsid w:val="00000009"/>
    <w:multiLevelType w:val="singleLevel"/>
    <w:tmpl w:val="0000000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8">
    <w:nsid w:val="0000000A"/>
    <w:multiLevelType w:val="singleLevel"/>
    <w:tmpl w:val="0000000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9">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0C"/>
    <w:multiLevelType w:val="singleLevel"/>
    <w:tmpl w:val="0000000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1">
    <w:nsid w:val="0000000D"/>
    <w:multiLevelType w:val="singleLevel"/>
    <w:tmpl w:val="0000000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2">
    <w:nsid w:val="0000000E"/>
    <w:multiLevelType w:val="singleLevel"/>
    <w:tmpl w:val="0000000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3">
    <w:nsid w:val="0000000F"/>
    <w:multiLevelType w:val="singleLevel"/>
    <w:tmpl w:val="0000000F"/>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4">
    <w:nsid w:val="00000010"/>
    <w:multiLevelType w:val="singleLevel"/>
    <w:tmpl w:val="00000010"/>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5">
    <w:nsid w:val="00000011"/>
    <w:multiLevelType w:val="singleLevel"/>
    <w:tmpl w:val="0000001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6">
    <w:nsid w:val="00000012"/>
    <w:multiLevelType w:val="singleLevel"/>
    <w:tmpl w:val="0000001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7">
    <w:nsid w:val="00000013"/>
    <w:multiLevelType w:val="singleLevel"/>
    <w:tmpl w:val="00000013"/>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8">
    <w:nsid w:val="00000014"/>
    <w:multiLevelType w:val="singleLevel"/>
    <w:tmpl w:val="00000014"/>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9">
    <w:nsid w:val="00000015"/>
    <w:multiLevelType w:val="singleLevel"/>
    <w:tmpl w:val="0000001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0">
    <w:nsid w:val="00000016"/>
    <w:multiLevelType w:val="singleLevel"/>
    <w:tmpl w:val="0000001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1">
    <w:nsid w:val="00000017"/>
    <w:multiLevelType w:val="singleLevel"/>
    <w:tmpl w:val="0000001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2">
    <w:nsid w:val="00000018"/>
    <w:multiLevelType w:val="singleLevel"/>
    <w:tmpl w:val="0000001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en-US" w:eastAsia="en-US" w:bidi="en-US"/>
      </w:rPr>
    </w:lvl>
  </w:abstractNum>
  <w:abstractNum w:abstractNumId="23">
    <w:nsid w:val="00000019"/>
    <w:multiLevelType w:val="singleLevel"/>
    <w:tmpl w:val="00000019"/>
    <w:lvl w:ilvl="0" w:tentative="0">
      <w:start w:val="2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FFFFFF"/>
        <w:lang w:val="en-US" w:eastAsia="en-US" w:bidi="en-US"/>
      </w:rPr>
    </w:lvl>
  </w:abstractNum>
  <w:abstractNum w:abstractNumId="24">
    <w:nsid w:val="0000001A"/>
    <w:multiLevelType w:val="singleLevel"/>
    <w:tmpl w:val="0000001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5">
    <w:nsid w:val="0000001B"/>
    <w:multiLevelType w:val="singleLevel"/>
    <w:tmpl w:val="0000001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6">
    <w:nsid w:val="0000001C"/>
    <w:multiLevelType w:val="singleLevel"/>
    <w:tmpl w:val="0000001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7">
    <w:nsid w:val="0000001D"/>
    <w:multiLevelType w:val="singleLevel"/>
    <w:tmpl w:val="0000001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8">
    <w:nsid w:val="0000001E"/>
    <w:multiLevelType w:val="singleLevel"/>
    <w:tmpl w:val="0000001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9">
    <w:nsid w:val="00000020"/>
    <w:multiLevelType w:val="singleLevel"/>
    <w:tmpl w:val="00000020"/>
    <w:lvl w:ilvl="0" w:tentative="0">
      <w:start w:val="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0">
    <w:nsid w:val="00000021"/>
    <w:multiLevelType w:val="singleLevel"/>
    <w:tmpl w:val="0000002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1">
    <w:nsid w:val="00000022"/>
    <w:multiLevelType w:val="singleLevel"/>
    <w:tmpl w:val="0000002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2">
    <w:nsid w:val="00000023"/>
    <w:multiLevelType w:val="singleLevel"/>
    <w:tmpl w:val="00000023"/>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3">
    <w:nsid w:val="00000024"/>
    <w:multiLevelType w:val="singleLevel"/>
    <w:tmpl w:val="0000002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4">
    <w:nsid w:val="00000025"/>
    <w:multiLevelType w:val="singleLevel"/>
    <w:tmpl w:val="0000002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5">
    <w:nsid w:val="00000026"/>
    <w:multiLevelType w:val="singleLevel"/>
    <w:tmpl w:val="0000002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6">
    <w:nsid w:val="00000027"/>
    <w:multiLevelType w:val="singleLevel"/>
    <w:tmpl w:val="0000002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7">
    <w:nsid w:val="00000028"/>
    <w:multiLevelType w:val="singleLevel"/>
    <w:tmpl w:val="0000002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8">
    <w:nsid w:val="00000029"/>
    <w:multiLevelType w:val="singleLevel"/>
    <w:tmpl w:val="0000002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9">
    <w:nsid w:val="0000002A"/>
    <w:multiLevelType w:val="singleLevel"/>
    <w:tmpl w:val="0000002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0">
    <w:nsid w:val="0000002B"/>
    <w:multiLevelType w:val="singleLevel"/>
    <w:tmpl w:val="0000002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1">
    <w:nsid w:val="163D9E49"/>
    <w:multiLevelType w:val="singleLevel"/>
    <w:tmpl w:val="163D9E49"/>
    <w:lvl w:ilvl="0" w:tentative="0">
      <w:start w:val="4"/>
      <w:numFmt w:val="decimal"/>
      <w:suff w:val="space"/>
      <w:lvlText w:val="%1."/>
      <w:lvlJc w:val="left"/>
    </w:lvl>
  </w:abstractNum>
  <w:abstractNum w:abstractNumId="42">
    <w:nsid w:val="22A42B04"/>
    <w:multiLevelType w:val="singleLevel"/>
    <w:tmpl w:val="22A42B04"/>
    <w:lvl w:ilvl="0" w:tentative="0">
      <w:start w:val="1"/>
      <w:numFmt w:val="decimal"/>
      <w:pStyle w:val="9"/>
      <w:lvlText w:val="%1."/>
      <w:lvlJc w:val="left"/>
      <w:pPr>
        <w:tabs>
          <w:tab w:val="left" w:pos="360"/>
        </w:tabs>
        <w:ind w:left="360" w:hanging="360"/>
      </w:pPr>
    </w:lvl>
  </w:abstractNum>
  <w:abstractNum w:abstractNumId="43">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4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0"/>
  </w:num>
  <w:num w:numId="6">
    <w:abstractNumId w:val="9"/>
  </w:num>
  <w:num w:numId="7">
    <w:abstractNumId w:val="34"/>
  </w:num>
  <w:num w:numId="8">
    <w:abstractNumId w:val="3"/>
  </w:num>
  <w:num w:numId="9">
    <w:abstractNumId w:val="14"/>
  </w:num>
  <w:num w:numId="10">
    <w:abstractNumId w:val="24"/>
  </w:num>
  <w:num w:numId="11">
    <w:abstractNumId w:val="33"/>
  </w:num>
  <w:num w:numId="12">
    <w:abstractNumId w:val="0"/>
  </w:num>
  <w:num w:numId="13">
    <w:abstractNumId w:val="1"/>
  </w:num>
  <w:num w:numId="14">
    <w:abstractNumId w:val="20"/>
  </w:num>
  <w:num w:numId="15">
    <w:abstractNumId w:val="7"/>
  </w:num>
  <w:num w:numId="16">
    <w:abstractNumId w:val="10"/>
  </w:num>
  <w:num w:numId="17">
    <w:abstractNumId w:val="19"/>
  </w:num>
  <w:num w:numId="18">
    <w:abstractNumId w:val="39"/>
  </w:num>
  <w:num w:numId="19">
    <w:abstractNumId w:val="17"/>
  </w:num>
  <w:num w:numId="20">
    <w:abstractNumId w:val="38"/>
  </w:num>
  <w:num w:numId="21">
    <w:abstractNumId w:val="25"/>
  </w:num>
  <w:num w:numId="22">
    <w:abstractNumId w:val="2"/>
  </w:num>
  <w:num w:numId="23">
    <w:abstractNumId w:val="21"/>
  </w:num>
  <w:num w:numId="24">
    <w:abstractNumId w:val="6"/>
  </w:num>
  <w:num w:numId="25">
    <w:abstractNumId w:val="28"/>
  </w:num>
  <w:num w:numId="26">
    <w:abstractNumId w:val="37"/>
  </w:num>
  <w:num w:numId="27">
    <w:abstractNumId w:val="12"/>
  </w:num>
  <w:num w:numId="28">
    <w:abstractNumId w:val="4"/>
  </w:num>
  <w:num w:numId="29">
    <w:abstractNumId w:val="27"/>
  </w:num>
  <w:num w:numId="30">
    <w:abstractNumId w:val="31"/>
  </w:num>
  <w:num w:numId="31">
    <w:abstractNumId w:val="35"/>
  </w:num>
  <w:num w:numId="32">
    <w:abstractNumId w:val="36"/>
  </w:num>
  <w:num w:numId="33">
    <w:abstractNumId w:val="26"/>
  </w:num>
  <w:num w:numId="34">
    <w:abstractNumId w:val="16"/>
  </w:num>
  <w:num w:numId="35">
    <w:abstractNumId w:val="5"/>
  </w:num>
  <w:num w:numId="36">
    <w:abstractNumId w:val="23"/>
  </w:num>
  <w:num w:numId="37">
    <w:abstractNumId w:val="30"/>
  </w:num>
  <w:num w:numId="38">
    <w:abstractNumId w:val="15"/>
  </w:num>
  <w:num w:numId="39">
    <w:abstractNumId w:val="13"/>
  </w:num>
  <w:num w:numId="40">
    <w:abstractNumId w:val="32"/>
  </w:num>
  <w:num w:numId="41">
    <w:abstractNumId w:val="18"/>
  </w:num>
  <w:num w:numId="42">
    <w:abstractNumId w:val="11"/>
  </w:num>
  <w:num w:numId="43">
    <w:abstractNumId w:val="29"/>
  </w:num>
  <w:num w:numId="44">
    <w:abstractNumId w:val="22"/>
  </w:num>
  <w:num w:numId="45">
    <w:abstractNumId w:val="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4A792BC1"/>
    <w:rsid w:val="003A6B66"/>
    <w:rsid w:val="00A67D58"/>
    <w:rsid w:val="0159387C"/>
    <w:rsid w:val="01E943A0"/>
    <w:rsid w:val="01FE3CA0"/>
    <w:rsid w:val="028E4F47"/>
    <w:rsid w:val="02B80216"/>
    <w:rsid w:val="031501B1"/>
    <w:rsid w:val="03611667"/>
    <w:rsid w:val="03B325A3"/>
    <w:rsid w:val="03ED4337"/>
    <w:rsid w:val="0442423B"/>
    <w:rsid w:val="0636606A"/>
    <w:rsid w:val="064F4F9D"/>
    <w:rsid w:val="06C62F02"/>
    <w:rsid w:val="08392579"/>
    <w:rsid w:val="08B46A13"/>
    <w:rsid w:val="08BB76B3"/>
    <w:rsid w:val="0927769E"/>
    <w:rsid w:val="09396436"/>
    <w:rsid w:val="09616F12"/>
    <w:rsid w:val="0A0C3321"/>
    <w:rsid w:val="0B195A81"/>
    <w:rsid w:val="0B1C3308"/>
    <w:rsid w:val="0B5E4333"/>
    <w:rsid w:val="0B7D0DF1"/>
    <w:rsid w:val="0BB348A6"/>
    <w:rsid w:val="0C27447E"/>
    <w:rsid w:val="0C41127C"/>
    <w:rsid w:val="0CA32483"/>
    <w:rsid w:val="0CD03331"/>
    <w:rsid w:val="0D6C6927"/>
    <w:rsid w:val="0DF30354"/>
    <w:rsid w:val="0E372937"/>
    <w:rsid w:val="0E7B0A75"/>
    <w:rsid w:val="0E7E0566"/>
    <w:rsid w:val="0F1609AB"/>
    <w:rsid w:val="0F8F00B0"/>
    <w:rsid w:val="0FB84CC3"/>
    <w:rsid w:val="0FD21598"/>
    <w:rsid w:val="0FD83CA6"/>
    <w:rsid w:val="10BA7FBF"/>
    <w:rsid w:val="10C81F6C"/>
    <w:rsid w:val="10D91A83"/>
    <w:rsid w:val="112847B9"/>
    <w:rsid w:val="113C0779"/>
    <w:rsid w:val="11534786"/>
    <w:rsid w:val="11AE74B8"/>
    <w:rsid w:val="14060DE1"/>
    <w:rsid w:val="14554682"/>
    <w:rsid w:val="157709B0"/>
    <w:rsid w:val="163F4A7E"/>
    <w:rsid w:val="164E59A4"/>
    <w:rsid w:val="17A567B7"/>
    <w:rsid w:val="18324737"/>
    <w:rsid w:val="18406443"/>
    <w:rsid w:val="18761375"/>
    <w:rsid w:val="188B3EA1"/>
    <w:rsid w:val="18C9640A"/>
    <w:rsid w:val="18F62EB7"/>
    <w:rsid w:val="196D545F"/>
    <w:rsid w:val="19B412DF"/>
    <w:rsid w:val="1A7D1C1D"/>
    <w:rsid w:val="1B440441"/>
    <w:rsid w:val="1B4B2B35"/>
    <w:rsid w:val="1B54323F"/>
    <w:rsid w:val="1C7D00AF"/>
    <w:rsid w:val="1CE14D19"/>
    <w:rsid w:val="1D5B335B"/>
    <w:rsid w:val="1D64798E"/>
    <w:rsid w:val="1D867E58"/>
    <w:rsid w:val="1D8B2357"/>
    <w:rsid w:val="1D984854"/>
    <w:rsid w:val="1E1E31CB"/>
    <w:rsid w:val="1F901EA7"/>
    <w:rsid w:val="2031368A"/>
    <w:rsid w:val="209B0B03"/>
    <w:rsid w:val="20A7394C"/>
    <w:rsid w:val="20AC4CD8"/>
    <w:rsid w:val="20DB1848"/>
    <w:rsid w:val="216929AF"/>
    <w:rsid w:val="21ED5A20"/>
    <w:rsid w:val="21F419A2"/>
    <w:rsid w:val="227B299A"/>
    <w:rsid w:val="22963C78"/>
    <w:rsid w:val="22C32593"/>
    <w:rsid w:val="237F37C8"/>
    <w:rsid w:val="2431093C"/>
    <w:rsid w:val="252D5589"/>
    <w:rsid w:val="25A641D2"/>
    <w:rsid w:val="25BE5AC8"/>
    <w:rsid w:val="25CC2EDF"/>
    <w:rsid w:val="25D16D75"/>
    <w:rsid w:val="26A7481C"/>
    <w:rsid w:val="26EA2784"/>
    <w:rsid w:val="272A2BE1"/>
    <w:rsid w:val="276C1C6C"/>
    <w:rsid w:val="27BB1274"/>
    <w:rsid w:val="28892160"/>
    <w:rsid w:val="28907B3A"/>
    <w:rsid w:val="28D5118E"/>
    <w:rsid w:val="29736AC1"/>
    <w:rsid w:val="2A2B2075"/>
    <w:rsid w:val="2BC4508F"/>
    <w:rsid w:val="2C2D1DFD"/>
    <w:rsid w:val="2C934D84"/>
    <w:rsid w:val="2CD81465"/>
    <w:rsid w:val="2DC07007"/>
    <w:rsid w:val="2E2A34C6"/>
    <w:rsid w:val="2E556795"/>
    <w:rsid w:val="2EC92CDF"/>
    <w:rsid w:val="2EE43FBD"/>
    <w:rsid w:val="2F1B5F91"/>
    <w:rsid w:val="300D520F"/>
    <w:rsid w:val="30AB2D9B"/>
    <w:rsid w:val="311C141E"/>
    <w:rsid w:val="31211C6B"/>
    <w:rsid w:val="31CF2D03"/>
    <w:rsid w:val="31F91ADC"/>
    <w:rsid w:val="3267783E"/>
    <w:rsid w:val="32F12805"/>
    <w:rsid w:val="33342978"/>
    <w:rsid w:val="3345560D"/>
    <w:rsid w:val="336E20A7"/>
    <w:rsid w:val="33A40745"/>
    <w:rsid w:val="33A474CF"/>
    <w:rsid w:val="34EB079D"/>
    <w:rsid w:val="35330875"/>
    <w:rsid w:val="35C360C5"/>
    <w:rsid w:val="35E623C9"/>
    <w:rsid w:val="35F867DF"/>
    <w:rsid w:val="35FA7C22"/>
    <w:rsid w:val="36956DC4"/>
    <w:rsid w:val="36DF1C32"/>
    <w:rsid w:val="376E466E"/>
    <w:rsid w:val="37DA240C"/>
    <w:rsid w:val="37ED732A"/>
    <w:rsid w:val="38B1344E"/>
    <w:rsid w:val="38E90085"/>
    <w:rsid w:val="39657835"/>
    <w:rsid w:val="39870694"/>
    <w:rsid w:val="3A106F28"/>
    <w:rsid w:val="3A747564"/>
    <w:rsid w:val="3AB30460"/>
    <w:rsid w:val="3B1F25AF"/>
    <w:rsid w:val="3BF105E0"/>
    <w:rsid w:val="3C2E1562"/>
    <w:rsid w:val="3C920BB5"/>
    <w:rsid w:val="3CCC056A"/>
    <w:rsid w:val="3D200751"/>
    <w:rsid w:val="3D25588D"/>
    <w:rsid w:val="3D402D06"/>
    <w:rsid w:val="3D6176CB"/>
    <w:rsid w:val="3D883A92"/>
    <w:rsid w:val="3EFF6AAC"/>
    <w:rsid w:val="3F470381"/>
    <w:rsid w:val="3F6057F8"/>
    <w:rsid w:val="3FA27C76"/>
    <w:rsid w:val="40776A3F"/>
    <w:rsid w:val="40C625AD"/>
    <w:rsid w:val="419D4D10"/>
    <w:rsid w:val="41A922AE"/>
    <w:rsid w:val="42985759"/>
    <w:rsid w:val="42C83582"/>
    <w:rsid w:val="42FE52B7"/>
    <w:rsid w:val="43127AF9"/>
    <w:rsid w:val="432A1A6E"/>
    <w:rsid w:val="43516F22"/>
    <w:rsid w:val="43C5218D"/>
    <w:rsid w:val="443006B8"/>
    <w:rsid w:val="4467501D"/>
    <w:rsid w:val="44E62669"/>
    <w:rsid w:val="44EE3048"/>
    <w:rsid w:val="45390B01"/>
    <w:rsid w:val="45C02C36"/>
    <w:rsid w:val="46EB60CF"/>
    <w:rsid w:val="4705784A"/>
    <w:rsid w:val="47190850"/>
    <w:rsid w:val="48081CE6"/>
    <w:rsid w:val="48BC6A59"/>
    <w:rsid w:val="49656BC0"/>
    <w:rsid w:val="49B334D9"/>
    <w:rsid w:val="4A050C18"/>
    <w:rsid w:val="4A792BC1"/>
    <w:rsid w:val="4AE21B38"/>
    <w:rsid w:val="4AF37275"/>
    <w:rsid w:val="4B614574"/>
    <w:rsid w:val="4BAC74BE"/>
    <w:rsid w:val="4CFA45B5"/>
    <w:rsid w:val="4D0B463B"/>
    <w:rsid w:val="4DAC0452"/>
    <w:rsid w:val="4E747294"/>
    <w:rsid w:val="4E760D0B"/>
    <w:rsid w:val="4F7479F9"/>
    <w:rsid w:val="4F7E2B86"/>
    <w:rsid w:val="4FDE6BE1"/>
    <w:rsid w:val="501E0C85"/>
    <w:rsid w:val="50D94BAC"/>
    <w:rsid w:val="51264FF3"/>
    <w:rsid w:val="513B5867"/>
    <w:rsid w:val="51796AEB"/>
    <w:rsid w:val="51894D3E"/>
    <w:rsid w:val="51A77922"/>
    <w:rsid w:val="52490566"/>
    <w:rsid w:val="529F0F39"/>
    <w:rsid w:val="53184FEC"/>
    <w:rsid w:val="535950B1"/>
    <w:rsid w:val="536B0AA5"/>
    <w:rsid w:val="538901F4"/>
    <w:rsid w:val="54120E10"/>
    <w:rsid w:val="55170170"/>
    <w:rsid w:val="554E3DBB"/>
    <w:rsid w:val="56267342"/>
    <w:rsid w:val="56310FE7"/>
    <w:rsid w:val="573C7C43"/>
    <w:rsid w:val="58005F43"/>
    <w:rsid w:val="5928560F"/>
    <w:rsid w:val="5A1D3D5C"/>
    <w:rsid w:val="5AAA6FB5"/>
    <w:rsid w:val="5AC97A40"/>
    <w:rsid w:val="5C06444B"/>
    <w:rsid w:val="5CD73EA8"/>
    <w:rsid w:val="5CE72757"/>
    <w:rsid w:val="5CE868B8"/>
    <w:rsid w:val="5DA35C00"/>
    <w:rsid w:val="5E807052"/>
    <w:rsid w:val="5FDB4F12"/>
    <w:rsid w:val="6020318F"/>
    <w:rsid w:val="60334DE7"/>
    <w:rsid w:val="60A31BC3"/>
    <w:rsid w:val="613A70AE"/>
    <w:rsid w:val="61555AB1"/>
    <w:rsid w:val="61B21B87"/>
    <w:rsid w:val="62052439"/>
    <w:rsid w:val="62333367"/>
    <w:rsid w:val="6239745E"/>
    <w:rsid w:val="63042A79"/>
    <w:rsid w:val="633234DD"/>
    <w:rsid w:val="65420B1A"/>
    <w:rsid w:val="65B90E14"/>
    <w:rsid w:val="65E57691"/>
    <w:rsid w:val="666F593F"/>
    <w:rsid w:val="66B81126"/>
    <w:rsid w:val="67237B54"/>
    <w:rsid w:val="67375865"/>
    <w:rsid w:val="67B11F87"/>
    <w:rsid w:val="67FC35EF"/>
    <w:rsid w:val="68224C33"/>
    <w:rsid w:val="683F2481"/>
    <w:rsid w:val="68975969"/>
    <w:rsid w:val="68BC0BE4"/>
    <w:rsid w:val="68DD5F2E"/>
    <w:rsid w:val="68E85E7D"/>
    <w:rsid w:val="691A77E9"/>
    <w:rsid w:val="691E2BE3"/>
    <w:rsid w:val="69591DF9"/>
    <w:rsid w:val="698C4A89"/>
    <w:rsid w:val="69C7008E"/>
    <w:rsid w:val="6A161929"/>
    <w:rsid w:val="6A570D8C"/>
    <w:rsid w:val="6AA647C4"/>
    <w:rsid w:val="6AAD4C88"/>
    <w:rsid w:val="6B040620"/>
    <w:rsid w:val="6C493749"/>
    <w:rsid w:val="6D110330"/>
    <w:rsid w:val="6D21370B"/>
    <w:rsid w:val="6D3D6702"/>
    <w:rsid w:val="6D723464"/>
    <w:rsid w:val="6DDB7D5E"/>
    <w:rsid w:val="6DF332FA"/>
    <w:rsid w:val="6E946696"/>
    <w:rsid w:val="6FD1581C"/>
    <w:rsid w:val="70251764"/>
    <w:rsid w:val="70592393"/>
    <w:rsid w:val="7073427E"/>
    <w:rsid w:val="708B319F"/>
    <w:rsid w:val="70E542D8"/>
    <w:rsid w:val="721970A7"/>
    <w:rsid w:val="722A4E10"/>
    <w:rsid w:val="72676064"/>
    <w:rsid w:val="73164BEE"/>
    <w:rsid w:val="736976D7"/>
    <w:rsid w:val="7390022E"/>
    <w:rsid w:val="73A0182E"/>
    <w:rsid w:val="74890D53"/>
    <w:rsid w:val="750D36BF"/>
    <w:rsid w:val="75292E35"/>
    <w:rsid w:val="755C503D"/>
    <w:rsid w:val="755C79D6"/>
    <w:rsid w:val="75B3067F"/>
    <w:rsid w:val="75FA4D6A"/>
    <w:rsid w:val="760E24A8"/>
    <w:rsid w:val="762416C6"/>
    <w:rsid w:val="769224BC"/>
    <w:rsid w:val="773A78A3"/>
    <w:rsid w:val="77DA4BE2"/>
    <w:rsid w:val="78234247"/>
    <w:rsid w:val="798C478A"/>
    <w:rsid w:val="79A67270"/>
    <w:rsid w:val="7A374E51"/>
    <w:rsid w:val="7AD76234"/>
    <w:rsid w:val="7B0F5D12"/>
    <w:rsid w:val="7B60505B"/>
    <w:rsid w:val="7C016BE2"/>
    <w:rsid w:val="7C1A2B94"/>
    <w:rsid w:val="7CCD2F68"/>
    <w:rsid w:val="7CDE0446"/>
    <w:rsid w:val="7D006F22"/>
    <w:rsid w:val="7D580A83"/>
    <w:rsid w:val="7D807FDA"/>
    <w:rsid w:val="7DAC69B0"/>
    <w:rsid w:val="7DE71EDA"/>
    <w:rsid w:val="7E215319"/>
    <w:rsid w:val="7EDC636B"/>
    <w:rsid w:val="7F2A67EA"/>
    <w:rsid w:val="7FE933F6"/>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5"/>
    <w:next w:val="7"/>
    <w:qFormat/>
    <w:uiPriority w:val="0"/>
    <w:pPr>
      <w:keepNext/>
      <w:keepLines/>
      <w:spacing w:before="280" w:after="290" w:line="372" w:lineRule="auto"/>
      <w:outlineLvl w:val="4"/>
    </w:pPr>
    <w:rPr>
      <w:sz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Cs w:val="20"/>
    </w:rPr>
  </w:style>
  <w:style w:type="paragraph" w:styleId="8">
    <w:name w:val="index 8"/>
    <w:basedOn w:val="1"/>
    <w:next w:val="1"/>
    <w:qFormat/>
    <w:uiPriority w:val="0"/>
    <w:pPr>
      <w:tabs>
        <w:tab w:val="left" w:pos="540"/>
        <w:tab w:val="left" w:pos="900"/>
      </w:tabs>
      <w:jc w:val="center"/>
    </w:pPr>
    <w:rPr>
      <w:rFonts w:hAnsi="宋体" w:cs="宋体"/>
      <w:color w:val="000000"/>
      <w:sz w:val="32"/>
      <w:szCs w:val="32"/>
    </w:rPr>
  </w:style>
  <w:style w:type="paragraph" w:styleId="9">
    <w:name w:val="List Number"/>
    <w:basedOn w:val="1"/>
    <w:qFormat/>
    <w:uiPriority w:val="0"/>
    <w:pPr>
      <w:numPr>
        <w:ilvl w:val="0"/>
        <w:numId w:val="1"/>
      </w:numPr>
    </w:pPr>
  </w:style>
  <w:style w:type="paragraph" w:styleId="10">
    <w:name w:val="annotation text"/>
    <w:basedOn w:val="1"/>
    <w:unhideWhenUsed/>
    <w:qFormat/>
    <w:uiPriority w:val="99"/>
    <w:pPr>
      <w:jc w:val="left"/>
    </w:pPr>
  </w:style>
  <w:style w:type="paragraph" w:styleId="11">
    <w:name w:val="Body Text 3"/>
    <w:basedOn w:val="1"/>
    <w:qFormat/>
    <w:uiPriority w:val="99"/>
    <w:pPr>
      <w:spacing w:after="120"/>
    </w:pPr>
    <w:rPr>
      <w:sz w:val="16"/>
      <w:szCs w:val="16"/>
    </w:rPr>
  </w:style>
  <w:style w:type="paragraph" w:styleId="12">
    <w:name w:val="Body Text"/>
    <w:basedOn w:val="1"/>
    <w:unhideWhenUsed/>
    <w:qFormat/>
    <w:uiPriority w:val="99"/>
    <w:pPr>
      <w:spacing w:after="120"/>
    </w:pPr>
  </w:style>
  <w:style w:type="paragraph" w:styleId="13">
    <w:name w:val="Body Text Indent"/>
    <w:basedOn w:val="1"/>
    <w:unhideWhenUsed/>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7"/>
    <w:next w:val="1"/>
    <w:unhideWhenUsed/>
    <w:qFormat/>
    <w:uiPriority w:val="99"/>
    <w:rPr>
      <w:rFonts w:ascii="宋体" w:hAnsi="Courier New"/>
      <w:kern w:val="0"/>
      <w:sz w:val="20"/>
      <w:szCs w:val="21"/>
    </w:rPr>
  </w:style>
  <w:style w:type="paragraph" w:customStyle="1" w:styleId="17">
    <w:name w:val="正文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页脚_2"/>
    <w:basedOn w:val="17"/>
    <w:unhideWhenUsed/>
    <w:qFormat/>
    <w:uiPriority w:val="99"/>
    <w:pPr>
      <w:tabs>
        <w:tab w:val="center" w:pos="4153"/>
        <w:tab w:val="right" w:pos="8306"/>
      </w:tabs>
      <w:snapToGrid w:val="0"/>
      <w:jc w:val="left"/>
    </w:pPr>
    <w:rPr>
      <w:sz w:val="18"/>
      <w:szCs w:val="18"/>
    </w:rPr>
  </w:style>
  <w:style w:type="paragraph" w:styleId="19">
    <w:name w:val="Date"/>
    <w:basedOn w:val="1"/>
    <w:next w:val="1"/>
    <w:unhideWhenUsed/>
    <w:qFormat/>
    <w:uiPriority w:val="99"/>
    <w:pPr>
      <w:ind w:left="100" w:leftChars="2500"/>
    </w:pPr>
  </w:style>
  <w:style w:type="paragraph" w:styleId="20">
    <w:name w:val="footer"/>
    <w:basedOn w:val="1"/>
    <w:unhideWhenUsed/>
    <w:qFormat/>
    <w:uiPriority w:val="0"/>
    <w:pPr>
      <w:tabs>
        <w:tab w:val="center" w:pos="4153"/>
        <w:tab w:val="right" w:pos="8306"/>
      </w:tabs>
      <w:snapToGrid w:val="0"/>
      <w:jc w:val="left"/>
    </w:pPr>
    <w:rPr>
      <w:kern w:val="0"/>
      <w:sz w:val="18"/>
      <w:szCs w:val="18"/>
    </w:rPr>
  </w:style>
  <w:style w:type="paragraph" w:styleId="2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able of figures"/>
    <w:basedOn w:val="1"/>
    <w:next w:val="1"/>
    <w:qFormat/>
    <w:uiPriority w:val="0"/>
    <w:pPr>
      <w:ind w:leftChars="200" w:hanging="200" w:hangingChars="200"/>
    </w:pPr>
    <w:rPr>
      <w:rFonts w:ascii="Times New Roman" w:hAnsi="Times New Roman" w:eastAsia="宋体" w:cs="Times New Roman"/>
    </w:rPr>
  </w:style>
  <w:style w:type="paragraph" w:styleId="25">
    <w:name w:val="toc 2"/>
    <w:basedOn w:val="1"/>
    <w:next w:val="1"/>
    <w:unhideWhenUsed/>
    <w:qFormat/>
    <w:uiPriority w:val="39"/>
    <w:pPr>
      <w:tabs>
        <w:tab w:val="right" w:leader="dot" w:pos="8296"/>
      </w:tabs>
      <w:ind w:left="420" w:leftChars="200"/>
    </w:pPr>
  </w:style>
  <w:style w:type="paragraph" w:styleId="26">
    <w:name w:val="Body Text First Indent 2"/>
    <w:basedOn w:val="13"/>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rPr>
      <w:rFonts w:ascii="Times New Roman" w:hAnsi="Times New Roman" w:eastAsia="宋体" w:cs="Times New Roman"/>
    </w:rPr>
  </w:style>
  <w:style w:type="character" w:styleId="31">
    <w:name w:val="Hyperlink"/>
    <w:unhideWhenUsed/>
    <w:qFormat/>
    <w:uiPriority w:val="99"/>
    <w:rPr>
      <w:color w:val="0000FF"/>
      <w:u w:val="single"/>
    </w:rPr>
  </w:style>
  <w:style w:type="paragraph" w:customStyle="1" w:styleId="32">
    <w:name w:val="正文-公1"/>
    <w:basedOn w:val="1"/>
    <w:qFormat/>
    <w:uiPriority w:val="0"/>
    <w:pPr>
      <w:ind w:firstLine="200" w:firstLineChars="200"/>
      <w:jc w:val="left"/>
    </w:pPr>
    <w:rPr>
      <w:rFonts w:eastAsia="仿宋_GB2312"/>
    </w:rPr>
  </w:style>
  <w:style w:type="paragraph" w:customStyle="1" w:styleId="33">
    <w:name w:val="表格文字"/>
    <w:basedOn w:val="13"/>
    <w:qFormat/>
    <w:uiPriority w:val="0"/>
    <w:pPr>
      <w:spacing w:before="60" w:after="60" w:line="240" w:lineRule="auto"/>
      <w:ind w:firstLine="0"/>
    </w:pPr>
    <w:rPr>
      <w:rFonts w:ascii="Times New Roman" w:hAnsi="Times New Roman"/>
      <w:szCs w:val="24"/>
    </w:rPr>
  </w:style>
  <w:style w:type="paragraph" w:customStyle="1" w:styleId="34">
    <w:name w:val="正文2"/>
    <w:basedOn w:val="1"/>
    <w:qFormat/>
    <w:uiPriority w:val="0"/>
    <w:pPr>
      <w:adjustRightInd w:val="0"/>
      <w:spacing w:before="156" w:line="360" w:lineRule="auto"/>
      <w:ind w:firstLine="510" w:firstLineChars="200"/>
    </w:pPr>
    <w:rPr>
      <w:kern w:val="0"/>
      <w:sz w:val="24"/>
      <w:szCs w:val="20"/>
    </w:rPr>
  </w:style>
  <w:style w:type="paragraph" w:customStyle="1" w:styleId="3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10"/>
    <w:qFormat/>
    <w:uiPriority w:val="0"/>
    <w:rPr>
      <w:rFonts w:hint="default" w:ascii="Times New Roman" w:hAnsi="Times New Roman" w:cs="Times New Roman"/>
    </w:rPr>
  </w:style>
  <w:style w:type="paragraph" w:customStyle="1" w:styleId="40">
    <w:name w:val="正文_2"/>
    <w:basedOn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3"/>
    <w:basedOn w:val="1"/>
    <w:qFormat/>
    <w:uiPriority w:val="0"/>
    <w:rPr>
      <w:szCs w:val="22"/>
    </w:rPr>
  </w:style>
  <w:style w:type="paragraph" w:customStyle="1" w:styleId="42">
    <w:name w:val="标题 2_1"/>
    <w:basedOn w:val="40"/>
    <w:next w:val="17"/>
    <w:qFormat/>
    <w:uiPriority w:val="99"/>
    <w:pPr>
      <w:keepNext/>
      <w:keepLines/>
      <w:spacing w:before="60" w:after="60" w:line="413" w:lineRule="auto"/>
      <w:outlineLvl w:val="1"/>
    </w:pPr>
    <w:rPr>
      <w:rFonts w:ascii="Arial" w:hAnsi="Arial" w:eastAsia="黑体"/>
      <w:b/>
      <w:bCs/>
      <w:szCs w:val="32"/>
    </w:rPr>
  </w:style>
  <w:style w:type="paragraph" w:customStyle="1" w:styleId="43">
    <w:name w:val="表格文字115"/>
    <w:basedOn w:val="1"/>
    <w:qFormat/>
    <w:uiPriority w:val="0"/>
    <w:pPr>
      <w:spacing w:before="25" w:after="25"/>
      <w:jc w:val="left"/>
    </w:pPr>
    <w:rPr>
      <w:bCs/>
      <w:spacing w:val="10"/>
      <w:kern w:val="0"/>
      <w:sz w:val="24"/>
    </w:rPr>
  </w:style>
  <w:style w:type="paragraph" w:customStyle="1" w:styleId="44">
    <w:name w:val="Normal Indent1"/>
    <w:basedOn w:val="1"/>
    <w:qFormat/>
    <w:uiPriority w:val="0"/>
    <w:pPr>
      <w:spacing w:line="660" w:lineRule="exact"/>
      <w:ind w:firstLine="720"/>
    </w:pPr>
    <w:rPr>
      <w:rFonts w:eastAsia="Cambria Math"/>
      <w:sz w:val="36"/>
      <w:szCs w:val="36"/>
    </w:rPr>
  </w:style>
  <w:style w:type="paragraph" w:customStyle="1" w:styleId="45">
    <w:name w:val="font5"/>
    <w:basedOn w:val="1"/>
    <w:qFormat/>
    <w:uiPriority w:val="0"/>
    <w:pPr>
      <w:widowControl/>
      <w:spacing w:before="100" w:beforeAutospacing="1" w:after="100" w:afterAutospacing="1"/>
      <w:jc w:val="left"/>
    </w:pPr>
    <w:rPr>
      <w:kern w:val="0"/>
      <w:sz w:val="24"/>
      <w:szCs w:val="20"/>
    </w:rPr>
  </w:style>
  <w:style w:type="paragraph" w:customStyle="1" w:styleId="46">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7">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9">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3">
    <w:name w:val="Body text|1"/>
    <w:basedOn w:val="1"/>
    <w:qFormat/>
    <w:uiPriority w:val="0"/>
    <w:pPr>
      <w:spacing w:line="360" w:lineRule="auto"/>
      <w:ind w:firstLine="400"/>
    </w:pPr>
    <w:rPr>
      <w:rFonts w:ascii="宋体" w:hAnsi="宋体" w:cs="宋体"/>
      <w:kern w:val="0"/>
      <w:sz w:val="20"/>
      <w:szCs w:val="20"/>
      <w:lang w:val="zh-CN" w:bidi="zh-CN"/>
    </w:rPr>
  </w:style>
  <w:style w:type="paragraph" w:customStyle="1" w:styleId="54">
    <w:name w:val="Body text|1_1"/>
    <w:basedOn w:val="17"/>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55">
    <w:name w:val="Body text|2"/>
    <w:basedOn w:val="1"/>
    <w:next w:val="1"/>
    <w:autoRedefine/>
    <w:qFormat/>
    <w:uiPriority w:val="0"/>
    <w:pPr>
      <w:spacing w:after="30"/>
      <w:ind w:firstLine="420"/>
    </w:pPr>
    <w:rPr>
      <w:rFonts w:ascii="Times New Roman" w:hAnsi="Times New Roman"/>
      <w:kern w:val="0"/>
      <w:sz w:val="20"/>
      <w:szCs w:val="20"/>
    </w:rPr>
  </w:style>
  <w:style w:type="paragraph" w:customStyle="1" w:styleId="56">
    <w:name w:val="Other|1"/>
    <w:basedOn w:val="1"/>
    <w:autoRedefine/>
    <w:qFormat/>
    <w:uiPriority w:val="0"/>
    <w:pPr>
      <w:spacing w:line="263" w:lineRule="exact"/>
    </w:pPr>
    <w:rPr>
      <w:rFonts w:ascii="宋体" w:hAnsi="宋体" w:eastAsia="宋体" w:cs="宋体"/>
      <w:color w:val="auto"/>
      <w:kern w:val="2"/>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wmf"/><Relationship Id="rId26" Type="http://schemas.openxmlformats.org/officeDocument/2006/relationships/oleObject" Target="embeddings/oleObject3.bin"/><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6215</Words>
  <Characters>7357</Characters>
  <Lines>0</Lines>
  <Paragraphs>0</Paragraphs>
  <TotalTime>16</TotalTime>
  <ScaleCrop>false</ScaleCrop>
  <LinksUpToDate>false</LinksUpToDate>
  <CharactersWithSpaces>7531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哈基米</cp:lastModifiedBy>
  <cp:lastPrinted>2025-09-12T03:26:00Z</cp:lastPrinted>
  <dcterms:modified xsi:type="dcterms:W3CDTF">2026-04-28T08:41:20Z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680F253A605F47549AD934292168F848_11</vt:lpwstr>
  </property>
  <property fmtid="{D5CDD505-2E9C-101B-9397-08002B2CF9AE}" pid="4" name="KSOTemplateDocerSaveRecord">
    <vt:lpwstr>eyJoZGlkIjoiNmVlOWJlMWJmODRiNjZkZGQ2ZWJjOWQ0ZDgxOTZhOWQiLCJ1c2VySWQiOiIyODIxMDU4MDMifQ==</vt:lpwstr>
  </property>
</Properties>
</file>